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ED" w:rsidRDefault="00A469D4" w:rsidP="00A469D4">
      <w:pPr>
        <w:jc w:val="center"/>
        <w:rPr>
          <w:b/>
        </w:rPr>
      </w:pPr>
      <w:r w:rsidRPr="00A469D4">
        <w:rPr>
          <w:b/>
        </w:rPr>
        <w:t>SYNTHESE DE LA CONSULTATION PUBLIQUE</w:t>
      </w:r>
    </w:p>
    <w:p w:rsidR="00A469D4" w:rsidRPr="00FA0089" w:rsidRDefault="00006E79" w:rsidP="00A469D4">
      <w:pPr>
        <w:jc w:val="center"/>
        <w:rPr>
          <w:b/>
        </w:rPr>
      </w:pPr>
      <w:r w:rsidRPr="00FA0089">
        <w:rPr>
          <w:b/>
        </w:rPr>
        <w:t>Ouverte au public du 15 mai au 7 juin 2023</w:t>
      </w:r>
    </w:p>
    <w:p w:rsidR="00006E79" w:rsidRDefault="00006E79" w:rsidP="00A469D4">
      <w:pPr>
        <w:jc w:val="center"/>
      </w:pPr>
      <w:r>
        <w:t xml:space="preserve">Sur le site du Ministère de la Transition Ecologique et de la Cohésion des Territoires </w:t>
      </w:r>
    </w:p>
    <w:p w:rsidR="00006E79" w:rsidRDefault="00DD3179" w:rsidP="00A469D4">
      <w:pPr>
        <w:jc w:val="center"/>
      </w:pPr>
      <w:hyperlink r:id="rId8" w:history="1">
        <w:r w:rsidR="00006E79" w:rsidRPr="0022410A">
          <w:rPr>
            <w:rStyle w:val="Lienhypertexte"/>
          </w:rPr>
          <w:t>https://www.consultations-publiques.developpement-durable.gouv.fr/projet-de-decret-portant-diverses-dispositions-a2845.html</w:t>
        </w:r>
      </w:hyperlink>
    </w:p>
    <w:p w:rsidR="00CC5534" w:rsidRDefault="00CC5534" w:rsidP="00CC5534">
      <w:pPr>
        <w:jc w:val="both"/>
      </w:pPr>
      <w:r>
        <w:t xml:space="preserve">La consultation a porté sur un projet de décret portant </w:t>
      </w:r>
      <w:r w:rsidRPr="00006E79">
        <w:t>diverses dispositions relatives à la procédure d’autorisation environnementale, à la planification et à la gestion de la ressource en eau</w:t>
      </w:r>
      <w:r>
        <w:t xml:space="preserve">. </w:t>
      </w:r>
    </w:p>
    <w:p w:rsidR="00CC5534" w:rsidRPr="00006E79" w:rsidRDefault="00CC5534" w:rsidP="00CC5534">
      <w:pPr>
        <w:jc w:val="both"/>
      </w:pPr>
      <w:r w:rsidRPr="00CA0934">
        <w:t>Ce projet de décret a pour objet d’améliorer les rédactions de certaines dispositions du Code de l’environneme</w:t>
      </w:r>
      <w:bookmarkStart w:id="0" w:name="_GoBack"/>
      <w:bookmarkEnd w:id="0"/>
      <w:r w:rsidRPr="00CA0934">
        <w:t>nt relatives à l’eau et à l’autorisation environnementale. Ces dispositions ont été identifiées à l’occasion d’échanges entre l’administration centrale et les services déconcentrés du ministère de la transition écologique et</w:t>
      </w:r>
      <w:r>
        <w:t xml:space="preserve"> de la cohésion des territoires. </w:t>
      </w:r>
    </w:p>
    <w:p w:rsidR="00CC5534" w:rsidRDefault="00CC5534" w:rsidP="00CC5534">
      <w:pPr>
        <w:jc w:val="both"/>
      </w:pPr>
      <w:r>
        <w:t xml:space="preserve">La mise en ligne de ce projet a été effectué le 15 mai 2023 et soumise à la consultation du public jusqu’au 7 juin 2023 sur la page suivante : </w:t>
      </w:r>
      <w:hyperlink r:id="rId9" w:history="1">
        <w:r w:rsidRPr="0022410A">
          <w:rPr>
            <w:rStyle w:val="Lienhypertexte"/>
          </w:rPr>
          <w:t>https://www.consultations-publiques.developpement-durable.gouv.fr/projet-de-decret-portant-diverses-dispositions-a2845.html</w:t>
        </w:r>
      </w:hyperlink>
      <w:r>
        <w:t xml:space="preserve">. </w:t>
      </w:r>
    </w:p>
    <w:p w:rsidR="00CC5534" w:rsidRDefault="00CC5534" w:rsidP="00CC5534">
      <w:pPr>
        <w:jc w:val="both"/>
      </w:pPr>
      <w:r>
        <w:t xml:space="preserve">A partir de ce site, le public a pu envoyer ses avis à l’attention des services rédacteurs du projet de décret. </w:t>
      </w:r>
      <w:r w:rsidR="00E116A3">
        <w:t xml:space="preserve">Un projet de décret portant sur seulement une partie </w:t>
      </w:r>
      <w:proofErr w:type="gramStart"/>
      <w:r w:rsidR="00E116A3">
        <w:t>des disposition</w:t>
      </w:r>
      <w:proofErr w:type="gramEnd"/>
      <w:r w:rsidR="00E116A3">
        <w:t xml:space="preserve"> présentées à la consultation du public a été transmis pour examen au Conseil d’Etat. </w:t>
      </w:r>
    </w:p>
    <w:p w:rsidR="00CC5534" w:rsidRPr="00CC5534" w:rsidRDefault="00CC5534" w:rsidP="00CC5534">
      <w:pPr>
        <w:jc w:val="both"/>
        <w:rPr>
          <w:b/>
        </w:rPr>
      </w:pPr>
      <w:r w:rsidRPr="00CC5534">
        <w:rPr>
          <w:b/>
        </w:rPr>
        <w:t>Cette synthèse ne porte</w:t>
      </w:r>
      <w:r w:rsidR="00E116A3">
        <w:rPr>
          <w:b/>
        </w:rPr>
        <w:t xml:space="preserve"> donc</w:t>
      </w:r>
      <w:r w:rsidRPr="00CC5534">
        <w:rPr>
          <w:b/>
        </w:rPr>
        <w:t xml:space="preserve"> que sur les dispositions</w:t>
      </w:r>
      <w:r w:rsidR="00E116A3">
        <w:rPr>
          <w:b/>
        </w:rPr>
        <w:t xml:space="preserve"> </w:t>
      </w:r>
      <w:r w:rsidRPr="00CC5534">
        <w:rPr>
          <w:b/>
        </w:rPr>
        <w:t xml:space="preserve">qui ont été reprises dans le décret n° 2024-62 du 31 janvier 2024 relatif aux opérations d'entretien des milieux aquatiques et portant diverses dispositions relatives à l'autorisation environnementale. </w:t>
      </w:r>
    </w:p>
    <w:p w:rsidR="005261CC" w:rsidRDefault="00C7700A" w:rsidP="00B87988">
      <w:pPr>
        <w:jc w:val="both"/>
      </w:pPr>
      <w:r>
        <w:t>Une dizaine de commentaires favorables</w:t>
      </w:r>
      <w:r w:rsidR="001364BC">
        <w:t xml:space="preserve"> portent sur </w:t>
      </w:r>
      <w:r w:rsidR="001364BC" w:rsidRPr="00B87988">
        <w:rPr>
          <w:b/>
        </w:rPr>
        <w:t>l’article 2</w:t>
      </w:r>
      <w:r w:rsidR="001364BC">
        <w:t xml:space="preserve"> qui intègre l’avis du parc naturel régional sur les projets soumis à étude d’impact et localisés dans le périmètre du parc. Les contributeurs estiment cet article indispensable pour que les porteurs de projet prennent en compte les chartes des parcs naturels régionaux. </w:t>
      </w:r>
    </w:p>
    <w:p w:rsidR="00B87988" w:rsidRDefault="00B87988" w:rsidP="00B87988">
      <w:pPr>
        <w:jc w:val="both"/>
      </w:pPr>
      <w:r w:rsidRPr="00B87988">
        <w:rPr>
          <w:b/>
        </w:rPr>
        <w:t>Les articles 3, 4 et 5</w:t>
      </w:r>
      <w:r>
        <w:t xml:space="preserve"> n’ont pas fait l’objet de commentaires. </w:t>
      </w:r>
    </w:p>
    <w:p w:rsidR="00197D61" w:rsidRPr="00B87988" w:rsidRDefault="00B87988" w:rsidP="00B87988">
      <w:pPr>
        <w:jc w:val="both"/>
      </w:pPr>
      <w:r w:rsidRPr="00FA059D">
        <w:t>Une proposition de rédaction a été fait</w:t>
      </w:r>
      <w:r w:rsidR="00FA059D" w:rsidRPr="00FA059D">
        <w:t>e</w:t>
      </w:r>
      <w:r>
        <w:rPr>
          <w:b/>
        </w:rPr>
        <w:t xml:space="preserve"> sur </w:t>
      </w:r>
      <w:r w:rsidR="00197D61" w:rsidRPr="00B87988">
        <w:rPr>
          <w:b/>
        </w:rPr>
        <w:t xml:space="preserve">l’article </w:t>
      </w:r>
      <w:r w:rsidR="00C7700A" w:rsidRPr="00B87988">
        <w:rPr>
          <w:b/>
        </w:rPr>
        <w:t>6</w:t>
      </w:r>
      <w:r>
        <w:rPr>
          <w:b/>
        </w:rPr>
        <w:t xml:space="preserve"> (ancien article 10) </w:t>
      </w:r>
      <w:r>
        <w:t xml:space="preserve">qui porte sur le curage des cours d’eau : </w:t>
      </w:r>
    </w:p>
    <w:p w:rsidR="00835997" w:rsidRDefault="00FA059D" w:rsidP="00835997">
      <w:pPr>
        <w:jc w:val="both"/>
        <w:rPr>
          <w:i/>
        </w:rPr>
      </w:pPr>
      <w:r>
        <w:rPr>
          <w:b/>
          <w:i/>
        </w:rPr>
        <w:t>« </w:t>
      </w:r>
      <w:r w:rsidR="00835997" w:rsidRPr="00E32D6B">
        <w:rPr>
          <w:b/>
          <w:i/>
        </w:rPr>
        <w:t>Dans l'article 10,</w:t>
      </w:r>
      <w:r w:rsidR="00835997" w:rsidRPr="00E32D6B">
        <w:rPr>
          <w:i/>
        </w:rPr>
        <w:t xml:space="preserve"> à propos de l'entretien des cours d'eau, il est indiqué que les travaux de curage ponctuel, mentionné dans l'article R215-3 code env., "s'effectuent dans le respect de objectifs de minimisations des effets sur les milieux aquatiques". </w:t>
      </w:r>
      <w:proofErr w:type="gramStart"/>
      <w:r w:rsidR="00835997" w:rsidRPr="00E32D6B">
        <w:rPr>
          <w:i/>
        </w:rPr>
        <w:t>Quelle est</w:t>
      </w:r>
      <w:proofErr w:type="gramEnd"/>
      <w:r w:rsidR="00835997" w:rsidRPr="00E32D6B">
        <w:rPr>
          <w:i/>
        </w:rPr>
        <w:t xml:space="preserve"> en fait la portée normative d'une telle phrase (qui paraît relever plutôt du </w:t>
      </w:r>
      <w:r w:rsidR="00C7700A" w:rsidRPr="00E32D6B">
        <w:rPr>
          <w:i/>
        </w:rPr>
        <w:t>vœu</w:t>
      </w:r>
      <w:r w:rsidR="00835997" w:rsidRPr="00E32D6B">
        <w:rPr>
          <w:i/>
        </w:rPr>
        <w:t xml:space="preserve"> ou de la déclaration d'intention) ? Elle nous semble inutile, car sans véritable portée règlementaire, ni référence objective. Ecrire "dans le respect des dispositions de l'article L211-1 du code env." nous semblerait plus efficient.</w:t>
      </w:r>
      <w:r>
        <w:rPr>
          <w:i/>
        </w:rPr>
        <w:t> »</w:t>
      </w:r>
    </w:p>
    <w:p w:rsidR="00C7700A" w:rsidRDefault="00C7700A" w:rsidP="00835997">
      <w:pPr>
        <w:jc w:val="both"/>
      </w:pPr>
      <w:r>
        <w:t xml:space="preserve">Le gouvernement avait repris cette proposition dans la version du texte soumise à l’examen du Conseil d’Etat. </w:t>
      </w:r>
    </w:p>
    <w:p w:rsidR="00C7700A" w:rsidRPr="00C7700A" w:rsidRDefault="00C7700A" w:rsidP="00835997">
      <w:pPr>
        <w:jc w:val="both"/>
      </w:pPr>
      <w:r>
        <w:t xml:space="preserve">Cependant, lors de l’examen du texte, le Conseil d’Etat a modifié la rédaction proposée pour retenir la disposition suivante. : </w:t>
      </w:r>
      <w:r w:rsidRPr="00C7700A">
        <w:t xml:space="preserve">« </w:t>
      </w:r>
      <w:r w:rsidRPr="00FA059D">
        <w:rPr>
          <w:i/>
        </w:rPr>
        <w:t>Le curage ponctuel mentionné au II de l'article L. 215-15 ayant pour objectif de remédier à un dysfonctionnement du transport naturel des sédiments de nature à empêcher le libre écoulement des eaux ou à nuire au bon fonctionnement des milieux aquatiques ou de lutter contre l'eutrophisation est une intervention ayant uniquement pour objet la restauration des fonctionnalités naturelles des milieux aquatiques</w:t>
      </w:r>
      <w:r w:rsidRPr="00C7700A">
        <w:t>. »</w:t>
      </w:r>
    </w:p>
    <w:sectPr w:rsidR="00C7700A" w:rsidRPr="00C7700A" w:rsidSect="00E116A3">
      <w:footerReference w:type="default" r:id="rId10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089" w:rsidRDefault="00FA0089" w:rsidP="00FA0089">
      <w:pPr>
        <w:spacing w:after="0" w:line="240" w:lineRule="auto"/>
      </w:pPr>
      <w:r>
        <w:separator/>
      </w:r>
    </w:p>
  </w:endnote>
  <w:endnote w:type="continuationSeparator" w:id="0">
    <w:p w:rsidR="00FA0089" w:rsidRDefault="00FA0089" w:rsidP="00FA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912270"/>
      <w:docPartObj>
        <w:docPartGallery w:val="Page Numbers (Bottom of Page)"/>
        <w:docPartUnique/>
      </w:docPartObj>
    </w:sdtPr>
    <w:sdtEndPr/>
    <w:sdtContent>
      <w:p w:rsidR="00FA0089" w:rsidRDefault="00FA008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179">
          <w:rPr>
            <w:noProof/>
          </w:rPr>
          <w:t>1</w:t>
        </w:r>
        <w:r>
          <w:fldChar w:fldCharType="end"/>
        </w:r>
      </w:p>
    </w:sdtContent>
  </w:sdt>
  <w:p w:rsidR="00FA0089" w:rsidRDefault="00FA00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089" w:rsidRDefault="00FA0089" w:rsidP="00FA0089">
      <w:pPr>
        <w:spacing w:after="0" w:line="240" w:lineRule="auto"/>
      </w:pPr>
      <w:r>
        <w:separator/>
      </w:r>
    </w:p>
  </w:footnote>
  <w:footnote w:type="continuationSeparator" w:id="0">
    <w:p w:rsidR="00FA0089" w:rsidRDefault="00FA0089" w:rsidP="00FA0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630B"/>
    <w:multiLevelType w:val="hybridMultilevel"/>
    <w:tmpl w:val="145C82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12381"/>
    <w:multiLevelType w:val="hybridMultilevel"/>
    <w:tmpl w:val="27A8CC6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64FA6"/>
    <w:multiLevelType w:val="hybridMultilevel"/>
    <w:tmpl w:val="AD004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F705A"/>
    <w:multiLevelType w:val="hybridMultilevel"/>
    <w:tmpl w:val="DBF26B50"/>
    <w:lvl w:ilvl="0" w:tplc="5B7C0D06">
      <w:start w:val="1"/>
      <w:numFmt w:val="lowerLetter"/>
      <w:lvlText w:val="%1)"/>
      <w:lvlJc w:val="left"/>
      <w:pPr>
        <w:ind w:left="786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D53294A"/>
    <w:multiLevelType w:val="hybridMultilevel"/>
    <w:tmpl w:val="58AAD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D4"/>
    <w:rsid w:val="00006E79"/>
    <w:rsid w:val="00065C76"/>
    <w:rsid w:val="000B5B70"/>
    <w:rsid w:val="00132A84"/>
    <w:rsid w:val="001364BC"/>
    <w:rsid w:val="00197D61"/>
    <w:rsid w:val="001D312A"/>
    <w:rsid w:val="00241021"/>
    <w:rsid w:val="00267C35"/>
    <w:rsid w:val="00273A98"/>
    <w:rsid w:val="002F1526"/>
    <w:rsid w:val="00344055"/>
    <w:rsid w:val="00361242"/>
    <w:rsid w:val="0040639D"/>
    <w:rsid w:val="004C55DF"/>
    <w:rsid w:val="005261CC"/>
    <w:rsid w:val="00536AB4"/>
    <w:rsid w:val="0054355C"/>
    <w:rsid w:val="00577D01"/>
    <w:rsid w:val="00666088"/>
    <w:rsid w:val="006F028D"/>
    <w:rsid w:val="007C49C3"/>
    <w:rsid w:val="007E3370"/>
    <w:rsid w:val="00835997"/>
    <w:rsid w:val="00877D07"/>
    <w:rsid w:val="008E00BD"/>
    <w:rsid w:val="00940081"/>
    <w:rsid w:val="0094053E"/>
    <w:rsid w:val="00966217"/>
    <w:rsid w:val="009851C1"/>
    <w:rsid w:val="009E0EA4"/>
    <w:rsid w:val="00A469D4"/>
    <w:rsid w:val="00A648F5"/>
    <w:rsid w:val="00AB4E4E"/>
    <w:rsid w:val="00AD2A0C"/>
    <w:rsid w:val="00AF122C"/>
    <w:rsid w:val="00B87988"/>
    <w:rsid w:val="00BB42C9"/>
    <w:rsid w:val="00BD0DB9"/>
    <w:rsid w:val="00C118E8"/>
    <w:rsid w:val="00C7700A"/>
    <w:rsid w:val="00C85EB0"/>
    <w:rsid w:val="00CA0934"/>
    <w:rsid w:val="00CC5534"/>
    <w:rsid w:val="00D92A53"/>
    <w:rsid w:val="00DA4078"/>
    <w:rsid w:val="00DA6F45"/>
    <w:rsid w:val="00DD3179"/>
    <w:rsid w:val="00E116A3"/>
    <w:rsid w:val="00E32D6B"/>
    <w:rsid w:val="00E3723A"/>
    <w:rsid w:val="00E9100F"/>
    <w:rsid w:val="00EA5D8B"/>
    <w:rsid w:val="00F259EB"/>
    <w:rsid w:val="00F51F79"/>
    <w:rsid w:val="00FA0089"/>
    <w:rsid w:val="00FA059D"/>
    <w:rsid w:val="00FA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DE0FB66-1722-4D4E-9FB6-ECC01232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6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6E79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06E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006E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3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37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A0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0089"/>
  </w:style>
  <w:style w:type="paragraph" w:styleId="Pieddepage">
    <w:name w:val="footer"/>
    <w:basedOn w:val="Normal"/>
    <w:link w:val="PieddepageCar"/>
    <w:uiPriority w:val="99"/>
    <w:unhideWhenUsed/>
    <w:rsid w:val="00FA0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tions-publiques.developpement-durable.gouv.fr/projet-de-decret-portant-diverses-dispositions-a284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ultations-publiques.developpement-durable.gouv.fr/projet-de-decret-portant-diverses-dispositions-a2845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62111-0E89-4B8F-8137-33935C65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JOUNIAUX Marion</dc:creator>
  <cp:keywords/>
  <dc:description/>
  <cp:lastModifiedBy>JOUNIAUX Marion</cp:lastModifiedBy>
  <cp:revision>2</cp:revision>
  <cp:lastPrinted>2023-06-22T08:47:00Z</cp:lastPrinted>
  <dcterms:created xsi:type="dcterms:W3CDTF">2024-02-01T15:28:00Z</dcterms:created>
  <dcterms:modified xsi:type="dcterms:W3CDTF">2024-02-01T15:28:00Z</dcterms:modified>
</cp:coreProperties>
</file>