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0A2D" w14:textId="77777777" w:rsidR="005F2651" w:rsidRDefault="005F2651" w:rsidP="00C312A2">
      <w:pPr>
        <w:pStyle w:val="m-BlocTitre"/>
        <w:ind w:left="4956"/>
        <w:jc w:val="both"/>
      </w:pPr>
      <w:r>
        <w:t>Commissariat général</w:t>
      </w:r>
    </w:p>
    <w:p w14:paraId="487E5F33" w14:textId="77777777" w:rsidR="005F2651" w:rsidRDefault="005F2651" w:rsidP="00C312A2">
      <w:pPr>
        <w:pStyle w:val="m-BlocTitre"/>
        <w:ind w:left="4956"/>
        <w:jc w:val="both"/>
      </w:pPr>
      <w:r>
        <w:t>au développement durable</w:t>
      </w:r>
    </w:p>
    <w:p w14:paraId="33171539" w14:textId="77777777" w:rsidR="005F2651" w:rsidRDefault="005F2651" w:rsidP="00B2376D">
      <w:pPr>
        <w:jc w:val="both"/>
        <w:rPr>
          <w:b/>
        </w:rPr>
      </w:pPr>
    </w:p>
    <w:p w14:paraId="1796028D" w14:textId="77777777" w:rsidR="005F2651" w:rsidRDefault="005F2651" w:rsidP="00B2376D">
      <w:pPr>
        <w:jc w:val="both"/>
        <w:rPr>
          <w:b/>
        </w:rPr>
      </w:pPr>
    </w:p>
    <w:p w14:paraId="70ECA2B4" w14:textId="10BF2239" w:rsidR="005F2651" w:rsidRDefault="008C3BEB" w:rsidP="00B2376D">
      <w:pPr>
        <w:jc w:val="both"/>
        <w:rPr>
          <w:b/>
        </w:rPr>
      </w:pPr>
      <w:r w:rsidRPr="00C27F86">
        <w:rPr>
          <w:noProof/>
          <w:lang w:eastAsia="fr-FR"/>
        </w:rPr>
        <w:drawing>
          <wp:anchor distT="0" distB="0" distL="114300" distR="114300" simplePos="0" relativeHeight="251661312" behindDoc="1" locked="0" layoutInCell="1" allowOverlap="1" wp14:anchorId="0F90AB4B" wp14:editId="3C0813C5">
            <wp:simplePos x="0" y="0"/>
            <wp:positionH relativeFrom="margin">
              <wp:posOffset>-328295</wp:posOffset>
            </wp:positionH>
            <wp:positionV relativeFrom="margin">
              <wp:posOffset>-528320</wp:posOffset>
            </wp:positionV>
            <wp:extent cx="2048400" cy="1764000"/>
            <wp:effectExtent l="0" t="0" r="0" b="8255"/>
            <wp:wrapNone/>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8400" cy="1764000"/>
                    </a:xfrm>
                    <a:prstGeom prst="rect">
                      <a:avLst/>
                    </a:prstGeom>
                    <a:ln>
                      <a:noFill/>
                      <a:prstDash/>
                    </a:ln>
                  </pic:spPr>
                </pic:pic>
              </a:graphicData>
            </a:graphic>
            <wp14:sizeRelH relativeFrom="margin">
              <wp14:pctWidth>0</wp14:pctWidth>
            </wp14:sizeRelH>
            <wp14:sizeRelV relativeFrom="margin">
              <wp14:pctHeight>0</wp14:pctHeight>
            </wp14:sizeRelV>
          </wp:anchor>
        </w:drawing>
      </w:r>
      <w:r w:rsidR="005F2651">
        <w:rPr>
          <w:noProof/>
          <w:lang w:eastAsia="fr-FR"/>
        </w:rPr>
        <w:drawing>
          <wp:anchor distT="0" distB="0" distL="114300" distR="114300" simplePos="0" relativeHeight="251659264" behindDoc="1" locked="0" layoutInCell="1" allowOverlap="1" wp14:anchorId="610049D6" wp14:editId="631D8A0E">
            <wp:simplePos x="0" y="0"/>
            <wp:positionH relativeFrom="margin">
              <wp:posOffset>-323850</wp:posOffset>
            </wp:positionH>
            <wp:positionV relativeFrom="margin">
              <wp:posOffset>-523875</wp:posOffset>
            </wp:positionV>
            <wp:extent cx="1837799" cy="1313640"/>
            <wp:effectExtent l="0" t="0" r="0" b="810"/>
            <wp:wrapNone/>
            <wp:docPr id="4"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l="-11" t="-15" r="-11" b="-15"/>
                    <a:stretch>
                      <a:fillRect/>
                    </a:stretch>
                  </pic:blipFill>
                  <pic:spPr>
                    <a:xfrm>
                      <a:off x="0" y="0"/>
                      <a:ext cx="1837799" cy="1313640"/>
                    </a:xfrm>
                    <a:prstGeom prst="rect">
                      <a:avLst/>
                    </a:prstGeom>
                    <a:ln>
                      <a:noFill/>
                      <a:prstDash/>
                    </a:ln>
                  </pic:spPr>
                </pic:pic>
              </a:graphicData>
            </a:graphic>
          </wp:anchor>
        </w:drawing>
      </w:r>
    </w:p>
    <w:p w14:paraId="412AB82B" w14:textId="070E6933" w:rsidR="005F2651" w:rsidRPr="00BC0304" w:rsidRDefault="005F2651" w:rsidP="00D10850">
      <w:pPr>
        <w:jc w:val="center"/>
        <w:rPr>
          <w:rFonts w:cstheme="minorHAnsi"/>
          <w:b/>
        </w:rPr>
      </w:pPr>
      <w:r w:rsidRPr="00BC0304">
        <w:rPr>
          <w:rFonts w:cstheme="minorHAnsi"/>
          <w:b/>
        </w:rPr>
        <w:t>PARTICIPATION DU PUBLIC ORGANISEE DU</w:t>
      </w:r>
      <w:r w:rsidR="003172C9" w:rsidRPr="00BC0304">
        <w:rPr>
          <w:rFonts w:cstheme="minorHAnsi"/>
          <w:b/>
        </w:rPr>
        <w:t xml:space="preserve"> 23 FEVRIER</w:t>
      </w:r>
      <w:r w:rsidRPr="00BC0304">
        <w:rPr>
          <w:rFonts w:cstheme="minorHAnsi"/>
          <w:b/>
        </w:rPr>
        <w:t xml:space="preserve"> AU </w:t>
      </w:r>
      <w:r w:rsidR="003172C9" w:rsidRPr="00BC0304">
        <w:rPr>
          <w:rFonts w:cstheme="minorHAnsi"/>
          <w:b/>
        </w:rPr>
        <w:t>17 MARS 2024</w:t>
      </w:r>
      <w:r w:rsidRPr="00BC0304">
        <w:rPr>
          <w:rFonts w:cstheme="minorHAnsi"/>
          <w:b/>
        </w:rPr>
        <w:t xml:space="preserve">, EN APPLICATION DE L’ARTICLE L.123-19-1 DU CODE DE L’ENVIRONNEMENT, SUR LE PROJET DE DECRET </w:t>
      </w:r>
      <w:r w:rsidR="003172C9" w:rsidRPr="00BC0304">
        <w:rPr>
          <w:rFonts w:cstheme="minorHAnsi"/>
          <w:b/>
        </w:rPr>
        <w:t>PORTANT DIVERSES DISPOSITIONS RELATIVES A L’EVALUATION ENVIRONNEMENTALE DES PROJETS</w:t>
      </w:r>
    </w:p>
    <w:p w14:paraId="4EE6798E" w14:textId="5DE1BA30" w:rsidR="00D10850" w:rsidRPr="00BC0304" w:rsidRDefault="00D10850" w:rsidP="00D10850">
      <w:pPr>
        <w:jc w:val="center"/>
        <w:rPr>
          <w:rFonts w:cstheme="minorHAnsi"/>
          <w:b/>
          <w:caps/>
        </w:rPr>
      </w:pPr>
      <w:r w:rsidRPr="00BC0304">
        <w:rPr>
          <w:rFonts w:cstheme="minorHAnsi"/>
          <w:b/>
        </w:rPr>
        <w:t>NOR : TRED2405486D</w:t>
      </w:r>
    </w:p>
    <w:p w14:paraId="1EE82F4D" w14:textId="6FADB262" w:rsidR="005F2651" w:rsidRPr="00BC0304" w:rsidRDefault="00D10850" w:rsidP="00D10850">
      <w:pPr>
        <w:pStyle w:val="Paragraphedeliste"/>
        <w:numPr>
          <w:ilvl w:val="0"/>
          <w:numId w:val="5"/>
        </w:numPr>
        <w:jc w:val="both"/>
        <w:rPr>
          <w:rFonts w:cstheme="minorHAnsi"/>
          <w:b/>
        </w:rPr>
      </w:pPr>
      <w:r w:rsidRPr="00BC0304">
        <w:rPr>
          <w:rFonts w:cstheme="minorHAnsi"/>
          <w:b/>
        </w:rPr>
        <w:t>Caractéristiques de la consultation</w:t>
      </w:r>
    </w:p>
    <w:p w14:paraId="1152A46B" w14:textId="7EF5D9EB" w:rsidR="00D10850" w:rsidRPr="00BC0304" w:rsidRDefault="005F2651" w:rsidP="00BC0304">
      <w:pPr>
        <w:autoSpaceDE w:val="0"/>
        <w:autoSpaceDN w:val="0"/>
        <w:adjustRightInd w:val="0"/>
        <w:spacing w:after="120" w:line="240" w:lineRule="auto"/>
        <w:jc w:val="both"/>
        <w:rPr>
          <w:rFonts w:cstheme="minorHAnsi"/>
          <w:sz w:val="21"/>
          <w:szCs w:val="21"/>
        </w:rPr>
      </w:pPr>
      <w:r w:rsidRPr="00BC0304">
        <w:rPr>
          <w:rFonts w:cstheme="minorHAnsi"/>
          <w:sz w:val="21"/>
          <w:szCs w:val="21"/>
        </w:rPr>
        <w:t>En application de l’article L.123-19-1 du code de l’environnement, la consultation du public sur le projet</w:t>
      </w:r>
      <w:r w:rsidR="00F475F9" w:rsidRPr="00BC0304">
        <w:rPr>
          <w:rFonts w:cstheme="minorHAnsi"/>
          <w:sz w:val="21"/>
          <w:szCs w:val="21"/>
        </w:rPr>
        <w:t xml:space="preserve"> </w:t>
      </w:r>
      <w:r w:rsidRPr="00BC0304">
        <w:rPr>
          <w:rFonts w:cstheme="minorHAnsi"/>
          <w:sz w:val="21"/>
          <w:szCs w:val="21"/>
        </w:rPr>
        <w:t xml:space="preserve">de décret </w:t>
      </w:r>
      <w:r w:rsidR="00D10850" w:rsidRPr="00BC0304">
        <w:rPr>
          <w:rFonts w:cstheme="minorHAnsi"/>
          <w:sz w:val="21"/>
          <w:szCs w:val="21"/>
        </w:rPr>
        <w:t>portant diverses dispositions relatives à l’évaluation environnementale des projets</w:t>
      </w:r>
      <w:r w:rsidRPr="00BC0304">
        <w:rPr>
          <w:rFonts w:cstheme="minorHAnsi"/>
          <w:sz w:val="21"/>
          <w:szCs w:val="21"/>
        </w:rPr>
        <w:t xml:space="preserve"> s’est</w:t>
      </w:r>
      <w:r w:rsidR="00C312A2" w:rsidRPr="00BC0304">
        <w:rPr>
          <w:rFonts w:cstheme="minorHAnsi"/>
          <w:sz w:val="21"/>
          <w:szCs w:val="21"/>
        </w:rPr>
        <w:t xml:space="preserve"> </w:t>
      </w:r>
      <w:r w:rsidRPr="00BC0304">
        <w:rPr>
          <w:rFonts w:cstheme="minorHAnsi"/>
          <w:sz w:val="21"/>
          <w:szCs w:val="21"/>
        </w:rPr>
        <w:t xml:space="preserve">tenue du </w:t>
      </w:r>
      <w:r w:rsidR="003172C9" w:rsidRPr="00BC0304">
        <w:rPr>
          <w:rFonts w:cstheme="minorHAnsi"/>
          <w:sz w:val="21"/>
          <w:szCs w:val="21"/>
        </w:rPr>
        <w:t>23 février</w:t>
      </w:r>
      <w:r w:rsidRPr="00BC0304">
        <w:rPr>
          <w:rFonts w:cstheme="minorHAnsi"/>
          <w:sz w:val="21"/>
          <w:szCs w:val="21"/>
        </w:rPr>
        <w:t xml:space="preserve"> au </w:t>
      </w:r>
      <w:r w:rsidR="003172C9" w:rsidRPr="00BC0304">
        <w:rPr>
          <w:rFonts w:cstheme="minorHAnsi"/>
          <w:sz w:val="21"/>
          <w:szCs w:val="21"/>
        </w:rPr>
        <w:t>17 mars 2024</w:t>
      </w:r>
      <w:r w:rsidRPr="00BC0304">
        <w:rPr>
          <w:rFonts w:cstheme="minorHAnsi"/>
          <w:sz w:val="21"/>
          <w:szCs w:val="21"/>
        </w:rPr>
        <w:t>.</w:t>
      </w:r>
    </w:p>
    <w:p w14:paraId="511A1D57" w14:textId="14ECADBC" w:rsidR="003172C9" w:rsidRPr="00BC0304" w:rsidRDefault="003172C9" w:rsidP="00D10850">
      <w:pPr>
        <w:jc w:val="both"/>
        <w:rPr>
          <w:rFonts w:cstheme="minorHAnsi"/>
          <w:sz w:val="21"/>
          <w:szCs w:val="21"/>
        </w:rPr>
      </w:pPr>
      <w:r w:rsidRPr="00BC0304">
        <w:rPr>
          <w:rFonts w:cstheme="minorHAnsi"/>
          <w:sz w:val="21"/>
          <w:szCs w:val="21"/>
        </w:rPr>
        <w:t xml:space="preserve">Le public pouvait déposer ses commentaires et avis en suivant le lien suivant : </w:t>
      </w:r>
      <w:hyperlink r:id="rId7" w:history="1">
        <w:r w:rsidR="00D10850" w:rsidRPr="00BC0304">
          <w:rPr>
            <w:rStyle w:val="Lienhypertexte"/>
            <w:rFonts w:cstheme="minorHAnsi"/>
            <w:sz w:val="21"/>
            <w:szCs w:val="21"/>
          </w:rPr>
          <w:t>https://www.consultations-publiques.developpement-durable.gouv.fr/spip.php?page=forum&amp;id_article=2984</w:t>
        </w:r>
      </w:hyperlink>
      <w:r w:rsidR="00D10850" w:rsidRPr="00BC0304">
        <w:rPr>
          <w:rFonts w:cstheme="minorHAnsi"/>
          <w:sz w:val="21"/>
          <w:szCs w:val="21"/>
        </w:rPr>
        <w:t>.</w:t>
      </w:r>
    </w:p>
    <w:p w14:paraId="56D1CC41" w14:textId="47351C30" w:rsidR="00D10850" w:rsidRPr="00BC0304" w:rsidRDefault="00D10850" w:rsidP="00D10850">
      <w:pPr>
        <w:pStyle w:val="Paragraphedeliste"/>
        <w:numPr>
          <w:ilvl w:val="0"/>
          <w:numId w:val="5"/>
        </w:numPr>
        <w:jc w:val="both"/>
        <w:rPr>
          <w:rFonts w:cstheme="minorHAnsi"/>
          <w:b/>
        </w:rPr>
      </w:pPr>
      <w:r w:rsidRPr="00BC0304">
        <w:rPr>
          <w:rFonts w:cstheme="minorHAnsi"/>
          <w:b/>
        </w:rPr>
        <w:t>Modération et nombre total de contributions</w:t>
      </w:r>
    </w:p>
    <w:p w14:paraId="103B68ED" w14:textId="671AA149" w:rsidR="00D10850" w:rsidRPr="00BC0304" w:rsidRDefault="00D10850" w:rsidP="000E68D3">
      <w:pPr>
        <w:spacing w:after="0"/>
        <w:jc w:val="both"/>
        <w:rPr>
          <w:rFonts w:cstheme="minorHAnsi"/>
          <w:sz w:val="21"/>
          <w:szCs w:val="21"/>
        </w:rPr>
      </w:pPr>
      <w:r w:rsidRPr="00BC0304">
        <w:rPr>
          <w:rFonts w:cstheme="minorHAnsi"/>
          <w:b/>
          <w:bCs/>
          <w:sz w:val="21"/>
          <w:szCs w:val="21"/>
        </w:rPr>
        <w:t>1</w:t>
      </w:r>
      <w:r w:rsidR="000542F9" w:rsidRPr="00BC0304">
        <w:rPr>
          <w:rFonts w:cstheme="minorHAnsi"/>
          <w:b/>
          <w:bCs/>
          <w:sz w:val="21"/>
          <w:szCs w:val="21"/>
        </w:rPr>
        <w:t>4 865</w:t>
      </w:r>
      <w:r w:rsidRPr="00BC0304">
        <w:rPr>
          <w:rFonts w:cstheme="minorHAnsi"/>
          <w:sz w:val="21"/>
          <w:szCs w:val="21"/>
        </w:rPr>
        <w:t xml:space="preserve"> contributions ont été déposées sur le site de la consultation</w:t>
      </w:r>
      <w:r w:rsidR="000E68D3" w:rsidRPr="00BC0304">
        <w:rPr>
          <w:rFonts w:cstheme="minorHAnsi"/>
          <w:sz w:val="21"/>
          <w:szCs w:val="21"/>
        </w:rPr>
        <w:t xml:space="preserve"> durant les dates d’ouverture. La modération a permis d’isoler des contributions multiples d’un même contributeur ou</w:t>
      </w:r>
      <w:r w:rsidRPr="00BC0304">
        <w:rPr>
          <w:rFonts w:cstheme="minorHAnsi"/>
          <w:sz w:val="21"/>
          <w:szCs w:val="21"/>
        </w:rPr>
        <w:t xml:space="preserve"> non pertinentes car hors sujet ou injurieuses.</w:t>
      </w:r>
    </w:p>
    <w:p w14:paraId="26B9EECE" w14:textId="03AA52E7" w:rsidR="000E68D3" w:rsidRPr="00BC0304" w:rsidRDefault="000E68D3">
      <w:pPr>
        <w:jc w:val="both"/>
        <w:rPr>
          <w:rFonts w:cstheme="minorHAnsi"/>
          <w:sz w:val="21"/>
          <w:szCs w:val="21"/>
        </w:rPr>
      </w:pPr>
      <w:r w:rsidRPr="00BC0304">
        <w:rPr>
          <w:rFonts w:cstheme="minorHAnsi"/>
          <w:sz w:val="21"/>
          <w:szCs w:val="21"/>
        </w:rPr>
        <w:t xml:space="preserve">La présente synthèse porte donc sur un total de </w:t>
      </w:r>
      <w:r w:rsidR="000542F9" w:rsidRPr="00BC0304">
        <w:rPr>
          <w:rFonts w:cstheme="minorHAnsi"/>
          <w:b/>
          <w:bCs/>
          <w:sz w:val="21"/>
          <w:szCs w:val="21"/>
        </w:rPr>
        <w:t>14 861</w:t>
      </w:r>
      <w:r w:rsidRPr="00BC0304">
        <w:rPr>
          <w:rFonts w:cstheme="minorHAnsi"/>
          <w:sz w:val="21"/>
          <w:szCs w:val="21"/>
        </w:rPr>
        <w:t xml:space="preserve"> contributions qui ont été analysées par le service instructeur.</w:t>
      </w:r>
    </w:p>
    <w:p w14:paraId="49743966" w14:textId="383A4E7C" w:rsidR="000E68D3" w:rsidRPr="00BC0304" w:rsidRDefault="000E68D3" w:rsidP="000E68D3">
      <w:pPr>
        <w:pStyle w:val="Paragraphedeliste"/>
        <w:numPr>
          <w:ilvl w:val="0"/>
          <w:numId w:val="5"/>
        </w:numPr>
        <w:jc w:val="both"/>
        <w:rPr>
          <w:rFonts w:cstheme="minorHAnsi"/>
          <w:b/>
          <w:bCs/>
        </w:rPr>
      </w:pPr>
      <w:r w:rsidRPr="00BC0304">
        <w:rPr>
          <w:rFonts w:cstheme="minorHAnsi"/>
          <w:b/>
          <w:bCs/>
        </w:rPr>
        <w:t>Sens des contributions</w:t>
      </w:r>
    </w:p>
    <w:p w14:paraId="1B24ECD5" w14:textId="13CC5F19" w:rsidR="000E68D3" w:rsidRPr="00BC0304" w:rsidRDefault="000E68D3">
      <w:pPr>
        <w:autoSpaceDE w:val="0"/>
        <w:autoSpaceDN w:val="0"/>
        <w:adjustRightInd w:val="0"/>
        <w:spacing w:after="0" w:line="240" w:lineRule="auto"/>
        <w:jc w:val="both"/>
        <w:rPr>
          <w:rFonts w:cstheme="minorHAnsi"/>
          <w:sz w:val="21"/>
          <w:szCs w:val="21"/>
        </w:rPr>
      </w:pPr>
      <w:r w:rsidRPr="00BC0304">
        <w:rPr>
          <w:rFonts w:cstheme="minorHAnsi"/>
          <w:sz w:val="21"/>
          <w:szCs w:val="21"/>
        </w:rPr>
        <w:t xml:space="preserve">Des distinctions peuvent être opérées, parmi le corpus de messages reçus, entre : </w:t>
      </w:r>
    </w:p>
    <w:p w14:paraId="226902E6" w14:textId="5B30653F" w:rsidR="001C0279" w:rsidRPr="00BC0304" w:rsidRDefault="001C0279" w:rsidP="001C0279">
      <w:pPr>
        <w:pStyle w:val="Paragraphedeliste"/>
        <w:numPr>
          <w:ilvl w:val="0"/>
          <w:numId w:val="6"/>
        </w:numPr>
        <w:autoSpaceDE w:val="0"/>
        <w:autoSpaceDN w:val="0"/>
        <w:adjustRightInd w:val="0"/>
        <w:spacing w:after="0" w:line="240" w:lineRule="auto"/>
        <w:jc w:val="both"/>
        <w:rPr>
          <w:rFonts w:cstheme="minorHAnsi"/>
          <w:sz w:val="21"/>
          <w:szCs w:val="21"/>
        </w:rPr>
      </w:pPr>
      <w:r w:rsidRPr="00BC0304">
        <w:rPr>
          <w:rFonts w:cstheme="minorHAnsi"/>
          <w:sz w:val="21"/>
          <w:szCs w:val="21"/>
        </w:rPr>
        <w:t>les messages dans lesquels la position exprimée n’est pas argumentée et ceux justifiant leur avis ;</w:t>
      </w:r>
    </w:p>
    <w:p w14:paraId="7DEA5084" w14:textId="0BC058F4" w:rsidR="001C0279" w:rsidRPr="00BC0304" w:rsidRDefault="001C0279" w:rsidP="001C0279">
      <w:pPr>
        <w:pStyle w:val="Paragraphedeliste"/>
        <w:numPr>
          <w:ilvl w:val="0"/>
          <w:numId w:val="6"/>
        </w:numPr>
        <w:autoSpaceDE w:val="0"/>
        <w:autoSpaceDN w:val="0"/>
        <w:adjustRightInd w:val="0"/>
        <w:spacing w:after="0" w:line="240" w:lineRule="auto"/>
        <w:jc w:val="both"/>
        <w:rPr>
          <w:rFonts w:cstheme="minorHAnsi"/>
          <w:sz w:val="21"/>
          <w:szCs w:val="21"/>
        </w:rPr>
      </w:pPr>
      <w:r w:rsidRPr="00BC0304">
        <w:rPr>
          <w:rFonts w:cstheme="minorHAnsi"/>
          <w:sz w:val="21"/>
          <w:szCs w:val="21"/>
        </w:rPr>
        <w:t>les messages exprimant des positions générales, de principe, et ceux développant un argumentaire construit sur des données présentées comme scientifiques, techniques ou juridiques ;</w:t>
      </w:r>
    </w:p>
    <w:p w14:paraId="6D213FC9" w14:textId="03295793" w:rsidR="001C0279" w:rsidRPr="00BC0304" w:rsidRDefault="001C0279" w:rsidP="001C0279">
      <w:pPr>
        <w:pStyle w:val="Paragraphedeliste"/>
        <w:numPr>
          <w:ilvl w:val="0"/>
          <w:numId w:val="6"/>
        </w:numPr>
        <w:autoSpaceDE w:val="0"/>
        <w:autoSpaceDN w:val="0"/>
        <w:adjustRightInd w:val="0"/>
        <w:spacing w:after="0" w:line="240" w:lineRule="auto"/>
        <w:jc w:val="both"/>
        <w:rPr>
          <w:rFonts w:cstheme="minorHAnsi"/>
          <w:sz w:val="21"/>
          <w:szCs w:val="21"/>
        </w:rPr>
      </w:pPr>
      <w:r w:rsidRPr="00BC0304">
        <w:rPr>
          <w:rFonts w:cstheme="minorHAnsi"/>
          <w:sz w:val="21"/>
          <w:szCs w:val="21"/>
        </w:rPr>
        <w:t>les message plaçant ou non au cœur de leur sujet le projet de texte objet de la consultation ;</w:t>
      </w:r>
    </w:p>
    <w:p w14:paraId="64114159" w14:textId="1B109E70" w:rsidR="001C0279" w:rsidRPr="00BC0304" w:rsidRDefault="001C0279" w:rsidP="001C0279">
      <w:pPr>
        <w:pStyle w:val="Paragraphedeliste"/>
        <w:numPr>
          <w:ilvl w:val="0"/>
          <w:numId w:val="6"/>
        </w:numPr>
        <w:autoSpaceDE w:val="0"/>
        <w:autoSpaceDN w:val="0"/>
        <w:adjustRightInd w:val="0"/>
        <w:spacing w:after="0" w:line="240" w:lineRule="auto"/>
        <w:jc w:val="both"/>
        <w:rPr>
          <w:rFonts w:cstheme="minorHAnsi"/>
          <w:sz w:val="21"/>
          <w:szCs w:val="21"/>
        </w:rPr>
      </w:pPr>
      <w:r w:rsidRPr="00BC0304">
        <w:rPr>
          <w:rFonts w:cstheme="minorHAnsi"/>
          <w:sz w:val="21"/>
          <w:szCs w:val="21"/>
        </w:rPr>
        <w:t>les messages dont le contenu fait état d’une confusion sur l’objet de l’arrêté ;</w:t>
      </w:r>
    </w:p>
    <w:p w14:paraId="679AEB9A" w14:textId="53DC4092" w:rsidR="001C0279" w:rsidRPr="00BC0304" w:rsidRDefault="001C0279" w:rsidP="001C0279">
      <w:pPr>
        <w:pStyle w:val="Paragraphedeliste"/>
        <w:numPr>
          <w:ilvl w:val="0"/>
          <w:numId w:val="6"/>
        </w:numPr>
        <w:autoSpaceDE w:val="0"/>
        <w:autoSpaceDN w:val="0"/>
        <w:adjustRightInd w:val="0"/>
        <w:spacing w:after="0" w:line="240" w:lineRule="auto"/>
        <w:jc w:val="both"/>
        <w:rPr>
          <w:rFonts w:cstheme="minorHAnsi"/>
          <w:sz w:val="21"/>
          <w:szCs w:val="21"/>
        </w:rPr>
      </w:pPr>
      <w:r w:rsidRPr="00BC0304">
        <w:rPr>
          <w:rFonts w:cstheme="minorHAnsi"/>
          <w:sz w:val="21"/>
          <w:szCs w:val="21"/>
        </w:rPr>
        <w:t>les messages véhéments au contenu parfois virulent qui marquent une opinion très affirmée ;</w:t>
      </w:r>
    </w:p>
    <w:p w14:paraId="027373D7" w14:textId="2F27234F" w:rsidR="000E68D3" w:rsidRPr="00BC0304" w:rsidRDefault="00BB15A0" w:rsidP="0090626F">
      <w:pPr>
        <w:pStyle w:val="Paragraphedeliste"/>
        <w:numPr>
          <w:ilvl w:val="0"/>
          <w:numId w:val="6"/>
        </w:numPr>
        <w:autoSpaceDE w:val="0"/>
        <w:autoSpaceDN w:val="0"/>
        <w:adjustRightInd w:val="0"/>
        <w:spacing w:after="120" w:line="240" w:lineRule="auto"/>
        <w:jc w:val="both"/>
        <w:rPr>
          <w:rFonts w:cstheme="minorHAnsi"/>
          <w:sz w:val="21"/>
          <w:szCs w:val="21"/>
        </w:rPr>
      </w:pPr>
      <w:r w:rsidRPr="00BC0304">
        <w:rPr>
          <w:rFonts w:cstheme="minorHAnsi"/>
          <w:sz w:val="21"/>
          <w:szCs w:val="21"/>
        </w:rPr>
        <w:t xml:space="preserve">et </w:t>
      </w:r>
      <w:r w:rsidR="001C0279" w:rsidRPr="00BC0304">
        <w:rPr>
          <w:rFonts w:cstheme="minorHAnsi"/>
          <w:sz w:val="21"/>
          <w:szCs w:val="21"/>
        </w:rPr>
        <w:t>les messages dont le contenu est redondant mais publié par des utilisateurs différents.</w:t>
      </w:r>
    </w:p>
    <w:p w14:paraId="20BD397E" w14:textId="2690A4C8" w:rsidR="0090626F" w:rsidRPr="00BC0304" w:rsidRDefault="003B2885" w:rsidP="009A4898">
      <w:pPr>
        <w:autoSpaceDE w:val="0"/>
        <w:autoSpaceDN w:val="0"/>
        <w:adjustRightInd w:val="0"/>
        <w:spacing w:after="120" w:line="240" w:lineRule="auto"/>
        <w:jc w:val="both"/>
        <w:rPr>
          <w:rFonts w:cstheme="minorHAnsi"/>
          <w:sz w:val="21"/>
          <w:szCs w:val="21"/>
        </w:rPr>
      </w:pPr>
      <w:r w:rsidRPr="00BC0304">
        <w:rPr>
          <w:rFonts w:cstheme="minorHAnsi"/>
          <w:sz w:val="21"/>
          <w:szCs w:val="21"/>
        </w:rPr>
        <w:t>La majorité des contributions retenues dans le cadre de la présente consultation exprime directement un avis sur le contenu du décret ou de sa thématique.</w:t>
      </w:r>
    </w:p>
    <w:p w14:paraId="4826D972" w14:textId="7872B804" w:rsidR="003B2885" w:rsidRPr="00BC0304" w:rsidRDefault="0090626F" w:rsidP="00BC0304">
      <w:pPr>
        <w:autoSpaceDE w:val="0"/>
        <w:autoSpaceDN w:val="0"/>
        <w:adjustRightInd w:val="0"/>
        <w:spacing w:after="120" w:line="240" w:lineRule="auto"/>
        <w:jc w:val="both"/>
        <w:rPr>
          <w:rFonts w:cstheme="minorHAnsi"/>
          <w:sz w:val="21"/>
          <w:szCs w:val="21"/>
        </w:rPr>
      </w:pPr>
      <w:r w:rsidRPr="00BC0304">
        <w:rPr>
          <w:rFonts w:cstheme="minorHAnsi"/>
          <w:sz w:val="21"/>
          <w:szCs w:val="21"/>
        </w:rPr>
        <w:t>La quasi-totalité des commentaires publiés porte sur la modification des seuils de soumission à évaluation environnementale</w:t>
      </w:r>
      <w:r w:rsidR="009A4898" w:rsidRPr="00BC0304">
        <w:rPr>
          <w:rFonts w:cstheme="minorHAnsi"/>
          <w:sz w:val="21"/>
          <w:szCs w:val="21"/>
        </w:rPr>
        <w:t xml:space="preserve"> des élevages.</w:t>
      </w:r>
    </w:p>
    <w:tbl>
      <w:tblPr>
        <w:tblStyle w:val="Grilledutableau"/>
        <w:tblW w:w="0" w:type="auto"/>
        <w:tblLook w:val="04A0" w:firstRow="1" w:lastRow="0" w:firstColumn="1" w:lastColumn="0" w:noHBand="0" w:noVBand="1"/>
      </w:tblPr>
      <w:tblGrid>
        <w:gridCol w:w="9062"/>
      </w:tblGrid>
      <w:tr w:rsidR="00BC0304" w14:paraId="45657D6E" w14:textId="77777777" w:rsidTr="00BC0304">
        <w:tc>
          <w:tcPr>
            <w:tcW w:w="9062" w:type="dxa"/>
          </w:tcPr>
          <w:p w14:paraId="548BC60E" w14:textId="77777777" w:rsidR="00BC0304" w:rsidRDefault="00BC0304" w:rsidP="00BC0304">
            <w:pPr>
              <w:autoSpaceDE w:val="0"/>
              <w:autoSpaceDN w:val="0"/>
              <w:adjustRightInd w:val="0"/>
              <w:spacing w:before="120"/>
              <w:ind w:left="113" w:right="170"/>
              <w:jc w:val="both"/>
              <w:rPr>
                <w:rFonts w:cstheme="minorHAnsi"/>
                <w:sz w:val="21"/>
                <w:szCs w:val="21"/>
              </w:rPr>
            </w:pPr>
            <w:r>
              <w:rPr>
                <w:rFonts w:cstheme="minorHAnsi"/>
                <w:sz w:val="21"/>
                <w:szCs w:val="21"/>
              </w:rPr>
              <w:t>La présente synthèse et les pourcentages qui y sont présentés portent donc sur un total de 14 861 contributions dont :</w:t>
            </w:r>
          </w:p>
          <w:p w14:paraId="4327F1CC" w14:textId="77777777" w:rsidR="00BC0304" w:rsidRDefault="00BC0304" w:rsidP="00BC0304">
            <w:pPr>
              <w:pStyle w:val="Paragraphedeliste"/>
              <w:numPr>
                <w:ilvl w:val="0"/>
                <w:numId w:val="6"/>
              </w:numPr>
              <w:autoSpaceDE w:val="0"/>
              <w:autoSpaceDN w:val="0"/>
              <w:adjustRightInd w:val="0"/>
              <w:jc w:val="both"/>
              <w:rPr>
                <w:rFonts w:cstheme="minorHAnsi"/>
                <w:sz w:val="21"/>
                <w:szCs w:val="21"/>
              </w:rPr>
            </w:pPr>
            <w:r w:rsidRPr="00BC0304">
              <w:rPr>
                <w:rFonts w:cstheme="minorHAnsi"/>
                <w:b/>
                <w:bCs/>
                <w:sz w:val="21"/>
                <w:szCs w:val="21"/>
              </w:rPr>
              <w:t>20</w:t>
            </w:r>
            <w:r>
              <w:rPr>
                <w:rFonts w:cstheme="minorHAnsi"/>
                <w:sz w:val="21"/>
                <w:szCs w:val="21"/>
              </w:rPr>
              <w:t xml:space="preserve"> (soit 0,13%) se positionnent en faveur du projet d’arrêté,</w:t>
            </w:r>
          </w:p>
          <w:p w14:paraId="7CD6541B" w14:textId="48E441FE" w:rsidR="00BC0304" w:rsidRPr="00BC0304" w:rsidRDefault="00BC0304" w:rsidP="00BC0304">
            <w:pPr>
              <w:pStyle w:val="Paragraphedeliste"/>
              <w:numPr>
                <w:ilvl w:val="0"/>
                <w:numId w:val="6"/>
              </w:numPr>
              <w:autoSpaceDE w:val="0"/>
              <w:autoSpaceDN w:val="0"/>
              <w:adjustRightInd w:val="0"/>
              <w:spacing w:after="120"/>
              <w:jc w:val="both"/>
              <w:rPr>
                <w:rFonts w:cstheme="minorHAnsi"/>
                <w:sz w:val="21"/>
                <w:szCs w:val="21"/>
              </w:rPr>
            </w:pPr>
            <w:r w:rsidRPr="00BC0304">
              <w:rPr>
                <w:rFonts w:cstheme="minorHAnsi"/>
                <w:b/>
                <w:bCs/>
                <w:sz w:val="21"/>
                <w:szCs w:val="21"/>
              </w:rPr>
              <w:t>14 841</w:t>
            </w:r>
            <w:r>
              <w:rPr>
                <w:rFonts w:cstheme="minorHAnsi"/>
                <w:sz w:val="21"/>
                <w:szCs w:val="21"/>
              </w:rPr>
              <w:t xml:space="preserve"> (soit 99,87%) se positionnent contre.</w:t>
            </w:r>
          </w:p>
        </w:tc>
      </w:tr>
    </w:tbl>
    <w:p w14:paraId="4A950B68" w14:textId="52E3834D" w:rsidR="00BC0304" w:rsidRDefault="00BC0304">
      <w:pPr>
        <w:autoSpaceDE w:val="0"/>
        <w:autoSpaceDN w:val="0"/>
        <w:adjustRightInd w:val="0"/>
        <w:spacing w:after="0" w:line="240" w:lineRule="auto"/>
        <w:jc w:val="both"/>
        <w:rPr>
          <w:rFonts w:cstheme="minorHAnsi"/>
          <w:sz w:val="21"/>
          <w:szCs w:val="21"/>
        </w:rPr>
      </w:pPr>
    </w:p>
    <w:p w14:paraId="237EB3C5" w14:textId="3545BA10" w:rsidR="003B2885" w:rsidRPr="00BC0304" w:rsidRDefault="003B2885" w:rsidP="000F10E4">
      <w:pPr>
        <w:autoSpaceDE w:val="0"/>
        <w:autoSpaceDN w:val="0"/>
        <w:adjustRightInd w:val="0"/>
        <w:spacing w:after="120" w:line="240" w:lineRule="auto"/>
        <w:jc w:val="both"/>
        <w:rPr>
          <w:rFonts w:cstheme="minorHAnsi"/>
          <w:b/>
          <w:bCs/>
          <w:sz w:val="21"/>
          <w:szCs w:val="21"/>
          <w:u w:val="single"/>
        </w:rPr>
      </w:pPr>
      <w:r w:rsidRPr="00BC0304">
        <w:rPr>
          <w:rFonts w:cstheme="minorHAnsi"/>
          <w:b/>
          <w:bCs/>
          <w:sz w:val="21"/>
          <w:szCs w:val="21"/>
          <w:u w:val="single"/>
        </w:rPr>
        <w:t>Mobilisation en faveur du décret :</w:t>
      </w:r>
    </w:p>
    <w:p w14:paraId="0F2BE476" w14:textId="77D8DCAF" w:rsidR="003D47A4" w:rsidRPr="00BC0304" w:rsidRDefault="003B2885" w:rsidP="00BC0304">
      <w:pPr>
        <w:autoSpaceDE w:val="0"/>
        <w:autoSpaceDN w:val="0"/>
        <w:adjustRightInd w:val="0"/>
        <w:spacing w:after="120" w:line="240" w:lineRule="auto"/>
        <w:jc w:val="both"/>
        <w:rPr>
          <w:rFonts w:cstheme="minorHAnsi"/>
          <w:sz w:val="21"/>
          <w:szCs w:val="21"/>
        </w:rPr>
      </w:pPr>
      <w:r w:rsidRPr="00BC0304">
        <w:rPr>
          <w:rFonts w:cstheme="minorHAnsi"/>
          <w:sz w:val="21"/>
          <w:szCs w:val="21"/>
        </w:rPr>
        <w:t xml:space="preserve">Les contributions en faveur de </w:t>
      </w:r>
      <w:r w:rsidR="002E6430" w:rsidRPr="00BC0304">
        <w:rPr>
          <w:rFonts w:cstheme="minorHAnsi"/>
          <w:sz w:val="21"/>
          <w:szCs w:val="21"/>
        </w:rPr>
        <w:t>du projet de décret</w:t>
      </w:r>
      <w:r w:rsidRPr="00BC0304">
        <w:rPr>
          <w:rFonts w:cstheme="minorHAnsi"/>
          <w:sz w:val="21"/>
          <w:szCs w:val="21"/>
        </w:rPr>
        <w:t xml:space="preserve"> sont au nombre de </w:t>
      </w:r>
      <w:r w:rsidR="000542F9" w:rsidRPr="00BC0304">
        <w:rPr>
          <w:rFonts w:cstheme="minorHAnsi"/>
          <w:b/>
          <w:bCs/>
          <w:sz w:val="21"/>
          <w:szCs w:val="21"/>
        </w:rPr>
        <w:t>20</w:t>
      </w:r>
      <w:r w:rsidRPr="00BC0304">
        <w:rPr>
          <w:rFonts w:cstheme="minorHAnsi"/>
          <w:sz w:val="21"/>
          <w:szCs w:val="21"/>
        </w:rPr>
        <w:t xml:space="preserve">, soit </w:t>
      </w:r>
      <w:r w:rsidR="000542F9" w:rsidRPr="00BC0304">
        <w:rPr>
          <w:rFonts w:cstheme="minorHAnsi"/>
          <w:b/>
          <w:bCs/>
          <w:sz w:val="21"/>
          <w:szCs w:val="21"/>
        </w:rPr>
        <w:t>0,13</w:t>
      </w:r>
      <w:r w:rsidRPr="00BC0304">
        <w:rPr>
          <w:rFonts w:cstheme="minorHAnsi"/>
          <w:b/>
          <w:bCs/>
          <w:sz w:val="21"/>
          <w:szCs w:val="21"/>
        </w:rPr>
        <w:t>%</w:t>
      </w:r>
      <w:r w:rsidRPr="00BC0304">
        <w:rPr>
          <w:rFonts w:cstheme="minorHAnsi"/>
          <w:sz w:val="21"/>
          <w:szCs w:val="21"/>
        </w:rPr>
        <w:t xml:space="preserve"> des avis exprimés.</w:t>
      </w:r>
    </w:p>
    <w:p w14:paraId="2C956212" w14:textId="0C30B6E1" w:rsidR="00B81609" w:rsidRPr="00BC0304" w:rsidRDefault="00B81609" w:rsidP="00BC0304">
      <w:pPr>
        <w:autoSpaceDE w:val="0"/>
        <w:autoSpaceDN w:val="0"/>
        <w:adjustRightInd w:val="0"/>
        <w:spacing w:after="120" w:line="240" w:lineRule="auto"/>
        <w:jc w:val="both"/>
        <w:rPr>
          <w:rFonts w:cstheme="minorHAnsi"/>
          <w:sz w:val="21"/>
          <w:szCs w:val="21"/>
        </w:rPr>
      </w:pPr>
      <w:r w:rsidRPr="00BC0304">
        <w:rPr>
          <w:rFonts w:cstheme="minorHAnsi"/>
          <w:sz w:val="21"/>
          <w:szCs w:val="21"/>
        </w:rPr>
        <w:lastRenderedPageBreak/>
        <w:t xml:space="preserve">Parmi les contributions en faveur du décret, on retrouve notamment celle du syndicat agricole </w:t>
      </w:r>
      <w:r w:rsidR="00E866A0" w:rsidRPr="00BC0304">
        <w:rPr>
          <w:rFonts w:cstheme="minorHAnsi"/>
          <w:sz w:val="21"/>
          <w:szCs w:val="21"/>
        </w:rPr>
        <w:t>J</w:t>
      </w:r>
      <w:r w:rsidRPr="00BC0304">
        <w:rPr>
          <w:rFonts w:cstheme="minorHAnsi"/>
          <w:sz w:val="21"/>
          <w:szCs w:val="21"/>
        </w:rPr>
        <w:t>eunes agriculteurs grand est</w:t>
      </w:r>
      <w:r w:rsidR="006008AE" w:rsidRPr="00BC0304">
        <w:rPr>
          <w:rFonts w:cstheme="minorHAnsi"/>
          <w:sz w:val="21"/>
          <w:szCs w:val="21"/>
        </w:rPr>
        <w:t>.</w:t>
      </w:r>
    </w:p>
    <w:p w14:paraId="7A14716D" w14:textId="640A72ED" w:rsidR="002C0799" w:rsidRPr="00BC0304" w:rsidRDefault="003D47A4" w:rsidP="00BC0304">
      <w:pPr>
        <w:jc w:val="both"/>
        <w:rPr>
          <w:rFonts w:cstheme="minorHAnsi"/>
          <w:sz w:val="21"/>
          <w:szCs w:val="21"/>
        </w:rPr>
      </w:pPr>
      <w:r w:rsidRPr="00BC0304">
        <w:rPr>
          <w:rFonts w:cstheme="minorHAnsi"/>
          <w:sz w:val="21"/>
          <w:szCs w:val="21"/>
        </w:rPr>
        <w:t>L</w:t>
      </w:r>
      <w:r w:rsidR="00AF0632" w:rsidRPr="00BC0304">
        <w:rPr>
          <w:rFonts w:cstheme="minorHAnsi"/>
          <w:sz w:val="21"/>
          <w:szCs w:val="21"/>
        </w:rPr>
        <w:t xml:space="preserve">’argumentaire principal repose sur l’allègement de la réglementation par l’alignement de la nomenclature française avec les seuils de la directive européenne. D’après les commentaires, cela permettra aux agriculteurs d’être soumis aux mêmes règles que les autres pays européens et ainsi de limiter une concurrence préjudiciable </w:t>
      </w:r>
      <w:r w:rsidR="000F10E4" w:rsidRPr="00BC0304">
        <w:rPr>
          <w:rFonts w:cstheme="minorHAnsi"/>
          <w:sz w:val="21"/>
          <w:szCs w:val="21"/>
        </w:rPr>
        <w:t>(</w:t>
      </w:r>
      <w:r w:rsidR="002E6430" w:rsidRPr="00BC0304">
        <w:rPr>
          <w:rFonts w:cstheme="minorHAnsi"/>
          <w:sz w:val="21"/>
          <w:szCs w:val="21"/>
        </w:rPr>
        <w:t>due</w:t>
      </w:r>
      <w:r w:rsidR="000F10E4" w:rsidRPr="00BC0304">
        <w:rPr>
          <w:rFonts w:cstheme="minorHAnsi"/>
          <w:sz w:val="21"/>
          <w:szCs w:val="21"/>
        </w:rPr>
        <w:t xml:space="preserve"> notamment à la faible taille des élevages français en comparaison avec les autres élevages européens) </w:t>
      </w:r>
      <w:r w:rsidR="00AF0632" w:rsidRPr="00BC0304">
        <w:rPr>
          <w:rFonts w:cstheme="minorHAnsi"/>
          <w:sz w:val="21"/>
          <w:szCs w:val="21"/>
        </w:rPr>
        <w:t>et ainsi de soulager financièrement les agriculteurs</w:t>
      </w:r>
      <w:r w:rsidR="00CF44E3" w:rsidRPr="00BC0304">
        <w:rPr>
          <w:rFonts w:cstheme="minorHAnsi"/>
          <w:sz w:val="21"/>
          <w:szCs w:val="21"/>
        </w:rPr>
        <w:t xml:space="preserve">. </w:t>
      </w:r>
      <w:r w:rsidR="000F10E4" w:rsidRPr="00BC0304">
        <w:rPr>
          <w:rFonts w:cstheme="minorHAnsi"/>
          <w:sz w:val="21"/>
          <w:szCs w:val="21"/>
        </w:rPr>
        <w:t>Les commentaires soulignent également que les installations demeureront soumises à un examen au cas par cas qui permettra de s’assurer des impacts sur l’environnement et que le projet de décret ne vient donc pas à l’encontre du principe de non régression.</w:t>
      </w:r>
    </w:p>
    <w:p w14:paraId="534354D2" w14:textId="5A9CF489" w:rsidR="00643C34" w:rsidRPr="00BC0304" w:rsidRDefault="00FB1830" w:rsidP="00BC0304">
      <w:pPr>
        <w:autoSpaceDE w:val="0"/>
        <w:autoSpaceDN w:val="0"/>
        <w:adjustRightInd w:val="0"/>
        <w:spacing w:after="120" w:line="240" w:lineRule="auto"/>
        <w:jc w:val="both"/>
        <w:rPr>
          <w:rFonts w:cstheme="minorHAnsi"/>
          <w:b/>
          <w:bCs/>
          <w:sz w:val="21"/>
          <w:szCs w:val="21"/>
          <w:u w:val="single"/>
        </w:rPr>
      </w:pPr>
      <w:r w:rsidRPr="00BC0304">
        <w:rPr>
          <w:rFonts w:cstheme="minorHAnsi"/>
          <w:b/>
          <w:bCs/>
          <w:sz w:val="21"/>
          <w:szCs w:val="21"/>
          <w:u w:val="single"/>
        </w:rPr>
        <w:t>Mobilisation en défaveur du décret :</w:t>
      </w:r>
    </w:p>
    <w:p w14:paraId="4F57D387" w14:textId="008F9E3A" w:rsidR="00FB1830" w:rsidRPr="00BC0304" w:rsidRDefault="00FB1830" w:rsidP="00BC0304">
      <w:pPr>
        <w:spacing w:after="120"/>
        <w:jc w:val="both"/>
        <w:rPr>
          <w:rFonts w:cstheme="minorHAnsi"/>
          <w:sz w:val="21"/>
          <w:szCs w:val="21"/>
        </w:rPr>
      </w:pPr>
      <w:r w:rsidRPr="00BC0304">
        <w:rPr>
          <w:rFonts w:cstheme="minorHAnsi"/>
          <w:sz w:val="21"/>
          <w:szCs w:val="21"/>
        </w:rPr>
        <w:t xml:space="preserve">Les contributions en défaveur de l’arrêté sont au nombre de </w:t>
      </w:r>
      <w:r w:rsidR="000542F9" w:rsidRPr="00BC0304">
        <w:rPr>
          <w:rFonts w:cstheme="minorHAnsi"/>
          <w:b/>
          <w:bCs/>
          <w:sz w:val="21"/>
          <w:szCs w:val="21"/>
        </w:rPr>
        <w:t>14 841</w:t>
      </w:r>
      <w:r w:rsidRPr="00BC0304">
        <w:rPr>
          <w:rFonts w:cstheme="minorHAnsi"/>
          <w:sz w:val="21"/>
          <w:szCs w:val="21"/>
        </w:rPr>
        <w:t xml:space="preserve">, soit </w:t>
      </w:r>
      <w:r w:rsidR="000542F9" w:rsidRPr="00BC0304">
        <w:rPr>
          <w:rFonts w:cstheme="minorHAnsi"/>
          <w:b/>
          <w:bCs/>
          <w:sz w:val="21"/>
          <w:szCs w:val="21"/>
        </w:rPr>
        <w:t>99,87</w:t>
      </w:r>
      <w:r w:rsidRPr="00BC0304">
        <w:rPr>
          <w:rFonts w:cstheme="minorHAnsi"/>
          <w:b/>
          <w:bCs/>
          <w:sz w:val="21"/>
          <w:szCs w:val="21"/>
        </w:rPr>
        <w:t>%</w:t>
      </w:r>
      <w:r w:rsidRPr="00BC0304">
        <w:rPr>
          <w:rFonts w:cstheme="minorHAnsi"/>
          <w:sz w:val="21"/>
          <w:szCs w:val="21"/>
        </w:rPr>
        <w:t xml:space="preserve"> des avis exprimés.</w:t>
      </w:r>
    </w:p>
    <w:p w14:paraId="02CC0142" w14:textId="4D2B0799" w:rsidR="009A4898" w:rsidRPr="00BC0304" w:rsidRDefault="009A4898" w:rsidP="00BC0304">
      <w:pPr>
        <w:spacing w:after="120"/>
        <w:jc w:val="both"/>
        <w:rPr>
          <w:rFonts w:cstheme="minorHAnsi"/>
          <w:sz w:val="21"/>
          <w:szCs w:val="21"/>
        </w:rPr>
      </w:pPr>
      <w:r w:rsidRPr="00BC0304">
        <w:rPr>
          <w:rFonts w:cstheme="minorHAnsi"/>
          <w:sz w:val="21"/>
          <w:szCs w:val="21"/>
        </w:rPr>
        <w:t>2454 commentaires, parmi ces 14 841 commentaires défavorables, reprennent le même corps de texte suite à la proposition d’un message type par des associations : Agir pour l’environnement et Animal Cross. De même</w:t>
      </w:r>
      <w:r w:rsidR="003762B4" w:rsidRPr="00BC0304">
        <w:rPr>
          <w:rFonts w:cstheme="minorHAnsi"/>
          <w:sz w:val="21"/>
          <w:szCs w:val="21"/>
        </w:rPr>
        <w:t>, 610 autres commentaires sont identiques suite à l’invitation de l’ON</w:t>
      </w:r>
      <w:r w:rsidR="00DC29B3" w:rsidRPr="00BC0304">
        <w:rPr>
          <w:rFonts w:cstheme="minorHAnsi"/>
          <w:sz w:val="21"/>
          <w:szCs w:val="21"/>
        </w:rPr>
        <w:t>G</w:t>
      </w:r>
      <w:r w:rsidR="003762B4" w:rsidRPr="00BC0304">
        <w:rPr>
          <w:rFonts w:cstheme="minorHAnsi"/>
          <w:sz w:val="21"/>
          <w:szCs w:val="21"/>
        </w:rPr>
        <w:t xml:space="preserve"> Welfarm à participer à la consultation publique avec un message type.</w:t>
      </w:r>
    </w:p>
    <w:p w14:paraId="589D0927" w14:textId="0A7D62C9" w:rsidR="000F772C" w:rsidRPr="00BC0304" w:rsidRDefault="003762B4" w:rsidP="00BC0304">
      <w:pPr>
        <w:spacing w:after="60"/>
        <w:jc w:val="both"/>
        <w:rPr>
          <w:rFonts w:cstheme="minorHAnsi"/>
          <w:sz w:val="21"/>
          <w:szCs w:val="21"/>
        </w:rPr>
      </w:pPr>
      <w:r w:rsidRPr="00BC0304">
        <w:rPr>
          <w:rFonts w:cstheme="minorHAnsi"/>
          <w:sz w:val="21"/>
          <w:szCs w:val="21"/>
        </w:rPr>
        <w:t xml:space="preserve">Les </w:t>
      </w:r>
      <w:r w:rsidR="006008AE" w:rsidRPr="00BC0304">
        <w:rPr>
          <w:rFonts w:cstheme="minorHAnsi"/>
          <w:sz w:val="21"/>
          <w:szCs w:val="21"/>
        </w:rPr>
        <w:t>arguments s’opposant au projet peuvent êtr</w:t>
      </w:r>
      <w:r w:rsidR="000F772C" w:rsidRPr="00BC0304">
        <w:rPr>
          <w:rFonts w:cstheme="minorHAnsi"/>
          <w:sz w:val="21"/>
          <w:szCs w:val="21"/>
        </w:rPr>
        <w:t>e regroupés dans plusieurs catégories</w:t>
      </w:r>
      <w:r w:rsidR="00172716" w:rsidRPr="00BC0304">
        <w:rPr>
          <w:rFonts w:cstheme="minorHAnsi"/>
          <w:sz w:val="21"/>
          <w:szCs w:val="21"/>
        </w:rPr>
        <w:t> :</w:t>
      </w:r>
    </w:p>
    <w:p w14:paraId="1425EBD6" w14:textId="23680550" w:rsidR="003762B4" w:rsidRPr="00BC0304" w:rsidRDefault="000F772C" w:rsidP="00BC0304">
      <w:pPr>
        <w:spacing w:after="60"/>
        <w:jc w:val="both"/>
        <w:rPr>
          <w:rFonts w:cstheme="minorHAnsi"/>
          <w:sz w:val="21"/>
          <w:szCs w:val="21"/>
        </w:rPr>
      </w:pPr>
      <w:r w:rsidRPr="00BC0304">
        <w:rPr>
          <w:rFonts w:cstheme="minorHAnsi"/>
          <w:sz w:val="21"/>
          <w:szCs w:val="21"/>
        </w:rPr>
        <w:t>D’une part, on trouve des publications qui, tout en approuvant l’harmonisation avec les seuils européens, soulignent que le décret n’entrainera pas de réelle simplification sur le terrain car les projets resteront soumis à une procédure d’autorisation environnementale avec enquête publique et étude d’incidence dans le cadre de la réglementation ICPE française. De plus, le passage du projet à l’examen au cas par cas avant la demande d’autorisation rallonge la procédure de 35 jours et qu’en termes de sécurisation juridique, les projets pourraient être attaqués sur l’insuffisance de l’étude d’incidence et sur l’absence de soumission à évaluation environnementale suite à l’examen au cas par cas.</w:t>
      </w:r>
      <w:r w:rsidR="004D1DD5">
        <w:rPr>
          <w:rFonts w:cstheme="minorHAnsi"/>
          <w:sz w:val="21"/>
          <w:szCs w:val="21"/>
        </w:rPr>
        <w:t xml:space="preserve"> On retrouve notamment ces arguments dans la contribution de la Coopérative Agricole.</w:t>
      </w:r>
    </w:p>
    <w:p w14:paraId="555A4679" w14:textId="618EB438" w:rsidR="000F772C" w:rsidRPr="00BC0304" w:rsidRDefault="00456DF8" w:rsidP="00490F01">
      <w:pPr>
        <w:spacing w:after="0"/>
        <w:jc w:val="both"/>
        <w:rPr>
          <w:rFonts w:cstheme="minorHAnsi"/>
          <w:sz w:val="21"/>
          <w:szCs w:val="21"/>
        </w:rPr>
      </w:pPr>
      <w:r w:rsidRPr="00BC0304">
        <w:rPr>
          <w:rFonts w:cstheme="minorHAnsi"/>
          <w:sz w:val="21"/>
          <w:szCs w:val="21"/>
        </w:rPr>
        <w:t>Plusieurs contributions reprochent au projet de décret d’aller à l’encontre du principe de non-régression (</w:t>
      </w:r>
      <w:r w:rsidR="002E6430" w:rsidRPr="00BC0304">
        <w:rPr>
          <w:rFonts w:cstheme="minorHAnsi"/>
          <w:sz w:val="21"/>
          <w:szCs w:val="21"/>
        </w:rPr>
        <w:t xml:space="preserve">on retrouve la mention dans </w:t>
      </w:r>
      <w:r w:rsidRPr="00BC0304">
        <w:rPr>
          <w:rFonts w:cstheme="minorHAnsi"/>
          <w:sz w:val="21"/>
          <w:szCs w:val="21"/>
        </w:rPr>
        <w:t xml:space="preserve">3248 commentaires) car ce </w:t>
      </w:r>
      <w:r w:rsidR="00967F0C" w:rsidRPr="00BC0304">
        <w:rPr>
          <w:rFonts w:cstheme="minorHAnsi"/>
          <w:sz w:val="21"/>
          <w:szCs w:val="21"/>
        </w:rPr>
        <w:t>décret, en</w:t>
      </w:r>
      <w:r w:rsidRPr="00BC0304">
        <w:rPr>
          <w:rFonts w:cstheme="minorHAnsi"/>
          <w:sz w:val="21"/>
          <w:szCs w:val="21"/>
        </w:rPr>
        <w:t xml:space="preserve"> </w:t>
      </w:r>
      <w:r w:rsidR="00967F0C" w:rsidRPr="00BC0304">
        <w:rPr>
          <w:rFonts w:cstheme="minorHAnsi"/>
          <w:sz w:val="21"/>
          <w:szCs w:val="21"/>
        </w:rPr>
        <w:t xml:space="preserve">ne </w:t>
      </w:r>
      <w:r w:rsidRPr="00BC0304">
        <w:rPr>
          <w:rFonts w:cstheme="minorHAnsi"/>
          <w:sz w:val="21"/>
          <w:szCs w:val="21"/>
        </w:rPr>
        <w:t>soumet</w:t>
      </w:r>
      <w:r w:rsidR="00967F0C" w:rsidRPr="00BC0304">
        <w:rPr>
          <w:rFonts w:cstheme="minorHAnsi"/>
          <w:sz w:val="21"/>
          <w:szCs w:val="21"/>
        </w:rPr>
        <w:t>tant</w:t>
      </w:r>
      <w:r w:rsidRPr="00BC0304">
        <w:rPr>
          <w:rFonts w:cstheme="minorHAnsi"/>
          <w:sz w:val="21"/>
          <w:szCs w:val="21"/>
        </w:rPr>
        <w:t xml:space="preserve"> </w:t>
      </w:r>
      <w:r w:rsidR="00967F0C" w:rsidRPr="00BC0304">
        <w:rPr>
          <w:rFonts w:cstheme="minorHAnsi"/>
          <w:sz w:val="21"/>
          <w:szCs w:val="21"/>
        </w:rPr>
        <w:t>plus certains</w:t>
      </w:r>
      <w:r w:rsidRPr="00BC0304">
        <w:rPr>
          <w:rFonts w:cstheme="minorHAnsi"/>
          <w:sz w:val="21"/>
          <w:szCs w:val="21"/>
        </w:rPr>
        <w:t xml:space="preserve"> projets à évaluation environnementale systématique</w:t>
      </w:r>
      <w:r w:rsidR="00967F0C" w:rsidRPr="00BC0304">
        <w:rPr>
          <w:rFonts w:cstheme="minorHAnsi"/>
          <w:sz w:val="21"/>
          <w:szCs w:val="21"/>
        </w:rPr>
        <w:t>, rend la nomenclature moins restrictive.</w:t>
      </w:r>
      <w:r w:rsidR="009D733F" w:rsidRPr="00BC0304">
        <w:rPr>
          <w:rFonts w:cstheme="minorHAnsi"/>
          <w:sz w:val="21"/>
          <w:szCs w:val="21"/>
        </w:rPr>
        <w:t xml:space="preserve"> Se rajoute à cela la disparition de la phase de consultation du public qui permettait aux populations locales de se prononcer sur la réalisation du projet.</w:t>
      </w:r>
    </w:p>
    <w:p w14:paraId="1658D965" w14:textId="4052B98F" w:rsidR="009D733F" w:rsidRPr="00BC0304" w:rsidRDefault="00967F0C" w:rsidP="00BC0304">
      <w:pPr>
        <w:spacing w:after="60"/>
        <w:jc w:val="both"/>
        <w:rPr>
          <w:rFonts w:cstheme="minorHAnsi"/>
          <w:sz w:val="21"/>
          <w:szCs w:val="21"/>
        </w:rPr>
      </w:pPr>
      <w:r w:rsidRPr="00BC0304">
        <w:rPr>
          <w:rFonts w:cstheme="minorHAnsi"/>
          <w:sz w:val="21"/>
          <w:szCs w:val="21"/>
          <w:u w:val="single"/>
        </w:rPr>
        <w:t>Réponse du service instructeur :</w:t>
      </w:r>
      <w:r w:rsidRPr="00BC0304">
        <w:rPr>
          <w:rFonts w:cstheme="minorHAnsi"/>
          <w:sz w:val="21"/>
          <w:szCs w:val="21"/>
        </w:rPr>
        <w:t xml:space="preserve"> Les projets demeureront soumis à un examen au cas par cas pouvant donner lieu à une évaluation environnementale systématique</w:t>
      </w:r>
      <w:r w:rsidR="009D733F" w:rsidRPr="00BC0304">
        <w:rPr>
          <w:rFonts w:cstheme="minorHAnsi"/>
          <w:sz w:val="21"/>
          <w:szCs w:val="21"/>
        </w:rPr>
        <w:t>, il ne s’agit donc pas d’une régression.</w:t>
      </w:r>
    </w:p>
    <w:p w14:paraId="7E5DC9FF" w14:textId="42CA70F6" w:rsidR="009D733F" w:rsidRPr="00BC0304" w:rsidRDefault="009D733F" w:rsidP="00490F01">
      <w:pPr>
        <w:spacing w:after="0"/>
        <w:jc w:val="both"/>
        <w:rPr>
          <w:rFonts w:cstheme="minorHAnsi"/>
          <w:sz w:val="21"/>
          <w:szCs w:val="21"/>
        </w:rPr>
      </w:pPr>
      <w:r w:rsidRPr="00BC0304">
        <w:rPr>
          <w:rFonts w:cstheme="minorHAnsi"/>
          <w:sz w:val="21"/>
          <w:szCs w:val="21"/>
        </w:rPr>
        <w:t>Une grande partie des commentaires montre une forte opposition à l’élevage intensif (3735 commentaires font mention de l’élevage intensif et 241 des fermes usines). Ces commentaires expliquent que ce projet de décret favoriserait uniquement les installations intensives et ne simplifierait pas la réglementation pour les plus petites exploitations. De plus, les participants font part de leur crainte de ne plus avoir d’évaluation d’impacts de ces installations intensives alors que leurs impacts sur l’environnement, la santé humaine et le bien-être animal sont pourtant connus.</w:t>
      </w:r>
    </w:p>
    <w:p w14:paraId="459A1C67" w14:textId="7FE7E980" w:rsidR="00BC0304" w:rsidRPr="00BC0304" w:rsidRDefault="0095249A" w:rsidP="00BC0304">
      <w:pPr>
        <w:spacing w:after="240"/>
        <w:jc w:val="both"/>
        <w:rPr>
          <w:rFonts w:cstheme="minorHAnsi"/>
          <w:sz w:val="21"/>
          <w:szCs w:val="21"/>
        </w:rPr>
      </w:pPr>
      <w:r w:rsidRPr="00BC0304">
        <w:rPr>
          <w:rFonts w:cstheme="minorHAnsi"/>
          <w:sz w:val="21"/>
          <w:szCs w:val="21"/>
          <w:u w:val="single"/>
        </w:rPr>
        <w:t>Réponse du service instructeur :</w:t>
      </w:r>
      <w:r w:rsidRPr="00BC0304">
        <w:rPr>
          <w:rFonts w:cstheme="minorHAnsi"/>
          <w:sz w:val="21"/>
          <w:szCs w:val="21"/>
        </w:rPr>
        <w:t xml:space="preserve"> Cette crainte peut être due à une confusion entre l’évaluation environnementale et l’autorisation environnementale. En effet, à défaut d’une évaluation environnementale (si le projet n’y est pas soumis suite à l’examen au cas par cas), le projet sera tout de même soumis à une étude de ses incidences</w:t>
      </w:r>
      <w:r w:rsidR="002E6430" w:rsidRPr="00BC0304">
        <w:rPr>
          <w:rFonts w:cstheme="minorHAnsi"/>
          <w:sz w:val="21"/>
          <w:szCs w:val="21"/>
        </w:rPr>
        <w:t xml:space="preserve"> dans le cadre de la réglementation ICPE française.</w:t>
      </w:r>
    </w:p>
    <w:p w14:paraId="10F28978" w14:textId="2F16B54E" w:rsidR="00A53012" w:rsidRPr="000A6854" w:rsidRDefault="00BC0304" w:rsidP="000A6854">
      <w:pPr>
        <w:spacing w:after="0"/>
        <w:jc w:val="both"/>
        <w:rPr>
          <w:rFonts w:ascii="Helvetica" w:hAnsi="Helvetica" w:cs="Helvetica"/>
          <w:sz w:val="21"/>
          <w:szCs w:val="21"/>
        </w:rPr>
      </w:pPr>
      <w:r w:rsidRPr="00BC0304">
        <w:rPr>
          <w:rFonts w:cstheme="minorHAnsi"/>
          <w:b/>
          <w:bCs/>
          <w:sz w:val="21"/>
          <w:szCs w:val="21"/>
        </w:rPr>
        <w:t>Le projet de décret fait donc l’objet, au terme de la consultation publique, d’un avis défavorable.</w:t>
      </w:r>
    </w:p>
    <w:sectPr w:rsidR="00A53012" w:rsidRPr="000A6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8D2"/>
    <w:multiLevelType w:val="hybridMultilevel"/>
    <w:tmpl w:val="2B386434"/>
    <w:lvl w:ilvl="0" w:tplc="211A4B54">
      <w:start w:val="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5098F"/>
    <w:multiLevelType w:val="hybridMultilevel"/>
    <w:tmpl w:val="3A72B23E"/>
    <w:lvl w:ilvl="0" w:tplc="9FBC5DC8">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7A235F"/>
    <w:multiLevelType w:val="hybridMultilevel"/>
    <w:tmpl w:val="CDFE2CE0"/>
    <w:lvl w:ilvl="0" w:tplc="3CFA92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04020A"/>
    <w:multiLevelType w:val="hybridMultilevel"/>
    <w:tmpl w:val="11681E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2F1610"/>
    <w:multiLevelType w:val="hybridMultilevel"/>
    <w:tmpl w:val="1D04708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648A4D0A"/>
    <w:multiLevelType w:val="hybridMultilevel"/>
    <w:tmpl w:val="C5F0FF2C"/>
    <w:lvl w:ilvl="0" w:tplc="8AB00596">
      <w:start w:val="3"/>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1A"/>
    <w:rsid w:val="00006F2D"/>
    <w:rsid w:val="00023B86"/>
    <w:rsid w:val="00032D13"/>
    <w:rsid w:val="00034E58"/>
    <w:rsid w:val="00035955"/>
    <w:rsid w:val="000542F9"/>
    <w:rsid w:val="00065D09"/>
    <w:rsid w:val="00070950"/>
    <w:rsid w:val="00075ADD"/>
    <w:rsid w:val="000A3463"/>
    <w:rsid w:val="000A6854"/>
    <w:rsid w:val="000C0C5C"/>
    <w:rsid w:val="000E68D3"/>
    <w:rsid w:val="000F10E4"/>
    <w:rsid w:val="000F4048"/>
    <w:rsid w:val="000F45B4"/>
    <w:rsid w:val="000F772C"/>
    <w:rsid w:val="001162B9"/>
    <w:rsid w:val="00122908"/>
    <w:rsid w:val="00123E89"/>
    <w:rsid w:val="00157776"/>
    <w:rsid w:val="00172716"/>
    <w:rsid w:val="00177655"/>
    <w:rsid w:val="001877F9"/>
    <w:rsid w:val="001B00E2"/>
    <w:rsid w:val="001B6282"/>
    <w:rsid w:val="001C0279"/>
    <w:rsid w:val="001F2BF9"/>
    <w:rsid w:val="0025081A"/>
    <w:rsid w:val="00272F38"/>
    <w:rsid w:val="002850D4"/>
    <w:rsid w:val="002937B9"/>
    <w:rsid w:val="002A38E5"/>
    <w:rsid w:val="002B7C3A"/>
    <w:rsid w:val="002C0799"/>
    <w:rsid w:val="002C7658"/>
    <w:rsid w:val="002E42C3"/>
    <w:rsid w:val="002E6430"/>
    <w:rsid w:val="003172C9"/>
    <w:rsid w:val="00317E39"/>
    <w:rsid w:val="0032124B"/>
    <w:rsid w:val="00330D8E"/>
    <w:rsid w:val="003438DA"/>
    <w:rsid w:val="0035756A"/>
    <w:rsid w:val="00364264"/>
    <w:rsid w:val="0037192F"/>
    <w:rsid w:val="003726D8"/>
    <w:rsid w:val="003762B4"/>
    <w:rsid w:val="003914F3"/>
    <w:rsid w:val="003B2885"/>
    <w:rsid w:val="003B3F53"/>
    <w:rsid w:val="003C6236"/>
    <w:rsid w:val="003D47A4"/>
    <w:rsid w:val="003E46BD"/>
    <w:rsid w:val="00405E79"/>
    <w:rsid w:val="00456DF8"/>
    <w:rsid w:val="00482E9D"/>
    <w:rsid w:val="00490F01"/>
    <w:rsid w:val="00493154"/>
    <w:rsid w:val="004A31D7"/>
    <w:rsid w:val="004A5045"/>
    <w:rsid w:val="004D1DD5"/>
    <w:rsid w:val="00547ADB"/>
    <w:rsid w:val="00553AFB"/>
    <w:rsid w:val="00562063"/>
    <w:rsid w:val="00584EA2"/>
    <w:rsid w:val="00585D46"/>
    <w:rsid w:val="0059774F"/>
    <w:rsid w:val="005A49D1"/>
    <w:rsid w:val="005D56BF"/>
    <w:rsid w:val="005F2651"/>
    <w:rsid w:val="005F7508"/>
    <w:rsid w:val="006008AE"/>
    <w:rsid w:val="00602454"/>
    <w:rsid w:val="006024E8"/>
    <w:rsid w:val="00616A0A"/>
    <w:rsid w:val="00643C34"/>
    <w:rsid w:val="00685374"/>
    <w:rsid w:val="006D3CC3"/>
    <w:rsid w:val="006E588F"/>
    <w:rsid w:val="006E74D6"/>
    <w:rsid w:val="007324EA"/>
    <w:rsid w:val="00766B7A"/>
    <w:rsid w:val="00767001"/>
    <w:rsid w:val="00771A45"/>
    <w:rsid w:val="007949C7"/>
    <w:rsid w:val="007A64DF"/>
    <w:rsid w:val="007D74F0"/>
    <w:rsid w:val="007F21CC"/>
    <w:rsid w:val="0080771D"/>
    <w:rsid w:val="008251C5"/>
    <w:rsid w:val="00865606"/>
    <w:rsid w:val="008855A3"/>
    <w:rsid w:val="008C3BEB"/>
    <w:rsid w:val="008D3596"/>
    <w:rsid w:val="0090626F"/>
    <w:rsid w:val="00944177"/>
    <w:rsid w:val="00944A3F"/>
    <w:rsid w:val="0095249A"/>
    <w:rsid w:val="00955D79"/>
    <w:rsid w:val="00967F0C"/>
    <w:rsid w:val="00994492"/>
    <w:rsid w:val="009A4898"/>
    <w:rsid w:val="009B45A7"/>
    <w:rsid w:val="009C036F"/>
    <w:rsid w:val="009D28F5"/>
    <w:rsid w:val="009D733F"/>
    <w:rsid w:val="009E18CA"/>
    <w:rsid w:val="00A15B69"/>
    <w:rsid w:val="00A16F35"/>
    <w:rsid w:val="00A26905"/>
    <w:rsid w:val="00A367A7"/>
    <w:rsid w:val="00A40C06"/>
    <w:rsid w:val="00A53012"/>
    <w:rsid w:val="00A54623"/>
    <w:rsid w:val="00A6274E"/>
    <w:rsid w:val="00A813B9"/>
    <w:rsid w:val="00A86878"/>
    <w:rsid w:val="00A918D8"/>
    <w:rsid w:val="00AC1AE6"/>
    <w:rsid w:val="00AC6AA8"/>
    <w:rsid w:val="00AF0632"/>
    <w:rsid w:val="00B036F8"/>
    <w:rsid w:val="00B04747"/>
    <w:rsid w:val="00B06921"/>
    <w:rsid w:val="00B2376D"/>
    <w:rsid w:val="00B341FA"/>
    <w:rsid w:val="00B61E03"/>
    <w:rsid w:val="00B70DFB"/>
    <w:rsid w:val="00B81609"/>
    <w:rsid w:val="00BA2F75"/>
    <w:rsid w:val="00BB09F1"/>
    <w:rsid w:val="00BB15A0"/>
    <w:rsid w:val="00BC0304"/>
    <w:rsid w:val="00C216F4"/>
    <w:rsid w:val="00C312A2"/>
    <w:rsid w:val="00C5038F"/>
    <w:rsid w:val="00C61063"/>
    <w:rsid w:val="00C86249"/>
    <w:rsid w:val="00CC1496"/>
    <w:rsid w:val="00CD02FC"/>
    <w:rsid w:val="00CF0F4F"/>
    <w:rsid w:val="00CF44E3"/>
    <w:rsid w:val="00D10850"/>
    <w:rsid w:val="00D13634"/>
    <w:rsid w:val="00D423C4"/>
    <w:rsid w:val="00D51ED5"/>
    <w:rsid w:val="00D92F63"/>
    <w:rsid w:val="00DC29B3"/>
    <w:rsid w:val="00DD4212"/>
    <w:rsid w:val="00DE3F9E"/>
    <w:rsid w:val="00DE787A"/>
    <w:rsid w:val="00DF4BD7"/>
    <w:rsid w:val="00E44532"/>
    <w:rsid w:val="00E57511"/>
    <w:rsid w:val="00E81A2A"/>
    <w:rsid w:val="00E866A0"/>
    <w:rsid w:val="00EA57CE"/>
    <w:rsid w:val="00EE4995"/>
    <w:rsid w:val="00F123EF"/>
    <w:rsid w:val="00F43DEE"/>
    <w:rsid w:val="00F475F9"/>
    <w:rsid w:val="00F861B7"/>
    <w:rsid w:val="00F87280"/>
    <w:rsid w:val="00FA1D62"/>
    <w:rsid w:val="00FA26C6"/>
    <w:rsid w:val="00FB1830"/>
    <w:rsid w:val="00FB6639"/>
    <w:rsid w:val="00FF18F8"/>
    <w:rsid w:val="00FF21B8"/>
    <w:rsid w:val="00FF5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E5C9A"/>
  <w15:chartTrackingRefBased/>
  <w15:docId w15:val="{8CDE3DBC-2923-47E8-914F-AA871016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99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081A"/>
    <w:pPr>
      <w:ind w:left="720"/>
      <w:contextualSpacing/>
    </w:pPr>
  </w:style>
  <w:style w:type="paragraph" w:customStyle="1" w:styleId="m-BlocTitre">
    <w:name w:val="m-BlocTitre"/>
    <w:basedOn w:val="Normal"/>
    <w:rsid w:val="005F2651"/>
    <w:pPr>
      <w:suppressAutoHyphens/>
      <w:autoSpaceDN w:val="0"/>
      <w:spacing w:after="0" w:line="240" w:lineRule="auto"/>
      <w:ind w:right="567"/>
      <w:jc w:val="right"/>
      <w:textAlignment w:val="baseline"/>
    </w:pPr>
    <w:rPr>
      <w:rFonts w:ascii="Arial" w:eastAsia="Arial" w:hAnsi="Arial" w:cs="Arial"/>
      <w:b/>
      <w:color w:val="4C4C4C"/>
      <w:kern w:val="3"/>
      <w:sz w:val="24"/>
      <w:szCs w:val="24"/>
      <w:lang w:eastAsia="zh-CN"/>
    </w:rPr>
  </w:style>
  <w:style w:type="character" w:styleId="Marquedecommentaire">
    <w:name w:val="annotation reference"/>
    <w:basedOn w:val="Policepardfaut"/>
    <w:uiPriority w:val="99"/>
    <w:semiHidden/>
    <w:unhideWhenUsed/>
    <w:rsid w:val="003E46BD"/>
    <w:rPr>
      <w:sz w:val="16"/>
      <w:szCs w:val="16"/>
    </w:rPr>
  </w:style>
  <w:style w:type="paragraph" w:styleId="Commentaire">
    <w:name w:val="annotation text"/>
    <w:basedOn w:val="Normal"/>
    <w:link w:val="CommentaireCar"/>
    <w:uiPriority w:val="99"/>
    <w:semiHidden/>
    <w:unhideWhenUsed/>
    <w:rsid w:val="003E46BD"/>
    <w:pPr>
      <w:spacing w:line="240" w:lineRule="auto"/>
    </w:pPr>
    <w:rPr>
      <w:sz w:val="20"/>
      <w:szCs w:val="20"/>
    </w:rPr>
  </w:style>
  <w:style w:type="character" w:customStyle="1" w:styleId="CommentaireCar">
    <w:name w:val="Commentaire Car"/>
    <w:basedOn w:val="Policepardfaut"/>
    <w:link w:val="Commentaire"/>
    <w:uiPriority w:val="99"/>
    <w:semiHidden/>
    <w:rsid w:val="003E46BD"/>
    <w:rPr>
      <w:sz w:val="20"/>
      <w:szCs w:val="20"/>
    </w:rPr>
  </w:style>
  <w:style w:type="paragraph" w:styleId="Objetducommentaire">
    <w:name w:val="annotation subject"/>
    <w:basedOn w:val="Commentaire"/>
    <w:next w:val="Commentaire"/>
    <w:link w:val="ObjetducommentaireCar"/>
    <w:uiPriority w:val="99"/>
    <w:semiHidden/>
    <w:unhideWhenUsed/>
    <w:rsid w:val="003E46BD"/>
    <w:rPr>
      <w:b/>
      <w:bCs/>
    </w:rPr>
  </w:style>
  <w:style w:type="character" w:customStyle="1" w:styleId="ObjetducommentaireCar">
    <w:name w:val="Objet du commentaire Car"/>
    <w:basedOn w:val="CommentaireCar"/>
    <w:link w:val="Objetducommentaire"/>
    <w:uiPriority w:val="99"/>
    <w:semiHidden/>
    <w:rsid w:val="003E46BD"/>
    <w:rPr>
      <w:b/>
      <w:bCs/>
      <w:sz w:val="20"/>
      <w:szCs w:val="20"/>
    </w:rPr>
  </w:style>
  <w:style w:type="paragraph" w:styleId="Textedebulles">
    <w:name w:val="Balloon Text"/>
    <w:basedOn w:val="Normal"/>
    <w:link w:val="TextedebullesCar"/>
    <w:uiPriority w:val="99"/>
    <w:semiHidden/>
    <w:unhideWhenUsed/>
    <w:rsid w:val="003E46B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46BD"/>
    <w:rPr>
      <w:rFonts w:ascii="Segoe UI" w:hAnsi="Segoe UI" w:cs="Segoe UI"/>
      <w:sz w:val="18"/>
      <w:szCs w:val="18"/>
    </w:rPr>
  </w:style>
  <w:style w:type="character" w:styleId="Lienhypertexte">
    <w:name w:val="Hyperlink"/>
    <w:basedOn w:val="Policepardfaut"/>
    <w:uiPriority w:val="99"/>
    <w:unhideWhenUsed/>
    <w:rsid w:val="00D10850"/>
    <w:rPr>
      <w:color w:val="0563C1" w:themeColor="hyperlink"/>
      <w:u w:val="single"/>
    </w:rPr>
  </w:style>
  <w:style w:type="character" w:styleId="Mentionnonrsolue">
    <w:name w:val="Unresolved Mention"/>
    <w:basedOn w:val="Policepardfaut"/>
    <w:uiPriority w:val="99"/>
    <w:semiHidden/>
    <w:unhideWhenUsed/>
    <w:rsid w:val="00D10850"/>
    <w:rPr>
      <w:color w:val="605E5C"/>
      <w:shd w:val="clear" w:color="auto" w:fill="E1DFDD"/>
    </w:rPr>
  </w:style>
  <w:style w:type="table" w:styleId="Grilledutableau">
    <w:name w:val="Table Grid"/>
    <w:basedOn w:val="TableauNormal"/>
    <w:uiPriority w:val="39"/>
    <w:rsid w:val="00BC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0595">
      <w:bodyDiv w:val="1"/>
      <w:marLeft w:val="0"/>
      <w:marRight w:val="0"/>
      <w:marTop w:val="0"/>
      <w:marBottom w:val="0"/>
      <w:divBdr>
        <w:top w:val="none" w:sz="0" w:space="0" w:color="auto"/>
        <w:left w:val="none" w:sz="0" w:space="0" w:color="auto"/>
        <w:bottom w:val="none" w:sz="0" w:space="0" w:color="auto"/>
        <w:right w:val="none" w:sz="0" w:space="0" w:color="auto"/>
      </w:divBdr>
    </w:div>
    <w:div w:id="55783336">
      <w:bodyDiv w:val="1"/>
      <w:marLeft w:val="0"/>
      <w:marRight w:val="0"/>
      <w:marTop w:val="0"/>
      <w:marBottom w:val="0"/>
      <w:divBdr>
        <w:top w:val="none" w:sz="0" w:space="0" w:color="auto"/>
        <w:left w:val="none" w:sz="0" w:space="0" w:color="auto"/>
        <w:bottom w:val="none" w:sz="0" w:space="0" w:color="auto"/>
        <w:right w:val="none" w:sz="0" w:space="0" w:color="auto"/>
      </w:divBdr>
    </w:div>
    <w:div w:id="146021164">
      <w:bodyDiv w:val="1"/>
      <w:marLeft w:val="0"/>
      <w:marRight w:val="0"/>
      <w:marTop w:val="0"/>
      <w:marBottom w:val="0"/>
      <w:divBdr>
        <w:top w:val="none" w:sz="0" w:space="0" w:color="auto"/>
        <w:left w:val="none" w:sz="0" w:space="0" w:color="auto"/>
        <w:bottom w:val="none" w:sz="0" w:space="0" w:color="auto"/>
        <w:right w:val="none" w:sz="0" w:space="0" w:color="auto"/>
      </w:divBdr>
    </w:div>
    <w:div w:id="351079391">
      <w:bodyDiv w:val="1"/>
      <w:marLeft w:val="0"/>
      <w:marRight w:val="0"/>
      <w:marTop w:val="0"/>
      <w:marBottom w:val="0"/>
      <w:divBdr>
        <w:top w:val="none" w:sz="0" w:space="0" w:color="auto"/>
        <w:left w:val="none" w:sz="0" w:space="0" w:color="auto"/>
        <w:bottom w:val="none" w:sz="0" w:space="0" w:color="auto"/>
        <w:right w:val="none" w:sz="0" w:space="0" w:color="auto"/>
      </w:divBdr>
    </w:div>
    <w:div w:id="373510196">
      <w:bodyDiv w:val="1"/>
      <w:marLeft w:val="0"/>
      <w:marRight w:val="0"/>
      <w:marTop w:val="0"/>
      <w:marBottom w:val="0"/>
      <w:divBdr>
        <w:top w:val="none" w:sz="0" w:space="0" w:color="auto"/>
        <w:left w:val="none" w:sz="0" w:space="0" w:color="auto"/>
        <w:bottom w:val="none" w:sz="0" w:space="0" w:color="auto"/>
        <w:right w:val="none" w:sz="0" w:space="0" w:color="auto"/>
      </w:divBdr>
    </w:div>
    <w:div w:id="410202420">
      <w:bodyDiv w:val="1"/>
      <w:marLeft w:val="0"/>
      <w:marRight w:val="0"/>
      <w:marTop w:val="0"/>
      <w:marBottom w:val="0"/>
      <w:divBdr>
        <w:top w:val="none" w:sz="0" w:space="0" w:color="auto"/>
        <w:left w:val="none" w:sz="0" w:space="0" w:color="auto"/>
        <w:bottom w:val="none" w:sz="0" w:space="0" w:color="auto"/>
        <w:right w:val="none" w:sz="0" w:space="0" w:color="auto"/>
      </w:divBdr>
    </w:div>
    <w:div w:id="421150125">
      <w:bodyDiv w:val="1"/>
      <w:marLeft w:val="0"/>
      <w:marRight w:val="0"/>
      <w:marTop w:val="0"/>
      <w:marBottom w:val="0"/>
      <w:divBdr>
        <w:top w:val="none" w:sz="0" w:space="0" w:color="auto"/>
        <w:left w:val="none" w:sz="0" w:space="0" w:color="auto"/>
        <w:bottom w:val="none" w:sz="0" w:space="0" w:color="auto"/>
        <w:right w:val="none" w:sz="0" w:space="0" w:color="auto"/>
      </w:divBdr>
    </w:div>
    <w:div w:id="547453675">
      <w:bodyDiv w:val="1"/>
      <w:marLeft w:val="0"/>
      <w:marRight w:val="0"/>
      <w:marTop w:val="0"/>
      <w:marBottom w:val="0"/>
      <w:divBdr>
        <w:top w:val="none" w:sz="0" w:space="0" w:color="auto"/>
        <w:left w:val="none" w:sz="0" w:space="0" w:color="auto"/>
        <w:bottom w:val="none" w:sz="0" w:space="0" w:color="auto"/>
        <w:right w:val="none" w:sz="0" w:space="0" w:color="auto"/>
      </w:divBdr>
    </w:div>
    <w:div w:id="829171427">
      <w:bodyDiv w:val="1"/>
      <w:marLeft w:val="0"/>
      <w:marRight w:val="0"/>
      <w:marTop w:val="0"/>
      <w:marBottom w:val="0"/>
      <w:divBdr>
        <w:top w:val="none" w:sz="0" w:space="0" w:color="auto"/>
        <w:left w:val="none" w:sz="0" w:space="0" w:color="auto"/>
        <w:bottom w:val="none" w:sz="0" w:space="0" w:color="auto"/>
        <w:right w:val="none" w:sz="0" w:space="0" w:color="auto"/>
      </w:divBdr>
    </w:div>
    <w:div w:id="838040682">
      <w:bodyDiv w:val="1"/>
      <w:marLeft w:val="0"/>
      <w:marRight w:val="0"/>
      <w:marTop w:val="0"/>
      <w:marBottom w:val="0"/>
      <w:divBdr>
        <w:top w:val="none" w:sz="0" w:space="0" w:color="auto"/>
        <w:left w:val="none" w:sz="0" w:space="0" w:color="auto"/>
        <w:bottom w:val="none" w:sz="0" w:space="0" w:color="auto"/>
        <w:right w:val="none" w:sz="0" w:space="0" w:color="auto"/>
      </w:divBdr>
    </w:div>
    <w:div w:id="1183126684">
      <w:bodyDiv w:val="1"/>
      <w:marLeft w:val="0"/>
      <w:marRight w:val="0"/>
      <w:marTop w:val="0"/>
      <w:marBottom w:val="0"/>
      <w:divBdr>
        <w:top w:val="none" w:sz="0" w:space="0" w:color="auto"/>
        <w:left w:val="none" w:sz="0" w:space="0" w:color="auto"/>
        <w:bottom w:val="none" w:sz="0" w:space="0" w:color="auto"/>
        <w:right w:val="none" w:sz="0" w:space="0" w:color="auto"/>
      </w:divBdr>
    </w:div>
    <w:div w:id="1225028455">
      <w:bodyDiv w:val="1"/>
      <w:marLeft w:val="0"/>
      <w:marRight w:val="0"/>
      <w:marTop w:val="0"/>
      <w:marBottom w:val="0"/>
      <w:divBdr>
        <w:top w:val="none" w:sz="0" w:space="0" w:color="auto"/>
        <w:left w:val="none" w:sz="0" w:space="0" w:color="auto"/>
        <w:bottom w:val="none" w:sz="0" w:space="0" w:color="auto"/>
        <w:right w:val="none" w:sz="0" w:space="0" w:color="auto"/>
      </w:divBdr>
    </w:div>
    <w:div w:id="1266033817">
      <w:bodyDiv w:val="1"/>
      <w:marLeft w:val="0"/>
      <w:marRight w:val="0"/>
      <w:marTop w:val="0"/>
      <w:marBottom w:val="0"/>
      <w:divBdr>
        <w:top w:val="none" w:sz="0" w:space="0" w:color="auto"/>
        <w:left w:val="none" w:sz="0" w:space="0" w:color="auto"/>
        <w:bottom w:val="none" w:sz="0" w:space="0" w:color="auto"/>
        <w:right w:val="none" w:sz="0" w:space="0" w:color="auto"/>
      </w:divBdr>
    </w:div>
    <w:div w:id="1611549628">
      <w:bodyDiv w:val="1"/>
      <w:marLeft w:val="0"/>
      <w:marRight w:val="0"/>
      <w:marTop w:val="0"/>
      <w:marBottom w:val="0"/>
      <w:divBdr>
        <w:top w:val="none" w:sz="0" w:space="0" w:color="auto"/>
        <w:left w:val="none" w:sz="0" w:space="0" w:color="auto"/>
        <w:bottom w:val="none" w:sz="0" w:space="0" w:color="auto"/>
        <w:right w:val="none" w:sz="0" w:space="0" w:color="auto"/>
      </w:divBdr>
    </w:div>
    <w:div w:id="1638953055">
      <w:bodyDiv w:val="1"/>
      <w:marLeft w:val="0"/>
      <w:marRight w:val="0"/>
      <w:marTop w:val="0"/>
      <w:marBottom w:val="0"/>
      <w:divBdr>
        <w:top w:val="none" w:sz="0" w:space="0" w:color="auto"/>
        <w:left w:val="none" w:sz="0" w:space="0" w:color="auto"/>
        <w:bottom w:val="none" w:sz="0" w:space="0" w:color="auto"/>
        <w:right w:val="none" w:sz="0" w:space="0" w:color="auto"/>
      </w:divBdr>
    </w:div>
    <w:div w:id="1757362707">
      <w:bodyDiv w:val="1"/>
      <w:marLeft w:val="0"/>
      <w:marRight w:val="0"/>
      <w:marTop w:val="0"/>
      <w:marBottom w:val="0"/>
      <w:divBdr>
        <w:top w:val="none" w:sz="0" w:space="0" w:color="auto"/>
        <w:left w:val="none" w:sz="0" w:space="0" w:color="auto"/>
        <w:bottom w:val="none" w:sz="0" w:space="0" w:color="auto"/>
        <w:right w:val="none" w:sz="0" w:space="0" w:color="auto"/>
      </w:divBdr>
    </w:div>
    <w:div w:id="1776830388">
      <w:bodyDiv w:val="1"/>
      <w:marLeft w:val="0"/>
      <w:marRight w:val="0"/>
      <w:marTop w:val="0"/>
      <w:marBottom w:val="0"/>
      <w:divBdr>
        <w:top w:val="none" w:sz="0" w:space="0" w:color="auto"/>
        <w:left w:val="none" w:sz="0" w:space="0" w:color="auto"/>
        <w:bottom w:val="none" w:sz="0" w:space="0" w:color="auto"/>
        <w:right w:val="none" w:sz="0" w:space="0" w:color="auto"/>
      </w:divBdr>
    </w:div>
    <w:div w:id="1777483345">
      <w:bodyDiv w:val="1"/>
      <w:marLeft w:val="0"/>
      <w:marRight w:val="0"/>
      <w:marTop w:val="0"/>
      <w:marBottom w:val="0"/>
      <w:divBdr>
        <w:top w:val="none" w:sz="0" w:space="0" w:color="auto"/>
        <w:left w:val="none" w:sz="0" w:space="0" w:color="auto"/>
        <w:bottom w:val="none" w:sz="0" w:space="0" w:color="auto"/>
        <w:right w:val="none" w:sz="0" w:space="0" w:color="auto"/>
      </w:divBdr>
    </w:div>
    <w:div w:id="1854608217">
      <w:bodyDiv w:val="1"/>
      <w:marLeft w:val="0"/>
      <w:marRight w:val="0"/>
      <w:marTop w:val="0"/>
      <w:marBottom w:val="0"/>
      <w:divBdr>
        <w:top w:val="none" w:sz="0" w:space="0" w:color="auto"/>
        <w:left w:val="none" w:sz="0" w:space="0" w:color="auto"/>
        <w:bottom w:val="none" w:sz="0" w:space="0" w:color="auto"/>
        <w:right w:val="none" w:sz="0" w:space="0" w:color="auto"/>
      </w:divBdr>
    </w:div>
    <w:div w:id="2016691802">
      <w:bodyDiv w:val="1"/>
      <w:marLeft w:val="0"/>
      <w:marRight w:val="0"/>
      <w:marTop w:val="0"/>
      <w:marBottom w:val="0"/>
      <w:divBdr>
        <w:top w:val="none" w:sz="0" w:space="0" w:color="auto"/>
        <w:left w:val="none" w:sz="0" w:space="0" w:color="auto"/>
        <w:bottom w:val="none" w:sz="0" w:space="0" w:color="auto"/>
        <w:right w:val="none" w:sz="0" w:space="0" w:color="auto"/>
      </w:divBdr>
    </w:div>
    <w:div w:id="2028553570">
      <w:bodyDiv w:val="1"/>
      <w:marLeft w:val="0"/>
      <w:marRight w:val="0"/>
      <w:marTop w:val="0"/>
      <w:marBottom w:val="0"/>
      <w:divBdr>
        <w:top w:val="none" w:sz="0" w:space="0" w:color="auto"/>
        <w:left w:val="none" w:sz="0" w:space="0" w:color="auto"/>
        <w:bottom w:val="none" w:sz="0" w:space="0" w:color="auto"/>
        <w:right w:val="none" w:sz="0" w:space="0" w:color="auto"/>
      </w:divBdr>
    </w:div>
    <w:div w:id="20659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tions-publiques.developpement-durable.gouv.fr/spip.php?page=forum&amp;id_article=2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2</Pages>
  <Words>1020</Words>
  <Characters>5616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SAUVAGE Floriane</dc:creator>
  <cp:keywords/>
  <dc:description/>
  <cp:lastModifiedBy>BAHUAU Auriane</cp:lastModifiedBy>
  <cp:revision>22</cp:revision>
  <dcterms:created xsi:type="dcterms:W3CDTF">2022-03-14T15:43:00Z</dcterms:created>
  <dcterms:modified xsi:type="dcterms:W3CDTF">2024-03-22T08:05:00Z</dcterms:modified>
</cp:coreProperties>
</file>