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3AA63" w14:textId="65A738E1" w:rsidR="00105B1A" w:rsidRDefault="00344035">
      <w:pPr>
        <w:pStyle w:val="Titre"/>
        <w:rPr>
          <w:rFonts w:ascii="Times New Roman" w:hAnsi="Times New Roman" w:cs="Times New Roman"/>
          <w:sz w:val="24"/>
          <w:szCs w:val="24"/>
        </w:rPr>
      </w:pPr>
      <w:r>
        <w:rPr>
          <w:rFonts w:ascii="Times New Roman" w:hAnsi="Times New Roman" w:cs="Times New Roman"/>
          <w:sz w:val="24"/>
          <w:szCs w:val="24"/>
        </w:rPr>
        <w:t>Projet de décret portant diverses modifications en matière de prévention des risques concernant le sol et le sous-sol</w:t>
      </w:r>
    </w:p>
    <w:p w14:paraId="307E2319" w14:textId="72153FF5" w:rsidR="00344035" w:rsidRPr="00344035" w:rsidRDefault="00344035" w:rsidP="00344035">
      <w:pPr>
        <w:pStyle w:val="Titre"/>
        <w:rPr>
          <w:rFonts w:ascii="Times New Roman" w:hAnsi="Times New Roman" w:cs="Times New Roman"/>
          <w:sz w:val="24"/>
          <w:szCs w:val="24"/>
        </w:rPr>
      </w:pPr>
      <w:r>
        <w:rPr>
          <w:rFonts w:ascii="Times New Roman" w:hAnsi="Times New Roman" w:cs="Times New Roman"/>
          <w:sz w:val="24"/>
          <w:szCs w:val="24"/>
        </w:rPr>
        <w:t>Projet d’arrêté visant à faciliter la mise en œuvre de certaines dispositions de l’article 27 du règlement européen sur les matières premières critiques</w:t>
      </w:r>
    </w:p>
    <w:tbl>
      <w:tblPr>
        <w:tblW w:w="1534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529"/>
        <w:gridCol w:w="5528"/>
        <w:gridCol w:w="4283"/>
      </w:tblGrid>
      <w:tr w:rsidR="00EC1950" w14:paraId="4052F50D" w14:textId="77777777" w:rsidTr="00AE7672">
        <w:trPr>
          <w:tblHeader/>
          <w:jc w:val="center"/>
        </w:trPr>
        <w:tc>
          <w:tcPr>
            <w:tcW w:w="5529" w:type="dxa"/>
            <w:vAlign w:val="center"/>
          </w:tcPr>
          <w:p w14:paraId="580C5E65" w14:textId="77777777" w:rsidR="00EC1950" w:rsidRDefault="00EC1950" w:rsidP="005155C4">
            <w:pPr>
              <w:spacing w:before="120" w:after="120"/>
              <w:jc w:val="center"/>
            </w:pPr>
            <w:r>
              <w:rPr>
                <w:rStyle w:val="Titretableau"/>
              </w:rPr>
              <w:t>Texte initial</w:t>
            </w:r>
          </w:p>
        </w:tc>
        <w:tc>
          <w:tcPr>
            <w:tcW w:w="5528" w:type="dxa"/>
            <w:vAlign w:val="center"/>
          </w:tcPr>
          <w:p w14:paraId="6D8E3F00" w14:textId="77777777" w:rsidR="00EC1950" w:rsidRDefault="00EC1950" w:rsidP="005155C4">
            <w:pPr>
              <w:spacing w:before="120" w:after="120"/>
              <w:jc w:val="center"/>
            </w:pPr>
            <w:r>
              <w:rPr>
                <w:rStyle w:val="Titretableau"/>
              </w:rPr>
              <w:t>Texte modifié</w:t>
            </w:r>
          </w:p>
        </w:tc>
        <w:tc>
          <w:tcPr>
            <w:tcW w:w="4283" w:type="dxa"/>
            <w:vAlign w:val="center"/>
          </w:tcPr>
          <w:p w14:paraId="65E94041" w14:textId="77777777" w:rsidR="00EC1950" w:rsidRDefault="00EC1950" w:rsidP="005155C4">
            <w:pPr>
              <w:spacing w:before="120" w:after="120"/>
              <w:jc w:val="center"/>
            </w:pPr>
            <w:r>
              <w:rPr>
                <w:rStyle w:val="Titretableau"/>
              </w:rPr>
              <w:t>Commentaires</w:t>
            </w:r>
          </w:p>
        </w:tc>
      </w:tr>
      <w:tr w:rsidR="00AC6064" w:rsidRPr="00AC6064" w14:paraId="3CF822F7" w14:textId="77777777" w:rsidTr="00AE7672">
        <w:trPr>
          <w:jc w:val="center"/>
        </w:trPr>
        <w:tc>
          <w:tcPr>
            <w:tcW w:w="15340" w:type="dxa"/>
            <w:gridSpan w:val="3"/>
            <w:shd w:val="clear" w:color="auto" w:fill="B4C6E7" w:themeFill="accent1" w:themeFillTint="66"/>
          </w:tcPr>
          <w:p w14:paraId="37E3E5EA" w14:textId="7ED49C8F" w:rsidR="00AC6064" w:rsidRPr="00AC6064" w:rsidRDefault="00AC6064" w:rsidP="00AC6064">
            <w:pPr>
              <w:spacing w:before="120" w:after="120"/>
              <w:jc w:val="center"/>
              <w:rPr>
                <w:rStyle w:val="Texte"/>
                <w:b/>
                <w:bCs/>
                <w:sz w:val="28"/>
                <w:szCs w:val="28"/>
              </w:rPr>
            </w:pPr>
            <w:r w:rsidRPr="00AC6064">
              <w:rPr>
                <w:rStyle w:val="Texte"/>
                <w:b/>
                <w:bCs/>
                <w:sz w:val="28"/>
                <w:szCs w:val="28"/>
              </w:rPr>
              <w:t xml:space="preserve">Dispositions relatives </w:t>
            </w:r>
            <w:r w:rsidR="007F127E" w:rsidRPr="007F127E">
              <w:rPr>
                <w:rStyle w:val="Texte"/>
                <w:b/>
                <w:bCs/>
                <w:sz w:val="28"/>
                <w:szCs w:val="28"/>
              </w:rPr>
              <w:t>au développement de</w:t>
            </w:r>
            <w:r w:rsidR="007F127E" w:rsidRPr="007F127E">
              <w:rPr>
                <w:rStyle w:val="Texte"/>
                <w:sz w:val="28"/>
                <w:szCs w:val="28"/>
              </w:rPr>
              <w:t xml:space="preserve"> </w:t>
            </w:r>
            <w:r w:rsidRPr="00AC6064">
              <w:rPr>
                <w:rStyle w:val="Texte"/>
                <w:b/>
                <w:bCs/>
                <w:sz w:val="28"/>
                <w:szCs w:val="28"/>
              </w:rPr>
              <w:t>la géothermie</w:t>
            </w:r>
          </w:p>
        </w:tc>
      </w:tr>
      <w:tr w:rsidR="009660FB" w:rsidRPr="00CB47AD" w14:paraId="62D30928" w14:textId="77777777" w:rsidTr="00CB47AD">
        <w:trPr>
          <w:jc w:val="center"/>
        </w:trPr>
        <w:tc>
          <w:tcPr>
            <w:tcW w:w="15340" w:type="dxa"/>
            <w:gridSpan w:val="3"/>
            <w:shd w:val="clear" w:color="auto" w:fill="9CC2E5" w:themeFill="accent5" w:themeFillTint="99"/>
          </w:tcPr>
          <w:p w14:paraId="3DCFAAAA" w14:textId="7A1B21FE" w:rsidR="009660FB" w:rsidRPr="00CB47AD" w:rsidRDefault="00CB47AD" w:rsidP="00AC6064">
            <w:pPr>
              <w:spacing w:before="120" w:after="120"/>
              <w:jc w:val="center"/>
              <w:rPr>
                <w:rStyle w:val="Texte"/>
                <w:b/>
                <w:bCs/>
                <w:i/>
                <w:iCs/>
                <w:sz w:val="24"/>
                <w:szCs w:val="24"/>
              </w:rPr>
            </w:pPr>
            <w:r w:rsidRPr="00CB47AD">
              <w:rPr>
                <w:rFonts w:ascii="Calibri" w:hAnsi="Calibri"/>
                <w:b/>
                <w:bCs/>
                <w:i/>
                <w:iCs/>
                <w:sz w:val="24"/>
                <w:szCs w:val="24"/>
              </w:rPr>
              <w:t>Décret n° 2025-852 du 27 août 2025 relatif aux activités de recherche et d'exploitation de géothermie </w:t>
            </w:r>
          </w:p>
        </w:tc>
      </w:tr>
      <w:tr w:rsidR="006F625B" w14:paraId="4E544713" w14:textId="77777777" w:rsidTr="00AE7672">
        <w:trPr>
          <w:jc w:val="center"/>
        </w:trPr>
        <w:tc>
          <w:tcPr>
            <w:tcW w:w="5529" w:type="dxa"/>
            <w:shd w:val="clear" w:color="auto" w:fill="DEEAF6" w:themeFill="accent5" w:themeFillTint="33"/>
          </w:tcPr>
          <w:p w14:paraId="1038D5A1" w14:textId="77777777" w:rsidR="006F625B" w:rsidRDefault="006F625B" w:rsidP="006F625B">
            <w:pPr>
              <w:spacing w:before="120" w:after="80" w:line="240" w:lineRule="auto"/>
              <w:jc w:val="both"/>
            </w:pPr>
            <w:r>
              <w:rPr>
                <w:rStyle w:val="Titretableau"/>
              </w:rPr>
              <w:t>Article 4</w:t>
            </w:r>
          </w:p>
          <w:p w14:paraId="6F68297F" w14:textId="77777777" w:rsidR="006F625B" w:rsidRDefault="006F625B" w:rsidP="006F625B">
            <w:pPr>
              <w:spacing w:after="80" w:line="240" w:lineRule="auto"/>
              <w:jc w:val="both"/>
            </w:pPr>
            <w:r>
              <w:rPr>
                <w:rStyle w:val="Texte"/>
              </w:rPr>
              <w:t>Conformément à l'article L. 112-1 du code minier et sans préjudice des dispositions de l'article L. 411-1 de ce code, ne relèvent pas du régime légal des mines les activités et installations géothermiques suivantes :</w:t>
            </w:r>
          </w:p>
          <w:p w14:paraId="0A0CED31" w14:textId="77777777" w:rsidR="006F625B" w:rsidRDefault="006F625B" w:rsidP="006F625B">
            <w:pPr>
              <w:spacing w:after="80" w:line="240" w:lineRule="auto"/>
              <w:jc w:val="both"/>
            </w:pPr>
            <w:r>
              <w:rPr>
                <w:rStyle w:val="Texte"/>
              </w:rPr>
              <w:t>1° Les puits canadiens ;</w:t>
            </w:r>
          </w:p>
          <w:p w14:paraId="2CF4349D" w14:textId="77777777" w:rsidR="006F625B" w:rsidRDefault="006F625B" w:rsidP="006F625B">
            <w:pPr>
              <w:spacing w:after="80" w:line="240" w:lineRule="auto"/>
              <w:jc w:val="both"/>
            </w:pPr>
            <w:r>
              <w:rPr>
                <w:rStyle w:val="Texte"/>
              </w:rPr>
              <w:t>2° Les géostructures thermiques ;</w:t>
            </w:r>
          </w:p>
          <w:p w14:paraId="2F932D46" w14:textId="77777777" w:rsidR="006F625B" w:rsidRDefault="006F625B" w:rsidP="006F625B">
            <w:pPr>
              <w:spacing w:after="80" w:line="240" w:lineRule="auto"/>
              <w:jc w:val="both"/>
            </w:pPr>
            <w:r>
              <w:rPr>
                <w:rStyle w:val="Texte"/>
              </w:rPr>
              <w:t>3° Les échangeurs géothermiques fermés d'une profondeur inférieure à 10 mètres ;</w:t>
            </w:r>
          </w:p>
          <w:p w14:paraId="2A9CD7F9" w14:textId="3C3C9FC9" w:rsidR="006F625B" w:rsidRDefault="006F625B" w:rsidP="006F625B">
            <w:pPr>
              <w:spacing w:before="120" w:after="120" w:line="240" w:lineRule="auto"/>
              <w:jc w:val="both"/>
              <w:rPr>
                <w:rStyle w:val="Titretableau"/>
              </w:rPr>
            </w:pPr>
            <w:r>
              <w:rPr>
                <w:rStyle w:val="Texte"/>
              </w:rPr>
              <w:t>4° Les échangeurs géothermiques ouverts dont au moins un échangeur fonctionne en circuit ouvert répondant aux conditions mentionnées au II de l'article 5 et dont aucun des ouvrages de prélèvement ou de réinjection ne dépasse la profondeur de 10 mètres.</w:t>
            </w:r>
          </w:p>
        </w:tc>
        <w:tc>
          <w:tcPr>
            <w:tcW w:w="5528" w:type="dxa"/>
            <w:shd w:val="clear" w:color="auto" w:fill="DEEAF6" w:themeFill="accent5" w:themeFillTint="33"/>
          </w:tcPr>
          <w:p w14:paraId="003B4D4C" w14:textId="77777777" w:rsidR="006F625B" w:rsidRDefault="006F625B" w:rsidP="006F625B">
            <w:pPr>
              <w:spacing w:before="120" w:after="80" w:line="240" w:lineRule="auto"/>
              <w:jc w:val="both"/>
            </w:pPr>
            <w:r>
              <w:rPr>
                <w:rStyle w:val="Titretableau"/>
              </w:rPr>
              <w:t>Article 4</w:t>
            </w:r>
          </w:p>
          <w:p w14:paraId="7E110897" w14:textId="77777777" w:rsidR="006F625B" w:rsidRDefault="006F625B" w:rsidP="006F625B">
            <w:pPr>
              <w:spacing w:after="80" w:line="240" w:lineRule="auto"/>
              <w:jc w:val="both"/>
            </w:pPr>
            <w:r>
              <w:rPr>
                <w:rStyle w:val="Texte"/>
              </w:rPr>
              <w:t>Conformément à l'article L. 112-1 du code minier et sans préjudice des dispositions de l'article L. 411-1 de ce code, ne relèvent pas du régime légal des mines les activités et installations géothermiques suivantes :</w:t>
            </w:r>
          </w:p>
          <w:p w14:paraId="6E837A98" w14:textId="77777777" w:rsidR="006F625B" w:rsidRDefault="006F625B" w:rsidP="006F625B">
            <w:pPr>
              <w:spacing w:after="80" w:line="240" w:lineRule="auto"/>
              <w:jc w:val="both"/>
            </w:pPr>
            <w:r>
              <w:rPr>
                <w:rStyle w:val="Texte"/>
              </w:rPr>
              <w:t>1° Les puits canadiens ;</w:t>
            </w:r>
          </w:p>
          <w:p w14:paraId="45031D78" w14:textId="77777777" w:rsidR="006F625B" w:rsidRDefault="006F625B" w:rsidP="006F625B">
            <w:pPr>
              <w:spacing w:after="80" w:line="240" w:lineRule="auto"/>
              <w:jc w:val="both"/>
            </w:pPr>
            <w:r>
              <w:rPr>
                <w:rStyle w:val="Texte"/>
              </w:rPr>
              <w:t>2° Les géostructures thermiques ;</w:t>
            </w:r>
          </w:p>
          <w:p w14:paraId="238E4F00" w14:textId="77777777" w:rsidR="006F625B" w:rsidRDefault="006F625B" w:rsidP="006F625B">
            <w:pPr>
              <w:spacing w:after="80" w:line="240" w:lineRule="auto"/>
              <w:jc w:val="both"/>
            </w:pPr>
            <w:r>
              <w:rPr>
                <w:rStyle w:val="Texte"/>
              </w:rPr>
              <w:t>3° Les échangeurs géothermiques fermés d'une profondeur inférieure à 10 mètres ;</w:t>
            </w:r>
          </w:p>
          <w:p w14:paraId="257974A4" w14:textId="77777777" w:rsidR="006F625B" w:rsidRDefault="006F625B" w:rsidP="006F625B">
            <w:pPr>
              <w:spacing w:after="80" w:line="240" w:lineRule="auto"/>
              <w:jc w:val="both"/>
            </w:pPr>
            <w:r>
              <w:rPr>
                <w:rStyle w:val="Texte"/>
              </w:rPr>
              <w:t>4° Les échangeurs géothermiques ouverts dont au moins un échangeur fonctionne en circuit ouvert répondant aux conditions mentionnées au II de l'article 5 et dont aucun des ouvrages de prélèvement ou de réinjection ne dépasse la profondeur de 10 mètres.</w:t>
            </w:r>
          </w:p>
          <w:p w14:paraId="3F7C6F8D" w14:textId="39C863CC" w:rsidR="006F625B" w:rsidRPr="00191A62" w:rsidRDefault="006F625B" w:rsidP="006F625B">
            <w:pPr>
              <w:spacing w:after="80" w:line="240" w:lineRule="auto"/>
              <w:jc w:val="both"/>
              <w:rPr>
                <w:rStyle w:val="Texteinsr"/>
              </w:rPr>
            </w:pPr>
            <w:r>
              <w:rPr>
                <w:rStyle w:val="Texteinsr"/>
              </w:rPr>
              <w:t xml:space="preserve">5° Les échangeurs géothermiques ouverts, d'une profondeur inférieure à 10 mètres et connectés à l'aval d'une source d’eau chaude antérieurement exploitée à des fins thermales, dont le rejet, qu'il soit naturel ou canalisé, s’effectue dans les eaux de surface lorsqu’ils permettent, grâce à la captation </w:t>
            </w:r>
            <w:r>
              <w:rPr>
                <w:rStyle w:val="Texteinsr"/>
              </w:rPr>
              <w:lastRenderedPageBreak/>
              <w:t>des calories, une limitation de l’accroissement de température du milieu récepteur</w:t>
            </w:r>
            <w:r w:rsidR="00D604B6">
              <w:rPr>
                <w:rStyle w:val="Texteinsr"/>
              </w:rPr>
              <w:t> ;</w:t>
            </w:r>
          </w:p>
          <w:p w14:paraId="0780C24F" w14:textId="639D4949" w:rsidR="006F625B" w:rsidRDefault="006F625B" w:rsidP="006F625B">
            <w:pPr>
              <w:spacing w:after="80" w:line="240" w:lineRule="auto"/>
              <w:jc w:val="both"/>
            </w:pPr>
            <w:r>
              <w:rPr>
                <w:rStyle w:val="Texteinsr"/>
              </w:rPr>
              <w:t xml:space="preserve">6° Les échangeurs géothermiques ouverts, d'une profondeur inférieure à 10 mètres et </w:t>
            </w:r>
            <w:r w:rsidR="00D604B6">
              <w:rPr>
                <w:rStyle w:val="Texteinsr"/>
              </w:rPr>
              <w:t xml:space="preserve">associés </w:t>
            </w:r>
            <w:r>
              <w:rPr>
                <w:rStyle w:val="Texteinsr"/>
              </w:rPr>
              <w:t xml:space="preserve">à un ouvrage de prélèvement d’eau classé au titre de la nomenclature annexée à l’article R. 214-1 du code de l’environnement ayant pour objet principal la protection des populations [par la prévention des remontées de nappe], sous réserve: </w:t>
            </w:r>
          </w:p>
          <w:p w14:paraId="71AB0F09" w14:textId="0F055E52" w:rsidR="006F625B" w:rsidRDefault="008163EE" w:rsidP="006F625B">
            <w:pPr>
              <w:spacing w:after="80" w:line="240" w:lineRule="auto"/>
              <w:jc w:val="both"/>
            </w:pPr>
            <w:r>
              <w:rPr>
                <w:rStyle w:val="Texteinsr"/>
              </w:rPr>
              <w:t xml:space="preserve">- </w:t>
            </w:r>
            <w:r w:rsidR="00D604B6" w:rsidRPr="00644E78">
              <w:rPr>
                <w:rStyle w:val="Texteinsr"/>
              </w:rPr>
              <w:t>que l’échangeur géothermique ne modifie pas la quantité totale d’eau prélevée</w:t>
            </w:r>
            <w:r w:rsidR="00D604B6">
              <w:rPr>
                <w:rStyle w:val="Texteinsr"/>
              </w:rPr>
              <w:t> ;</w:t>
            </w:r>
            <w:r w:rsidR="00D604B6" w:rsidRPr="00644E78" w:rsidDel="00D604B6">
              <w:rPr>
                <w:rStyle w:val="Texteinsr"/>
              </w:rPr>
              <w:t xml:space="preserve"> </w:t>
            </w:r>
            <w:r w:rsidR="006F625B">
              <w:rPr>
                <w:rStyle w:val="Texteinsr"/>
              </w:rPr>
              <w:t xml:space="preserve"> </w:t>
            </w:r>
          </w:p>
          <w:p w14:paraId="5E16443F" w14:textId="5C0020AE" w:rsidR="006F625B" w:rsidRPr="004F49BD" w:rsidRDefault="006F625B" w:rsidP="004F49BD">
            <w:pPr>
              <w:spacing w:after="80" w:line="240" w:lineRule="auto"/>
              <w:jc w:val="both"/>
              <w:rPr>
                <w:rStyle w:val="Titretableau"/>
                <w:color w:val="4472C4"/>
                <w:u w:val="single"/>
              </w:rPr>
            </w:pPr>
            <w:r>
              <w:rPr>
                <w:rStyle w:val="Texteinsr"/>
              </w:rPr>
              <w:t xml:space="preserve">- </w:t>
            </w:r>
            <w:r w:rsidR="00D604B6" w:rsidRPr="00644E78">
              <w:rPr>
                <w:rStyle w:val="Texteinsr"/>
              </w:rPr>
              <w:t>en cas de rejet propre à l’échangeur géothermique</w:t>
            </w:r>
            <w:r w:rsidR="008163EE">
              <w:rPr>
                <w:rStyle w:val="Texteinsr"/>
              </w:rPr>
              <w:t>,</w:t>
            </w:r>
            <w:r w:rsidR="00D604B6" w:rsidRPr="00644E78">
              <w:rPr>
                <w:rStyle w:val="Texteinsr"/>
              </w:rPr>
              <w:t xml:space="preserve"> que ce rejet</w:t>
            </w:r>
            <w:r w:rsidR="00D604B6" w:rsidRPr="00644E78" w:rsidDel="00D604B6">
              <w:rPr>
                <w:rStyle w:val="Texteinsr"/>
              </w:rPr>
              <w:t xml:space="preserve"> </w:t>
            </w:r>
            <w:r>
              <w:rPr>
                <w:rStyle w:val="Texteinsr"/>
              </w:rPr>
              <w:t xml:space="preserve">soit compatible avec les caractéristiques du milieu récepteur. </w:t>
            </w:r>
          </w:p>
        </w:tc>
        <w:tc>
          <w:tcPr>
            <w:tcW w:w="4283" w:type="dxa"/>
            <w:shd w:val="clear" w:color="auto" w:fill="DEEAF6" w:themeFill="accent5" w:themeFillTint="33"/>
          </w:tcPr>
          <w:p w14:paraId="4487AE3D" w14:textId="77777777" w:rsidR="006F625B" w:rsidRPr="006C4515" w:rsidRDefault="006F625B" w:rsidP="006F625B">
            <w:pPr>
              <w:spacing w:before="240" w:after="80" w:line="240" w:lineRule="auto"/>
              <w:jc w:val="both"/>
              <w:rPr>
                <w:rStyle w:val="Texte"/>
              </w:rPr>
            </w:pPr>
          </w:p>
          <w:p w14:paraId="24343E7E" w14:textId="77777777" w:rsidR="006F625B" w:rsidRPr="006C4515" w:rsidRDefault="006F625B" w:rsidP="006F625B">
            <w:pPr>
              <w:spacing w:before="240" w:after="80" w:line="240" w:lineRule="auto"/>
              <w:jc w:val="both"/>
              <w:rPr>
                <w:rStyle w:val="Texte"/>
              </w:rPr>
            </w:pPr>
          </w:p>
          <w:p w14:paraId="034E2392" w14:textId="77777777" w:rsidR="006F625B" w:rsidRPr="006C4515" w:rsidRDefault="006F625B" w:rsidP="006F625B">
            <w:pPr>
              <w:spacing w:before="240" w:after="80" w:line="240" w:lineRule="auto"/>
              <w:jc w:val="both"/>
              <w:rPr>
                <w:rStyle w:val="Texte"/>
              </w:rPr>
            </w:pPr>
          </w:p>
          <w:p w14:paraId="67B74991" w14:textId="77777777" w:rsidR="006F625B" w:rsidRPr="006C4515" w:rsidRDefault="006F625B" w:rsidP="006F625B">
            <w:pPr>
              <w:spacing w:before="240" w:after="80" w:line="240" w:lineRule="auto"/>
              <w:jc w:val="both"/>
              <w:rPr>
                <w:rStyle w:val="Texte"/>
              </w:rPr>
            </w:pPr>
          </w:p>
          <w:p w14:paraId="7D8E1BFD" w14:textId="77777777" w:rsidR="006F625B" w:rsidRPr="006C4515" w:rsidRDefault="006F625B" w:rsidP="006F625B">
            <w:pPr>
              <w:spacing w:before="240" w:after="80" w:line="240" w:lineRule="auto"/>
              <w:jc w:val="both"/>
              <w:rPr>
                <w:rStyle w:val="Texte"/>
              </w:rPr>
            </w:pPr>
          </w:p>
          <w:p w14:paraId="4FD4A15C" w14:textId="77777777" w:rsidR="006F625B" w:rsidRPr="006C4515" w:rsidRDefault="006F625B" w:rsidP="006F625B">
            <w:pPr>
              <w:spacing w:before="240" w:after="80" w:line="240" w:lineRule="auto"/>
              <w:jc w:val="both"/>
              <w:rPr>
                <w:rStyle w:val="Texte"/>
              </w:rPr>
            </w:pPr>
          </w:p>
          <w:p w14:paraId="2B3F285B" w14:textId="1F080ACF" w:rsidR="006F625B" w:rsidRDefault="006F625B" w:rsidP="006F625B">
            <w:pPr>
              <w:spacing w:before="240" w:after="80" w:line="240" w:lineRule="auto"/>
              <w:jc w:val="both"/>
              <w:rPr>
                <w:rStyle w:val="Texte"/>
              </w:rPr>
            </w:pPr>
          </w:p>
          <w:p w14:paraId="12937640" w14:textId="77777777" w:rsidR="006F625B" w:rsidRPr="006C4515" w:rsidRDefault="006F625B" w:rsidP="006F625B">
            <w:pPr>
              <w:spacing w:before="240" w:after="80" w:line="240" w:lineRule="auto"/>
              <w:jc w:val="both"/>
              <w:rPr>
                <w:rStyle w:val="Texte"/>
              </w:rPr>
            </w:pPr>
          </w:p>
          <w:p w14:paraId="30FBEE0C" w14:textId="77777777" w:rsidR="006F625B" w:rsidRPr="006C4515" w:rsidRDefault="006F625B" w:rsidP="00F4244D">
            <w:pPr>
              <w:spacing w:before="240" w:after="80" w:line="240" w:lineRule="auto"/>
              <w:jc w:val="both"/>
            </w:pPr>
            <w:r w:rsidRPr="006C4515">
              <w:rPr>
                <w:rStyle w:val="Texte"/>
              </w:rPr>
              <w:t xml:space="preserve">Mise en œuvre de la demande de France simplification introduite par le préfet de Savoie pour exonérer, sous conditions, d’anciennes sources thermales de la réglementation du code minier (travaux et titres géothermiques) en cas </w:t>
            </w:r>
            <w:r w:rsidRPr="006C4515">
              <w:rPr>
                <w:rStyle w:val="Texte"/>
              </w:rPr>
              <w:lastRenderedPageBreak/>
              <w:t xml:space="preserve">de prélèvement de calories pour chauffer des bâtiments.  </w:t>
            </w:r>
          </w:p>
          <w:p w14:paraId="17450818" w14:textId="4BE804AC" w:rsidR="006F625B" w:rsidRDefault="006F625B" w:rsidP="006F625B">
            <w:pPr>
              <w:spacing w:after="120" w:line="240" w:lineRule="auto"/>
              <w:jc w:val="both"/>
              <w:rPr>
                <w:rStyle w:val="Texte"/>
              </w:rPr>
            </w:pPr>
            <w:r w:rsidRPr="006C4515">
              <w:rPr>
                <w:rStyle w:val="Texte"/>
              </w:rPr>
              <w:t xml:space="preserve">Disposition permettant d’exonérer du régime légal des mines, sous condition notamment de non-perturbation du milieu récepteur, la mise en place d’un échangeur géothermique ouvert, connecté à un ouvrage de prélèvement nécessaire à la protection des populations avant le rejet des eaux dans le milieu récepteur. </w:t>
            </w:r>
          </w:p>
        </w:tc>
      </w:tr>
      <w:tr w:rsidR="006F625B" w14:paraId="3C50F03F" w14:textId="77777777" w:rsidTr="00AE7672">
        <w:trPr>
          <w:jc w:val="center"/>
        </w:trPr>
        <w:tc>
          <w:tcPr>
            <w:tcW w:w="5529" w:type="dxa"/>
            <w:shd w:val="clear" w:color="auto" w:fill="DEEAF6" w:themeFill="accent5" w:themeFillTint="33"/>
          </w:tcPr>
          <w:p w14:paraId="0411EFF5" w14:textId="79B54D56" w:rsidR="006F625B" w:rsidRDefault="006F625B" w:rsidP="006F625B">
            <w:pPr>
              <w:spacing w:before="120" w:after="120" w:line="240" w:lineRule="auto"/>
              <w:jc w:val="both"/>
            </w:pPr>
            <w:r>
              <w:rPr>
                <w:rStyle w:val="Titretableau"/>
              </w:rPr>
              <w:lastRenderedPageBreak/>
              <w:t>Article 5</w:t>
            </w:r>
          </w:p>
          <w:p w14:paraId="3F2F3038" w14:textId="77777777" w:rsidR="006F625B" w:rsidRDefault="006F625B" w:rsidP="006F625B">
            <w:pPr>
              <w:spacing w:after="80" w:line="240" w:lineRule="auto"/>
              <w:jc w:val="both"/>
            </w:pPr>
            <w:r>
              <w:rPr>
                <w:rStyle w:val="Texte"/>
              </w:rPr>
              <w:t>I. - Les gîtes géothermiques sont exploités par un permis d'exploitation ou par une concession selon que la puissance primaire est, soit inférieure, soit supérieure ou égale à 20 MW. La puissance primaire correspond à la puissance thermique maximale qui peut être prélevée du sous-sol sur l'ensemble du périmètre défini par un titre d'exploitation.</w:t>
            </w:r>
          </w:p>
          <w:p w14:paraId="1059A040" w14:textId="77777777" w:rsidR="006F625B" w:rsidRDefault="006F625B" w:rsidP="006F625B">
            <w:pPr>
              <w:spacing w:after="80" w:line="240" w:lineRule="auto"/>
              <w:jc w:val="both"/>
            </w:pPr>
            <w:r>
              <w:rPr>
                <w:rStyle w:val="Texte"/>
              </w:rPr>
              <w:t>II. - Pour l'application de l'article L. 112-2 du code minier, sont considérées comme des exploitations de gîtes géothermiques relevant du régime de la minime importance les activités géothermiques ci-après :</w:t>
            </w:r>
          </w:p>
          <w:p w14:paraId="59656ACD" w14:textId="77777777" w:rsidR="006F625B" w:rsidRDefault="006F625B" w:rsidP="006F625B">
            <w:pPr>
              <w:spacing w:after="80" w:line="240" w:lineRule="auto"/>
              <w:jc w:val="both"/>
            </w:pPr>
            <w:r>
              <w:rPr>
                <w:rStyle w:val="Texte"/>
              </w:rPr>
              <w:t>1° Pour les activités ne recourant qu'à des échangeurs géothermiques fermés, celles qui remplissent les conditions suivantes :</w:t>
            </w:r>
          </w:p>
          <w:p w14:paraId="22BF131D" w14:textId="77777777" w:rsidR="006F625B" w:rsidRDefault="006F625B" w:rsidP="006F625B">
            <w:pPr>
              <w:spacing w:after="80" w:line="240" w:lineRule="auto"/>
              <w:jc w:val="both"/>
            </w:pPr>
            <w:r>
              <w:rPr>
                <w:rStyle w:val="Texte"/>
              </w:rPr>
              <w:t>a) La profondeur du forage est inférieure à 200 mètres ;</w:t>
            </w:r>
          </w:p>
          <w:p w14:paraId="174D14CE" w14:textId="77777777" w:rsidR="006F625B" w:rsidRDefault="006F625B" w:rsidP="006F625B">
            <w:pPr>
              <w:spacing w:after="80" w:line="240" w:lineRule="auto"/>
              <w:jc w:val="both"/>
            </w:pPr>
            <w:r>
              <w:rPr>
                <w:rStyle w:val="Texte"/>
              </w:rPr>
              <w:lastRenderedPageBreak/>
              <w:t>b) La puissance thermique maximale échangée avec le sous-sol et utilisée pour l'ensemble de l'installation est inférieure à 500 kW ;</w:t>
            </w:r>
          </w:p>
          <w:p w14:paraId="0323F171" w14:textId="77777777" w:rsidR="006F625B" w:rsidRDefault="006F625B" w:rsidP="006F625B">
            <w:pPr>
              <w:spacing w:after="80" w:line="240" w:lineRule="auto"/>
              <w:jc w:val="both"/>
            </w:pPr>
            <w:r>
              <w:rPr>
                <w:rStyle w:val="Texte"/>
              </w:rPr>
              <w:t>2° Pour les activités recourant au moins à un échangeur géothermique ouvert, celles qui remplissent les conditions suivantes :</w:t>
            </w:r>
          </w:p>
          <w:p w14:paraId="14F21DEC" w14:textId="77777777" w:rsidR="006F625B" w:rsidRDefault="006F625B" w:rsidP="006F625B">
            <w:pPr>
              <w:spacing w:after="80" w:line="240" w:lineRule="auto"/>
              <w:jc w:val="both"/>
            </w:pPr>
            <w:r>
              <w:rPr>
                <w:rStyle w:val="Texte"/>
              </w:rPr>
              <w:t>a) La température de l'eau prélevée en sortie des ouvrages de prélèvement est inférieure à 25 °C ;</w:t>
            </w:r>
          </w:p>
          <w:p w14:paraId="27729E1C" w14:textId="77777777" w:rsidR="006F625B" w:rsidRDefault="006F625B" w:rsidP="006F625B">
            <w:pPr>
              <w:spacing w:after="80" w:line="240" w:lineRule="auto"/>
              <w:jc w:val="both"/>
            </w:pPr>
            <w:r>
              <w:rPr>
                <w:rStyle w:val="Texte"/>
              </w:rPr>
              <w:t>b) La profondeur du forage est inférieure à 200 mètres ;</w:t>
            </w:r>
          </w:p>
          <w:p w14:paraId="73286B90" w14:textId="77777777" w:rsidR="006F625B" w:rsidRDefault="006F625B" w:rsidP="006F625B">
            <w:pPr>
              <w:spacing w:after="80" w:line="240" w:lineRule="auto"/>
              <w:jc w:val="both"/>
            </w:pPr>
            <w:r>
              <w:rPr>
                <w:rStyle w:val="Texte"/>
              </w:rPr>
              <w:t>c) La puissance thermique maximale échangée avec le sous-sol et utilisée pour l'ensemble de l'installation est inférieure à 500 kW ;</w:t>
            </w:r>
          </w:p>
          <w:p w14:paraId="70B379E2" w14:textId="77777777" w:rsidR="006F625B" w:rsidRDefault="006F625B" w:rsidP="006F625B">
            <w:pPr>
              <w:spacing w:after="80" w:line="240" w:lineRule="auto"/>
              <w:jc w:val="both"/>
            </w:pPr>
            <w:r>
              <w:rPr>
                <w:rStyle w:val="Texte"/>
              </w:rPr>
              <w:t>d) Les eaux prélevées sont réinjectées dans le même aquifère et la différence entre les volumes d'eaux prélevés et réinjectés est nulle ;</w:t>
            </w:r>
          </w:p>
          <w:p w14:paraId="3057B5A2" w14:textId="77777777" w:rsidR="006F625B" w:rsidRDefault="006F625B" w:rsidP="006F625B">
            <w:pPr>
              <w:spacing w:after="80" w:line="240" w:lineRule="auto"/>
              <w:jc w:val="both"/>
            </w:pPr>
            <w:r>
              <w:rPr>
                <w:rStyle w:val="Texte"/>
              </w:rPr>
              <w:t>e) Les débits prélevés ou réinjectés sont inférieurs au seuil d'autorisation fixé à la rubrique 5.1.1.0 de l'article R. 214-1 du code de l'environnement.</w:t>
            </w:r>
          </w:p>
          <w:p w14:paraId="2FDFDC4C" w14:textId="77777777" w:rsidR="006F625B" w:rsidRDefault="006F625B" w:rsidP="006F625B">
            <w:pPr>
              <w:spacing w:after="80" w:line="240" w:lineRule="auto"/>
              <w:jc w:val="both"/>
            </w:pPr>
            <w:r>
              <w:rPr>
                <w:rStyle w:val="Texte"/>
              </w:rPr>
              <w:t>Toutefois, les activités mentionnées aux 1° et 2° ne relèvent pas de la minime importance lorsqu'elles sont situées dans des zones rouges, où les activités géothermiques présentent des dangers ou inconvénients graves, définies à l'article 22-6 du décret du 2 juin 2006 susvisé.</w:t>
            </w:r>
          </w:p>
          <w:p w14:paraId="3A131E49" w14:textId="77777777" w:rsidR="006F625B" w:rsidRDefault="006F625B" w:rsidP="006F625B">
            <w:pPr>
              <w:spacing w:after="80" w:line="240" w:lineRule="auto"/>
              <w:jc w:val="both"/>
            </w:pPr>
            <w:r>
              <w:rPr>
                <w:rStyle w:val="Texte"/>
              </w:rPr>
              <w:t>III. - Les modalités de calcul ou la définition des caractéristiques mentionnées au II sont précisées par un arrêté conjoint des ministres chargés des mines et de l'environnement.</w:t>
            </w:r>
          </w:p>
        </w:tc>
        <w:tc>
          <w:tcPr>
            <w:tcW w:w="5528" w:type="dxa"/>
            <w:shd w:val="clear" w:color="auto" w:fill="DEEAF6" w:themeFill="accent5" w:themeFillTint="33"/>
          </w:tcPr>
          <w:p w14:paraId="0A7DA5B9" w14:textId="77777777" w:rsidR="006F625B" w:rsidRDefault="006F625B" w:rsidP="006F625B">
            <w:pPr>
              <w:spacing w:before="120" w:after="120" w:line="240" w:lineRule="auto"/>
              <w:jc w:val="both"/>
            </w:pPr>
            <w:r>
              <w:rPr>
                <w:rStyle w:val="Titretableau"/>
              </w:rPr>
              <w:lastRenderedPageBreak/>
              <w:t>Article 5</w:t>
            </w:r>
          </w:p>
          <w:p w14:paraId="114B5D76" w14:textId="77777777" w:rsidR="006F625B" w:rsidRDefault="006F625B" w:rsidP="006F625B">
            <w:pPr>
              <w:spacing w:after="80" w:line="240" w:lineRule="auto"/>
              <w:jc w:val="both"/>
            </w:pPr>
            <w:r>
              <w:rPr>
                <w:rStyle w:val="Texte"/>
              </w:rPr>
              <w:t>I. - Les gîtes géothermiques sont exploités par un permis d'exploitation ou par une concession selon que la puissance primaire est, soit inférieure, soit supérieure ou égale à 20 MW. La puissance primaire correspond à la puissance thermique maximale qui peut être prélevée du sous-sol sur l'ensemble du périmètre défini par un titre d'exploitation.</w:t>
            </w:r>
          </w:p>
          <w:p w14:paraId="134D34A3" w14:textId="77777777" w:rsidR="006F625B" w:rsidRDefault="006F625B" w:rsidP="006F625B">
            <w:pPr>
              <w:spacing w:after="80" w:line="240" w:lineRule="auto"/>
              <w:jc w:val="both"/>
            </w:pPr>
            <w:r>
              <w:rPr>
                <w:rStyle w:val="Texte"/>
              </w:rPr>
              <w:t>II. - Pour l'application de l'article L. 112-2 du code minier, sont considérées comme des exploitations de gîtes géothermiques relevant du régime de la minime importance les activités géothermiques ci-après :</w:t>
            </w:r>
          </w:p>
          <w:p w14:paraId="13E9109B" w14:textId="77777777" w:rsidR="006F625B" w:rsidRDefault="006F625B" w:rsidP="006F625B">
            <w:pPr>
              <w:spacing w:after="80" w:line="240" w:lineRule="auto"/>
              <w:jc w:val="both"/>
            </w:pPr>
            <w:r>
              <w:rPr>
                <w:rStyle w:val="Texte"/>
              </w:rPr>
              <w:t>1° Pour les activités ne recourant qu'à des échangeurs géothermiques fermés, celles qui remplissent les conditions suivantes :</w:t>
            </w:r>
          </w:p>
          <w:p w14:paraId="6F2ED768" w14:textId="77777777" w:rsidR="006F625B" w:rsidRDefault="006F625B" w:rsidP="006F625B">
            <w:pPr>
              <w:spacing w:after="80" w:line="240" w:lineRule="auto"/>
              <w:jc w:val="both"/>
            </w:pPr>
            <w:r>
              <w:rPr>
                <w:rStyle w:val="Texte"/>
              </w:rPr>
              <w:t>a) La profondeur du forage est inférieure à 200 mètres ;</w:t>
            </w:r>
          </w:p>
          <w:p w14:paraId="730AAD76" w14:textId="77777777" w:rsidR="006F625B" w:rsidRDefault="006F625B" w:rsidP="006F625B">
            <w:pPr>
              <w:spacing w:after="80" w:line="240" w:lineRule="auto"/>
              <w:jc w:val="both"/>
            </w:pPr>
            <w:r>
              <w:rPr>
                <w:rStyle w:val="Texte"/>
              </w:rPr>
              <w:lastRenderedPageBreak/>
              <w:t xml:space="preserve">b) La puissance thermique maximale échangée avec le sous-sol et utilisée pour l'ensemble de l'installation est inférieure à </w:t>
            </w:r>
            <w:r>
              <w:rPr>
                <w:rStyle w:val="Texteinsr"/>
              </w:rPr>
              <w:t>2 MW</w:t>
            </w:r>
            <w:r>
              <w:rPr>
                <w:rStyle w:val="Textesupprim0"/>
              </w:rPr>
              <w:t>500 kW</w:t>
            </w:r>
            <w:r>
              <w:rPr>
                <w:rStyle w:val="Texte"/>
              </w:rPr>
              <w:t> ;</w:t>
            </w:r>
          </w:p>
          <w:p w14:paraId="7BAD6B4B" w14:textId="77777777" w:rsidR="006F625B" w:rsidRDefault="006F625B" w:rsidP="006F625B">
            <w:pPr>
              <w:spacing w:after="80" w:line="240" w:lineRule="auto"/>
              <w:jc w:val="both"/>
            </w:pPr>
            <w:r>
              <w:rPr>
                <w:rStyle w:val="Texte"/>
              </w:rPr>
              <w:t>2° Pour les activités recourant au moins à un échangeur géothermique ouvert, celles qui remplissent les conditions suivantes :</w:t>
            </w:r>
          </w:p>
          <w:p w14:paraId="46FA1DF2" w14:textId="77777777" w:rsidR="006F625B" w:rsidRDefault="006F625B" w:rsidP="006F625B">
            <w:pPr>
              <w:spacing w:after="80" w:line="240" w:lineRule="auto"/>
              <w:jc w:val="both"/>
            </w:pPr>
            <w:r>
              <w:rPr>
                <w:rStyle w:val="Texte"/>
              </w:rPr>
              <w:t>a) La température de l'eau prélevée en sortie des ouvrages de prélèvement est inférieure à 25 °C ;</w:t>
            </w:r>
          </w:p>
          <w:p w14:paraId="045BB6F1" w14:textId="77777777" w:rsidR="006F625B" w:rsidRDefault="006F625B" w:rsidP="006F625B">
            <w:pPr>
              <w:spacing w:after="80" w:line="240" w:lineRule="auto"/>
              <w:jc w:val="both"/>
            </w:pPr>
            <w:r>
              <w:rPr>
                <w:rStyle w:val="Texte"/>
              </w:rPr>
              <w:t>b) La profondeur du forage est inférieure à 200 mètres ;</w:t>
            </w:r>
          </w:p>
          <w:p w14:paraId="4D85EFDA" w14:textId="77777777" w:rsidR="006F625B" w:rsidRDefault="006F625B" w:rsidP="006F625B">
            <w:pPr>
              <w:spacing w:after="80" w:line="240" w:lineRule="auto"/>
              <w:jc w:val="both"/>
            </w:pPr>
            <w:r>
              <w:rPr>
                <w:rStyle w:val="Texte"/>
              </w:rPr>
              <w:t>c) La puissance thermique maximale échangée avec le sous-sol et utilisée pour l'ensemble de l'installation est inférieure à 500 kW ;</w:t>
            </w:r>
          </w:p>
          <w:p w14:paraId="264F4FCB" w14:textId="77777777" w:rsidR="006F625B" w:rsidRDefault="006F625B" w:rsidP="006F625B">
            <w:pPr>
              <w:spacing w:after="80" w:line="240" w:lineRule="auto"/>
              <w:jc w:val="both"/>
            </w:pPr>
            <w:r>
              <w:rPr>
                <w:rStyle w:val="Texte"/>
              </w:rPr>
              <w:t>d) Les eaux prélevées sont réinjectées dans le même aquifère et la différence entre les volumes d'eaux prélevés et réinjectés est nulle ;</w:t>
            </w:r>
          </w:p>
          <w:p w14:paraId="4BB4F12B" w14:textId="77777777" w:rsidR="006F625B" w:rsidRDefault="006F625B" w:rsidP="006F625B">
            <w:pPr>
              <w:spacing w:after="80" w:line="240" w:lineRule="auto"/>
              <w:jc w:val="both"/>
            </w:pPr>
            <w:r>
              <w:rPr>
                <w:rStyle w:val="Texte"/>
              </w:rPr>
              <w:t>e) Les débits prélevés ou réinjectés sont inférieurs au seuil d'autorisation fixé à la rubrique 5.1.1.0 de l'article R. 214-1 du code de l'environnement.</w:t>
            </w:r>
          </w:p>
          <w:p w14:paraId="7794D0F7" w14:textId="77777777" w:rsidR="006F625B" w:rsidRDefault="006F625B" w:rsidP="006F625B">
            <w:pPr>
              <w:spacing w:after="80" w:line="240" w:lineRule="auto"/>
              <w:jc w:val="both"/>
            </w:pPr>
            <w:r>
              <w:rPr>
                <w:rStyle w:val="Texte"/>
              </w:rPr>
              <w:t>Toutefois, les activités mentionnées aux 1° et 2° ne relèvent pas de la minime importance lorsqu'elles sont situées dans des zones rouges, où les activités géothermiques présentent des dangers ou inconvénients graves, définies à l'article 22-6 du décret du 2 juin 2006 susvisé.</w:t>
            </w:r>
          </w:p>
          <w:p w14:paraId="4C74EC9B" w14:textId="77777777" w:rsidR="006F625B" w:rsidRDefault="006F625B" w:rsidP="006F625B">
            <w:pPr>
              <w:spacing w:after="80" w:line="240" w:lineRule="auto"/>
              <w:jc w:val="both"/>
              <w:rPr>
                <w:rStyle w:val="Texte"/>
              </w:rPr>
            </w:pPr>
            <w:r>
              <w:rPr>
                <w:rStyle w:val="Texte"/>
              </w:rPr>
              <w:t>III. - Les modalités de calcul ou la définition des caractéristiques mentionnées au II sont précisées par un arrêté conjoint des ministres chargés des mines et de l'environnement.</w:t>
            </w:r>
          </w:p>
          <w:p w14:paraId="23218579" w14:textId="4B10540A" w:rsidR="006F625B" w:rsidRDefault="006F625B" w:rsidP="006F625B">
            <w:pPr>
              <w:spacing w:after="80" w:line="240" w:lineRule="auto"/>
              <w:jc w:val="both"/>
            </w:pPr>
          </w:p>
        </w:tc>
        <w:tc>
          <w:tcPr>
            <w:tcW w:w="4283" w:type="dxa"/>
            <w:shd w:val="clear" w:color="auto" w:fill="DEEAF6" w:themeFill="accent5" w:themeFillTint="33"/>
          </w:tcPr>
          <w:p w14:paraId="580A429B" w14:textId="77777777" w:rsidR="006F625B" w:rsidRDefault="006F625B" w:rsidP="006F625B">
            <w:pPr>
              <w:spacing w:after="120" w:line="240" w:lineRule="auto"/>
              <w:jc w:val="both"/>
              <w:rPr>
                <w:rStyle w:val="Texte"/>
              </w:rPr>
            </w:pPr>
          </w:p>
          <w:p w14:paraId="1CAA115F" w14:textId="77777777" w:rsidR="006F625B" w:rsidRDefault="006F625B" w:rsidP="006F625B">
            <w:pPr>
              <w:spacing w:after="120" w:line="240" w:lineRule="auto"/>
              <w:jc w:val="both"/>
              <w:rPr>
                <w:rStyle w:val="Texte"/>
              </w:rPr>
            </w:pPr>
          </w:p>
          <w:p w14:paraId="436933EA" w14:textId="77777777" w:rsidR="006F625B" w:rsidRDefault="006F625B" w:rsidP="006F625B">
            <w:pPr>
              <w:spacing w:after="120" w:line="240" w:lineRule="auto"/>
              <w:jc w:val="both"/>
              <w:rPr>
                <w:rStyle w:val="Texte"/>
              </w:rPr>
            </w:pPr>
          </w:p>
          <w:p w14:paraId="35F98002" w14:textId="77777777" w:rsidR="006F625B" w:rsidRDefault="006F625B" w:rsidP="006F625B">
            <w:pPr>
              <w:spacing w:after="120" w:line="240" w:lineRule="auto"/>
              <w:jc w:val="both"/>
              <w:rPr>
                <w:rStyle w:val="Texte"/>
              </w:rPr>
            </w:pPr>
          </w:p>
          <w:p w14:paraId="3FB0AB10" w14:textId="77777777" w:rsidR="006F625B" w:rsidRDefault="006F625B" w:rsidP="006F625B">
            <w:pPr>
              <w:spacing w:after="120" w:line="240" w:lineRule="auto"/>
              <w:jc w:val="both"/>
              <w:rPr>
                <w:rStyle w:val="Texte"/>
              </w:rPr>
            </w:pPr>
          </w:p>
          <w:p w14:paraId="779F5296" w14:textId="77777777" w:rsidR="006F625B" w:rsidRDefault="006F625B" w:rsidP="006F625B">
            <w:pPr>
              <w:spacing w:after="120" w:line="240" w:lineRule="auto"/>
              <w:jc w:val="both"/>
              <w:rPr>
                <w:rStyle w:val="Texte"/>
              </w:rPr>
            </w:pPr>
          </w:p>
          <w:p w14:paraId="3630332A" w14:textId="77777777" w:rsidR="006F625B" w:rsidRDefault="006F625B" w:rsidP="006F625B">
            <w:pPr>
              <w:spacing w:after="120" w:line="240" w:lineRule="auto"/>
              <w:jc w:val="both"/>
              <w:rPr>
                <w:rStyle w:val="Texte"/>
              </w:rPr>
            </w:pPr>
          </w:p>
          <w:p w14:paraId="722790AC" w14:textId="77777777" w:rsidR="006F625B" w:rsidRDefault="006F625B" w:rsidP="006F625B">
            <w:pPr>
              <w:spacing w:after="120" w:line="240" w:lineRule="auto"/>
              <w:jc w:val="both"/>
              <w:rPr>
                <w:rStyle w:val="Texte"/>
              </w:rPr>
            </w:pPr>
          </w:p>
          <w:p w14:paraId="72E5FC16" w14:textId="77777777" w:rsidR="006F625B" w:rsidRDefault="006F625B" w:rsidP="006F625B">
            <w:pPr>
              <w:spacing w:after="120" w:line="240" w:lineRule="auto"/>
              <w:jc w:val="both"/>
              <w:rPr>
                <w:rStyle w:val="Texte"/>
              </w:rPr>
            </w:pPr>
          </w:p>
          <w:p w14:paraId="7C04BD84" w14:textId="77777777" w:rsidR="006F625B" w:rsidRDefault="006F625B" w:rsidP="006F625B">
            <w:pPr>
              <w:spacing w:after="120" w:line="240" w:lineRule="auto"/>
              <w:jc w:val="both"/>
              <w:rPr>
                <w:rStyle w:val="Texte"/>
              </w:rPr>
            </w:pPr>
          </w:p>
          <w:p w14:paraId="5CE775F3" w14:textId="77777777" w:rsidR="006F625B" w:rsidRDefault="006F625B" w:rsidP="006F625B">
            <w:pPr>
              <w:spacing w:after="120" w:line="240" w:lineRule="auto"/>
              <w:jc w:val="both"/>
              <w:rPr>
                <w:rStyle w:val="Texte"/>
              </w:rPr>
            </w:pPr>
          </w:p>
          <w:p w14:paraId="36A4D501" w14:textId="77777777" w:rsidR="006F625B" w:rsidRDefault="006F625B" w:rsidP="006F625B">
            <w:pPr>
              <w:spacing w:after="120" w:line="240" w:lineRule="auto"/>
              <w:jc w:val="both"/>
              <w:rPr>
                <w:rStyle w:val="Texte"/>
              </w:rPr>
            </w:pPr>
          </w:p>
          <w:p w14:paraId="4FA83163" w14:textId="77777777" w:rsidR="006F625B" w:rsidRPr="004F49BD" w:rsidRDefault="006F625B" w:rsidP="006F625B">
            <w:pPr>
              <w:spacing w:after="120" w:line="240" w:lineRule="auto"/>
              <w:jc w:val="both"/>
              <w:rPr>
                <w:rStyle w:val="Texte"/>
              </w:rPr>
            </w:pPr>
          </w:p>
          <w:p w14:paraId="5C6C283F" w14:textId="3C8B8633" w:rsidR="006F625B" w:rsidRDefault="006F625B" w:rsidP="00F4244D">
            <w:pPr>
              <w:spacing w:before="120" w:after="120" w:line="240" w:lineRule="auto"/>
              <w:jc w:val="both"/>
            </w:pPr>
            <w:r w:rsidRPr="004F49BD">
              <w:rPr>
                <w:rStyle w:val="Texte"/>
              </w:rPr>
              <w:t>Augmentation du seuil GMI sur sonde.</w:t>
            </w:r>
          </w:p>
        </w:tc>
      </w:tr>
      <w:tr w:rsidR="006F625B" w:rsidRPr="00CB47AD" w14:paraId="39B1A633" w14:textId="77777777" w:rsidTr="00CB47AD">
        <w:trPr>
          <w:jc w:val="center"/>
        </w:trPr>
        <w:tc>
          <w:tcPr>
            <w:tcW w:w="15340" w:type="dxa"/>
            <w:gridSpan w:val="3"/>
            <w:shd w:val="clear" w:color="auto" w:fill="9CC2E5" w:themeFill="accent5" w:themeFillTint="99"/>
          </w:tcPr>
          <w:p w14:paraId="2817F228" w14:textId="51EEBD3E" w:rsidR="006F625B" w:rsidRPr="00CB47AD" w:rsidRDefault="006F625B" w:rsidP="006F625B">
            <w:pPr>
              <w:spacing w:before="120" w:after="120"/>
              <w:jc w:val="center"/>
              <w:rPr>
                <w:rStyle w:val="Texte"/>
                <w:b/>
                <w:bCs/>
                <w:i/>
                <w:iCs/>
                <w:sz w:val="24"/>
                <w:szCs w:val="24"/>
              </w:rPr>
            </w:pPr>
            <w:r w:rsidRPr="00CB47AD">
              <w:rPr>
                <w:rStyle w:val="Texte"/>
                <w:b/>
                <w:bCs/>
                <w:i/>
                <w:iCs/>
                <w:sz w:val="24"/>
                <w:szCs w:val="24"/>
              </w:rPr>
              <w:lastRenderedPageBreak/>
              <w:t>Décret n°2006-649 du 2 juin 2006 relatif aux travaux miniers, aux travaux de stockage souterrain et à la police des mines et des stockages souterrains</w:t>
            </w:r>
          </w:p>
        </w:tc>
      </w:tr>
      <w:tr w:rsidR="006F625B" w14:paraId="7AB46166" w14:textId="77777777" w:rsidTr="00AE7672">
        <w:trPr>
          <w:jc w:val="center"/>
        </w:trPr>
        <w:tc>
          <w:tcPr>
            <w:tcW w:w="5529" w:type="dxa"/>
            <w:shd w:val="clear" w:color="auto" w:fill="DEEAF6" w:themeFill="accent5" w:themeFillTint="33"/>
          </w:tcPr>
          <w:p w14:paraId="4E63E74F" w14:textId="77777777" w:rsidR="006F625B" w:rsidRDefault="006F625B" w:rsidP="006F625B">
            <w:pPr>
              <w:spacing w:before="120" w:after="80" w:line="240" w:lineRule="auto"/>
              <w:jc w:val="both"/>
            </w:pPr>
            <w:r>
              <w:rPr>
                <w:rStyle w:val="Titretableau"/>
              </w:rPr>
              <w:t>Article 34-1</w:t>
            </w:r>
          </w:p>
          <w:p w14:paraId="69ADA02E" w14:textId="77777777" w:rsidR="006F625B" w:rsidRDefault="006F625B" w:rsidP="006F625B">
            <w:pPr>
              <w:spacing w:after="80" w:line="240" w:lineRule="auto"/>
              <w:jc w:val="both"/>
            </w:pPr>
            <w:r>
              <w:rPr>
                <w:rStyle w:val="Texte"/>
              </w:rPr>
              <w:t>Est puni de la peine d'amende prévue pour les contraventions de la 5e classe :</w:t>
            </w:r>
          </w:p>
          <w:p w14:paraId="44E706C9" w14:textId="77777777" w:rsidR="006F625B" w:rsidRDefault="006F625B" w:rsidP="006F625B">
            <w:pPr>
              <w:spacing w:after="80" w:line="240" w:lineRule="auto"/>
              <w:jc w:val="both"/>
            </w:pPr>
            <w:r>
              <w:rPr>
                <w:rStyle w:val="Texte"/>
              </w:rPr>
              <w:t>1° Le fait d'exploiter une installation soumise à déclaration sans avoir fait la déclaration prévue à l'article L. 162-10 du code minier ;</w:t>
            </w:r>
          </w:p>
          <w:p w14:paraId="6DFC3372" w14:textId="77777777" w:rsidR="006F625B" w:rsidRDefault="006F625B" w:rsidP="006F625B">
            <w:pPr>
              <w:spacing w:after="80" w:line="240" w:lineRule="auto"/>
              <w:jc w:val="both"/>
            </w:pPr>
            <w:r>
              <w:rPr>
                <w:rStyle w:val="Texte"/>
              </w:rPr>
              <w:t>2° Le fait d'avoir cessé l'exploitation d'un gîte géothermique de minime importance sans avoir fait la déclaration prévue à l'article 51-1 du présent décret ;</w:t>
            </w:r>
          </w:p>
          <w:p w14:paraId="7F4E81DD" w14:textId="77777777" w:rsidR="006F625B" w:rsidRDefault="006F625B" w:rsidP="006F625B">
            <w:pPr>
              <w:spacing w:after="80" w:line="240" w:lineRule="auto"/>
              <w:jc w:val="both"/>
            </w:pPr>
            <w:r>
              <w:rPr>
                <w:rStyle w:val="Texte"/>
              </w:rPr>
              <w:t>3° Le fait d'avoir cédé un terrain sans avoir fait la déclaration prévue à l'article L. 154-2 du code minier ;</w:t>
            </w:r>
          </w:p>
          <w:p w14:paraId="01D8F965" w14:textId="77777777" w:rsidR="006F625B" w:rsidRDefault="006F625B" w:rsidP="006F625B">
            <w:pPr>
              <w:spacing w:after="80" w:line="240" w:lineRule="auto"/>
              <w:jc w:val="both"/>
            </w:pPr>
            <w:r>
              <w:rPr>
                <w:rStyle w:val="Texte"/>
              </w:rPr>
              <w:t>4° Le fait d'exploiter un gîte géothermique de minime importance sans avoir fait la déclaration prévue à l'article 22-2 du présent décret ou après avoir fait une déclaration incomplète au regard des articles 22-2 et 22-3 du présent décret et le fait, pour l'entreprise de forage, de ne pas avoir déposé le rapport de fin de forage prévu à l'article 22-9 ;</w:t>
            </w:r>
          </w:p>
          <w:p w14:paraId="7BE43FC6" w14:textId="77777777" w:rsidR="006F625B" w:rsidRDefault="006F625B" w:rsidP="006F625B">
            <w:pPr>
              <w:spacing w:after="80" w:line="240" w:lineRule="auto"/>
              <w:jc w:val="both"/>
            </w:pPr>
            <w:r>
              <w:rPr>
                <w:rStyle w:val="Texte"/>
              </w:rPr>
              <w:t>5° Le fait d'exploiter un gîte géothermique de minime importance sans respecter les prescriptions techniques prévues par l'arrêté mentionné à l'article 22-5 du présent décret ;</w:t>
            </w:r>
          </w:p>
          <w:p w14:paraId="7E6F95F3" w14:textId="77777777" w:rsidR="006F625B" w:rsidRDefault="006F625B" w:rsidP="006F625B">
            <w:pPr>
              <w:spacing w:after="80" w:line="240" w:lineRule="auto"/>
              <w:jc w:val="both"/>
            </w:pPr>
            <w:r>
              <w:rPr>
                <w:rStyle w:val="Texte"/>
              </w:rPr>
              <w:t>6° Le fait de réaliser des travaux de forage d'un gîte géothermique de minime importance sans disposer de la certification mentionnée à l'article 22-7 du présent décret ;</w:t>
            </w:r>
          </w:p>
          <w:p w14:paraId="19D88856" w14:textId="77777777" w:rsidR="006F625B" w:rsidRDefault="006F625B" w:rsidP="006F625B">
            <w:pPr>
              <w:spacing w:after="80" w:line="240" w:lineRule="auto"/>
              <w:jc w:val="both"/>
            </w:pPr>
            <w:r>
              <w:rPr>
                <w:rStyle w:val="Texte"/>
              </w:rPr>
              <w:lastRenderedPageBreak/>
              <w:t>7° Le fait d'établir l'attestation prévue à l'article 22-2 sans disposer de l'agrément mentionné à l'article 22-8 du présent décret ;</w:t>
            </w:r>
          </w:p>
          <w:p w14:paraId="22F304DD" w14:textId="77777777" w:rsidR="006F625B" w:rsidRDefault="006F625B" w:rsidP="006F625B">
            <w:pPr>
              <w:spacing w:after="80" w:line="240" w:lineRule="auto"/>
              <w:jc w:val="both"/>
            </w:pPr>
            <w:r>
              <w:rPr>
                <w:rStyle w:val="Texte"/>
              </w:rPr>
              <w:t>8° Le fait, pour un professionnel, d'entreprendre des travaux de forage d'un gîte géothermique de minime importance sans être couvert par l'assurance prévue par l'article L. 164-1-1 du code minier ou sans justifier de sa souscription ;</w:t>
            </w:r>
          </w:p>
          <w:p w14:paraId="600E5FE9" w14:textId="77777777" w:rsidR="006F625B" w:rsidRDefault="006F625B" w:rsidP="006F625B">
            <w:pPr>
              <w:spacing w:after="80" w:line="240" w:lineRule="auto"/>
              <w:jc w:val="both"/>
            </w:pPr>
            <w:r>
              <w:rPr>
                <w:rStyle w:val="Texte"/>
              </w:rPr>
              <w:t>9° Le fait de réaliser des travaux de forage d'un site géothermique de minime importance sans respecter les prescriptions prévues par l'arrêté mentionné à l'article 22-5 du présent décret.</w:t>
            </w:r>
          </w:p>
        </w:tc>
        <w:tc>
          <w:tcPr>
            <w:tcW w:w="5528" w:type="dxa"/>
            <w:shd w:val="clear" w:color="auto" w:fill="DEEAF6" w:themeFill="accent5" w:themeFillTint="33"/>
          </w:tcPr>
          <w:p w14:paraId="22824E61" w14:textId="77777777" w:rsidR="006F625B" w:rsidRDefault="006F625B" w:rsidP="006F625B">
            <w:pPr>
              <w:spacing w:before="120" w:after="80" w:line="240" w:lineRule="auto"/>
              <w:jc w:val="both"/>
            </w:pPr>
            <w:r>
              <w:rPr>
                <w:rStyle w:val="Titretableau"/>
              </w:rPr>
              <w:lastRenderedPageBreak/>
              <w:t>Article 34-1</w:t>
            </w:r>
          </w:p>
          <w:p w14:paraId="7C05A5D1" w14:textId="77777777" w:rsidR="006F625B" w:rsidRDefault="006F625B" w:rsidP="006F625B">
            <w:pPr>
              <w:spacing w:after="80" w:line="240" w:lineRule="auto"/>
              <w:jc w:val="both"/>
            </w:pPr>
            <w:r>
              <w:rPr>
                <w:rStyle w:val="Texte"/>
              </w:rPr>
              <w:t>Est puni de la peine d'amende prévue pour les contraventions de la 5e classe :</w:t>
            </w:r>
          </w:p>
          <w:p w14:paraId="7FB7472C" w14:textId="77777777" w:rsidR="006F625B" w:rsidRDefault="006F625B" w:rsidP="006F625B">
            <w:pPr>
              <w:spacing w:after="80" w:line="240" w:lineRule="auto"/>
              <w:jc w:val="both"/>
            </w:pPr>
            <w:r>
              <w:rPr>
                <w:rStyle w:val="Texte"/>
              </w:rPr>
              <w:t>1° Le fait d'exploiter une installation soumise à déclaration sans avoir fait la déclaration prévue à l'article L. 162-10 du code minier ;</w:t>
            </w:r>
          </w:p>
          <w:p w14:paraId="353253C1" w14:textId="77777777" w:rsidR="006F625B" w:rsidRDefault="006F625B" w:rsidP="006F625B">
            <w:pPr>
              <w:spacing w:after="80" w:line="240" w:lineRule="auto"/>
              <w:jc w:val="both"/>
            </w:pPr>
            <w:r>
              <w:rPr>
                <w:rStyle w:val="Texte"/>
              </w:rPr>
              <w:t>2° Le fait d'avoir cessé l'exploitation d'un gîte géothermique de minime importance sans avoir fait la déclaration prévue à l'article 51-1 du présent décret ;</w:t>
            </w:r>
          </w:p>
          <w:p w14:paraId="66C3D4D3" w14:textId="77777777" w:rsidR="006F625B" w:rsidRDefault="006F625B" w:rsidP="006F625B">
            <w:pPr>
              <w:spacing w:after="80" w:line="240" w:lineRule="auto"/>
              <w:jc w:val="both"/>
            </w:pPr>
            <w:r>
              <w:rPr>
                <w:rStyle w:val="Texte"/>
              </w:rPr>
              <w:t>3° Le fait d'avoir cédé un terrain sans avoir fait la déclaration prévue à l'article L. 154-2 du code minier ;</w:t>
            </w:r>
          </w:p>
          <w:p w14:paraId="01C887F6" w14:textId="77777777" w:rsidR="006F625B" w:rsidRDefault="006F625B" w:rsidP="006F625B">
            <w:pPr>
              <w:spacing w:after="80" w:line="240" w:lineRule="auto"/>
              <w:jc w:val="both"/>
            </w:pPr>
            <w:r>
              <w:rPr>
                <w:rStyle w:val="Texte"/>
              </w:rPr>
              <w:t>4° Le fait d'exploiter un gîte géothermique de minime importance sans avoir fait la déclaration prévue à l'article 22-2 du présent décret ou après avoir fait une déclaration incomplète au regard des articles 22-2 et 22-3 du présent décret et le fait, pour l'entreprise de forage, de ne pas avoir déposé le rapport de fin de forage prévu à l'article 22-9 ;</w:t>
            </w:r>
          </w:p>
          <w:p w14:paraId="05148BAA" w14:textId="77777777" w:rsidR="006F625B" w:rsidRDefault="006F625B" w:rsidP="006F625B">
            <w:pPr>
              <w:spacing w:after="80" w:line="240" w:lineRule="auto"/>
              <w:jc w:val="both"/>
            </w:pPr>
            <w:r>
              <w:rPr>
                <w:rStyle w:val="Texte"/>
              </w:rPr>
              <w:t>5° Le fait d'exploiter un gîte géothermique de minime importance sans respecter les prescriptions techniques prévues par l'arrêté mentionné à l'article 22-5 du présent décret ;</w:t>
            </w:r>
          </w:p>
          <w:p w14:paraId="003E9B15" w14:textId="77777777" w:rsidR="006F625B" w:rsidRDefault="006F625B" w:rsidP="006F625B">
            <w:pPr>
              <w:spacing w:after="80" w:line="240" w:lineRule="auto"/>
              <w:jc w:val="both"/>
            </w:pPr>
            <w:r>
              <w:rPr>
                <w:rStyle w:val="Texte"/>
              </w:rPr>
              <w:t>6° Le fait de réaliser des travaux de forage d'un gîte géothermique de minime importance sans disposer de la certification mentionnée à l'article 22-7 du présent décret ;</w:t>
            </w:r>
          </w:p>
          <w:p w14:paraId="7CD02013" w14:textId="77777777" w:rsidR="006F625B" w:rsidRDefault="006F625B" w:rsidP="006F625B">
            <w:pPr>
              <w:spacing w:after="80" w:line="240" w:lineRule="auto"/>
              <w:jc w:val="both"/>
            </w:pPr>
            <w:r>
              <w:rPr>
                <w:rStyle w:val="Texte"/>
              </w:rPr>
              <w:lastRenderedPageBreak/>
              <w:t>7° Le fait d'établir l'attestation prévue à l'article 22-2 sans disposer de l'agrément mentionné à l'article 22-8 du présent décret ;</w:t>
            </w:r>
          </w:p>
          <w:p w14:paraId="576B7756" w14:textId="77777777" w:rsidR="006F625B" w:rsidRDefault="006F625B" w:rsidP="006F625B">
            <w:pPr>
              <w:spacing w:after="80" w:line="240" w:lineRule="auto"/>
              <w:jc w:val="both"/>
            </w:pPr>
            <w:r>
              <w:rPr>
                <w:rStyle w:val="Texte"/>
              </w:rPr>
              <w:t>8° Le fait, pour un professionnel, d'entreprendre des travaux de forage d'un gîte géothermique de minime importance sans être couvert par l'assurance prévue par l'article L. 164-1-1 du code minier ou sans justifier de sa souscription ;</w:t>
            </w:r>
          </w:p>
          <w:p w14:paraId="50CDF7EE" w14:textId="77777777" w:rsidR="006F625B" w:rsidRDefault="006F625B" w:rsidP="006F625B">
            <w:pPr>
              <w:spacing w:after="80" w:line="240" w:lineRule="auto"/>
              <w:jc w:val="both"/>
            </w:pPr>
            <w:r>
              <w:rPr>
                <w:rStyle w:val="Texte"/>
              </w:rPr>
              <w:t>9° Le fait de réaliser des travaux de forage d'un site géothermique de minime importance sans respecter les prescriptions prévues par l'arrêté mentionné à l'article 22-5 du présent décret.</w:t>
            </w:r>
          </w:p>
          <w:p w14:paraId="08AD4F90" w14:textId="77777777" w:rsidR="006F625B" w:rsidRDefault="006F625B" w:rsidP="006F625B">
            <w:pPr>
              <w:spacing w:after="80" w:line="240" w:lineRule="auto"/>
              <w:jc w:val="both"/>
            </w:pPr>
            <w:r>
              <w:rPr>
                <w:rStyle w:val="Texteinsr"/>
              </w:rPr>
              <w:t>10° Le fait d'exploiter une installation soumise à autorisation sans satisfaire aux règles générales et prescriptions techniques prévues dans les arrêtés préfectoraux pris en application de l’article L. 162-3 du code minier ;</w:t>
            </w:r>
          </w:p>
          <w:p w14:paraId="7BD20294" w14:textId="77777777" w:rsidR="006F625B" w:rsidRDefault="006F625B" w:rsidP="006F625B">
            <w:pPr>
              <w:spacing w:after="80" w:line="240" w:lineRule="auto"/>
              <w:jc w:val="both"/>
            </w:pPr>
            <w:r>
              <w:rPr>
                <w:rStyle w:val="Texteinsr"/>
              </w:rPr>
              <w:t>11° Le fait d'omettre de faire la déclaration prévue à l’article L. 163-2 du code minier ;</w:t>
            </w:r>
          </w:p>
          <w:p w14:paraId="42B9DB9B" w14:textId="4CFCCCFF" w:rsidR="006F625B" w:rsidRDefault="006F625B" w:rsidP="006F625B">
            <w:pPr>
              <w:spacing w:after="80" w:line="240" w:lineRule="auto"/>
              <w:jc w:val="both"/>
            </w:pPr>
            <w:r>
              <w:rPr>
                <w:rStyle w:val="Texteinsr"/>
              </w:rPr>
              <w:t>12° Le fait de ne pas respecter, les prescriptions de</w:t>
            </w:r>
            <w:r w:rsidR="00D604B6">
              <w:rPr>
                <w:rStyle w:val="Texteinsr"/>
              </w:rPr>
              <w:t>s</w:t>
            </w:r>
            <w:r>
              <w:rPr>
                <w:rStyle w:val="Texteinsr"/>
              </w:rPr>
              <w:t xml:space="preserve"> arrêté</w:t>
            </w:r>
            <w:r w:rsidR="00D604B6">
              <w:rPr>
                <w:rStyle w:val="Texteinsr"/>
              </w:rPr>
              <w:t>s</w:t>
            </w:r>
            <w:r>
              <w:rPr>
                <w:rStyle w:val="Texteinsr"/>
              </w:rPr>
              <w:t xml:space="preserve"> préfectora</w:t>
            </w:r>
            <w:r w:rsidR="00D604B6">
              <w:rPr>
                <w:rStyle w:val="Texteinsr"/>
              </w:rPr>
              <w:t>ux</w:t>
            </w:r>
            <w:r>
              <w:rPr>
                <w:rStyle w:val="Texteinsr"/>
              </w:rPr>
              <w:t xml:space="preserve"> pris en application de</w:t>
            </w:r>
            <w:r w:rsidR="00D604B6">
              <w:rPr>
                <w:rStyle w:val="Texteinsr"/>
              </w:rPr>
              <w:t>s</w:t>
            </w:r>
            <w:r>
              <w:rPr>
                <w:rStyle w:val="Texteinsr"/>
              </w:rPr>
              <w:t xml:space="preserve"> article</w:t>
            </w:r>
            <w:r w:rsidR="00D604B6">
              <w:rPr>
                <w:rStyle w:val="Texteinsr"/>
              </w:rPr>
              <w:t>s 46 et</w:t>
            </w:r>
            <w:r>
              <w:rPr>
                <w:rStyle w:val="Texteinsr"/>
              </w:rPr>
              <w:t xml:space="preserve"> 46-1 du présent décret ;</w:t>
            </w:r>
          </w:p>
          <w:p w14:paraId="6F2A9C40" w14:textId="19513A1E" w:rsidR="006F625B" w:rsidRDefault="006F625B" w:rsidP="006F625B">
            <w:pPr>
              <w:spacing w:after="80" w:line="240" w:lineRule="auto"/>
              <w:jc w:val="both"/>
            </w:pPr>
            <w:r>
              <w:rPr>
                <w:rStyle w:val="Texteinsr"/>
              </w:rPr>
              <w:t xml:space="preserve">13° Le fait d'omettre de fournir les informations prévues à l’article 40, au premier alinéa des articles 35, 37, 39, 49, </w:t>
            </w:r>
            <w:r w:rsidR="00D604B6">
              <w:rPr>
                <w:rStyle w:val="Texteinsr"/>
              </w:rPr>
              <w:t xml:space="preserve">51-9, </w:t>
            </w:r>
            <w:r>
              <w:rPr>
                <w:rStyle w:val="Texteinsr"/>
              </w:rPr>
              <w:t>au deuxième alinéa des articles 51-7, 51-8, , 51-11 et au troisième alinéa des articles 51-9, 51-11 et 51-12 du présent décret ;</w:t>
            </w:r>
          </w:p>
          <w:p w14:paraId="50B94660" w14:textId="705D02B1" w:rsidR="006F625B" w:rsidRDefault="006F625B" w:rsidP="006F625B">
            <w:pPr>
              <w:spacing w:after="80" w:line="240" w:lineRule="auto"/>
              <w:jc w:val="both"/>
            </w:pPr>
            <w:r>
              <w:rPr>
                <w:rStyle w:val="Texteinsr"/>
              </w:rPr>
              <w:t xml:space="preserve">14° Le fait d'omettre d'adresser la déclaration prévue au I </w:t>
            </w:r>
            <w:r w:rsidR="00D604B6">
              <w:rPr>
                <w:rStyle w:val="Texteinsr"/>
              </w:rPr>
              <w:t xml:space="preserve">ou au II </w:t>
            </w:r>
            <w:r>
              <w:rPr>
                <w:rStyle w:val="Texteinsr"/>
              </w:rPr>
              <w:t>et le rapport prévu au II</w:t>
            </w:r>
            <w:r w:rsidR="00D604B6">
              <w:rPr>
                <w:rStyle w:val="Texteinsr"/>
              </w:rPr>
              <w:t>I</w:t>
            </w:r>
            <w:r>
              <w:rPr>
                <w:rStyle w:val="Texteinsr"/>
              </w:rPr>
              <w:t xml:space="preserve"> de l’article 29 du présent décret ;</w:t>
            </w:r>
          </w:p>
          <w:p w14:paraId="6ECDA5EB" w14:textId="77777777" w:rsidR="006F625B" w:rsidRDefault="006F625B" w:rsidP="006F625B">
            <w:pPr>
              <w:spacing w:after="80" w:line="240" w:lineRule="auto"/>
              <w:jc w:val="both"/>
            </w:pPr>
            <w:r>
              <w:rPr>
                <w:rStyle w:val="Texteinsr"/>
              </w:rPr>
              <w:lastRenderedPageBreak/>
              <w:t>15° Le fait de ne pas satisfaire aux prescriptions édictées en application de l’article 51-4 du présent décret ;</w:t>
            </w:r>
          </w:p>
          <w:p w14:paraId="6263086D" w14:textId="3DDC8BC3" w:rsidR="006F625B" w:rsidRDefault="006F625B" w:rsidP="006F625B">
            <w:pPr>
              <w:spacing w:after="80" w:line="240" w:lineRule="auto"/>
              <w:jc w:val="both"/>
            </w:pPr>
            <w:r>
              <w:rPr>
                <w:rStyle w:val="Texteinsr"/>
              </w:rPr>
              <w:t xml:space="preserve">16° Le fait de ne pas satisfaire aux prescriptions édictées en application des troisième et quatrième alinéas de l’article </w:t>
            </w:r>
            <w:r>
              <w:rPr>
                <w:rStyle w:val="Texteinsr"/>
              </w:rPr>
              <w:br/>
              <w:t>L. 163-6 du code minier.</w:t>
            </w:r>
          </w:p>
        </w:tc>
        <w:tc>
          <w:tcPr>
            <w:tcW w:w="4283" w:type="dxa"/>
            <w:shd w:val="clear" w:color="auto" w:fill="DEEAF6" w:themeFill="accent5" w:themeFillTint="33"/>
          </w:tcPr>
          <w:p w14:paraId="0C4738B5" w14:textId="77777777" w:rsidR="006F625B" w:rsidRDefault="006F625B" w:rsidP="006F625B">
            <w:pPr>
              <w:spacing w:after="80" w:line="240" w:lineRule="auto"/>
              <w:jc w:val="both"/>
              <w:rPr>
                <w:rStyle w:val="Texte"/>
              </w:rPr>
            </w:pPr>
          </w:p>
          <w:p w14:paraId="23573BF1" w14:textId="77777777" w:rsidR="006F625B" w:rsidRDefault="006F625B" w:rsidP="006F625B">
            <w:pPr>
              <w:spacing w:after="80" w:line="240" w:lineRule="auto"/>
              <w:jc w:val="both"/>
              <w:rPr>
                <w:rStyle w:val="Texte"/>
              </w:rPr>
            </w:pPr>
          </w:p>
          <w:p w14:paraId="64A34B44" w14:textId="77777777" w:rsidR="006F625B" w:rsidRDefault="006F625B" w:rsidP="006F625B">
            <w:pPr>
              <w:spacing w:after="80" w:line="240" w:lineRule="auto"/>
              <w:jc w:val="both"/>
              <w:rPr>
                <w:rStyle w:val="Texte"/>
              </w:rPr>
            </w:pPr>
          </w:p>
          <w:p w14:paraId="678B4AD0" w14:textId="77777777" w:rsidR="006F625B" w:rsidRDefault="006F625B" w:rsidP="006F625B">
            <w:pPr>
              <w:spacing w:after="80" w:line="240" w:lineRule="auto"/>
              <w:jc w:val="both"/>
              <w:rPr>
                <w:rStyle w:val="Texte"/>
              </w:rPr>
            </w:pPr>
          </w:p>
          <w:p w14:paraId="65C208F8" w14:textId="77777777" w:rsidR="006F625B" w:rsidRDefault="006F625B" w:rsidP="006F625B">
            <w:pPr>
              <w:spacing w:after="80" w:line="240" w:lineRule="auto"/>
              <w:jc w:val="both"/>
              <w:rPr>
                <w:rStyle w:val="Texte"/>
              </w:rPr>
            </w:pPr>
          </w:p>
          <w:p w14:paraId="5FDEF226" w14:textId="77777777" w:rsidR="006F625B" w:rsidRDefault="006F625B" w:rsidP="006F625B">
            <w:pPr>
              <w:spacing w:after="80" w:line="240" w:lineRule="auto"/>
              <w:jc w:val="both"/>
              <w:rPr>
                <w:rStyle w:val="Texte"/>
              </w:rPr>
            </w:pPr>
          </w:p>
          <w:p w14:paraId="06FC96C4" w14:textId="77777777" w:rsidR="006F625B" w:rsidRDefault="006F625B" w:rsidP="006F625B">
            <w:pPr>
              <w:spacing w:after="80" w:line="240" w:lineRule="auto"/>
              <w:jc w:val="both"/>
              <w:rPr>
                <w:rStyle w:val="Texte"/>
              </w:rPr>
            </w:pPr>
          </w:p>
          <w:p w14:paraId="23309374" w14:textId="77777777" w:rsidR="006F625B" w:rsidRDefault="006F625B" w:rsidP="006F625B">
            <w:pPr>
              <w:spacing w:after="80" w:line="240" w:lineRule="auto"/>
              <w:jc w:val="both"/>
              <w:rPr>
                <w:rStyle w:val="Texte"/>
              </w:rPr>
            </w:pPr>
          </w:p>
          <w:p w14:paraId="1995901A" w14:textId="77777777" w:rsidR="006F625B" w:rsidRDefault="006F625B" w:rsidP="006F625B">
            <w:pPr>
              <w:spacing w:after="80" w:line="240" w:lineRule="auto"/>
              <w:jc w:val="both"/>
              <w:rPr>
                <w:rStyle w:val="Texte"/>
              </w:rPr>
            </w:pPr>
          </w:p>
          <w:p w14:paraId="19C5E973" w14:textId="77777777" w:rsidR="006F625B" w:rsidRDefault="006F625B" w:rsidP="006F625B">
            <w:pPr>
              <w:spacing w:after="80" w:line="240" w:lineRule="auto"/>
              <w:jc w:val="both"/>
              <w:rPr>
                <w:rStyle w:val="Texte"/>
              </w:rPr>
            </w:pPr>
          </w:p>
          <w:p w14:paraId="58999680" w14:textId="77777777" w:rsidR="006F625B" w:rsidRDefault="006F625B" w:rsidP="006F625B">
            <w:pPr>
              <w:spacing w:after="80" w:line="240" w:lineRule="auto"/>
              <w:jc w:val="both"/>
              <w:rPr>
                <w:rStyle w:val="Texte"/>
              </w:rPr>
            </w:pPr>
          </w:p>
          <w:p w14:paraId="172F8F68" w14:textId="77777777" w:rsidR="006F625B" w:rsidRDefault="006F625B" w:rsidP="006F625B">
            <w:pPr>
              <w:spacing w:after="80" w:line="240" w:lineRule="auto"/>
              <w:jc w:val="both"/>
              <w:rPr>
                <w:rStyle w:val="Texte"/>
              </w:rPr>
            </w:pPr>
          </w:p>
          <w:p w14:paraId="169D59A2" w14:textId="77777777" w:rsidR="006F625B" w:rsidRDefault="006F625B" w:rsidP="006F625B">
            <w:pPr>
              <w:spacing w:after="80" w:line="240" w:lineRule="auto"/>
              <w:jc w:val="both"/>
              <w:rPr>
                <w:rStyle w:val="Texte"/>
              </w:rPr>
            </w:pPr>
          </w:p>
          <w:p w14:paraId="2D844EF4" w14:textId="77777777" w:rsidR="006F625B" w:rsidRDefault="006F625B" w:rsidP="006F625B">
            <w:pPr>
              <w:spacing w:after="80" w:line="240" w:lineRule="auto"/>
              <w:jc w:val="both"/>
              <w:rPr>
                <w:rStyle w:val="Texte"/>
              </w:rPr>
            </w:pPr>
          </w:p>
          <w:p w14:paraId="47D5BBD5" w14:textId="77777777" w:rsidR="006F625B" w:rsidRDefault="006F625B" w:rsidP="006F625B">
            <w:pPr>
              <w:spacing w:after="80" w:line="240" w:lineRule="auto"/>
              <w:jc w:val="both"/>
              <w:rPr>
                <w:rStyle w:val="Texte"/>
              </w:rPr>
            </w:pPr>
          </w:p>
          <w:p w14:paraId="6D93C85F" w14:textId="77777777" w:rsidR="006F625B" w:rsidRDefault="006F625B" w:rsidP="006F625B">
            <w:pPr>
              <w:spacing w:after="80" w:line="240" w:lineRule="auto"/>
              <w:jc w:val="both"/>
              <w:rPr>
                <w:rStyle w:val="Texte"/>
              </w:rPr>
            </w:pPr>
          </w:p>
          <w:p w14:paraId="597AD73A" w14:textId="77777777" w:rsidR="006F625B" w:rsidRDefault="006F625B" w:rsidP="006F625B">
            <w:pPr>
              <w:spacing w:after="80" w:line="240" w:lineRule="auto"/>
              <w:jc w:val="both"/>
              <w:rPr>
                <w:rStyle w:val="Texte"/>
              </w:rPr>
            </w:pPr>
          </w:p>
          <w:p w14:paraId="589FA981" w14:textId="77777777" w:rsidR="006F625B" w:rsidRDefault="006F625B" w:rsidP="006F625B">
            <w:pPr>
              <w:spacing w:after="80" w:line="240" w:lineRule="auto"/>
              <w:jc w:val="both"/>
              <w:rPr>
                <w:rStyle w:val="Texte"/>
              </w:rPr>
            </w:pPr>
          </w:p>
          <w:p w14:paraId="0036A71D" w14:textId="77777777" w:rsidR="006F625B" w:rsidRDefault="006F625B" w:rsidP="006F625B">
            <w:pPr>
              <w:spacing w:after="80" w:line="240" w:lineRule="auto"/>
              <w:jc w:val="both"/>
              <w:rPr>
                <w:rStyle w:val="Texte"/>
              </w:rPr>
            </w:pPr>
          </w:p>
          <w:p w14:paraId="4BB5B091" w14:textId="77777777" w:rsidR="006F625B" w:rsidRDefault="006F625B" w:rsidP="006F625B">
            <w:pPr>
              <w:spacing w:after="80" w:line="240" w:lineRule="auto"/>
              <w:jc w:val="both"/>
              <w:rPr>
                <w:rStyle w:val="Texte"/>
              </w:rPr>
            </w:pPr>
          </w:p>
          <w:p w14:paraId="14438AE3" w14:textId="77777777" w:rsidR="006F625B" w:rsidRDefault="006F625B" w:rsidP="006F625B">
            <w:pPr>
              <w:spacing w:after="80" w:line="240" w:lineRule="auto"/>
              <w:jc w:val="both"/>
              <w:rPr>
                <w:rStyle w:val="Texte"/>
              </w:rPr>
            </w:pPr>
          </w:p>
          <w:p w14:paraId="7E33F104" w14:textId="77777777" w:rsidR="006F625B" w:rsidRDefault="006F625B" w:rsidP="006F625B">
            <w:pPr>
              <w:spacing w:after="80" w:line="240" w:lineRule="auto"/>
              <w:jc w:val="both"/>
              <w:rPr>
                <w:rStyle w:val="Texte"/>
              </w:rPr>
            </w:pPr>
          </w:p>
          <w:p w14:paraId="29B21C64" w14:textId="77777777" w:rsidR="006F625B" w:rsidRDefault="006F625B" w:rsidP="006F625B">
            <w:pPr>
              <w:spacing w:after="80" w:line="240" w:lineRule="auto"/>
              <w:jc w:val="both"/>
              <w:rPr>
                <w:rStyle w:val="Texte"/>
              </w:rPr>
            </w:pPr>
          </w:p>
          <w:p w14:paraId="30F7FE92" w14:textId="77777777" w:rsidR="006F625B" w:rsidRDefault="006F625B" w:rsidP="006F625B">
            <w:pPr>
              <w:spacing w:after="80" w:line="240" w:lineRule="auto"/>
              <w:jc w:val="both"/>
              <w:rPr>
                <w:rStyle w:val="Texte"/>
              </w:rPr>
            </w:pPr>
          </w:p>
          <w:p w14:paraId="34EE0380" w14:textId="77777777" w:rsidR="006F625B" w:rsidRDefault="006F625B" w:rsidP="006F625B">
            <w:pPr>
              <w:spacing w:after="80" w:line="240" w:lineRule="auto"/>
              <w:jc w:val="both"/>
              <w:rPr>
                <w:rStyle w:val="Texte"/>
              </w:rPr>
            </w:pPr>
          </w:p>
          <w:p w14:paraId="2A0924E3" w14:textId="77777777" w:rsidR="006F625B" w:rsidRDefault="006F625B" w:rsidP="006F625B">
            <w:pPr>
              <w:spacing w:after="80" w:line="240" w:lineRule="auto"/>
              <w:jc w:val="both"/>
              <w:rPr>
                <w:rStyle w:val="Texte"/>
              </w:rPr>
            </w:pPr>
          </w:p>
          <w:p w14:paraId="3BD8D4B5" w14:textId="77777777" w:rsidR="006F625B" w:rsidRDefault="006F625B" w:rsidP="006F625B">
            <w:pPr>
              <w:spacing w:after="80" w:line="240" w:lineRule="auto"/>
              <w:jc w:val="both"/>
              <w:rPr>
                <w:rStyle w:val="Texte"/>
              </w:rPr>
            </w:pPr>
          </w:p>
          <w:p w14:paraId="0864FF18" w14:textId="77777777" w:rsidR="006F625B" w:rsidRDefault="006F625B" w:rsidP="006F625B">
            <w:pPr>
              <w:spacing w:after="80" w:line="240" w:lineRule="auto"/>
              <w:jc w:val="both"/>
              <w:rPr>
                <w:rStyle w:val="Texte"/>
              </w:rPr>
            </w:pPr>
          </w:p>
          <w:p w14:paraId="259AFF4E" w14:textId="77777777" w:rsidR="006F625B" w:rsidRDefault="006F625B" w:rsidP="006F625B">
            <w:pPr>
              <w:spacing w:after="80" w:line="240" w:lineRule="auto"/>
              <w:jc w:val="both"/>
              <w:rPr>
                <w:rStyle w:val="Texte"/>
              </w:rPr>
            </w:pPr>
          </w:p>
          <w:p w14:paraId="46412708" w14:textId="77777777" w:rsidR="006F625B" w:rsidRDefault="006F625B" w:rsidP="006F625B">
            <w:pPr>
              <w:spacing w:after="80" w:line="240" w:lineRule="auto"/>
              <w:jc w:val="both"/>
              <w:rPr>
                <w:rStyle w:val="Texte"/>
              </w:rPr>
            </w:pPr>
          </w:p>
          <w:p w14:paraId="35B46556" w14:textId="7022348A" w:rsidR="006F625B" w:rsidRPr="006C4515" w:rsidRDefault="006F625B" w:rsidP="00F4244D">
            <w:pPr>
              <w:spacing w:before="480" w:after="80" w:line="240" w:lineRule="auto"/>
              <w:jc w:val="both"/>
            </w:pPr>
            <w:r w:rsidRPr="006C4515">
              <w:rPr>
                <w:rStyle w:val="Texte"/>
              </w:rPr>
              <w:t>Ajout de contraventions de 5</w:t>
            </w:r>
            <w:r w:rsidRPr="004F49BD">
              <w:rPr>
                <w:rStyle w:val="Texte"/>
                <w:vertAlign w:val="superscript"/>
              </w:rPr>
              <w:t>ème</w:t>
            </w:r>
            <w:r w:rsidRPr="006C4515">
              <w:rPr>
                <w:rStyle w:val="Texte"/>
              </w:rPr>
              <w:t xml:space="preserve"> classe pour les installations soumises à autorisation.</w:t>
            </w:r>
          </w:p>
          <w:p w14:paraId="64A074F9" w14:textId="28679CD7" w:rsidR="006F625B" w:rsidRDefault="006F625B" w:rsidP="006F625B">
            <w:pPr>
              <w:spacing w:after="80" w:line="240" w:lineRule="auto"/>
            </w:pPr>
          </w:p>
        </w:tc>
      </w:tr>
      <w:tr w:rsidR="006F625B" w:rsidRPr="007F127E" w14:paraId="35E66AB9" w14:textId="77777777" w:rsidTr="00AE7672">
        <w:trPr>
          <w:jc w:val="center"/>
        </w:trPr>
        <w:tc>
          <w:tcPr>
            <w:tcW w:w="15340" w:type="dxa"/>
            <w:gridSpan w:val="3"/>
            <w:shd w:val="clear" w:color="auto" w:fill="A8D08D" w:themeFill="accent6" w:themeFillTint="99"/>
          </w:tcPr>
          <w:p w14:paraId="579CD00D" w14:textId="1E483AA3" w:rsidR="006F625B" w:rsidRPr="007F127E" w:rsidRDefault="006F625B" w:rsidP="006F625B">
            <w:pPr>
              <w:spacing w:before="120" w:after="120"/>
              <w:jc w:val="center"/>
              <w:rPr>
                <w:rStyle w:val="Texte"/>
                <w:b/>
                <w:bCs/>
              </w:rPr>
            </w:pPr>
            <w:r w:rsidRPr="007F127E">
              <w:rPr>
                <w:rStyle w:val="Texte"/>
                <w:b/>
                <w:bCs/>
                <w:sz w:val="28"/>
                <w:szCs w:val="28"/>
              </w:rPr>
              <w:lastRenderedPageBreak/>
              <w:t>Disposition relative au droit des cessations d’activité des stockages souterrain de gaz naturel</w:t>
            </w:r>
          </w:p>
        </w:tc>
      </w:tr>
      <w:tr w:rsidR="006F625B" w:rsidRPr="00CB47AD" w14:paraId="7A9D3905" w14:textId="77777777" w:rsidTr="00CB47AD">
        <w:trPr>
          <w:jc w:val="center"/>
        </w:trPr>
        <w:tc>
          <w:tcPr>
            <w:tcW w:w="15340" w:type="dxa"/>
            <w:gridSpan w:val="3"/>
            <w:shd w:val="clear" w:color="auto" w:fill="C5E0B3" w:themeFill="accent6" w:themeFillTint="66"/>
          </w:tcPr>
          <w:p w14:paraId="22B4513C" w14:textId="7852DE41" w:rsidR="006F625B" w:rsidRPr="00CB47AD" w:rsidRDefault="006F625B" w:rsidP="006F625B">
            <w:pPr>
              <w:spacing w:before="120" w:after="120"/>
              <w:jc w:val="center"/>
              <w:rPr>
                <w:rStyle w:val="Texte"/>
                <w:b/>
                <w:bCs/>
                <w:i/>
                <w:iCs/>
                <w:sz w:val="24"/>
                <w:szCs w:val="24"/>
              </w:rPr>
            </w:pPr>
            <w:r>
              <w:rPr>
                <w:rFonts w:ascii="Calibri" w:hAnsi="Calibri"/>
                <w:b/>
                <w:bCs/>
                <w:i/>
                <w:iCs/>
                <w:sz w:val="24"/>
                <w:szCs w:val="24"/>
              </w:rPr>
              <w:t>Code de l’environnement</w:t>
            </w:r>
          </w:p>
        </w:tc>
      </w:tr>
      <w:tr w:rsidR="006F625B" w14:paraId="4BE1A096" w14:textId="77777777" w:rsidTr="00AE7672">
        <w:trPr>
          <w:jc w:val="center"/>
        </w:trPr>
        <w:tc>
          <w:tcPr>
            <w:tcW w:w="5529" w:type="dxa"/>
            <w:shd w:val="clear" w:color="auto" w:fill="E2EFD9" w:themeFill="accent6" w:themeFillTint="33"/>
          </w:tcPr>
          <w:p w14:paraId="7A85C5C0" w14:textId="77777777" w:rsidR="006F625B" w:rsidRDefault="006F625B" w:rsidP="006F625B">
            <w:pPr>
              <w:spacing w:after="80" w:line="240" w:lineRule="auto"/>
              <w:jc w:val="both"/>
              <w:rPr>
                <w:rStyle w:val="Titretableau"/>
              </w:rPr>
            </w:pPr>
          </w:p>
        </w:tc>
        <w:tc>
          <w:tcPr>
            <w:tcW w:w="5528" w:type="dxa"/>
            <w:shd w:val="clear" w:color="auto" w:fill="E2EFD9" w:themeFill="accent6" w:themeFillTint="33"/>
          </w:tcPr>
          <w:p w14:paraId="79005C92" w14:textId="77777777" w:rsidR="006F625B" w:rsidRDefault="006F625B" w:rsidP="006F625B">
            <w:pPr>
              <w:spacing w:before="120" w:after="80" w:line="240" w:lineRule="auto"/>
              <w:jc w:val="both"/>
              <w:rPr>
                <w:rStyle w:val="Texteinsr"/>
              </w:rPr>
            </w:pPr>
            <w:r>
              <w:rPr>
                <w:rStyle w:val="Texteinsr"/>
              </w:rPr>
              <w:t xml:space="preserve">Section 2 </w:t>
            </w:r>
            <w:r>
              <w:rPr>
                <w:rStyle w:val="Texteinsr"/>
                <w:i/>
                <w:iCs/>
              </w:rPr>
              <w:t>bis </w:t>
            </w:r>
            <w:r>
              <w:rPr>
                <w:rStyle w:val="Texteinsr"/>
              </w:rPr>
              <w:t xml:space="preserve">: Stockage souterrain de gaz naturel </w:t>
            </w:r>
          </w:p>
          <w:p w14:paraId="1DEC36C4" w14:textId="77777777" w:rsidR="006F625B" w:rsidRDefault="006F625B" w:rsidP="006F625B">
            <w:pPr>
              <w:spacing w:after="80" w:line="240" w:lineRule="auto"/>
              <w:jc w:val="both"/>
              <w:rPr>
                <w:rStyle w:val="Texteinsr"/>
              </w:rPr>
            </w:pPr>
            <w:r>
              <w:rPr>
                <w:rStyle w:val="Texteinsr"/>
              </w:rPr>
              <w:t xml:space="preserve">Article R515-23-1 </w:t>
            </w:r>
          </w:p>
          <w:p w14:paraId="09FDBC12" w14:textId="77777777" w:rsidR="006F625B" w:rsidRDefault="006F625B" w:rsidP="006F625B">
            <w:pPr>
              <w:spacing w:after="80" w:line="240" w:lineRule="auto"/>
              <w:jc w:val="both"/>
              <w:rPr>
                <w:rStyle w:val="Texteinsr"/>
              </w:rPr>
            </w:pPr>
            <w:r>
              <w:rPr>
                <w:rStyle w:val="Texteinsr"/>
              </w:rPr>
              <w:t xml:space="preserve">Lorsqu’il procède à une cessation d’activité telle que définie à l'article R. 512-75-1, par dérogation au 1° du IV du même article, l'exploitant d'un stockage souterrain de gaz naturel peut être autorisé à maintenir une quantité résiduelle de gaz en souterrain sous réserve :  </w:t>
            </w:r>
          </w:p>
          <w:p w14:paraId="6624C139" w14:textId="77777777" w:rsidR="006F625B" w:rsidRDefault="006F625B" w:rsidP="006F625B">
            <w:pPr>
              <w:spacing w:after="80" w:line="240" w:lineRule="auto"/>
              <w:jc w:val="both"/>
              <w:rPr>
                <w:rStyle w:val="Texteinsr"/>
              </w:rPr>
            </w:pPr>
            <w:r>
              <w:rPr>
                <w:rStyle w:val="Texteinsr"/>
              </w:rPr>
              <w:t xml:space="preserve">1° que le gaz ne puisse être extrait compte tenu d’un bilan défavorable des coûts et des avantages, prenant en compte les techniques disponibles, l'impact environnemental global et le coût économique ; </w:t>
            </w:r>
          </w:p>
          <w:p w14:paraId="2B159AE0" w14:textId="28BA5530" w:rsidR="006F625B" w:rsidRDefault="006F625B" w:rsidP="006F625B">
            <w:pPr>
              <w:spacing w:after="80" w:line="240" w:lineRule="auto"/>
              <w:jc w:val="both"/>
              <w:rPr>
                <w:rStyle w:val="Texteinsr"/>
              </w:rPr>
            </w:pPr>
            <w:r>
              <w:rPr>
                <w:rStyle w:val="Texteinsr"/>
              </w:rPr>
              <w:t xml:space="preserve">2° que l’exploitant place son site dans un état tel qu'il ne puisse porter atteinte aux intérêts mentionnés à l'article </w:t>
            </w:r>
            <w:r>
              <w:rPr>
                <w:rStyle w:val="Texteinsr"/>
              </w:rPr>
              <w:br/>
              <w:t>L. 511-1 et, le cas échéant, à l'article L. 211-1.</w:t>
            </w:r>
          </w:p>
          <w:p w14:paraId="76E33DD1" w14:textId="061F2D0B" w:rsidR="006F625B" w:rsidRDefault="00D604B6" w:rsidP="006F625B">
            <w:pPr>
              <w:spacing w:after="80" w:line="240" w:lineRule="auto"/>
              <w:jc w:val="both"/>
              <w:rPr>
                <w:rStyle w:val="Titretableau"/>
              </w:rPr>
            </w:pPr>
            <w:r w:rsidRPr="00644E78">
              <w:rPr>
                <w:rStyle w:val="Texteinsr"/>
              </w:rPr>
              <w:t xml:space="preserve">Dans une étude jointe à la notification d’arrêt définitif de l’installation prévue, selon le cas, au I des articles R. 512-39-1, R. 512-46-25 </w:t>
            </w:r>
            <w:r w:rsidR="008163EE">
              <w:rPr>
                <w:rStyle w:val="Texteinsr"/>
              </w:rPr>
              <w:t>ou</w:t>
            </w:r>
            <w:r w:rsidRPr="00644E78">
              <w:rPr>
                <w:rStyle w:val="Texteinsr"/>
              </w:rPr>
              <w:t xml:space="preserve"> R. 512-66-1, l’exploitant démontre que les conditions fixées au 1° et au 2° sont remplies</w:t>
            </w:r>
            <w:r w:rsidR="00191A62">
              <w:rPr>
                <w:rStyle w:val="Texteinsr"/>
              </w:rPr>
              <w:t>.</w:t>
            </w:r>
          </w:p>
        </w:tc>
        <w:tc>
          <w:tcPr>
            <w:tcW w:w="4283" w:type="dxa"/>
            <w:shd w:val="clear" w:color="auto" w:fill="E2EFD9" w:themeFill="accent6" w:themeFillTint="33"/>
          </w:tcPr>
          <w:p w14:paraId="2BF407F2" w14:textId="77777777" w:rsidR="006F625B" w:rsidRDefault="006F625B" w:rsidP="006F625B">
            <w:pPr>
              <w:spacing w:before="120" w:after="80" w:line="240" w:lineRule="auto"/>
              <w:jc w:val="both"/>
              <w:rPr>
                <w:rStyle w:val="Texte"/>
              </w:rPr>
            </w:pPr>
            <w:r w:rsidRPr="006C4515">
              <w:rPr>
                <w:rStyle w:val="Texte"/>
              </w:rPr>
              <w:t>Dans le cadre d’une cessation d’activité d’une ICPE, la mise en sécurité comprend notamment   l’évacuation de tous les déchets et produits dangereux. Or, pour les stockages souterrains de gaz, il s’avère qu’une quantité de méthane demeure toujours stockée sous terre, dont une partie est piégée par la roche et une autre est potentiellement soutirable. Il n’est pas toujours possible, d’un point de vue technico-économique de capter la part soutirable.</w:t>
            </w:r>
          </w:p>
        </w:tc>
      </w:tr>
      <w:tr w:rsidR="006F625B" w:rsidRPr="007F127E" w14:paraId="5903916A" w14:textId="77777777" w:rsidTr="006C4515">
        <w:trPr>
          <w:jc w:val="center"/>
        </w:trPr>
        <w:tc>
          <w:tcPr>
            <w:tcW w:w="15340" w:type="dxa"/>
            <w:gridSpan w:val="3"/>
            <w:shd w:val="clear" w:color="auto" w:fill="FFD966" w:themeFill="accent4" w:themeFillTint="99"/>
          </w:tcPr>
          <w:p w14:paraId="0CC76893" w14:textId="0CC3F073" w:rsidR="006F625B" w:rsidRPr="007F127E" w:rsidRDefault="006F625B" w:rsidP="009E0E62">
            <w:pPr>
              <w:keepNext/>
              <w:spacing w:before="120" w:after="120"/>
              <w:jc w:val="center"/>
              <w:rPr>
                <w:rStyle w:val="Texte"/>
                <w:b/>
                <w:bCs/>
                <w:sz w:val="28"/>
                <w:szCs w:val="28"/>
              </w:rPr>
            </w:pPr>
            <w:r w:rsidRPr="007F127E">
              <w:rPr>
                <w:rFonts w:ascii="Calibri" w:hAnsi="Calibri"/>
                <w:b/>
                <w:bCs/>
                <w:sz w:val="28"/>
                <w:szCs w:val="28"/>
              </w:rPr>
              <w:lastRenderedPageBreak/>
              <w:t>Dispositions relatives à la définition des modalités d’appel de sommes consignées dans le cadre des garanties financières</w:t>
            </w:r>
          </w:p>
        </w:tc>
      </w:tr>
      <w:tr w:rsidR="006F625B" w:rsidRPr="006C4515" w14:paraId="323109B2" w14:textId="77777777" w:rsidTr="006C4515">
        <w:trPr>
          <w:jc w:val="center"/>
        </w:trPr>
        <w:tc>
          <w:tcPr>
            <w:tcW w:w="15340" w:type="dxa"/>
            <w:gridSpan w:val="3"/>
            <w:shd w:val="clear" w:color="auto" w:fill="FFE599" w:themeFill="accent4" w:themeFillTint="66"/>
          </w:tcPr>
          <w:p w14:paraId="0E2EBDB9" w14:textId="79BBA871" w:rsidR="006F625B" w:rsidRPr="006C4515" w:rsidRDefault="006F625B" w:rsidP="006F625B">
            <w:pPr>
              <w:spacing w:before="120" w:after="120"/>
              <w:jc w:val="center"/>
              <w:rPr>
                <w:rStyle w:val="Texte"/>
                <w:b/>
                <w:bCs/>
                <w:i/>
                <w:iCs/>
                <w:sz w:val="24"/>
                <w:szCs w:val="24"/>
              </w:rPr>
            </w:pPr>
            <w:r w:rsidRPr="006C4515">
              <w:rPr>
                <w:rStyle w:val="Texte"/>
                <w:b/>
                <w:bCs/>
                <w:i/>
                <w:iCs/>
                <w:sz w:val="24"/>
                <w:szCs w:val="24"/>
              </w:rPr>
              <w:t>Code de l’Environnement</w:t>
            </w:r>
          </w:p>
        </w:tc>
      </w:tr>
      <w:tr w:rsidR="006F625B" w14:paraId="0170DFBD" w14:textId="77777777" w:rsidTr="00AE7672">
        <w:trPr>
          <w:jc w:val="center"/>
        </w:trPr>
        <w:tc>
          <w:tcPr>
            <w:tcW w:w="5529" w:type="dxa"/>
            <w:shd w:val="clear" w:color="auto" w:fill="FFF2CC" w:themeFill="accent4" w:themeFillTint="33"/>
          </w:tcPr>
          <w:p w14:paraId="0B468F54" w14:textId="5E553BB1" w:rsidR="006F625B" w:rsidRDefault="006F625B" w:rsidP="006F625B">
            <w:pPr>
              <w:spacing w:before="120" w:after="80" w:line="240" w:lineRule="auto"/>
              <w:jc w:val="both"/>
            </w:pPr>
            <w:r>
              <w:rPr>
                <w:rStyle w:val="Titretableau"/>
              </w:rPr>
              <w:t>Article R</w:t>
            </w:r>
            <w:r w:rsidR="009E0E62">
              <w:rPr>
                <w:rStyle w:val="Titretableau"/>
              </w:rPr>
              <w:t>. </w:t>
            </w:r>
            <w:r>
              <w:rPr>
                <w:rStyle w:val="Titretableau"/>
              </w:rPr>
              <w:t>512-80</w:t>
            </w:r>
          </w:p>
          <w:p w14:paraId="2CF54A55" w14:textId="77777777" w:rsidR="006F625B" w:rsidRDefault="006F625B" w:rsidP="006F625B">
            <w:pPr>
              <w:spacing w:after="80" w:line="240" w:lineRule="auto"/>
              <w:jc w:val="both"/>
            </w:pPr>
            <w:r>
              <w:rPr>
                <w:rStyle w:val="Texte"/>
              </w:rPr>
              <w:t>I.- Les garanties financières exigées sur le fondement de l'article L. 512-21 résultent au choix du tiers demandeur :</w:t>
            </w:r>
          </w:p>
          <w:p w14:paraId="593156ED" w14:textId="77777777" w:rsidR="006F625B" w:rsidRDefault="006F625B" w:rsidP="006F625B">
            <w:pPr>
              <w:spacing w:after="80" w:line="240" w:lineRule="auto"/>
              <w:jc w:val="both"/>
            </w:pPr>
            <w:r>
              <w:rPr>
                <w:rStyle w:val="Texte"/>
              </w:rPr>
              <w:t>1° De l'engagement écrit d'un établissement de crédit, d'une société de financement, d'une entreprise d'assurance ou d'une société de caution mutuelle ;</w:t>
            </w:r>
          </w:p>
          <w:p w14:paraId="54E096D7" w14:textId="77777777" w:rsidR="006F625B" w:rsidRDefault="006F625B" w:rsidP="006F625B">
            <w:pPr>
              <w:spacing w:after="80" w:line="240" w:lineRule="auto"/>
              <w:jc w:val="both"/>
            </w:pPr>
            <w:r>
              <w:rPr>
                <w:rStyle w:val="Texte"/>
              </w:rPr>
              <w:t>2° D'une consignation entre les mains de la Caisse des dépôts et consignations ;</w:t>
            </w:r>
          </w:p>
          <w:p w14:paraId="4707A0A7" w14:textId="77777777" w:rsidR="006F625B" w:rsidRDefault="006F625B" w:rsidP="006F625B">
            <w:pPr>
              <w:spacing w:after="80" w:line="240" w:lineRule="auto"/>
              <w:jc w:val="both"/>
            </w:pPr>
            <w:r>
              <w:rPr>
                <w:rStyle w:val="Texte"/>
              </w:rPr>
              <w:t>3° De l'engagement écrit, portant garantie autonome à première demande au sens de l'article 2321 du code civil, de la personne physique, où que soit son domicile, ou de la personne morale, où que se situe son siège social, qui possède plus de la moitié du capital du tiers demandeur ou qui contrôle le tiers demandeur au regard des critères énoncés à l'article L. 233-3 du code de commerce. Dans ce cas, le garant doit lui-même être bénéficiaire d'un engagement écrit d'un établissement de crédit, d'une entreprise d'assurance, d'une société de caution mutuelle, ou avoir procédé à une consignation entre les mains de la Caisse des dépôts et consignations.</w:t>
            </w:r>
          </w:p>
          <w:p w14:paraId="0AAB0BC0" w14:textId="77777777" w:rsidR="006F625B" w:rsidRDefault="006F625B" w:rsidP="006F625B">
            <w:pPr>
              <w:spacing w:after="80" w:line="240" w:lineRule="auto"/>
              <w:jc w:val="both"/>
            </w:pPr>
            <w:r>
              <w:rPr>
                <w:rStyle w:val="Texte"/>
              </w:rPr>
              <w:t>Lorsque le siège social de la personne morale garante n'est pas situé dans un Etat membre de l'Union européenne ou dans un Etat partie à l'accord sur l'Espace économique européen, le garant doit disposer d'une agence, d'une succursale ou d'une représentation établie en France ;</w:t>
            </w:r>
          </w:p>
          <w:p w14:paraId="5EEE797F" w14:textId="77777777" w:rsidR="006F625B" w:rsidRDefault="006F625B" w:rsidP="006F625B">
            <w:pPr>
              <w:spacing w:after="80" w:line="240" w:lineRule="auto"/>
              <w:jc w:val="both"/>
            </w:pPr>
            <w:r>
              <w:rPr>
                <w:rStyle w:val="Texte"/>
              </w:rPr>
              <w:lastRenderedPageBreak/>
              <w:t>4° Pour les établissements sous tutelle de l'Etat ou d'une collectivité, d'un courrier émanant, respectivement, de leur ministère ou de leur collectivité de tutelle attestant que l'établissement a inscrit dans son budget annuel le montant des travaux de réhabilitation et, le cas échéant, de mise en sécurité ou, à défaut, a demandé l'inscription de ce montant dans son prochain budget annuel ;</w:t>
            </w:r>
          </w:p>
          <w:p w14:paraId="7DB7F88A" w14:textId="77777777" w:rsidR="006F625B" w:rsidRDefault="006F625B" w:rsidP="006F625B">
            <w:pPr>
              <w:spacing w:after="80" w:line="240" w:lineRule="auto"/>
              <w:jc w:val="both"/>
            </w:pPr>
            <w:r>
              <w:rPr>
                <w:rStyle w:val="Texte"/>
              </w:rPr>
              <w:t>5° Pour les collectivités, une délibération de l'assemblée représentant la collectivité précisant le montant provisionné et la ligne budgétaire concernée.</w:t>
            </w:r>
          </w:p>
          <w:p w14:paraId="15C6CC8F" w14:textId="77777777" w:rsidR="006F625B" w:rsidRDefault="006F625B" w:rsidP="006F625B">
            <w:pPr>
              <w:spacing w:after="80" w:line="240" w:lineRule="auto"/>
              <w:jc w:val="both"/>
            </w:pPr>
            <w:r>
              <w:rPr>
                <w:rStyle w:val="Texte"/>
              </w:rPr>
              <w:t>Le tiers demandeur adresse au préfet une attestation de constitution des garanties financières avant le démarrage des travaux de réhabilitation et, le cas échéant, de mise en sécurité.</w:t>
            </w:r>
          </w:p>
          <w:p w14:paraId="06A23855" w14:textId="77777777" w:rsidR="006F625B" w:rsidRDefault="006F625B" w:rsidP="006F625B">
            <w:pPr>
              <w:spacing w:after="80" w:line="240" w:lineRule="auto"/>
              <w:jc w:val="both"/>
            </w:pPr>
            <w:r>
              <w:rPr>
                <w:rStyle w:val="Texte"/>
              </w:rPr>
              <w:t>Un arrêté conjoint du ministre chargé de l'économie et du ministre chargé des installations classées précise les pièces nécessaires à la consignation et à la déconsignation à la Caisse des dépôts et consignation ainsi que les modèles d'attestation de constitution de garanties financières.</w:t>
            </w:r>
          </w:p>
          <w:p w14:paraId="1857D911" w14:textId="77777777" w:rsidR="006F625B" w:rsidRDefault="006F625B" w:rsidP="006F625B">
            <w:pPr>
              <w:spacing w:after="80" w:line="240" w:lineRule="auto"/>
              <w:jc w:val="both"/>
            </w:pPr>
            <w:r>
              <w:rPr>
                <w:rStyle w:val="Texte"/>
              </w:rPr>
              <w:t>II.- Le garant s'engage sur le montant et la durée des garanties financières prescrits par l'arrêté préfectoral prévu au II de l'article R. 512-78. Son engagement est levé à l'achèvement de la cessation d'activité, conformément aux dispositions du VI et VII du même article.</w:t>
            </w:r>
          </w:p>
          <w:p w14:paraId="7D2F1FE3" w14:textId="77777777" w:rsidR="006F625B" w:rsidRDefault="006F625B" w:rsidP="006F625B">
            <w:pPr>
              <w:spacing w:after="80" w:line="240" w:lineRule="auto"/>
              <w:jc w:val="both"/>
            </w:pPr>
            <w:r>
              <w:rPr>
                <w:rStyle w:val="Texte"/>
              </w:rPr>
              <w:t>III.- Le montant des garanties financières peut être modifié par un arrêté complémentaire. Celui-ci ne crée d'obligations qu'à la charge du tiers demandeur, à qui il appartient de réviser contractuellement le montant des garanties financières dans un délai fixé par le préfet.</w:t>
            </w:r>
          </w:p>
          <w:p w14:paraId="13E748F2" w14:textId="77777777" w:rsidR="006F625B" w:rsidRDefault="006F625B" w:rsidP="006F625B">
            <w:pPr>
              <w:spacing w:after="80" w:line="240" w:lineRule="auto"/>
              <w:jc w:val="both"/>
            </w:pPr>
            <w:r>
              <w:rPr>
                <w:rStyle w:val="Texte"/>
              </w:rPr>
              <w:lastRenderedPageBreak/>
              <w:t>IV.- En cas de manquement à l'obligation de constitution de garanties financières, il est fait application des dispositions de l'article L. 171-8.</w:t>
            </w:r>
          </w:p>
          <w:p w14:paraId="2AE61A99" w14:textId="77777777" w:rsidR="006F625B" w:rsidRDefault="006F625B" w:rsidP="006F625B">
            <w:pPr>
              <w:spacing w:after="0" w:line="240" w:lineRule="auto"/>
              <w:jc w:val="both"/>
            </w:pPr>
            <w:r>
              <w:rPr>
                <w:rStyle w:val="Texte"/>
              </w:rPr>
              <w:t>V.- Le préfet met en œuvre les garanties financières conformément aux dispositions du I de l'article R. 516-3 :</w:t>
            </w:r>
          </w:p>
          <w:p w14:paraId="58971947" w14:textId="63F23473" w:rsidR="006F625B" w:rsidRDefault="006F625B" w:rsidP="006F625B">
            <w:pPr>
              <w:spacing w:before="120" w:after="80" w:line="240" w:lineRule="auto"/>
              <w:jc w:val="both"/>
            </w:pPr>
            <w:r>
              <w:rPr>
                <w:rStyle w:val="Texte"/>
              </w:rPr>
              <w:t>– soit en cas de non-exécution par le tiers demandeur des opérations mentionnées au II de l'article R. 512-78, y compris dans le cas où s'applique l'article R. 512-79, dans les conditions prévues au I de l'article L. 171-8 ;</w:t>
            </w:r>
          </w:p>
          <w:p w14:paraId="37B18D63" w14:textId="77777777" w:rsidR="006F625B" w:rsidRDefault="006F625B" w:rsidP="006F625B">
            <w:pPr>
              <w:spacing w:before="360" w:after="0" w:line="240" w:lineRule="auto"/>
              <w:jc w:val="both"/>
            </w:pPr>
            <w:r>
              <w:rPr>
                <w:rStyle w:val="Texte"/>
              </w:rPr>
              <w:t>– soit en cas d'ouverture d'une procédure de liquidation judiciaire à l'encontre du tiers demandeur ;</w:t>
            </w:r>
          </w:p>
          <w:p w14:paraId="3189EB94" w14:textId="03B31D92" w:rsidR="006F625B" w:rsidRDefault="006F625B" w:rsidP="006F625B">
            <w:pPr>
              <w:spacing w:before="120" w:after="0" w:line="240" w:lineRule="auto"/>
              <w:jc w:val="both"/>
            </w:pPr>
            <w:r>
              <w:rPr>
                <w:rStyle w:val="Texte"/>
              </w:rPr>
              <w:t>– soit en cas de disparition du tiers demandeur personne morale par suite de sa liquidation amiable ou judiciaire ou du décès du tiers demandeur personne physique.</w:t>
            </w:r>
          </w:p>
          <w:p w14:paraId="3C8CC900" w14:textId="77777777" w:rsidR="006F625B" w:rsidRDefault="006F625B" w:rsidP="006F625B">
            <w:pPr>
              <w:spacing w:after="0" w:line="240" w:lineRule="auto"/>
              <w:jc w:val="both"/>
              <w:rPr>
                <w:rStyle w:val="Texte"/>
              </w:rPr>
            </w:pPr>
          </w:p>
          <w:p w14:paraId="45FA5270" w14:textId="77777777" w:rsidR="006F625B" w:rsidRDefault="006F625B" w:rsidP="006F625B">
            <w:pPr>
              <w:spacing w:after="0" w:line="240" w:lineRule="auto"/>
              <w:jc w:val="both"/>
              <w:rPr>
                <w:rStyle w:val="Texte"/>
              </w:rPr>
            </w:pPr>
          </w:p>
          <w:p w14:paraId="1AB5BFA0" w14:textId="77777777" w:rsidR="006F625B" w:rsidRDefault="006F625B" w:rsidP="006F625B">
            <w:pPr>
              <w:spacing w:before="240" w:after="0" w:line="240" w:lineRule="auto"/>
              <w:jc w:val="both"/>
              <w:rPr>
                <w:rStyle w:val="Texte"/>
              </w:rPr>
            </w:pPr>
          </w:p>
          <w:p w14:paraId="126763C6" w14:textId="77777777" w:rsidR="006F625B" w:rsidRDefault="006F625B" w:rsidP="006F625B">
            <w:pPr>
              <w:spacing w:before="240" w:after="0" w:line="240" w:lineRule="auto"/>
              <w:jc w:val="both"/>
              <w:rPr>
                <w:rStyle w:val="Texte"/>
              </w:rPr>
            </w:pPr>
          </w:p>
          <w:p w14:paraId="3FF29493" w14:textId="77777777" w:rsidR="006F625B" w:rsidRDefault="006F625B" w:rsidP="006F625B">
            <w:pPr>
              <w:spacing w:before="280" w:after="0" w:line="240" w:lineRule="auto"/>
              <w:jc w:val="both"/>
              <w:rPr>
                <w:rStyle w:val="Texte"/>
              </w:rPr>
            </w:pPr>
          </w:p>
          <w:p w14:paraId="3C04AA9C" w14:textId="77777777" w:rsidR="006F625B" w:rsidRDefault="006F625B" w:rsidP="006F625B">
            <w:pPr>
              <w:spacing w:after="0" w:line="240" w:lineRule="auto"/>
              <w:jc w:val="both"/>
              <w:rPr>
                <w:rStyle w:val="Texte"/>
              </w:rPr>
            </w:pPr>
          </w:p>
          <w:p w14:paraId="131F53BA" w14:textId="0C83EC15" w:rsidR="006F625B" w:rsidRDefault="006F625B" w:rsidP="006F625B">
            <w:pPr>
              <w:spacing w:after="0" w:line="240" w:lineRule="auto"/>
              <w:jc w:val="both"/>
            </w:pPr>
            <w:r>
              <w:rPr>
                <w:rStyle w:val="Texte"/>
              </w:rPr>
              <w:t>VI.- Les sanctions administratives prévues à l'article L. 171-8 qui sont infligées au tiers demandeur sont portées à la connaissance du garant.</w:t>
            </w:r>
          </w:p>
        </w:tc>
        <w:tc>
          <w:tcPr>
            <w:tcW w:w="5528" w:type="dxa"/>
            <w:shd w:val="clear" w:color="auto" w:fill="FFF2CC" w:themeFill="accent4" w:themeFillTint="33"/>
          </w:tcPr>
          <w:p w14:paraId="33DBBA92" w14:textId="53A4638B" w:rsidR="006F625B" w:rsidRDefault="006F625B" w:rsidP="006F625B">
            <w:pPr>
              <w:spacing w:before="120" w:after="80" w:line="240" w:lineRule="auto"/>
              <w:jc w:val="both"/>
            </w:pPr>
            <w:r>
              <w:rPr>
                <w:rStyle w:val="Titretableau"/>
              </w:rPr>
              <w:lastRenderedPageBreak/>
              <w:t>Article R</w:t>
            </w:r>
            <w:r w:rsidR="009E0E62">
              <w:rPr>
                <w:rStyle w:val="Titretableau"/>
              </w:rPr>
              <w:t>. </w:t>
            </w:r>
            <w:r>
              <w:rPr>
                <w:rStyle w:val="Titretableau"/>
              </w:rPr>
              <w:t>512-80</w:t>
            </w:r>
          </w:p>
          <w:p w14:paraId="0F914F21" w14:textId="77777777" w:rsidR="006F625B" w:rsidRDefault="006F625B" w:rsidP="006F625B">
            <w:pPr>
              <w:spacing w:after="80" w:line="240" w:lineRule="auto"/>
              <w:jc w:val="both"/>
            </w:pPr>
            <w:r>
              <w:rPr>
                <w:rStyle w:val="Texte"/>
              </w:rPr>
              <w:t>I.- Les garanties financières exigées sur le fondement de l'article L. 512-21 résultent au choix du tiers demandeur :</w:t>
            </w:r>
          </w:p>
          <w:p w14:paraId="54956188" w14:textId="77777777" w:rsidR="006F625B" w:rsidRDefault="006F625B" w:rsidP="006F625B">
            <w:pPr>
              <w:spacing w:after="80" w:line="240" w:lineRule="auto"/>
              <w:jc w:val="both"/>
            </w:pPr>
            <w:r>
              <w:rPr>
                <w:rStyle w:val="Texte"/>
              </w:rPr>
              <w:t>1° De l'engagement écrit d'un établissement de crédit, d'une société de financement, d'une entreprise d'assurance ou d'une société de caution mutuelle ;</w:t>
            </w:r>
          </w:p>
          <w:p w14:paraId="01CB6F42" w14:textId="77777777" w:rsidR="006F625B" w:rsidRDefault="006F625B" w:rsidP="006F625B">
            <w:pPr>
              <w:spacing w:after="80" w:line="240" w:lineRule="auto"/>
              <w:jc w:val="both"/>
            </w:pPr>
            <w:r>
              <w:rPr>
                <w:rStyle w:val="Texte"/>
              </w:rPr>
              <w:t>2° D'une consignation entre les mains de la Caisse des dépôts et consignations ;</w:t>
            </w:r>
          </w:p>
          <w:p w14:paraId="7477EA13" w14:textId="77777777" w:rsidR="006F625B" w:rsidRDefault="006F625B" w:rsidP="006F625B">
            <w:pPr>
              <w:spacing w:after="80" w:line="240" w:lineRule="auto"/>
              <w:jc w:val="both"/>
            </w:pPr>
            <w:r>
              <w:rPr>
                <w:rStyle w:val="Texte"/>
              </w:rPr>
              <w:t>3° De l'engagement écrit, portant garantie autonome à première demande au sens de l'article 2321 du code civil, de la personne physique, où que soit son domicile, ou de la personne morale, où que se situe son siège social, qui possède plus de la moitié du capital du tiers demandeur ou qui contrôle le tiers demandeur au regard des critères énoncés à l'article L. 233-3 du code de commerce. Dans ce cas, le garant doit lui-même être bénéficiaire d'un engagement écrit d'un établissement de crédit, d'une entreprise d'assurance, d'une société de caution mutuelle, ou avoir procédé à une consignation entre les mains de la Caisse des dépôts et consignations.</w:t>
            </w:r>
          </w:p>
          <w:p w14:paraId="375BD676" w14:textId="77777777" w:rsidR="006F625B" w:rsidRDefault="006F625B" w:rsidP="006F625B">
            <w:pPr>
              <w:spacing w:after="80" w:line="240" w:lineRule="auto"/>
              <w:jc w:val="both"/>
            </w:pPr>
            <w:r>
              <w:rPr>
                <w:rStyle w:val="Texte"/>
              </w:rPr>
              <w:t>Lorsque le siège social de la personne morale garante n'est pas situé dans un Etat membre de l'Union européenne ou dans un Etat partie à l'accord sur l'Espace économique européen, le garant doit disposer d'une agence, d'une succursale ou d'une représentation établie en France ;</w:t>
            </w:r>
          </w:p>
          <w:p w14:paraId="593F4B80" w14:textId="77777777" w:rsidR="006F625B" w:rsidRDefault="006F625B" w:rsidP="006F625B">
            <w:pPr>
              <w:spacing w:after="80" w:line="240" w:lineRule="auto"/>
              <w:jc w:val="both"/>
            </w:pPr>
            <w:r>
              <w:rPr>
                <w:rStyle w:val="Texte"/>
              </w:rPr>
              <w:lastRenderedPageBreak/>
              <w:t>4° Pour les établissements sous tutelle de l'Etat ou d'une collectivité, d'un courrier émanant, respectivement, de leur ministère ou de leur collectivité de tutelle attestant que l'établissement a inscrit dans son budget annuel le montant des travaux de réhabilitation et, le cas échéant, de mise en sécurité ou, à défaut, a demandé l'inscription de ce montant dans son prochain budget annuel ;</w:t>
            </w:r>
          </w:p>
          <w:p w14:paraId="6C405726" w14:textId="77777777" w:rsidR="006F625B" w:rsidRDefault="006F625B" w:rsidP="006F625B">
            <w:pPr>
              <w:spacing w:after="80" w:line="240" w:lineRule="auto"/>
              <w:jc w:val="both"/>
            </w:pPr>
            <w:r>
              <w:rPr>
                <w:rStyle w:val="Texte"/>
              </w:rPr>
              <w:t>5° Pour les collectivités, une délibération de l'assemblée représentant la collectivité précisant le montant provisionné et la ligne budgétaire concernée.</w:t>
            </w:r>
          </w:p>
          <w:p w14:paraId="7B5C2AFC" w14:textId="77777777" w:rsidR="006F625B" w:rsidRDefault="006F625B" w:rsidP="006F625B">
            <w:pPr>
              <w:spacing w:after="80" w:line="240" w:lineRule="auto"/>
              <w:jc w:val="both"/>
            </w:pPr>
            <w:r>
              <w:rPr>
                <w:rStyle w:val="Texte"/>
              </w:rPr>
              <w:t>Le tiers demandeur adresse au préfet une attestation de constitution des garanties financières avant le démarrage des travaux de réhabilitation et, le cas échéant, de mise en sécurité.</w:t>
            </w:r>
          </w:p>
          <w:p w14:paraId="19EA1231" w14:textId="77777777" w:rsidR="006F625B" w:rsidRDefault="006F625B" w:rsidP="006F625B">
            <w:pPr>
              <w:spacing w:after="80" w:line="240" w:lineRule="auto"/>
              <w:jc w:val="both"/>
            </w:pPr>
            <w:r>
              <w:rPr>
                <w:rStyle w:val="Texte"/>
              </w:rPr>
              <w:t>Un arrêté conjoint du ministre chargé de l'économie et du ministre chargé des installations classées précise les pièces nécessaires à la consignation et à la déconsignation à la Caisse des dépôts et consignation ainsi que les modèles d'attestation de constitution de garanties financières.</w:t>
            </w:r>
          </w:p>
          <w:p w14:paraId="43C89307" w14:textId="77777777" w:rsidR="006F625B" w:rsidRDefault="006F625B" w:rsidP="006F625B">
            <w:pPr>
              <w:spacing w:after="80" w:line="240" w:lineRule="auto"/>
              <w:jc w:val="both"/>
            </w:pPr>
            <w:r>
              <w:rPr>
                <w:rStyle w:val="Texte"/>
              </w:rPr>
              <w:t>II.- Le garant s'engage sur le montant et la durée des garanties financières prescrits par l'arrêté préfectoral prévu au II de l'article R. 512-78. Son engagement est levé à l'achèvement de la cessation d'activité, conformément aux dispositions du VI et VII du même article.</w:t>
            </w:r>
          </w:p>
          <w:p w14:paraId="00BD5A59" w14:textId="77777777" w:rsidR="006F625B" w:rsidRDefault="006F625B" w:rsidP="006F625B">
            <w:pPr>
              <w:spacing w:after="80" w:line="240" w:lineRule="auto"/>
              <w:jc w:val="both"/>
            </w:pPr>
            <w:r>
              <w:rPr>
                <w:rStyle w:val="Texte"/>
              </w:rPr>
              <w:t>III.- Le montant des garanties financières peut être modifié par un arrêté complémentaire. Celui-ci ne crée d'obligations qu'à la charge du tiers demandeur, à qui il appartient de réviser contractuellement le montant des garanties financières dans un délai fixé par le préfet.</w:t>
            </w:r>
          </w:p>
          <w:p w14:paraId="7B3FC3E6" w14:textId="77777777" w:rsidR="006F625B" w:rsidRDefault="006F625B" w:rsidP="006F625B">
            <w:pPr>
              <w:spacing w:after="80" w:line="240" w:lineRule="auto"/>
              <w:jc w:val="both"/>
            </w:pPr>
            <w:r>
              <w:rPr>
                <w:rStyle w:val="Texte"/>
              </w:rPr>
              <w:lastRenderedPageBreak/>
              <w:t>IV.- En cas de manquement à l'obligation de constitution de garanties financières, il est fait application des dispositions de l'article L. 171-8.</w:t>
            </w:r>
          </w:p>
          <w:p w14:paraId="584B37E7" w14:textId="77777777" w:rsidR="006F625B" w:rsidRDefault="006F625B" w:rsidP="006F625B">
            <w:pPr>
              <w:spacing w:after="80" w:line="240" w:lineRule="auto"/>
              <w:jc w:val="both"/>
            </w:pPr>
            <w:r>
              <w:rPr>
                <w:rStyle w:val="Texte"/>
              </w:rPr>
              <w:t xml:space="preserve">V.- Le préfet met en œuvre les garanties financières </w:t>
            </w:r>
            <w:r>
              <w:rPr>
                <w:rStyle w:val="Textesupprim0"/>
              </w:rPr>
              <w:t>conformément aux dispositions du I de l'article R. 516-3</w:t>
            </w:r>
            <w:r>
              <w:rPr>
                <w:rStyle w:val="Texte"/>
              </w:rPr>
              <w:t> :</w:t>
            </w:r>
          </w:p>
          <w:p w14:paraId="58AC8D21" w14:textId="70CC1D66" w:rsidR="006F625B" w:rsidRDefault="006F625B" w:rsidP="006F625B">
            <w:pPr>
              <w:spacing w:before="120" w:after="80" w:line="240" w:lineRule="auto"/>
              <w:jc w:val="both"/>
            </w:pPr>
            <w:r>
              <w:rPr>
                <w:rStyle w:val="Texte"/>
              </w:rPr>
              <w:t xml:space="preserve">– soit en cas de non-exécution par le tiers demandeur des opérations mentionnées </w:t>
            </w:r>
            <w:r>
              <w:rPr>
                <w:rStyle w:val="Textesupprim0"/>
              </w:rPr>
              <w:t xml:space="preserve">au II </w:t>
            </w:r>
            <w:r>
              <w:rPr>
                <w:rStyle w:val="Texteinsr"/>
              </w:rPr>
              <w:t xml:space="preserve"> aux 1°, 2° </w:t>
            </w:r>
            <w:r w:rsidR="008163EE">
              <w:rPr>
                <w:rStyle w:val="Texteinsr"/>
              </w:rPr>
              <w:t xml:space="preserve">ou </w:t>
            </w:r>
            <w:r>
              <w:rPr>
                <w:rStyle w:val="Texteinsr"/>
              </w:rPr>
              <w:t xml:space="preserve">4° du II </w:t>
            </w:r>
            <w:r>
              <w:rPr>
                <w:rStyle w:val="Texte"/>
              </w:rPr>
              <w:t xml:space="preserve">de l'article R. 512-78, y compris dans le cas où s'applique l'article R. 512-79, </w:t>
            </w:r>
            <w:r>
              <w:rPr>
                <w:rStyle w:val="Textesupprim0"/>
              </w:rPr>
              <w:t>dans les conditions</w:t>
            </w:r>
            <w:r>
              <w:rPr>
                <w:rStyle w:val="Texte"/>
              </w:rPr>
              <w:t xml:space="preserve"> </w:t>
            </w:r>
            <w:r>
              <w:rPr>
                <w:rStyle w:val="Texteinsr"/>
              </w:rPr>
              <w:t xml:space="preserve">après intervention </w:t>
            </w:r>
            <w:r w:rsidR="009E0E62">
              <w:rPr>
                <w:rStyle w:val="Texteinsr"/>
              </w:rPr>
              <w:t xml:space="preserve">d’au moins l’une </w:t>
            </w:r>
            <w:r>
              <w:rPr>
                <w:rStyle w:val="Texteinsr"/>
              </w:rPr>
              <w:t xml:space="preserve">des mesures </w:t>
            </w:r>
            <w:r>
              <w:rPr>
                <w:rStyle w:val="Texte"/>
              </w:rPr>
              <w:t>prévues au I de l'article L. 171-8 ;</w:t>
            </w:r>
          </w:p>
          <w:p w14:paraId="6EAF20A0" w14:textId="77777777" w:rsidR="006F625B" w:rsidRDefault="006F625B" w:rsidP="006F625B">
            <w:pPr>
              <w:spacing w:after="80" w:line="240" w:lineRule="auto"/>
              <w:jc w:val="both"/>
            </w:pPr>
            <w:r>
              <w:rPr>
                <w:rStyle w:val="Texte"/>
              </w:rPr>
              <w:t xml:space="preserve">– soit en cas d'ouverture </w:t>
            </w:r>
            <w:r>
              <w:rPr>
                <w:rStyle w:val="Texteinsr"/>
              </w:rPr>
              <w:t xml:space="preserve">ou de prononcé </w:t>
            </w:r>
            <w:r>
              <w:rPr>
                <w:rStyle w:val="Texte"/>
              </w:rPr>
              <w:t>d'une procédure de liquidation judiciaire à l'encontre du tiers demandeur ;</w:t>
            </w:r>
          </w:p>
          <w:p w14:paraId="4F837AB5" w14:textId="77777777" w:rsidR="006F625B" w:rsidRDefault="006F625B" w:rsidP="006F625B">
            <w:pPr>
              <w:spacing w:after="80" w:line="240" w:lineRule="auto"/>
              <w:jc w:val="both"/>
            </w:pPr>
            <w:r>
              <w:rPr>
                <w:rStyle w:val="Texte"/>
              </w:rPr>
              <w:t>– soit en cas de disparition du tiers demandeur personne morale par suite de sa liquidation amiable ou judiciaire ou du décès du tiers demandeur personne physique.</w:t>
            </w:r>
          </w:p>
          <w:p w14:paraId="020750D8" w14:textId="4FCDBBAE" w:rsidR="006F625B" w:rsidRDefault="006F625B" w:rsidP="006F625B">
            <w:pPr>
              <w:spacing w:after="80" w:line="240" w:lineRule="auto"/>
              <w:jc w:val="both"/>
            </w:pPr>
            <w:r>
              <w:rPr>
                <w:rStyle w:val="Texteinsr"/>
              </w:rPr>
              <w:t>Dans le cadre de cette mise en œuvre, lorsque les garanties financières sont constituées dans les formes prévues au 1°</w:t>
            </w:r>
            <w:r w:rsidR="009E0E62">
              <w:rPr>
                <w:rStyle w:val="Texteinsr"/>
              </w:rPr>
              <w:t xml:space="preserve">, </w:t>
            </w:r>
            <w:r>
              <w:rPr>
                <w:rStyle w:val="Texteinsr"/>
              </w:rPr>
              <w:t>3°</w:t>
            </w:r>
            <w:r w:rsidR="009E0E62">
              <w:rPr>
                <w:rStyle w:val="Texteinsr"/>
              </w:rPr>
              <w:t>, 4°</w:t>
            </w:r>
            <w:r>
              <w:rPr>
                <w:rStyle w:val="Texteinsr"/>
              </w:rPr>
              <w:t xml:space="preserve"> </w:t>
            </w:r>
            <w:r w:rsidR="009E0E62">
              <w:rPr>
                <w:rStyle w:val="Texteinsr"/>
              </w:rPr>
              <w:t>ou</w:t>
            </w:r>
            <w:r>
              <w:rPr>
                <w:rStyle w:val="Texteinsr"/>
              </w:rPr>
              <w:t xml:space="preserve"> 5° du I, le préfet les appelle dans un premier temps, puis ordonne, selon le cas, à l'établissement de crédit, la société de financement, l'entreprise d'assurance, la société de caution mutuelle</w:t>
            </w:r>
            <w:r w:rsidR="00AF25AF">
              <w:rPr>
                <w:rStyle w:val="Texteinsr"/>
              </w:rPr>
              <w:t>, l’établissement sous tutelle de l’État ou d’une collectivité,</w:t>
            </w:r>
            <w:r>
              <w:rPr>
                <w:rStyle w:val="Texteinsr"/>
              </w:rPr>
              <w:t xml:space="preserve"> ou la collectivité de consigner les sommes appelées auprès de la Caisse des dépôts et consignations. </w:t>
            </w:r>
          </w:p>
          <w:p w14:paraId="36F3983A" w14:textId="77777777" w:rsidR="006F625B" w:rsidRDefault="006F625B" w:rsidP="006F625B">
            <w:pPr>
              <w:spacing w:after="80" w:line="240" w:lineRule="auto"/>
              <w:jc w:val="both"/>
              <w:rPr>
                <w:rStyle w:val="Texteinsr"/>
              </w:rPr>
            </w:pPr>
          </w:p>
          <w:p w14:paraId="480FECC4" w14:textId="3C871CC8" w:rsidR="006F625B" w:rsidRDefault="006F625B" w:rsidP="006F625B">
            <w:pPr>
              <w:spacing w:after="80" w:line="240" w:lineRule="auto"/>
              <w:jc w:val="both"/>
              <w:rPr>
                <w:rStyle w:val="Texteinsr"/>
              </w:rPr>
            </w:pPr>
            <w:r>
              <w:rPr>
                <w:rStyle w:val="Texteinsr"/>
              </w:rPr>
              <w:t>VI.- Lorsque les garanties financières sont constituées dans les formes prévues au 3° du I, et que l'appel mentionné au I est demeuré infructueux, le préfet appelle les garanties financières auprès</w:t>
            </w:r>
            <w:r w:rsidR="00AF25AF">
              <w:rPr>
                <w:rStyle w:val="Texteinsr"/>
              </w:rPr>
              <w:t>, selon le cas,</w:t>
            </w:r>
            <w:r>
              <w:rPr>
                <w:rStyle w:val="Texteinsr"/>
              </w:rPr>
              <w:t xml:space="preserve"> de l'établissement de crédit, la société de financement, l'entreprise d'assurance ou la </w:t>
            </w:r>
            <w:r>
              <w:rPr>
                <w:rStyle w:val="Texteinsr"/>
              </w:rPr>
              <w:lastRenderedPageBreak/>
              <w:t xml:space="preserve">société de caution mutuelle, garant de la personne morale ou physique mentionnée au 3° susmentionné, puis ordonne de consigner les sommes appelées auprès de la Caisse des dépôts et consignation : </w:t>
            </w:r>
          </w:p>
          <w:p w14:paraId="62F78959" w14:textId="77777777" w:rsidR="006F625B" w:rsidRDefault="006F625B" w:rsidP="006F625B">
            <w:pPr>
              <w:spacing w:after="80" w:line="240" w:lineRule="auto"/>
              <w:jc w:val="both"/>
              <w:rPr>
                <w:rStyle w:val="Texteinsr"/>
              </w:rPr>
            </w:pPr>
            <w:r>
              <w:rPr>
                <w:rStyle w:val="Texteinsr"/>
              </w:rPr>
              <w:t xml:space="preserve">- soit en cas d'ouverture ou de prononcé d'une procédure de liquidation judiciaire à l'encontre du garant personne physique ou morale mentionné au 3° susmentionné ; </w:t>
            </w:r>
          </w:p>
          <w:p w14:paraId="04C5CD2D" w14:textId="77777777" w:rsidR="006F625B" w:rsidRDefault="006F625B" w:rsidP="006F625B">
            <w:pPr>
              <w:spacing w:after="80" w:line="240" w:lineRule="auto"/>
              <w:jc w:val="both"/>
              <w:rPr>
                <w:rStyle w:val="Texteinsr"/>
              </w:rPr>
            </w:pPr>
            <w:r>
              <w:rPr>
                <w:rStyle w:val="Texteinsr"/>
              </w:rPr>
              <w:t xml:space="preserve">- soit en cas de disparition du garant personne morale par suite de sa liquidation amiable ou du décès du garant personne physique mentionné au 3° susmentionné ; </w:t>
            </w:r>
          </w:p>
          <w:p w14:paraId="0BC3D3B2" w14:textId="77777777" w:rsidR="006F625B" w:rsidRDefault="006F625B" w:rsidP="006F625B">
            <w:pPr>
              <w:spacing w:after="80" w:line="240" w:lineRule="auto"/>
              <w:jc w:val="both"/>
              <w:rPr>
                <w:rStyle w:val="Texteinsr"/>
              </w:rPr>
            </w:pPr>
            <w:r>
              <w:rPr>
                <w:rStyle w:val="Texteinsr"/>
              </w:rPr>
              <w:t xml:space="preserve">- soit en cas de notification de la recevabilité de la saisine de la commission de surendettement par le garant personne physique ; </w:t>
            </w:r>
          </w:p>
          <w:p w14:paraId="6DB50ED6" w14:textId="335CD77E" w:rsidR="006F625B" w:rsidRDefault="006F625B" w:rsidP="006F625B">
            <w:pPr>
              <w:spacing w:after="80" w:line="240" w:lineRule="auto"/>
              <w:jc w:val="both"/>
            </w:pPr>
            <w:r>
              <w:rPr>
                <w:rStyle w:val="Texteinsr"/>
              </w:rPr>
              <w:t xml:space="preserve">- soit en cas de défaillance du garant personne physique, ou du garant personne morale résultant d'une sommation de payer suivie de refus ou demeurée sans effet pendant un délai d'un mois à compter de la signification de la sommation faite à celui-ci par le préfet. </w:t>
            </w:r>
          </w:p>
          <w:p w14:paraId="56071391" w14:textId="4FDB4CB8" w:rsidR="006F625B" w:rsidRDefault="006F625B" w:rsidP="006F625B">
            <w:pPr>
              <w:spacing w:after="80" w:line="240" w:lineRule="auto"/>
              <w:jc w:val="both"/>
            </w:pPr>
            <w:r>
              <w:rPr>
                <w:rStyle w:val="Texteinsr"/>
              </w:rPr>
              <w:t xml:space="preserve">VII.- Les sommes consignées auprès de la Caisse des dépôts et consignations en application du </w:t>
            </w:r>
            <w:r w:rsidR="00AF25AF">
              <w:rPr>
                <w:rStyle w:val="Texteinsr"/>
              </w:rPr>
              <w:t>présent article</w:t>
            </w:r>
            <w:r>
              <w:rPr>
                <w:rStyle w:val="Texteinsr"/>
              </w:rPr>
              <w:t xml:space="preserve"> peuvent être utilisées pour régler les dépenses engagées pour la réalisation des opérations définies aux 1°, 2° et 4° du II de l'article R. 512-78. </w:t>
            </w:r>
          </w:p>
          <w:p w14:paraId="68867AC3" w14:textId="77777777" w:rsidR="006F625B" w:rsidRDefault="006F625B" w:rsidP="006F625B">
            <w:pPr>
              <w:spacing w:after="80" w:line="240" w:lineRule="auto"/>
              <w:jc w:val="both"/>
            </w:pPr>
            <w:r>
              <w:rPr>
                <w:rStyle w:val="Texteinsr"/>
              </w:rPr>
              <w:t xml:space="preserve">VIII.- Peuvent demander à bénéficier des sommes provenant des mesures de déconsignation prévues au VII : </w:t>
            </w:r>
          </w:p>
          <w:p w14:paraId="76889B27" w14:textId="77777777" w:rsidR="006F625B" w:rsidRDefault="006F625B" w:rsidP="006F625B">
            <w:pPr>
              <w:spacing w:after="80" w:line="240" w:lineRule="auto"/>
              <w:jc w:val="both"/>
              <w:rPr>
                <w:rStyle w:val="Texteinsr"/>
              </w:rPr>
            </w:pPr>
            <w:r>
              <w:rPr>
                <w:rStyle w:val="Texteinsr"/>
              </w:rPr>
              <w:t xml:space="preserve">1° Le liquidateur, lorsqu'il a fait réaliser ces opérations postérieurement à l'ouverture ou au prononcé de la procédure de liquidation judiciaire, en utilisant à cette fin les fonds disponibles qu'il détient ; </w:t>
            </w:r>
          </w:p>
          <w:p w14:paraId="0A2089EC" w14:textId="49B9C35D" w:rsidR="006F625B" w:rsidRDefault="006F625B" w:rsidP="006F625B">
            <w:pPr>
              <w:spacing w:after="80" w:line="240" w:lineRule="auto"/>
              <w:jc w:val="both"/>
            </w:pPr>
            <w:r>
              <w:rPr>
                <w:rStyle w:val="Texteinsr"/>
              </w:rPr>
              <w:lastRenderedPageBreak/>
              <w:t xml:space="preserve">2° Toute autre personne ayant réalisé ces opérations à la demande soit de l'autorité administrative dans le cadre des procédures d'exécution d'office prévues au 2° du II de l'article L. 171-8 soit, sous réserve de l'application du 1°, du liquidateur. </w:t>
            </w:r>
          </w:p>
          <w:p w14:paraId="1D57D89C" w14:textId="76BB4434" w:rsidR="006F625B" w:rsidRDefault="006F625B" w:rsidP="006F625B">
            <w:pPr>
              <w:spacing w:after="80" w:line="240" w:lineRule="auto"/>
              <w:jc w:val="both"/>
            </w:pPr>
            <w:r>
              <w:rPr>
                <w:rStyle w:val="Texteinsr"/>
              </w:rPr>
              <w:t xml:space="preserve">IX.- Les personnes mentionnées au VIII transmettent à l'autorité administrative compétente un état des dépenses réalisées et les justificatifs correspondants. L'autorité administrative apprécie si les opérations sont achevées compte tenu de ces documents et, le cas échéant, des résultats d'un contrôle sur site. Elle prend, s'il y a lieu, un arrêté qui fixe le montant des sommes à déconsigner, en le justifiant, et en désigne le ou les bénéficiaires. La Caisse des dépôts et consignations procède à la déconsignation de ces sommes à la demande du ou des bénéficiaires, sur présentation de cet arrêté et de toute pièce justificative permettant de s'assurer de l'identité et de la qualité du pétitionnaire et de son représentant. </w:t>
            </w:r>
          </w:p>
          <w:p w14:paraId="4E1DA326" w14:textId="0FA585E0" w:rsidR="006F625B" w:rsidRDefault="00AF25AF" w:rsidP="006F625B">
            <w:pPr>
              <w:spacing w:before="240" w:after="80" w:line="240" w:lineRule="auto"/>
              <w:jc w:val="both"/>
            </w:pPr>
            <w:r w:rsidRPr="00AF25AF">
              <w:rPr>
                <w:rStyle w:val="Texteinsr"/>
                <w:strike/>
              </w:rPr>
              <w:t>VI. -</w:t>
            </w:r>
            <w:r>
              <w:rPr>
                <w:rStyle w:val="Texteinsr"/>
              </w:rPr>
              <w:t xml:space="preserve"> </w:t>
            </w:r>
            <w:r w:rsidR="006F625B">
              <w:rPr>
                <w:rStyle w:val="Texteinsr"/>
              </w:rPr>
              <w:t>X.-</w:t>
            </w:r>
            <w:r w:rsidR="006F625B">
              <w:rPr>
                <w:rStyle w:val="Texte"/>
              </w:rPr>
              <w:t xml:space="preserve"> Les sanctions administratives prévues à l'article L. 171-8 qui sont infligées au tiers demandeur sont portées à la connaissance du garant.</w:t>
            </w:r>
          </w:p>
        </w:tc>
        <w:tc>
          <w:tcPr>
            <w:tcW w:w="4283" w:type="dxa"/>
            <w:shd w:val="clear" w:color="auto" w:fill="FFF2CC" w:themeFill="accent4" w:themeFillTint="33"/>
          </w:tcPr>
          <w:p w14:paraId="53793679" w14:textId="77777777" w:rsidR="006F625B" w:rsidRDefault="006F625B" w:rsidP="009E0E62">
            <w:pPr>
              <w:spacing w:before="120" w:after="80" w:line="240" w:lineRule="auto"/>
              <w:jc w:val="both"/>
            </w:pPr>
            <w:r>
              <w:rPr>
                <w:rStyle w:val="Texte"/>
              </w:rPr>
              <w:lastRenderedPageBreak/>
              <w:t xml:space="preserve">[Garanties financières du tiers demandeur] </w:t>
            </w:r>
          </w:p>
          <w:p w14:paraId="2727EBAD" w14:textId="77777777" w:rsidR="006F625B" w:rsidRDefault="006F625B" w:rsidP="006F625B">
            <w:pPr>
              <w:spacing w:after="80" w:line="240" w:lineRule="auto"/>
              <w:jc w:val="both"/>
              <w:rPr>
                <w:rStyle w:val="Texte"/>
              </w:rPr>
            </w:pPr>
          </w:p>
          <w:p w14:paraId="3FEE825E" w14:textId="77777777" w:rsidR="006F625B" w:rsidRDefault="006F625B" w:rsidP="006F625B">
            <w:pPr>
              <w:spacing w:after="80" w:line="240" w:lineRule="auto"/>
              <w:jc w:val="both"/>
              <w:rPr>
                <w:rStyle w:val="Texte"/>
              </w:rPr>
            </w:pPr>
          </w:p>
          <w:p w14:paraId="39660413" w14:textId="77777777" w:rsidR="006F625B" w:rsidRDefault="006F625B" w:rsidP="006F625B">
            <w:pPr>
              <w:spacing w:after="80" w:line="240" w:lineRule="auto"/>
              <w:jc w:val="both"/>
              <w:rPr>
                <w:rStyle w:val="Texte"/>
              </w:rPr>
            </w:pPr>
          </w:p>
          <w:p w14:paraId="21B24012" w14:textId="77777777" w:rsidR="006F625B" w:rsidRDefault="006F625B" w:rsidP="006F625B">
            <w:pPr>
              <w:spacing w:after="80" w:line="240" w:lineRule="auto"/>
              <w:jc w:val="both"/>
              <w:rPr>
                <w:rStyle w:val="Texte"/>
              </w:rPr>
            </w:pPr>
          </w:p>
          <w:p w14:paraId="07A191C2" w14:textId="77777777" w:rsidR="006F625B" w:rsidRDefault="006F625B" w:rsidP="006F625B">
            <w:pPr>
              <w:spacing w:after="80" w:line="240" w:lineRule="auto"/>
              <w:jc w:val="both"/>
              <w:rPr>
                <w:rStyle w:val="Texte"/>
              </w:rPr>
            </w:pPr>
          </w:p>
          <w:p w14:paraId="20BD753D" w14:textId="77777777" w:rsidR="006F625B" w:rsidRDefault="006F625B" w:rsidP="006F625B">
            <w:pPr>
              <w:spacing w:after="80" w:line="240" w:lineRule="auto"/>
              <w:jc w:val="both"/>
              <w:rPr>
                <w:rStyle w:val="Texte"/>
              </w:rPr>
            </w:pPr>
          </w:p>
          <w:p w14:paraId="116D7C61" w14:textId="77777777" w:rsidR="006F625B" w:rsidRDefault="006F625B" w:rsidP="006F625B">
            <w:pPr>
              <w:spacing w:after="80" w:line="240" w:lineRule="auto"/>
              <w:jc w:val="both"/>
              <w:rPr>
                <w:rStyle w:val="Texte"/>
              </w:rPr>
            </w:pPr>
          </w:p>
          <w:p w14:paraId="0646885B" w14:textId="77777777" w:rsidR="006F625B" w:rsidRDefault="006F625B" w:rsidP="006F625B">
            <w:pPr>
              <w:spacing w:after="80" w:line="240" w:lineRule="auto"/>
              <w:jc w:val="both"/>
              <w:rPr>
                <w:rStyle w:val="Texte"/>
              </w:rPr>
            </w:pPr>
          </w:p>
          <w:p w14:paraId="532E4BBA" w14:textId="77777777" w:rsidR="006F625B" w:rsidRDefault="006F625B" w:rsidP="006F625B">
            <w:pPr>
              <w:spacing w:after="80" w:line="240" w:lineRule="auto"/>
              <w:jc w:val="both"/>
              <w:rPr>
                <w:rStyle w:val="Texte"/>
              </w:rPr>
            </w:pPr>
          </w:p>
          <w:p w14:paraId="77323903" w14:textId="77777777" w:rsidR="006F625B" w:rsidRDefault="006F625B" w:rsidP="006F625B">
            <w:pPr>
              <w:spacing w:after="80" w:line="240" w:lineRule="auto"/>
              <w:jc w:val="both"/>
              <w:rPr>
                <w:rStyle w:val="Texte"/>
              </w:rPr>
            </w:pPr>
          </w:p>
          <w:p w14:paraId="1BD921BA" w14:textId="77777777" w:rsidR="006F625B" w:rsidRDefault="006F625B" w:rsidP="006F625B">
            <w:pPr>
              <w:spacing w:after="80" w:line="240" w:lineRule="auto"/>
              <w:jc w:val="both"/>
              <w:rPr>
                <w:rStyle w:val="Texte"/>
              </w:rPr>
            </w:pPr>
          </w:p>
          <w:p w14:paraId="4B97E9F3" w14:textId="77777777" w:rsidR="006F625B" w:rsidRDefault="006F625B" w:rsidP="006F625B">
            <w:pPr>
              <w:spacing w:after="80" w:line="240" w:lineRule="auto"/>
              <w:jc w:val="both"/>
              <w:rPr>
                <w:rStyle w:val="Texte"/>
              </w:rPr>
            </w:pPr>
          </w:p>
          <w:p w14:paraId="2476B447" w14:textId="77777777" w:rsidR="006F625B" w:rsidRDefault="006F625B" w:rsidP="006F625B">
            <w:pPr>
              <w:spacing w:after="80" w:line="240" w:lineRule="auto"/>
              <w:jc w:val="both"/>
              <w:rPr>
                <w:rStyle w:val="Texte"/>
              </w:rPr>
            </w:pPr>
          </w:p>
          <w:p w14:paraId="7ED45B36" w14:textId="77777777" w:rsidR="006F625B" w:rsidRDefault="006F625B" w:rsidP="006F625B">
            <w:pPr>
              <w:spacing w:after="80" w:line="240" w:lineRule="auto"/>
              <w:jc w:val="both"/>
              <w:rPr>
                <w:rStyle w:val="Texte"/>
              </w:rPr>
            </w:pPr>
          </w:p>
          <w:p w14:paraId="528C2AA8" w14:textId="77777777" w:rsidR="006F625B" w:rsidRDefault="006F625B" w:rsidP="006F625B">
            <w:pPr>
              <w:spacing w:after="80" w:line="240" w:lineRule="auto"/>
              <w:jc w:val="both"/>
              <w:rPr>
                <w:rStyle w:val="Texte"/>
              </w:rPr>
            </w:pPr>
          </w:p>
          <w:p w14:paraId="419D5A65" w14:textId="77777777" w:rsidR="006F625B" w:rsidRDefault="006F625B" w:rsidP="006F625B">
            <w:pPr>
              <w:spacing w:after="80" w:line="240" w:lineRule="auto"/>
              <w:jc w:val="both"/>
              <w:rPr>
                <w:rStyle w:val="Texte"/>
              </w:rPr>
            </w:pPr>
          </w:p>
          <w:p w14:paraId="70E55242" w14:textId="77777777" w:rsidR="006F625B" w:rsidRDefault="006F625B" w:rsidP="006F625B">
            <w:pPr>
              <w:spacing w:after="80" w:line="240" w:lineRule="auto"/>
              <w:jc w:val="both"/>
              <w:rPr>
                <w:rStyle w:val="Texte"/>
              </w:rPr>
            </w:pPr>
          </w:p>
          <w:p w14:paraId="759DA602" w14:textId="77777777" w:rsidR="006F625B" w:rsidRDefault="006F625B" w:rsidP="006F625B">
            <w:pPr>
              <w:spacing w:after="80" w:line="240" w:lineRule="auto"/>
              <w:jc w:val="both"/>
              <w:rPr>
                <w:rStyle w:val="Texte"/>
              </w:rPr>
            </w:pPr>
          </w:p>
          <w:p w14:paraId="7BD6AE7B" w14:textId="77777777" w:rsidR="006F625B" w:rsidRDefault="006F625B" w:rsidP="006F625B">
            <w:pPr>
              <w:spacing w:after="80" w:line="240" w:lineRule="auto"/>
              <w:jc w:val="both"/>
              <w:rPr>
                <w:rStyle w:val="Texte"/>
              </w:rPr>
            </w:pPr>
          </w:p>
          <w:p w14:paraId="2C8503B1" w14:textId="77777777" w:rsidR="006F625B" w:rsidRDefault="006F625B" w:rsidP="006F625B">
            <w:pPr>
              <w:spacing w:after="80" w:line="240" w:lineRule="auto"/>
              <w:jc w:val="both"/>
              <w:rPr>
                <w:rStyle w:val="Texte"/>
              </w:rPr>
            </w:pPr>
          </w:p>
          <w:p w14:paraId="348E7A07" w14:textId="77777777" w:rsidR="006F625B" w:rsidRDefault="006F625B" w:rsidP="006F625B">
            <w:pPr>
              <w:spacing w:after="80" w:line="240" w:lineRule="auto"/>
              <w:jc w:val="both"/>
              <w:rPr>
                <w:rStyle w:val="Texte"/>
              </w:rPr>
            </w:pPr>
          </w:p>
          <w:p w14:paraId="7872A253" w14:textId="77777777" w:rsidR="006F625B" w:rsidRDefault="006F625B" w:rsidP="006F625B">
            <w:pPr>
              <w:spacing w:after="80" w:line="240" w:lineRule="auto"/>
              <w:jc w:val="both"/>
              <w:rPr>
                <w:rStyle w:val="Texte"/>
              </w:rPr>
            </w:pPr>
          </w:p>
          <w:p w14:paraId="48BEF765" w14:textId="77777777" w:rsidR="006F625B" w:rsidRDefault="006F625B" w:rsidP="006F625B">
            <w:pPr>
              <w:spacing w:after="80" w:line="240" w:lineRule="auto"/>
              <w:jc w:val="both"/>
              <w:rPr>
                <w:rStyle w:val="Texte"/>
              </w:rPr>
            </w:pPr>
          </w:p>
          <w:p w14:paraId="00603E2D" w14:textId="77777777" w:rsidR="006F625B" w:rsidRDefault="006F625B" w:rsidP="006F625B">
            <w:pPr>
              <w:spacing w:after="80" w:line="240" w:lineRule="auto"/>
              <w:jc w:val="both"/>
              <w:rPr>
                <w:rStyle w:val="Texte"/>
              </w:rPr>
            </w:pPr>
          </w:p>
          <w:p w14:paraId="6E0E9A32" w14:textId="77777777" w:rsidR="006F625B" w:rsidRDefault="006F625B" w:rsidP="006F625B">
            <w:pPr>
              <w:spacing w:after="80" w:line="240" w:lineRule="auto"/>
              <w:jc w:val="both"/>
              <w:rPr>
                <w:rStyle w:val="Texte"/>
              </w:rPr>
            </w:pPr>
          </w:p>
          <w:p w14:paraId="11C86EB7" w14:textId="77777777" w:rsidR="006F625B" w:rsidRDefault="006F625B" w:rsidP="006F625B">
            <w:pPr>
              <w:spacing w:after="80" w:line="240" w:lineRule="auto"/>
              <w:jc w:val="both"/>
              <w:rPr>
                <w:rStyle w:val="Texte"/>
              </w:rPr>
            </w:pPr>
          </w:p>
          <w:p w14:paraId="6E385214" w14:textId="77777777" w:rsidR="006F625B" w:rsidRDefault="006F625B" w:rsidP="006F625B">
            <w:pPr>
              <w:spacing w:after="80" w:line="240" w:lineRule="auto"/>
              <w:jc w:val="both"/>
              <w:rPr>
                <w:rStyle w:val="Texte"/>
              </w:rPr>
            </w:pPr>
          </w:p>
          <w:p w14:paraId="1C5FB435" w14:textId="77777777" w:rsidR="006F625B" w:rsidRDefault="006F625B" w:rsidP="006F625B">
            <w:pPr>
              <w:spacing w:after="80" w:line="240" w:lineRule="auto"/>
              <w:jc w:val="both"/>
              <w:rPr>
                <w:rStyle w:val="Texte"/>
              </w:rPr>
            </w:pPr>
          </w:p>
          <w:p w14:paraId="407B4EE8" w14:textId="77777777" w:rsidR="006F625B" w:rsidRDefault="006F625B" w:rsidP="006F625B">
            <w:pPr>
              <w:spacing w:after="80" w:line="240" w:lineRule="auto"/>
              <w:jc w:val="both"/>
              <w:rPr>
                <w:rStyle w:val="Texte"/>
              </w:rPr>
            </w:pPr>
          </w:p>
          <w:p w14:paraId="66EAA9EF" w14:textId="77777777" w:rsidR="006F625B" w:rsidRDefault="006F625B" w:rsidP="006F625B">
            <w:pPr>
              <w:spacing w:after="80" w:line="240" w:lineRule="auto"/>
              <w:jc w:val="both"/>
              <w:rPr>
                <w:rStyle w:val="Texte"/>
              </w:rPr>
            </w:pPr>
          </w:p>
          <w:p w14:paraId="5BA8E0AF" w14:textId="77777777" w:rsidR="006F625B" w:rsidRDefault="006F625B" w:rsidP="006F625B">
            <w:pPr>
              <w:spacing w:after="80" w:line="240" w:lineRule="auto"/>
              <w:jc w:val="both"/>
              <w:rPr>
                <w:rStyle w:val="Texte"/>
              </w:rPr>
            </w:pPr>
          </w:p>
          <w:p w14:paraId="0BB6688F" w14:textId="77777777" w:rsidR="006F625B" w:rsidRDefault="006F625B" w:rsidP="006F625B">
            <w:pPr>
              <w:spacing w:after="80" w:line="240" w:lineRule="auto"/>
              <w:jc w:val="both"/>
              <w:rPr>
                <w:rStyle w:val="Texte"/>
              </w:rPr>
            </w:pPr>
          </w:p>
          <w:p w14:paraId="7F6B299B" w14:textId="77777777" w:rsidR="006F625B" w:rsidRDefault="006F625B" w:rsidP="006F625B">
            <w:pPr>
              <w:spacing w:after="80" w:line="240" w:lineRule="auto"/>
              <w:jc w:val="both"/>
              <w:rPr>
                <w:rStyle w:val="Texte"/>
              </w:rPr>
            </w:pPr>
          </w:p>
          <w:p w14:paraId="1878A8E4" w14:textId="77777777" w:rsidR="006F625B" w:rsidRDefault="006F625B" w:rsidP="006F625B">
            <w:pPr>
              <w:spacing w:after="80" w:line="240" w:lineRule="auto"/>
              <w:jc w:val="both"/>
              <w:rPr>
                <w:rStyle w:val="Texte"/>
              </w:rPr>
            </w:pPr>
          </w:p>
          <w:p w14:paraId="12D43024" w14:textId="77777777" w:rsidR="006F625B" w:rsidRDefault="006F625B" w:rsidP="006F625B">
            <w:pPr>
              <w:spacing w:after="80" w:line="240" w:lineRule="auto"/>
              <w:jc w:val="both"/>
              <w:rPr>
                <w:rStyle w:val="Texte"/>
              </w:rPr>
            </w:pPr>
          </w:p>
          <w:p w14:paraId="60DB5AEB" w14:textId="77777777" w:rsidR="006F625B" w:rsidRDefault="006F625B" w:rsidP="006F625B">
            <w:pPr>
              <w:spacing w:after="80" w:line="240" w:lineRule="auto"/>
              <w:jc w:val="both"/>
              <w:rPr>
                <w:rStyle w:val="Texte"/>
              </w:rPr>
            </w:pPr>
          </w:p>
          <w:p w14:paraId="45EA102E" w14:textId="77777777" w:rsidR="006F625B" w:rsidRDefault="006F625B" w:rsidP="006F625B">
            <w:pPr>
              <w:spacing w:after="80" w:line="240" w:lineRule="auto"/>
              <w:jc w:val="both"/>
              <w:rPr>
                <w:rStyle w:val="Texte"/>
              </w:rPr>
            </w:pPr>
          </w:p>
          <w:p w14:paraId="0240C717" w14:textId="77777777" w:rsidR="006F625B" w:rsidRDefault="006F625B" w:rsidP="006F625B">
            <w:pPr>
              <w:spacing w:after="80" w:line="240" w:lineRule="auto"/>
              <w:jc w:val="both"/>
              <w:rPr>
                <w:rStyle w:val="Texte"/>
              </w:rPr>
            </w:pPr>
          </w:p>
          <w:p w14:paraId="63588F31" w14:textId="77777777" w:rsidR="006F625B" w:rsidRDefault="006F625B" w:rsidP="006F625B">
            <w:pPr>
              <w:spacing w:after="80" w:line="240" w:lineRule="auto"/>
              <w:jc w:val="both"/>
              <w:rPr>
                <w:rStyle w:val="Texte"/>
              </w:rPr>
            </w:pPr>
          </w:p>
          <w:p w14:paraId="094E3E85" w14:textId="77777777" w:rsidR="006F625B" w:rsidRDefault="006F625B" w:rsidP="006F625B">
            <w:pPr>
              <w:spacing w:after="80" w:line="240" w:lineRule="auto"/>
              <w:jc w:val="both"/>
              <w:rPr>
                <w:rStyle w:val="Texte"/>
              </w:rPr>
            </w:pPr>
          </w:p>
          <w:p w14:paraId="212C136A" w14:textId="77777777" w:rsidR="006F625B" w:rsidRDefault="006F625B" w:rsidP="006F625B">
            <w:pPr>
              <w:spacing w:after="80" w:line="240" w:lineRule="auto"/>
              <w:jc w:val="both"/>
              <w:rPr>
                <w:rStyle w:val="Texte"/>
              </w:rPr>
            </w:pPr>
          </w:p>
          <w:p w14:paraId="7603F954" w14:textId="77777777" w:rsidR="006F625B" w:rsidRDefault="006F625B" w:rsidP="006F625B">
            <w:pPr>
              <w:spacing w:after="80" w:line="240" w:lineRule="auto"/>
              <w:jc w:val="both"/>
              <w:rPr>
                <w:rStyle w:val="Texte"/>
              </w:rPr>
            </w:pPr>
          </w:p>
          <w:p w14:paraId="1B6CA90B" w14:textId="77777777" w:rsidR="006F625B" w:rsidRDefault="006F625B" w:rsidP="006F625B">
            <w:pPr>
              <w:spacing w:after="80" w:line="240" w:lineRule="auto"/>
              <w:jc w:val="both"/>
              <w:rPr>
                <w:rStyle w:val="Texte"/>
              </w:rPr>
            </w:pPr>
          </w:p>
          <w:p w14:paraId="6AE87F60" w14:textId="77777777" w:rsidR="006F625B" w:rsidRDefault="006F625B" w:rsidP="006F625B">
            <w:pPr>
              <w:spacing w:after="80" w:line="240" w:lineRule="auto"/>
              <w:jc w:val="both"/>
              <w:rPr>
                <w:rStyle w:val="Texte"/>
              </w:rPr>
            </w:pPr>
          </w:p>
          <w:p w14:paraId="574F1520" w14:textId="77777777" w:rsidR="006F625B" w:rsidRDefault="006F625B" w:rsidP="006F625B">
            <w:pPr>
              <w:spacing w:after="80" w:line="240" w:lineRule="auto"/>
              <w:jc w:val="both"/>
              <w:rPr>
                <w:rStyle w:val="Texte"/>
              </w:rPr>
            </w:pPr>
          </w:p>
          <w:p w14:paraId="6C2BA2DC" w14:textId="3D6CC08C" w:rsidR="006F625B" w:rsidRDefault="006F625B" w:rsidP="009E0E62">
            <w:pPr>
              <w:spacing w:before="480" w:after="80" w:line="240" w:lineRule="auto"/>
              <w:jc w:val="both"/>
            </w:pPr>
            <w:r>
              <w:rPr>
                <w:rStyle w:val="Texte"/>
              </w:rPr>
              <w:t xml:space="preserve">Homogénéisation avec le I de l’article R. 516-3. </w:t>
            </w:r>
          </w:p>
          <w:p w14:paraId="6113C922" w14:textId="38C34DCA" w:rsidR="006F625B" w:rsidRDefault="009E0E62" w:rsidP="006F625B">
            <w:pPr>
              <w:spacing w:before="240" w:after="80" w:line="240" w:lineRule="auto"/>
              <w:jc w:val="both"/>
            </w:pPr>
            <w:r>
              <w:rPr>
                <w:rStyle w:val="Texte"/>
              </w:rPr>
              <w:t>À la s</w:t>
            </w:r>
            <w:r w:rsidR="006F625B">
              <w:rPr>
                <w:rStyle w:val="Texte"/>
              </w:rPr>
              <w:t xml:space="preserve">uite </w:t>
            </w:r>
            <w:r>
              <w:rPr>
                <w:rStyle w:val="Texte"/>
              </w:rPr>
              <w:t>des</w:t>
            </w:r>
            <w:r w:rsidR="006F625B">
              <w:rPr>
                <w:rStyle w:val="Texte"/>
              </w:rPr>
              <w:t xml:space="preserve"> modifications du décret 2024-742, le 3° du II n’est plus concerné. </w:t>
            </w:r>
          </w:p>
          <w:p w14:paraId="70130CE5" w14:textId="77777777" w:rsidR="006F625B" w:rsidRDefault="006F625B" w:rsidP="006F625B">
            <w:pPr>
              <w:spacing w:before="320" w:after="80" w:line="240" w:lineRule="auto"/>
              <w:jc w:val="both"/>
              <w:rPr>
                <w:rStyle w:val="Texte"/>
              </w:rPr>
            </w:pPr>
          </w:p>
          <w:p w14:paraId="4F17F6E4" w14:textId="61680EF7" w:rsidR="006F625B" w:rsidRDefault="006F625B" w:rsidP="006F625B">
            <w:pPr>
              <w:spacing w:before="120" w:after="80" w:line="240" w:lineRule="auto"/>
              <w:jc w:val="both"/>
            </w:pPr>
            <w:r>
              <w:rPr>
                <w:rStyle w:val="Texte"/>
              </w:rPr>
              <w:t xml:space="preserve">Homogénéisation avec le I de l’article R. 516-3. </w:t>
            </w:r>
          </w:p>
          <w:p w14:paraId="38E627A6" w14:textId="77777777" w:rsidR="006F625B" w:rsidRDefault="006F625B" w:rsidP="006F625B">
            <w:pPr>
              <w:spacing w:before="240" w:after="80" w:line="240" w:lineRule="auto"/>
              <w:jc w:val="both"/>
              <w:rPr>
                <w:rStyle w:val="Texte"/>
              </w:rPr>
            </w:pPr>
          </w:p>
          <w:p w14:paraId="7F6E638C" w14:textId="77777777" w:rsidR="006F625B" w:rsidRDefault="006F625B" w:rsidP="006F625B">
            <w:pPr>
              <w:spacing w:after="80" w:line="240" w:lineRule="auto"/>
              <w:jc w:val="both"/>
              <w:rPr>
                <w:rStyle w:val="Texte"/>
              </w:rPr>
            </w:pPr>
          </w:p>
          <w:p w14:paraId="5F26C53F" w14:textId="77777777" w:rsidR="006F625B" w:rsidRDefault="006F625B" w:rsidP="006F625B">
            <w:pPr>
              <w:spacing w:after="80" w:line="240" w:lineRule="auto"/>
              <w:jc w:val="both"/>
              <w:rPr>
                <w:rStyle w:val="Texte"/>
              </w:rPr>
            </w:pPr>
          </w:p>
          <w:p w14:paraId="656764FD" w14:textId="45A4D25B" w:rsidR="006F625B" w:rsidRDefault="006F625B" w:rsidP="006F625B">
            <w:pPr>
              <w:spacing w:after="80" w:line="240" w:lineRule="auto"/>
              <w:jc w:val="both"/>
            </w:pPr>
            <w:r>
              <w:rPr>
                <w:rStyle w:val="Texte"/>
              </w:rPr>
              <w:t xml:space="preserve">Homogénéisation avec les articles R. 515-102 et R. 516-3 (également objets du décret) </w:t>
            </w:r>
          </w:p>
          <w:p w14:paraId="5F97F2DE" w14:textId="77777777" w:rsidR="006F625B" w:rsidRDefault="006F625B" w:rsidP="006F625B">
            <w:pPr>
              <w:spacing w:after="80" w:line="240" w:lineRule="auto"/>
              <w:jc w:val="both"/>
              <w:rPr>
                <w:rStyle w:val="Texte"/>
              </w:rPr>
            </w:pPr>
          </w:p>
          <w:p w14:paraId="1EBE4467" w14:textId="77777777" w:rsidR="006F625B" w:rsidRDefault="006F625B" w:rsidP="006F625B">
            <w:pPr>
              <w:spacing w:after="80" w:line="240" w:lineRule="auto"/>
              <w:jc w:val="both"/>
              <w:rPr>
                <w:rStyle w:val="Texte"/>
              </w:rPr>
            </w:pPr>
          </w:p>
          <w:p w14:paraId="79CB7832" w14:textId="77777777" w:rsidR="006F625B" w:rsidRDefault="006F625B" w:rsidP="006F625B">
            <w:pPr>
              <w:spacing w:after="80" w:line="240" w:lineRule="auto"/>
              <w:jc w:val="both"/>
              <w:rPr>
                <w:rStyle w:val="Texte"/>
              </w:rPr>
            </w:pPr>
          </w:p>
          <w:p w14:paraId="15AB6BDE" w14:textId="77777777" w:rsidR="006F625B" w:rsidRDefault="006F625B" w:rsidP="006F625B">
            <w:pPr>
              <w:spacing w:before="360" w:after="80" w:line="240" w:lineRule="auto"/>
              <w:jc w:val="both"/>
              <w:rPr>
                <w:rStyle w:val="Texte"/>
              </w:rPr>
            </w:pPr>
          </w:p>
          <w:p w14:paraId="4A9A27C9" w14:textId="521D89B7" w:rsidR="006F625B" w:rsidRDefault="006F625B" w:rsidP="006F625B">
            <w:pPr>
              <w:spacing w:before="360" w:after="80" w:line="240" w:lineRule="auto"/>
              <w:jc w:val="both"/>
            </w:pPr>
            <w:r>
              <w:rPr>
                <w:rStyle w:val="Texte"/>
              </w:rPr>
              <w:t xml:space="preserve">Homogénéisation avec le I de l’article R. 516-3 (en mettant à jour les références). </w:t>
            </w:r>
          </w:p>
          <w:p w14:paraId="79EC5B17" w14:textId="77777777" w:rsidR="006F625B" w:rsidRDefault="006F625B" w:rsidP="006F625B">
            <w:pPr>
              <w:spacing w:after="80" w:line="240" w:lineRule="auto"/>
              <w:jc w:val="both"/>
              <w:rPr>
                <w:rStyle w:val="Texte"/>
              </w:rPr>
            </w:pPr>
          </w:p>
          <w:p w14:paraId="7C7742F9" w14:textId="77777777" w:rsidR="006F625B" w:rsidRDefault="006F625B" w:rsidP="006F625B">
            <w:pPr>
              <w:spacing w:after="80" w:line="240" w:lineRule="auto"/>
              <w:jc w:val="both"/>
              <w:rPr>
                <w:rStyle w:val="Texte"/>
              </w:rPr>
            </w:pPr>
          </w:p>
          <w:p w14:paraId="777C0935" w14:textId="77777777" w:rsidR="006F625B" w:rsidRDefault="006F625B" w:rsidP="006F625B">
            <w:pPr>
              <w:spacing w:after="80" w:line="240" w:lineRule="auto"/>
              <w:jc w:val="both"/>
              <w:rPr>
                <w:rStyle w:val="Texte"/>
              </w:rPr>
            </w:pPr>
          </w:p>
          <w:p w14:paraId="26E41FB3" w14:textId="77777777" w:rsidR="006F625B" w:rsidRDefault="006F625B" w:rsidP="006F625B">
            <w:pPr>
              <w:spacing w:after="80" w:line="240" w:lineRule="auto"/>
              <w:jc w:val="both"/>
              <w:rPr>
                <w:rStyle w:val="Texte"/>
              </w:rPr>
            </w:pPr>
          </w:p>
          <w:p w14:paraId="42CE8AC6" w14:textId="77777777" w:rsidR="006F625B" w:rsidRDefault="006F625B" w:rsidP="006F625B">
            <w:pPr>
              <w:spacing w:after="80" w:line="240" w:lineRule="auto"/>
              <w:jc w:val="both"/>
              <w:rPr>
                <w:rStyle w:val="Texte"/>
              </w:rPr>
            </w:pPr>
          </w:p>
          <w:p w14:paraId="00A01063" w14:textId="77777777" w:rsidR="006F625B" w:rsidRDefault="006F625B" w:rsidP="006F625B">
            <w:pPr>
              <w:spacing w:after="80" w:line="240" w:lineRule="auto"/>
              <w:jc w:val="both"/>
              <w:rPr>
                <w:rStyle w:val="Texte"/>
              </w:rPr>
            </w:pPr>
          </w:p>
          <w:p w14:paraId="5CAF7431" w14:textId="77777777" w:rsidR="006F625B" w:rsidRDefault="006F625B" w:rsidP="006F625B">
            <w:pPr>
              <w:spacing w:before="360" w:after="80" w:line="240" w:lineRule="auto"/>
              <w:jc w:val="both"/>
              <w:rPr>
                <w:rStyle w:val="Texte"/>
              </w:rPr>
            </w:pPr>
          </w:p>
          <w:p w14:paraId="4B52644F" w14:textId="77777777" w:rsidR="006F625B" w:rsidRDefault="006F625B" w:rsidP="006F625B">
            <w:pPr>
              <w:spacing w:before="360" w:after="80" w:line="240" w:lineRule="auto"/>
              <w:jc w:val="both"/>
              <w:rPr>
                <w:rStyle w:val="Texte"/>
              </w:rPr>
            </w:pPr>
          </w:p>
          <w:p w14:paraId="32E8BAD9" w14:textId="77777777" w:rsidR="006F625B" w:rsidRDefault="006F625B" w:rsidP="006F625B">
            <w:pPr>
              <w:spacing w:before="360" w:after="80" w:line="240" w:lineRule="auto"/>
              <w:jc w:val="both"/>
              <w:rPr>
                <w:rStyle w:val="Texte"/>
              </w:rPr>
            </w:pPr>
          </w:p>
          <w:p w14:paraId="425A996E" w14:textId="77777777" w:rsidR="006F625B" w:rsidRDefault="006F625B" w:rsidP="006F625B">
            <w:pPr>
              <w:spacing w:before="360" w:after="80" w:line="240" w:lineRule="auto"/>
              <w:jc w:val="both"/>
              <w:rPr>
                <w:rStyle w:val="Texte"/>
              </w:rPr>
            </w:pPr>
          </w:p>
          <w:p w14:paraId="720CF1B4" w14:textId="77777777" w:rsidR="006F625B" w:rsidRDefault="006F625B" w:rsidP="006F625B">
            <w:pPr>
              <w:spacing w:before="360" w:after="80" w:line="240" w:lineRule="auto"/>
              <w:jc w:val="both"/>
              <w:rPr>
                <w:rStyle w:val="Texte"/>
              </w:rPr>
            </w:pPr>
          </w:p>
          <w:p w14:paraId="4E738109" w14:textId="77777777" w:rsidR="006F625B" w:rsidRDefault="006F625B" w:rsidP="006F625B">
            <w:pPr>
              <w:spacing w:before="360" w:after="80" w:line="240" w:lineRule="auto"/>
              <w:jc w:val="both"/>
              <w:rPr>
                <w:rStyle w:val="Texte"/>
              </w:rPr>
            </w:pPr>
          </w:p>
          <w:p w14:paraId="16F516C0" w14:textId="402A0E03" w:rsidR="006F625B" w:rsidRDefault="006F625B" w:rsidP="006F625B">
            <w:pPr>
              <w:spacing w:before="360" w:after="80" w:line="240" w:lineRule="auto"/>
              <w:jc w:val="both"/>
            </w:pPr>
            <w:r>
              <w:rPr>
                <w:rStyle w:val="Texte"/>
              </w:rPr>
              <w:t xml:space="preserve">Homogénéisation avec le II de l’article R. 516-3 (en mettant à jour les références). </w:t>
            </w:r>
          </w:p>
          <w:p w14:paraId="1262751D" w14:textId="77777777" w:rsidR="006F625B" w:rsidRDefault="006F625B" w:rsidP="006F625B">
            <w:pPr>
              <w:spacing w:after="80" w:line="240" w:lineRule="auto"/>
              <w:jc w:val="both"/>
              <w:rPr>
                <w:rStyle w:val="Texte"/>
              </w:rPr>
            </w:pPr>
          </w:p>
          <w:p w14:paraId="72902752" w14:textId="77777777" w:rsidR="006F625B" w:rsidRDefault="006F625B" w:rsidP="006F625B">
            <w:pPr>
              <w:spacing w:after="80" w:line="240" w:lineRule="auto"/>
              <w:jc w:val="both"/>
              <w:rPr>
                <w:rStyle w:val="Texte"/>
              </w:rPr>
            </w:pPr>
          </w:p>
          <w:p w14:paraId="5376773A" w14:textId="38BBB3F4" w:rsidR="006F625B" w:rsidRDefault="006F625B" w:rsidP="006F625B">
            <w:pPr>
              <w:spacing w:before="240" w:after="80" w:line="240" w:lineRule="auto"/>
              <w:jc w:val="both"/>
            </w:pPr>
            <w:r>
              <w:rPr>
                <w:rStyle w:val="Texte"/>
              </w:rPr>
              <w:t xml:space="preserve">Homogénéisation avec le III de l’article R. 516-3 (en mettant à jour les références). </w:t>
            </w:r>
          </w:p>
          <w:p w14:paraId="0852B85A" w14:textId="77777777" w:rsidR="006F625B" w:rsidRDefault="006F625B" w:rsidP="006F625B">
            <w:pPr>
              <w:spacing w:after="0" w:line="240" w:lineRule="auto"/>
              <w:jc w:val="both"/>
              <w:rPr>
                <w:rStyle w:val="Texte"/>
              </w:rPr>
            </w:pPr>
          </w:p>
          <w:p w14:paraId="3A8CA5A1" w14:textId="77777777" w:rsidR="006F625B" w:rsidRDefault="006F625B" w:rsidP="006F625B">
            <w:pPr>
              <w:spacing w:after="0" w:line="240" w:lineRule="auto"/>
              <w:jc w:val="both"/>
              <w:rPr>
                <w:rStyle w:val="Texte"/>
              </w:rPr>
            </w:pPr>
          </w:p>
          <w:p w14:paraId="65420067" w14:textId="77777777" w:rsidR="006F625B" w:rsidRDefault="006F625B" w:rsidP="006F625B">
            <w:pPr>
              <w:spacing w:before="120" w:after="0" w:line="240" w:lineRule="auto"/>
              <w:jc w:val="both"/>
              <w:rPr>
                <w:rStyle w:val="Texte"/>
              </w:rPr>
            </w:pPr>
          </w:p>
          <w:p w14:paraId="657D72AF" w14:textId="77777777" w:rsidR="006F625B" w:rsidRDefault="006F625B" w:rsidP="006F625B">
            <w:pPr>
              <w:spacing w:before="120" w:after="0" w:line="240" w:lineRule="auto"/>
              <w:jc w:val="both"/>
              <w:rPr>
                <w:rStyle w:val="Texte"/>
              </w:rPr>
            </w:pPr>
          </w:p>
          <w:p w14:paraId="245B088C" w14:textId="77777777" w:rsidR="006F625B" w:rsidRDefault="006F625B" w:rsidP="006F625B">
            <w:pPr>
              <w:spacing w:before="120" w:after="0" w:line="240" w:lineRule="auto"/>
              <w:jc w:val="both"/>
              <w:rPr>
                <w:rStyle w:val="Texte"/>
              </w:rPr>
            </w:pPr>
          </w:p>
          <w:p w14:paraId="30150133" w14:textId="77777777" w:rsidR="006F625B" w:rsidRDefault="006F625B" w:rsidP="006F625B">
            <w:pPr>
              <w:spacing w:before="120" w:after="0" w:line="240" w:lineRule="auto"/>
              <w:jc w:val="both"/>
              <w:rPr>
                <w:rStyle w:val="Texte"/>
              </w:rPr>
            </w:pPr>
          </w:p>
          <w:p w14:paraId="794B470E" w14:textId="77777777" w:rsidR="006F625B" w:rsidRDefault="006F625B" w:rsidP="006F625B">
            <w:pPr>
              <w:spacing w:before="120" w:after="0" w:line="240" w:lineRule="auto"/>
              <w:jc w:val="both"/>
              <w:rPr>
                <w:rStyle w:val="Texte"/>
              </w:rPr>
            </w:pPr>
          </w:p>
          <w:p w14:paraId="02C8BDBF" w14:textId="30DBBF6B" w:rsidR="006F625B" w:rsidRDefault="006F625B" w:rsidP="006F625B">
            <w:pPr>
              <w:spacing w:before="240" w:after="0" w:line="240" w:lineRule="auto"/>
              <w:jc w:val="both"/>
            </w:pPr>
            <w:r>
              <w:rPr>
                <w:rStyle w:val="Texte"/>
              </w:rPr>
              <w:t xml:space="preserve">Homogénéisation avec le I de l’article R. 171-4, mais en réduisant les bénéficiaires possibles (le tiers demandeur qui n’a pas permis la mise en œuvre des garanties financières ne peut pas les percevoir en s’exécutant a posteriori). </w:t>
            </w:r>
          </w:p>
          <w:p w14:paraId="3943AA20" w14:textId="77777777" w:rsidR="006F625B" w:rsidRDefault="006F625B" w:rsidP="006F625B">
            <w:pPr>
              <w:spacing w:after="0" w:line="240" w:lineRule="auto"/>
              <w:jc w:val="both"/>
              <w:rPr>
                <w:rStyle w:val="Texte"/>
              </w:rPr>
            </w:pPr>
          </w:p>
          <w:p w14:paraId="504BEA88" w14:textId="77777777" w:rsidR="006F625B" w:rsidRDefault="006F625B" w:rsidP="006F625B">
            <w:pPr>
              <w:spacing w:after="0" w:line="240" w:lineRule="auto"/>
              <w:jc w:val="both"/>
              <w:rPr>
                <w:rStyle w:val="Texte"/>
              </w:rPr>
            </w:pPr>
          </w:p>
          <w:p w14:paraId="1183F45B" w14:textId="77777777" w:rsidR="006F625B" w:rsidRDefault="006F625B" w:rsidP="006F625B">
            <w:pPr>
              <w:spacing w:after="0" w:line="240" w:lineRule="auto"/>
              <w:jc w:val="both"/>
              <w:rPr>
                <w:rStyle w:val="Texte"/>
              </w:rPr>
            </w:pPr>
          </w:p>
          <w:p w14:paraId="15E4580C" w14:textId="77777777" w:rsidR="006F625B" w:rsidRDefault="006F625B" w:rsidP="006F625B">
            <w:pPr>
              <w:spacing w:after="0" w:line="240" w:lineRule="auto"/>
              <w:jc w:val="both"/>
              <w:rPr>
                <w:rStyle w:val="Texte"/>
              </w:rPr>
            </w:pPr>
          </w:p>
          <w:p w14:paraId="02D426B2" w14:textId="77777777" w:rsidR="006F625B" w:rsidRDefault="006F625B" w:rsidP="006F625B">
            <w:pPr>
              <w:spacing w:after="0" w:line="240" w:lineRule="auto"/>
              <w:jc w:val="both"/>
              <w:rPr>
                <w:rStyle w:val="Texte"/>
              </w:rPr>
            </w:pPr>
          </w:p>
          <w:p w14:paraId="34F8160B" w14:textId="77777777" w:rsidR="006F625B" w:rsidRDefault="006F625B" w:rsidP="006F625B">
            <w:pPr>
              <w:spacing w:before="240" w:after="0" w:line="240" w:lineRule="auto"/>
              <w:jc w:val="both"/>
              <w:rPr>
                <w:rStyle w:val="Texte"/>
              </w:rPr>
            </w:pPr>
          </w:p>
          <w:p w14:paraId="3B3BFB7D" w14:textId="77777777" w:rsidR="006F625B" w:rsidRDefault="006F625B" w:rsidP="006F625B">
            <w:pPr>
              <w:spacing w:before="240" w:after="0" w:line="240" w:lineRule="auto"/>
              <w:jc w:val="both"/>
              <w:rPr>
                <w:rStyle w:val="Texte"/>
              </w:rPr>
            </w:pPr>
          </w:p>
          <w:p w14:paraId="6A23FB69" w14:textId="2C726290" w:rsidR="006F625B" w:rsidRDefault="006F625B" w:rsidP="006F625B">
            <w:pPr>
              <w:spacing w:after="0" w:line="240" w:lineRule="auto"/>
              <w:jc w:val="both"/>
            </w:pPr>
            <w:r>
              <w:rPr>
                <w:rStyle w:val="Texte"/>
              </w:rPr>
              <w:t xml:space="preserve">Homogénéisation avec le II de l’article R. 171-4. </w:t>
            </w:r>
          </w:p>
        </w:tc>
      </w:tr>
      <w:tr w:rsidR="006F625B" w14:paraId="10FBAD8F" w14:textId="77777777" w:rsidTr="00AE7672">
        <w:trPr>
          <w:jc w:val="center"/>
        </w:trPr>
        <w:tc>
          <w:tcPr>
            <w:tcW w:w="5529" w:type="dxa"/>
            <w:shd w:val="clear" w:color="auto" w:fill="FFF2CC" w:themeFill="accent4" w:themeFillTint="33"/>
          </w:tcPr>
          <w:p w14:paraId="5C4C318A" w14:textId="0336969E" w:rsidR="006F625B" w:rsidRDefault="006F625B" w:rsidP="006F625B">
            <w:pPr>
              <w:spacing w:before="120" w:after="120" w:line="240" w:lineRule="auto"/>
              <w:jc w:val="both"/>
            </w:pPr>
            <w:r>
              <w:rPr>
                <w:rStyle w:val="Titretableau"/>
              </w:rPr>
              <w:lastRenderedPageBreak/>
              <w:t>Article R</w:t>
            </w:r>
            <w:r w:rsidR="009E0E62">
              <w:rPr>
                <w:rStyle w:val="Titretableau"/>
              </w:rPr>
              <w:t>. </w:t>
            </w:r>
            <w:r>
              <w:rPr>
                <w:rStyle w:val="Titretableau"/>
              </w:rPr>
              <w:t>515-102</w:t>
            </w:r>
          </w:p>
          <w:p w14:paraId="721566E1" w14:textId="77777777" w:rsidR="006F625B" w:rsidRDefault="006F625B" w:rsidP="006F625B">
            <w:pPr>
              <w:spacing w:after="120" w:line="240" w:lineRule="auto"/>
              <w:jc w:val="both"/>
            </w:pPr>
            <w:r>
              <w:rPr>
                <w:rStyle w:val="Texte"/>
              </w:rPr>
              <w:t>I. – Les garanties financières exigées au titre de l'article L. 515-46 sont constituées dans les conditions prévues aux I, III et V de l'article R. 516-2 et soumises aux dispositions des articles R. 516-5 à R. 516-6. Le préfet les appelle et les met en œuvre :</w:t>
            </w:r>
          </w:p>
          <w:p w14:paraId="3A18A738" w14:textId="77777777" w:rsidR="006F625B" w:rsidRDefault="006F625B" w:rsidP="006F625B">
            <w:pPr>
              <w:spacing w:before="360" w:after="120" w:line="240" w:lineRule="auto"/>
              <w:jc w:val="both"/>
            </w:pPr>
            <w:r>
              <w:rPr>
                <w:rStyle w:val="Texte"/>
              </w:rPr>
              <w:lastRenderedPageBreak/>
              <w:t>– soit en cas de non-exécution par l'exploitant des opérations mentionnées à l'article R. 515-106, après intervention des mesures prévues au I de l'article L. 171-8 ;</w:t>
            </w:r>
          </w:p>
          <w:p w14:paraId="5ED3F552" w14:textId="77777777" w:rsidR="006F625B" w:rsidRDefault="006F625B" w:rsidP="006F625B">
            <w:pPr>
              <w:spacing w:after="120" w:line="240" w:lineRule="auto"/>
              <w:jc w:val="both"/>
            </w:pPr>
            <w:r>
              <w:rPr>
                <w:rStyle w:val="Texte"/>
              </w:rPr>
              <w:t>– soit en cas d'ouverture ou de prononcé d'une procédure de liquidation judiciaire à l'égard de l'exploitant ;</w:t>
            </w:r>
          </w:p>
          <w:p w14:paraId="04772CCD" w14:textId="77777777" w:rsidR="006F625B" w:rsidRDefault="006F625B" w:rsidP="006F625B">
            <w:pPr>
              <w:spacing w:after="120" w:line="240" w:lineRule="auto"/>
              <w:jc w:val="both"/>
            </w:pPr>
            <w:r>
              <w:rPr>
                <w:rStyle w:val="Texte"/>
              </w:rPr>
              <w:t>– soit en cas de disparition de l'exploitant personne morale par suite de sa liquidation amiable ou du décès de l'exploitant personne physique.</w:t>
            </w:r>
          </w:p>
          <w:p w14:paraId="3BB810C1" w14:textId="77777777" w:rsidR="006F625B" w:rsidRDefault="006F625B" w:rsidP="006F625B">
            <w:pPr>
              <w:spacing w:after="80" w:line="240" w:lineRule="auto"/>
              <w:jc w:val="both"/>
              <w:rPr>
                <w:rStyle w:val="Texte"/>
              </w:rPr>
            </w:pPr>
          </w:p>
          <w:p w14:paraId="5EBC116B" w14:textId="77777777" w:rsidR="006F625B" w:rsidRDefault="006F625B" w:rsidP="006F625B">
            <w:pPr>
              <w:spacing w:after="0" w:line="240" w:lineRule="auto"/>
              <w:jc w:val="both"/>
              <w:rPr>
                <w:rStyle w:val="Texte"/>
              </w:rPr>
            </w:pPr>
          </w:p>
          <w:p w14:paraId="2B877B54" w14:textId="77777777" w:rsidR="006F625B" w:rsidRDefault="006F625B" w:rsidP="006F625B">
            <w:pPr>
              <w:spacing w:after="80" w:line="240" w:lineRule="auto"/>
              <w:jc w:val="both"/>
              <w:rPr>
                <w:rStyle w:val="Texte"/>
              </w:rPr>
            </w:pPr>
          </w:p>
          <w:p w14:paraId="2FA89471" w14:textId="77777777" w:rsidR="006F625B" w:rsidRDefault="006F625B" w:rsidP="006F625B">
            <w:pPr>
              <w:spacing w:after="80" w:line="240" w:lineRule="auto"/>
              <w:jc w:val="both"/>
              <w:rPr>
                <w:rStyle w:val="Texte"/>
              </w:rPr>
            </w:pPr>
          </w:p>
          <w:p w14:paraId="0F2F805A" w14:textId="77777777" w:rsidR="006F625B" w:rsidRDefault="006F625B" w:rsidP="006F625B">
            <w:pPr>
              <w:spacing w:after="80" w:line="240" w:lineRule="auto"/>
              <w:jc w:val="both"/>
              <w:rPr>
                <w:rStyle w:val="Texte"/>
              </w:rPr>
            </w:pPr>
          </w:p>
          <w:p w14:paraId="32783A2E" w14:textId="77777777" w:rsidR="006F625B" w:rsidRDefault="006F625B" w:rsidP="006F625B">
            <w:pPr>
              <w:spacing w:after="80" w:line="240" w:lineRule="auto"/>
              <w:jc w:val="both"/>
              <w:rPr>
                <w:rStyle w:val="Texte"/>
              </w:rPr>
            </w:pPr>
          </w:p>
          <w:p w14:paraId="09323D77" w14:textId="77777777" w:rsidR="006F625B" w:rsidRDefault="006F625B" w:rsidP="006F625B">
            <w:pPr>
              <w:spacing w:after="0" w:line="240" w:lineRule="auto"/>
              <w:jc w:val="both"/>
              <w:rPr>
                <w:rStyle w:val="Texte"/>
              </w:rPr>
            </w:pPr>
          </w:p>
          <w:p w14:paraId="6AFE5810" w14:textId="676CC3FD" w:rsidR="006F625B" w:rsidRDefault="006F625B" w:rsidP="006F625B">
            <w:pPr>
              <w:spacing w:after="80" w:line="240" w:lineRule="auto"/>
              <w:jc w:val="both"/>
            </w:pPr>
            <w:r>
              <w:rPr>
                <w:rStyle w:val="Texte"/>
              </w:rPr>
              <w:t>II. – Lorsque les garanties financières sont constituées dans les formes prévues au e du I de l'article R. 516-2, et que l'appel mentionné au I est demeuré infructueux, le préfet appelle les garanties financières auprès de l'établissement de crédit, la société de financement, l'entreprise d'assurance, la société de caution mutuelle ou le fonds de garantie ou la Caisse des dépôts et consignations, garant de la personne morale ou physique mentionnée au e susmentionné :</w:t>
            </w:r>
          </w:p>
          <w:p w14:paraId="19EA7F0F" w14:textId="77777777" w:rsidR="006F625B" w:rsidRDefault="006F625B" w:rsidP="006F625B">
            <w:pPr>
              <w:spacing w:before="240" w:after="120" w:line="240" w:lineRule="auto"/>
              <w:jc w:val="both"/>
              <w:rPr>
                <w:rStyle w:val="Texte"/>
              </w:rPr>
            </w:pPr>
          </w:p>
          <w:p w14:paraId="3A85425E" w14:textId="5419128D" w:rsidR="006F625B" w:rsidRDefault="006F625B" w:rsidP="006F625B">
            <w:pPr>
              <w:spacing w:before="120" w:after="120" w:line="240" w:lineRule="auto"/>
              <w:jc w:val="both"/>
            </w:pPr>
            <w:r>
              <w:rPr>
                <w:rStyle w:val="Texte"/>
              </w:rPr>
              <w:lastRenderedPageBreak/>
              <w:t>– soit en cas d'ouverture ou de prononcé d'une procédure de liquidation judiciaire à l'encontre du garant personne physique ou morale mentionné au e susmentionné ;</w:t>
            </w:r>
          </w:p>
          <w:p w14:paraId="254FE0FF" w14:textId="77777777" w:rsidR="006F625B" w:rsidRDefault="006F625B" w:rsidP="006F625B">
            <w:pPr>
              <w:spacing w:after="120" w:line="240" w:lineRule="auto"/>
              <w:jc w:val="both"/>
            </w:pPr>
            <w:r>
              <w:rPr>
                <w:rStyle w:val="Texte"/>
              </w:rPr>
              <w:t>– soit en cas de disparition du garant personne morale par suite de sa liquidation amiable ou du décès du garant personne physique mentionné au e susmentionné ;</w:t>
            </w:r>
          </w:p>
          <w:p w14:paraId="0477701B" w14:textId="77777777" w:rsidR="006F625B" w:rsidRDefault="006F625B" w:rsidP="006F625B">
            <w:pPr>
              <w:spacing w:after="120" w:line="240" w:lineRule="auto"/>
              <w:jc w:val="both"/>
            </w:pPr>
            <w:r>
              <w:rPr>
                <w:rStyle w:val="Texte"/>
              </w:rPr>
              <w:t>– soit en cas de notification de la recevabilité de la saisine de la commission de surendettement par le garant personne physique ;</w:t>
            </w:r>
          </w:p>
          <w:p w14:paraId="75146AA3" w14:textId="77777777" w:rsidR="006F625B" w:rsidRDefault="006F625B" w:rsidP="006F625B">
            <w:pPr>
              <w:spacing w:after="120" w:line="240" w:lineRule="auto"/>
              <w:jc w:val="both"/>
            </w:pPr>
            <w:r>
              <w:rPr>
                <w:rStyle w:val="Texte"/>
              </w:rPr>
              <w:t>– soit en cas de défaillance du garant personne physique, ou du garant personne morale résultant d'une sommation de payer suivie de refus ou demeurée sans effet pendant un délai d'un mois à compter de la signification de la sommation faite à celui-ci par le préfet.</w:t>
            </w:r>
          </w:p>
        </w:tc>
        <w:tc>
          <w:tcPr>
            <w:tcW w:w="5528" w:type="dxa"/>
            <w:shd w:val="clear" w:color="auto" w:fill="FFF2CC" w:themeFill="accent4" w:themeFillTint="33"/>
          </w:tcPr>
          <w:p w14:paraId="2B4BDD36" w14:textId="1CC2EC15" w:rsidR="006F625B" w:rsidRDefault="006F625B" w:rsidP="006F625B">
            <w:pPr>
              <w:spacing w:before="120" w:after="120" w:line="240" w:lineRule="auto"/>
              <w:jc w:val="both"/>
            </w:pPr>
            <w:r>
              <w:rPr>
                <w:rStyle w:val="Titretableau"/>
              </w:rPr>
              <w:lastRenderedPageBreak/>
              <w:t>Article R</w:t>
            </w:r>
            <w:r w:rsidR="009E0E62">
              <w:rPr>
                <w:rStyle w:val="Titretableau"/>
              </w:rPr>
              <w:t>. </w:t>
            </w:r>
            <w:r>
              <w:rPr>
                <w:rStyle w:val="Titretableau"/>
              </w:rPr>
              <w:t>515-102</w:t>
            </w:r>
          </w:p>
          <w:p w14:paraId="18722CF9" w14:textId="00D788F9" w:rsidR="006F625B" w:rsidRDefault="006F625B" w:rsidP="006F625B">
            <w:pPr>
              <w:spacing w:after="120" w:line="240" w:lineRule="auto"/>
              <w:jc w:val="both"/>
            </w:pPr>
            <w:r>
              <w:rPr>
                <w:rStyle w:val="Texte"/>
              </w:rPr>
              <w:t xml:space="preserve">I. – Les garanties financières exigées au titre de l'article L. 515-46 sont constituées dans les conditions prévues aux I, III et V de l'article R. 516-2 et soumises aux dispositions des articles R. 516-5 à R. 516-6. Le préfet </w:t>
            </w:r>
            <w:r>
              <w:rPr>
                <w:rStyle w:val="Textesupprim0"/>
              </w:rPr>
              <w:t xml:space="preserve">les appelle et les </w:t>
            </w:r>
            <w:r>
              <w:rPr>
                <w:rStyle w:val="Texte"/>
              </w:rPr>
              <w:t>met en œuvre</w:t>
            </w:r>
            <w:r>
              <w:rPr>
                <w:rStyle w:val="Texteinsr"/>
              </w:rPr>
              <w:t xml:space="preserve"> les garanties financières </w:t>
            </w:r>
            <w:r>
              <w:rPr>
                <w:rStyle w:val="Texte"/>
              </w:rPr>
              <w:t>:</w:t>
            </w:r>
          </w:p>
          <w:p w14:paraId="6F340374" w14:textId="135413DB" w:rsidR="006F625B" w:rsidRDefault="006F625B" w:rsidP="006F625B">
            <w:pPr>
              <w:spacing w:after="120" w:line="240" w:lineRule="auto"/>
              <w:jc w:val="both"/>
            </w:pPr>
            <w:r>
              <w:rPr>
                <w:rStyle w:val="Texte"/>
              </w:rPr>
              <w:lastRenderedPageBreak/>
              <w:t xml:space="preserve">– soit en cas de non-exécution par l'exploitant des opérations mentionnées à l'article R. 515-106, après intervention </w:t>
            </w:r>
            <w:r w:rsidR="009E0E62" w:rsidRPr="009E0E62">
              <w:rPr>
                <w:rStyle w:val="Texteinsr"/>
              </w:rPr>
              <w:t xml:space="preserve">d’au moins l’une </w:t>
            </w:r>
            <w:r>
              <w:rPr>
                <w:rStyle w:val="Texte"/>
              </w:rPr>
              <w:t>des mesures prévues au I de l'article L. 171-8 ;</w:t>
            </w:r>
          </w:p>
          <w:p w14:paraId="39755F6B" w14:textId="77777777" w:rsidR="006F625B" w:rsidRDefault="006F625B" w:rsidP="006F625B">
            <w:pPr>
              <w:spacing w:after="120" w:line="240" w:lineRule="auto"/>
              <w:jc w:val="both"/>
            </w:pPr>
            <w:r>
              <w:rPr>
                <w:rStyle w:val="Texte"/>
              </w:rPr>
              <w:t>– soit en cas d'ouverture ou de prononcé d'une procédure de liquidation judiciaire à l'égard de l'exploitant ;</w:t>
            </w:r>
          </w:p>
          <w:p w14:paraId="66DA6376" w14:textId="77777777" w:rsidR="006F625B" w:rsidRDefault="006F625B" w:rsidP="006F625B">
            <w:pPr>
              <w:spacing w:after="120" w:line="240" w:lineRule="auto"/>
              <w:jc w:val="both"/>
            </w:pPr>
            <w:r>
              <w:rPr>
                <w:rStyle w:val="Texte"/>
              </w:rPr>
              <w:t>– soit en cas de disparition de l'exploitant personne morale par suite de sa liquidation amiable ou du décès de l'exploitant personne physique.</w:t>
            </w:r>
          </w:p>
          <w:p w14:paraId="63268CAB" w14:textId="151F2510" w:rsidR="006F625B" w:rsidRDefault="006F625B" w:rsidP="006F625B">
            <w:pPr>
              <w:spacing w:after="120" w:line="240" w:lineRule="auto"/>
              <w:jc w:val="both"/>
            </w:pPr>
            <w:r>
              <w:rPr>
                <w:rStyle w:val="Texteinsr"/>
              </w:rPr>
              <w:t xml:space="preserve">Dans le cadre de cette mise en œuvre, lorsque les garanties financières sont constituées dans les formes prévues au a, d </w:t>
            </w:r>
            <w:r w:rsidR="009E0E62">
              <w:rPr>
                <w:rStyle w:val="Texteinsr"/>
              </w:rPr>
              <w:t>ou</w:t>
            </w:r>
            <w:r>
              <w:rPr>
                <w:rStyle w:val="Texteinsr"/>
              </w:rPr>
              <w:t xml:space="preserve"> e du I de l'article R. 516-2, le préfet les appelle dans un premier temps, puis ordonne, selon le cas, à l'établissement de crédit, la société de financement, l'entreprise d'assurance, la société de caution mutuelle ou le fonds de garantie privé de consigner les sommes appelées auprès de la Caisse des dépôts et consignations.</w:t>
            </w:r>
          </w:p>
          <w:p w14:paraId="58EF5E0D" w14:textId="5188BE7C" w:rsidR="006F625B" w:rsidRDefault="006F625B" w:rsidP="006F625B">
            <w:pPr>
              <w:spacing w:after="120" w:line="240" w:lineRule="auto"/>
              <w:jc w:val="both"/>
            </w:pPr>
            <w:r>
              <w:rPr>
                <w:rStyle w:val="Texte"/>
              </w:rPr>
              <w:t>II. – Lorsque les garanties financières sont constituées dans les formes prévues au e du I de l'article R. 516-2, et que l'appel mentionné au I est demeuré infructueux, le préfet appelle les garanties financières auprès</w:t>
            </w:r>
            <w:r w:rsidR="00AF25AF" w:rsidRPr="00AF25AF">
              <w:rPr>
                <w:rStyle w:val="Texteinsr"/>
              </w:rPr>
              <w:t>, selon le cas,</w:t>
            </w:r>
            <w:r>
              <w:rPr>
                <w:rStyle w:val="Texte"/>
              </w:rPr>
              <w:t xml:space="preserve"> de l'établissement de crédit, la société de financement, l'entreprise d'assurance, la société de caution mutuelle ou le fonds de garantie </w:t>
            </w:r>
            <w:r>
              <w:rPr>
                <w:rStyle w:val="Texteinsr"/>
              </w:rPr>
              <w:t xml:space="preserve">privé </w:t>
            </w:r>
            <w:r>
              <w:rPr>
                <w:rStyle w:val="Textesupprim0"/>
              </w:rPr>
              <w:t>ou la Caisse des dépôts et consignations</w:t>
            </w:r>
            <w:r>
              <w:rPr>
                <w:rStyle w:val="Texte"/>
              </w:rPr>
              <w:t>, garant de la personne morale ou physique mentionnée au e susmentionné</w:t>
            </w:r>
            <w:r>
              <w:rPr>
                <w:rStyle w:val="Texteinsr"/>
              </w:rPr>
              <w:t>, puis ordonne de consigner les sommes appelées auprès de la Caisse des dépôts et consignation</w:t>
            </w:r>
            <w:r>
              <w:rPr>
                <w:rStyle w:val="Texte"/>
              </w:rPr>
              <w:t> :</w:t>
            </w:r>
          </w:p>
          <w:p w14:paraId="71F80212" w14:textId="0540C0A5" w:rsidR="006F625B" w:rsidRDefault="006F625B" w:rsidP="006F625B">
            <w:pPr>
              <w:spacing w:after="120" w:line="240" w:lineRule="auto"/>
              <w:jc w:val="both"/>
            </w:pPr>
            <w:r>
              <w:rPr>
                <w:rStyle w:val="Texte"/>
              </w:rPr>
              <w:t>– soit en cas d’ouverture ou de prononcé d’une procédure de liquidation judiciaire à l’encontre du garant personne physique ou morale mentionné au e susmentionné ;</w:t>
            </w:r>
          </w:p>
          <w:p w14:paraId="52745537" w14:textId="3590DB7D" w:rsidR="006F625B" w:rsidRDefault="006F625B" w:rsidP="006F625B">
            <w:pPr>
              <w:spacing w:after="120" w:line="240" w:lineRule="auto"/>
              <w:jc w:val="both"/>
            </w:pPr>
            <w:r>
              <w:rPr>
                <w:rStyle w:val="Texte"/>
              </w:rPr>
              <w:lastRenderedPageBreak/>
              <w:t>– soit en cas de disparition du garant personne morale par suite de sa liquidation amiable ou du décès du garant personne physique mentionné au e susmentionné ;</w:t>
            </w:r>
          </w:p>
          <w:p w14:paraId="53F5EF61" w14:textId="0B23FC68" w:rsidR="006F625B" w:rsidRDefault="006F625B" w:rsidP="006F625B">
            <w:pPr>
              <w:spacing w:after="120" w:line="240" w:lineRule="auto"/>
              <w:jc w:val="both"/>
            </w:pPr>
            <w:r>
              <w:rPr>
                <w:rStyle w:val="Texte"/>
              </w:rPr>
              <w:t>– soit en cas de notification de la recevabilité de la saisine de la commission de surendettement par le garant personne physique ;</w:t>
            </w:r>
          </w:p>
          <w:p w14:paraId="1CED3242" w14:textId="32628FF5" w:rsidR="006F625B" w:rsidRDefault="006F625B" w:rsidP="006F625B">
            <w:pPr>
              <w:spacing w:after="120" w:line="240" w:lineRule="auto"/>
              <w:jc w:val="both"/>
            </w:pPr>
            <w:r>
              <w:rPr>
                <w:rStyle w:val="Texte"/>
              </w:rPr>
              <w:t>– soit en cas de défaillance du garant personne physique, ou du garant personne morale résultant d’une sommation de payer suivie de refus ou demeurée sans effet pendant un délai d’un mois à compter de la signification de la sommation faite à celui-ci par le préfet.</w:t>
            </w:r>
          </w:p>
          <w:p w14:paraId="52ADD588" w14:textId="3044592F" w:rsidR="006F625B" w:rsidRDefault="006F625B" w:rsidP="006F625B">
            <w:pPr>
              <w:spacing w:after="120" w:line="240" w:lineRule="auto"/>
              <w:jc w:val="both"/>
            </w:pPr>
            <w:r>
              <w:rPr>
                <w:rStyle w:val="Texteinsr"/>
              </w:rPr>
              <w:t xml:space="preserve">III.- Les sommes consignées auprès de la Caisse des dépôts et consignations en application </w:t>
            </w:r>
            <w:r w:rsidR="00AF25AF">
              <w:rPr>
                <w:rStyle w:val="Texteinsr"/>
              </w:rPr>
              <w:t>de l’article R. 516-2 ou du présent article</w:t>
            </w:r>
            <w:r>
              <w:rPr>
                <w:rStyle w:val="Texteinsr"/>
              </w:rPr>
              <w:t xml:space="preserve"> peuvent être utilisées pour régler les dépenses engagées pour la réalisation des opérations prévues à l’article R. 515-106. </w:t>
            </w:r>
          </w:p>
          <w:p w14:paraId="5E9A5A21" w14:textId="77777777" w:rsidR="006F625B" w:rsidRDefault="006F625B" w:rsidP="006F625B">
            <w:pPr>
              <w:spacing w:after="120" w:line="240" w:lineRule="auto"/>
              <w:jc w:val="both"/>
              <w:rPr>
                <w:rStyle w:val="Texteinsr"/>
              </w:rPr>
            </w:pPr>
            <w:r>
              <w:rPr>
                <w:rStyle w:val="Texteinsr"/>
              </w:rPr>
              <w:t xml:space="preserve">IV.- Peuvent demander à bénéficier des sommes provenant des mesures de déconsignation prévues au III : </w:t>
            </w:r>
          </w:p>
          <w:p w14:paraId="77A43175" w14:textId="77777777" w:rsidR="006F625B" w:rsidRDefault="006F625B" w:rsidP="006F625B">
            <w:pPr>
              <w:spacing w:after="120" w:line="240" w:lineRule="auto"/>
              <w:jc w:val="both"/>
              <w:rPr>
                <w:rStyle w:val="Texteinsr"/>
              </w:rPr>
            </w:pPr>
            <w:r>
              <w:rPr>
                <w:rStyle w:val="Texteinsr"/>
              </w:rPr>
              <w:t xml:space="preserve">1° Le liquidateur, lorsqu’il a fait réaliser ces opérations postérieurement au jugement prononçant l’ouverture de la procédure de liquidation judiciaire, en utilisant à cette fin les fonds disponibles qu’il détient ; </w:t>
            </w:r>
          </w:p>
          <w:p w14:paraId="71E5AE27" w14:textId="62808611" w:rsidR="006F625B" w:rsidRDefault="006F625B" w:rsidP="006F625B">
            <w:pPr>
              <w:spacing w:after="120" w:line="240" w:lineRule="auto"/>
              <w:jc w:val="both"/>
            </w:pPr>
            <w:r>
              <w:rPr>
                <w:rStyle w:val="Texteinsr"/>
              </w:rPr>
              <w:t xml:space="preserve">2° Toute autre personne ayant réalisé ces opérations à la demande soit de l’autorité administrative dans le cadre des procédures d’exécution d’office prévues au 2° du II de l’article L. 171-8 soit, sous réserve de l’application du 1° du présent IV, du liquidateur. </w:t>
            </w:r>
          </w:p>
          <w:p w14:paraId="1356EFA7" w14:textId="04F9D1A8" w:rsidR="006F625B" w:rsidRDefault="006F625B" w:rsidP="006F625B">
            <w:pPr>
              <w:spacing w:after="120" w:line="240" w:lineRule="auto"/>
              <w:jc w:val="both"/>
            </w:pPr>
            <w:r>
              <w:rPr>
                <w:rStyle w:val="Texteinsr"/>
              </w:rPr>
              <w:lastRenderedPageBreak/>
              <w:t xml:space="preserve">V.- Les personnes mentionnées au IV transmettent à l’autorité administrative compétente un état des dépenses réalisées et les justificatifs correspondants. L’autorité administrative apprécie si les opérations sont achevées compte tenu de ces documents et, le cas échéant, des résultats d’un contrôle sur site. Elle prend, s’il y a lieu, un arrêté qui fixe le montant des sommes à déconsigner, en le justifiant, et en désigne le ou les bénéficiaires. La Caisse des dépôts et consignations procède à la déconsignation de ces sommes à la demande du ou des bénéficiaires, sur présentation de cet arrêté et de toute pièce justificative permettant de s’assurer de l’identité et de la qualité du pétitionnaire et de son représentant.  </w:t>
            </w:r>
          </w:p>
        </w:tc>
        <w:tc>
          <w:tcPr>
            <w:tcW w:w="4283" w:type="dxa"/>
            <w:shd w:val="clear" w:color="auto" w:fill="FFF2CC" w:themeFill="accent4" w:themeFillTint="33"/>
          </w:tcPr>
          <w:p w14:paraId="3E3556F1" w14:textId="77777777" w:rsidR="006F625B" w:rsidRDefault="006F625B" w:rsidP="006F625B">
            <w:pPr>
              <w:spacing w:before="120" w:after="120" w:line="240" w:lineRule="auto"/>
              <w:jc w:val="both"/>
            </w:pPr>
            <w:r>
              <w:rPr>
                <w:rStyle w:val="Texte"/>
              </w:rPr>
              <w:lastRenderedPageBreak/>
              <w:t xml:space="preserve">[Garanties financières des éoliennes terrestres] </w:t>
            </w:r>
          </w:p>
          <w:p w14:paraId="1931F5D7" w14:textId="23BBFB8F" w:rsidR="006F625B" w:rsidRDefault="006F625B" w:rsidP="006F625B">
            <w:pPr>
              <w:spacing w:after="120" w:line="240" w:lineRule="auto"/>
              <w:jc w:val="both"/>
              <w:rPr>
                <w:rStyle w:val="Texte"/>
              </w:rPr>
            </w:pPr>
          </w:p>
          <w:p w14:paraId="4F20CD8A" w14:textId="77777777" w:rsidR="006F625B" w:rsidRDefault="006F625B" w:rsidP="006F625B">
            <w:pPr>
              <w:spacing w:after="120" w:line="240" w:lineRule="auto"/>
              <w:jc w:val="both"/>
              <w:rPr>
                <w:rStyle w:val="Texte"/>
              </w:rPr>
            </w:pPr>
          </w:p>
          <w:p w14:paraId="1F551EFD" w14:textId="06002890" w:rsidR="006F625B" w:rsidRDefault="006F625B" w:rsidP="006F625B">
            <w:pPr>
              <w:spacing w:after="120" w:line="240" w:lineRule="auto"/>
              <w:jc w:val="both"/>
            </w:pPr>
            <w:r>
              <w:rPr>
                <w:rStyle w:val="Texte"/>
              </w:rPr>
              <w:t xml:space="preserve">Homogénéisation avec le I de l’article R. 516-3. </w:t>
            </w:r>
          </w:p>
          <w:p w14:paraId="78FF7767" w14:textId="77777777" w:rsidR="006F625B" w:rsidRDefault="006F625B" w:rsidP="006F625B">
            <w:pPr>
              <w:spacing w:after="120" w:line="240" w:lineRule="auto"/>
              <w:jc w:val="both"/>
              <w:rPr>
                <w:rStyle w:val="Texte"/>
              </w:rPr>
            </w:pPr>
          </w:p>
          <w:p w14:paraId="12064011" w14:textId="77777777" w:rsidR="006F625B" w:rsidRDefault="006F625B" w:rsidP="006F625B">
            <w:pPr>
              <w:spacing w:after="120" w:line="240" w:lineRule="auto"/>
              <w:jc w:val="both"/>
              <w:rPr>
                <w:rStyle w:val="Texte"/>
              </w:rPr>
            </w:pPr>
          </w:p>
          <w:p w14:paraId="366E8423" w14:textId="77777777" w:rsidR="006F625B" w:rsidRDefault="006F625B" w:rsidP="006F625B">
            <w:pPr>
              <w:spacing w:after="120" w:line="240" w:lineRule="auto"/>
              <w:jc w:val="both"/>
              <w:rPr>
                <w:rStyle w:val="Texte"/>
              </w:rPr>
            </w:pPr>
          </w:p>
          <w:p w14:paraId="6C6DE412" w14:textId="77777777" w:rsidR="006F625B" w:rsidRDefault="006F625B" w:rsidP="006F625B">
            <w:pPr>
              <w:spacing w:after="120" w:line="240" w:lineRule="auto"/>
              <w:jc w:val="both"/>
              <w:rPr>
                <w:rStyle w:val="Texte"/>
              </w:rPr>
            </w:pPr>
          </w:p>
          <w:p w14:paraId="232D010D" w14:textId="77777777" w:rsidR="006F625B" w:rsidRDefault="006F625B" w:rsidP="006F625B">
            <w:pPr>
              <w:spacing w:after="120" w:line="240" w:lineRule="auto"/>
              <w:jc w:val="both"/>
              <w:rPr>
                <w:rStyle w:val="Texte"/>
              </w:rPr>
            </w:pPr>
          </w:p>
          <w:p w14:paraId="335FAA3A" w14:textId="77777777" w:rsidR="006F625B" w:rsidRDefault="006F625B" w:rsidP="006F625B">
            <w:pPr>
              <w:spacing w:after="120" w:line="240" w:lineRule="auto"/>
              <w:jc w:val="both"/>
              <w:rPr>
                <w:rStyle w:val="Texte"/>
              </w:rPr>
            </w:pPr>
          </w:p>
          <w:p w14:paraId="1B782866" w14:textId="5EA277A8" w:rsidR="006F625B" w:rsidRDefault="006F625B" w:rsidP="006F625B">
            <w:pPr>
              <w:spacing w:after="120" w:line="240" w:lineRule="auto"/>
              <w:jc w:val="both"/>
              <w:rPr>
                <w:rStyle w:val="Texte"/>
              </w:rPr>
            </w:pPr>
          </w:p>
          <w:p w14:paraId="1F9295AC" w14:textId="0EDB1C53" w:rsidR="006F625B" w:rsidRDefault="006F625B" w:rsidP="006F625B">
            <w:pPr>
              <w:spacing w:before="480" w:after="120" w:line="240" w:lineRule="auto"/>
              <w:jc w:val="both"/>
            </w:pPr>
            <w:r>
              <w:rPr>
                <w:rStyle w:val="Texte"/>
              </w:rPr>
              <w:t xml:space="preserve">Homogénéisation avec le I de l’article R. 516-3 (en conservant les références, adaptées au contexte des éoliennes terrestres). </w:t>
            </w:r>
          </w:p>
          <w:p w14:paraId="643E83B9" w14:textId="77777777" w:rsidR="006F625B" w:rsidRDefault="006F625B" w:rsidP="006F625B">
            <w:pPr>
              <w:spacing w:after="120" w:line="240" w:lineRule="auto"/>
              <w:jc w:val="both"/>
              <w:rPr>
                <w:rStyle w:val="Texte"/>
              </w:rPr>
            </w:pPr>
          </w:p>
          <w:p w14:paraId="1A7D7C99" w14:textId="77777777" w:rsidR="006F625B" w:rsidRDefault="006F625B" w:rsidP="006F625B">
            <w:pPr>
              <w:spacing w:after="120" w:line="240" w:lineRule="auto"/>
              <w:jc w:val="both"/>
              <w:rPr>
                <w:rStyle w:val="Texte"/>
              </w:rPr>
            </w:pPr>
          </w:p>
          <w:p w14:paraId="39294565" w14:textId="77777777" w:rsidR="006F625B" w:rsidRDefault="006F625B" w:rsidP="006F625B">
            <w:pPr>
              <w:spacing w:after="120" w:line="240" w:lineRule="auto"/>
              <w:jc w:val="both"/>
              <w:rPr>
                <w:rStyle w:val="Texte"/>
              </w:rPr>
            </w:pPr>
          </w:p>
          <w:p w14:paraId="6D0F4E7A" w14:textId="77777777" w:rsidR="006F625B" w:rsidRDefault="006F625B" w:rsidP="006F625B">
            <w:pPr>
              <w:spacing w:after="120" w:line="240" w:lineRule="auto"/>
              <w:jc w:val="both"/>
              <w:rPr>
                <w:rStyle w:val="Texte"/>
              </w:rPr>
            </w:pPr>
          </w:p>
          <w:p w14:paraId="37446965" w14:textId="77777777" w:rsidR="006F625B" w:rsidRDefault="006F625B" w:rsidP="006F625B">
            <w:pPr>
              <w:spacing w:after="120" w:line="240" w:lineRule="auto"/>
              <w:jc w:val="both"/>
              <w:rPr>
                <w:rStyle w:val="Texte"/>
              </w:rPr>
            </w:pPr>
          </w:p>
          <w:p w14:paraId="3437FDA7" w14:textId="77777777" w:rsidR="006F625B" w:rsidRDefault="006F625B" w:rsidP="006F625B">
            <w:pPr>
              <w:spacing w:after="120" w:line="240" w:lineRule="auto"/>
              <w:jc w:val="both"/>
              <w:rPr>
                <w:rStyle w:val="Texte"/>
              </w:rPr>
            </w:pPr>
          </w:p>
          <w:p w14:paraId="2FB913B6" w14:textId="77777777" w:rsidR="006F625B" w:rsidRDefault="006F625B" w:rsidP="006F625B">
            <w:pPr>
              <w:spacing w:after="120" w:line="240" w:lineRule="auto"/>
              <w:jc w:val="both"/>
              <w:rPr>
                <w:rStyle w:val="Texte"/>
              </w:rPr>
            </w:pPr>
          </w:p>
          <w:p w14:paraId="55849F15" w14:textId="62CFF621" w:rsidR="006F625B" w:rsidRDefault="006F625B" w:rsidP="006F625B">
            <w:pPr>
              <w:spacing w:after="120" w:line="240" w:lineRule="auto"/>
              <w:jc w:val="both"/>
            </w:pPr>
            <w:r>
              <w:rPr>
                <w:rStyle w:val="Texte"/>
              </w:rPr>
              <w:t xml:space="preserve">Il n’est pas possible d’appeler les garanties financières qui auraient déjà été constituées auprès de la CDC. </w:t>
            </w:r>
          </w:p>
          <w:p w14:paraId="5BD7B9ED" w14:textId="77777777" w:rsidR="006F625B" w:rsidRDefault="006F625B" w:rsidP="006F625B">
            <w:pPr>
              <w:spacing w:after="120" w:line="240" w:lineRule="auto"/>
              <w:jc w:val="both"/>
            </w:pPr>
            <w:r>
              <w:rPr>
                <w:rStyle w:val="Texte"/>
              </w:rPr>
              <w:t xml:space="preserve">Homogénéisation avec le II de l’article R. 516-3. </w:t>
            </w:r>
          </w:p>
          <w:p w14:paraId="224A57FA" w14:textId="77777777" w:rsidR="006F625B" w:rsidRDefault="006F625B" w:rsidP="006F625B">
            <w:pPr>
              <w:spacing w:after="120" w:line="240" w:lineRule="auto"/>
              <w:jc w:val="both"/>
              <w:rPr>
                <w:rStyle w:val="Texte"/>
              </w:rPr>
            </w:pPr>
          </w:p>
          <w:p w14:paraId="27FB5134" w14:textId="77777777" w:rsidR="006F625B" w:rsidRDefault="006F625B" w:rsidP="006F625B">
            <w:pPr>
              <w:spacing w:after="120" w:line="240" w:lineRule="auto"/>
              <w:jc w:val="both"/>
              <w:rPr>
                <w:rStyle w:val="Texte"/>
              </w:rPr>
            </w:pPr>
          </w:p>
          <w:p w14:paraId="5D208722" w14:textId="77777777" w:rsidR="006F625B" w:rsidRDefault="006F625B" w:rsidP="006F625B">
            <w:pPr>
              <w:spacing w:after="120" w:line="240" w:lineRule="auto"/>
              <w:jc w:val="both"/>
              <w:rPr>
                <w:rStyle w:val="Texte"/>
              </w:rPr>
            </w:pPr>
          </w:p>
          <w:p w14:paraId="7996E5FB" w14:textId="77777777" w:rsidR="006F625B" w:rsidRDefault="006F625B" w:rsidP="006F625B">
            <w:pPr>
              <w:spacing w:after="120" w:line="240" w:lineRule="auto"/>
              <w:jc w:val="both"/>
              <w:rPr>
                <w:rStyle w:val="Texte"/>
              </w:rPr>
            </w:pPr>
          </w:p>
          <w:p w14:paraId="398B3B62" w14:textId="77777777" w:rsidR="006F625B" w:rsidRDefault="006F625B" w:rsidP="006F625B">
            <w:pPr>
              <w:spacing w:after="120" w:line="240" w:lineRule="auto"/>
              <w:jc w:val="both"/>
              <w:rPr>
                <w:rStyle w:val="Texte"/>
              </w:rPr>
            </w:pPr>
          </w:p>
          <w:p w14:paraId="09B0A914" w14:textId="77777777" w:rsidR="006F625B" w:rsidRDefault="006F625B" w:rsidP="006F625B">
            <w:pPr>
              <w:spacing w:after="120" w:line="240" w:lineRule="auto"/>
              <w:jc w:val="both"/>
              <w:rPr>
                <w:rStyle w:val="Texte"/>
              </w:rPr>
            </w:pPr>
          </w:p>
          <w:p w14:paraId="63B44657" w14:textId="77777777" w:rsidR="006F625B" w:rsidRDefault="006F625B" w:rsidP="006F625B">
            <w:pPr>
              <w:spacing w:after="120" w:line="240" w:lineRule="auto"/>
              <w:jc w:val="both"/>
              <w:rPr>
                <w:rStyle w:val="Texte"/>
              </w:rPr>
            </w:pPr>
          </w:p>
          <w:p w14:paraId="6875914C" w14:textId="77777777" w:rsidR="006F625B" w:rsidRDefault="006F625B" w:rsidP="006F625B">
            <w:pPr>
              <w:spacing w:after="120" w:line="240" w:lineRule="auto"/>
              <w:jc w:val="both"/>
              <w:rPr>
                <w:rStyle w:val="Texte"/>
              </w:rPr>
            </w:pPr>
          </w:p>
          <w:p w14:paraId="0BDD2960" w14:textId="77777777" w:rsidR="006F625B" w:rsidRDefault="006F625B" w:rsidP="006F625B">
            <w:pPr>
              <w:spacing w:after="120" w:line="240" w:lineRule="auto"/>
              <w:jc w:val="both"/>
              <w:rPr>
                <w:rStyle w:val="Texte"/>
              </w:rPr>
            </w:pPr>
          </w:p>
          <w:p w14:paraId="27C66CE1" w14:textId="77777777" w:rsidR="006F625B" w:rsidRDefault="006F625B" w:rsidP="006F625B">
            <w:pPr>
              <w:spacing w:after="120" w:line="240" w:lineRule="auto"/>
              <w:jc w:val="both"/>
              <w:rPr>
                <w:rStyle w:val="Texte"/>
              </w:rPr>
            </w:pPr>
          </w:p>
          <w:p w14:paraId="1FAE8846" w14:textId="77777777" w:rsidR="00363256" w:rsidRDefault="00363256" w:rsidP="00363256">
            <w:pPr>
              <w:spacing w:before="360" w:after="120" w:line="240" w:lineRule="auto"/>
              <w:jc w:val="both"/>
              <w:rPr>
                <w:rStyle w:val="Texte"/>
              </w:rPr>
            </w:pPr>
          </w:p>
          <w:p w14:paraId="7E049601" w14:textId="1D9CB3E8" w:rsidR="006F625B" w:rsidRDefault="006F625B" w:rsidP="00363256">
            <w:pPr>
              <w:spacing w:after="120" w:line="240" w:lineRule="auto"/>
              <w:jc w:val="both"/>
            </w:pPr>
            <w:r>
              <w:rPr>
                <w:rStyle w:val="Texte"/>
              </w:rPr>
              <w:t xml:space="preserve">Homogénéisation avec le III de l’article R. 516-3 (en mettant à jour les références). </w:t>
            </w:r>
          </w:p>
        </w:tc>
      </w:tr>
      <w:tr w:rsidR="006F625B" w14:paraId="2C0C51A5" w14:textId="77777777" w:rsidTr="00AE7672">
        <w:trPr>
          <w:jc w:val="center"/>
        </w:trPr>
        <w:tc>
          <w:tcPr>
            <w:tcW w:w="5529" w:type="dxa"/>
            <w:shd w:val="clear" w:color="auto" w:fill="FFF2CC" w:themeFill="accent4" w:themeFillTint="33"/>
          </w:tcPr>
          <w:p w14:paraId="223E10E8" w14:textId="726D4ED9" w:rsidR="006F625B" w:rsidRDefault="006F625B" w:rsidP="006F625B">
            <w:pPr>
              <w:spacing w:before="120" w:after="80" w:line="240" w:lineRule="auto"/>
              <w:jc w:val="both"/>
            </w:pPr>
            <w:r>
              <w:rPr>
                <w:rStyle w:val="Titretableau"/>
              </w:rPr>
              <w:lastRenderedPageBreak/>
              <w:t>Article R</w:t>
            </w:r>
            <w:r w:rsidR="009E0E62">
              <w:rPr>
                <w:rStyle w:val="Titretableau"/>
              </w:rPr>
              <w:t>. </w:t>
            </w:r>
            <w:r>
              <w:rPr>
                <w:rStyle w:val="Titretableau"/>
              </w:rPr>
              <w:t>516-3</w:t>
            </w:r>
          </w:p>
          <w:p w14:paraId="421B5279" w14:textId="77777777" w:rsidR="006F625B" w:rsidRDefault="006F625B" w:rsidP="006F625B">
            <w:pPr>
              <w:spacing w:after="80" w:line="240" w:lineRule="auto"/>
              <w:jc w:val="both"/>
            </w:pPr>
            <w:r>
              <w:rPr>
                <w:rStyle w:val="Texte"/>
              </w:rPr>
              <w:t>I. - Le préfet met en œuvre les garanties financières :</w:t>
            </w:r>
          </w:p>
          <w:p w14:paraId="2D37BCA8" w14:textId="77777777" w:rsidR="006F625B" w:rsidRDefault="006F625B" w:rsidP="006F625B">
            <w:pPr>
              <w:spacing w:after="80" w:line="240" w:lineRule="auto"/>
              <w:jc w:val="both"/>
            </w:pPr>
            <w:r>
              <w:rPr>
                <w:rStyle w:val="Texte"/>
              </w:rPr>
              <w:t>- soit en cas de non-exécution par l'exploitant des opérations mentionnées au IV de l'article R. 516-2, après intervention des mesures prévues au I de l'article L. 171-8 ;</w:t>
            </w:r>
          </w:p>
          <w:p w14:paraId="4E4D448F" w14:textId="77777777" w:rsidR="006F625B" w:rsidRDefault="006F625B" w:rsidP="006F625B">
            <w:pPr>
              <w:spacing w:after="80" w:line="240" w:lineRule="auto"/>
              <w:jc w:val="both"/>
            </w:pPr>
            <w:r>
              <w:rPr>
                <w:rStyle w:val="Texte"/>
              </w:rPr>
              <w:t>- soit en cas d'ouverture ou de prononcé d'une procédure de liquidation judiciaire à l'égard de l'exploitant ;</w:t>
            </w:r>
          </w:p>
          <w:p w14:paraId="054BFF64" w14:textId="77777777" w:rsidR="006F625B" w:rsidRDefault="006F625B" w:rsidP="006F625B">
            <w:pPr>
              <w:spacing w:after="80" w:line="240" w:lineRule="auto"/>
              <w:jc w:val="both"/>
            </w:pPr>
            <w:r>
              <w:rPr>
                <w:rStyle w:val="Texte"/>
              </w:rPr>
              <w:t>- soit en cas de disparition de l'exploitant personne morale par suite de sa liquidation amiable ou du décès de l'exploitant personne physique.</w:t>
            </w:r>
          </w:p>
          <w:p w14:paraId="4F913FD9" w14:textId="77777777" w:rsidR="006F625B" w:rsidRDefault="006F625B" w:rsidP="006F625B">
            <w:pPr>
              <w:spacing w:after="80" w:line="240" w:lineRule="auto"/>
              <w:jc w:val="both"/>
            </w:pPr>
            <w:r>
              <w:rPr>
                <w:rStyle w:val="Texte"/>
              </w:rPr>
              <w:t xml:space="preserve">Dans le cadre de cette mise en œuvre, lorsque les garanties financières sont constituées dans les formes prévues aux a, d et e du I de l'article R. 516-2, le préfet les appelle dans un premier temps, puis ordonne, selon le cas, à l'établissement de crédit, la société de financement, l'entreprise d'assurance, la société de caution mutuelle ou le fonds de garantie privé de </w:t>
            </w:r>
            <w:r>
              <w:rPr>
                <w:rStyle w:val="Texte"/>
              </w:rPr>
              <w:lastRenderedPageBreak/>
              <w:t>consigner les sommes appelées auprès de la Caisse des dépôts et consignations.</w:t>
            </w:r>
          </w:p>
          <w:p w14:paraId="124B3B3B" w14:textId="77777777" w:rsidR="006F625B" w:rsidRDefault="006F625B" w:rsidP="006F625B">
            <w:pPr>
              <w:spacing w:after="80" w:line="240" w:lineRule="auto"/>
              <w:jc w:val="both"/>
            </w:pPr>
            <w:r>
              <w:rPr>
                <w:rStyle w:val="Texte"/>
              </w:rPr>
              <w:t>II. - Lorsque les garanties financières sont constituées dans les formes prévues au e du I de l'article R. 516-2, et que l'appel mentionné au I du présent article est demeuré infructueux, le préfet appelle les garanties financières auprès de l'établissement de crédit, la société de financement, l'entreprise d'assurance, la société de caution mutuelle ou le fonds de garantie ou la Caisse des dépôts et consignations, garant de la personne morale ou physique mentionnée au e susmentionné :</w:t>
            </w:r>
          </w:p>
          <w:p w14:paraId="6B2C0047" w14:textId="77777777" w:rsidR="006F625B" w:rsidRDefault="006F625B" w:rsidP="006F625B">
            <w:pPr>
              <w:spacing w:before="760" w:after="80" w:line="240" w:lineRule="auto"/>
              <w:jc w:val="both"/>
            </w:pPr>
            <w:r>
              <w:rPr>
                <w:rStyle w:val="Texte"/>
              </w:rPr>
              <w:t>- soit en cas d'ouverture ou de prononcé d'une procédure de liquidation judiciaire à l'encontre du garant personne physique ou morale mentionné au e susmentionné ;</w:t>
            </w:r>
          </w:p>
          <w:p w14:paraId="12138654" w14:textId="77777777" w:rsidR="006F625B" w:rsidRDefault="006F625B" w:rsidP="006F625B">
            <w:pPr>
              <w:spacing w:after="80" w:line="240" w:lineRule="auto"/>
              <w:jc w:val="both"/>
            </w:pPr>
            <w:r>
              <w:rPr>
                <w:rStyle w:val="Texte"/>
              </w:rPr>
              <w:t>- soit en cas de disparition du garant personne morale par suite de sa liquidation amiable ou du décès du garant personne physique mentionné au e susmentionné ;</w:t>
            </w:r>
          </w:p>
          <w:p w14:paraId="1214F29A" w14:textId="77777777" w:rsidR="006F625B" w:rsidRDefault="006F625B" w:rsidP="006F625B">
            <w:pPr>
              <w:spacing w:after="80" w:line="240" w:lineRule="auto"/>
              <w:jc w:val="both"/>
            </w:pPr>
            <w:r>
              <w:rPr>
                <w:rStyle w:val="Texte"/>
              </w:rPr>
              <w:t>- soit en cas de notification de la recevabilité de la saisine de la commission de surendettement par le garant personne physique ;</w:t>
            </w:r>
          </w:p>
          <w:p w14:paraId="48ABA642" w14:textId="77777777" w:rsidR="006F625B" w:rsidRDefault="006F625B" w:rsidP="006F625B">
            <w:pPr>
              <w:spacing w:after="80" w:line="240" w:lineRule="auto"/>
              <w:jc w:val="both"/>
            </w:pPr>
            <w:r>
              <w:rPr>
                <w:rStyle w:val="Texte"/>
              </w:rPr>
              <w:t>- soit en cas de défaillance du garant personne physique, ou du garant personne morale résultant d'une sommation de payer suivie de refus ou demeurée sans effet pendant un délai d'un mois à compter de la signification de la sommation faite à celui-ci par le préfet.</w:t>
            </w:r>
          </w:p>
        </w:tc>
        <w:tc>
          <w:tcPr>
            <w:tcW w:w="5528" w:type="dxa"/>
            <w:shd w:val="clear" w:color="auto" w:fill="FFF2CC" w:themeFill="accent4" w:themeFillTint="33"/>
          </w:tcPr>
          <w:p w14:paraId="7C16012C" w14:textId="792DD50B" w:rsidR="006F625B" w:rsidRDefault="006F625B" w:rsidP="006F625B">
            <w:pPr>
              <w:spacing w:before="120" w:after="80" w:line="240" w:lineRule="auto"/>
              <w:jc w:val="both"/>
            </w:pPr>
            <w:r>
              <w:rPr>
                <w:rStyle w:val="Titretableau"/>
              </w:rPr>
              <w:lastRenderedPageBreak/>
              <w:t>Article R</w:t>
            </w:r>
            <w:r w:rsidR="009E0E62">
              <w:rPr>
                <w:rStyle w:val="Titretableau"/>
              </w:rPr>
              <w:t>. </w:t>
            </w:r>
            <w:r>
              <w:rPr>
                <w:rStyle w:val="Titretableau"/>
              </w:rPr>
              <w:t>516-3</w:t>
            </w:r>
          </w:p>
          <w:p w14:paraId="7337F4F6" w14:textId="77777777" w:rsidR="006F625B" w:rsidRDefault="006F625B" w:rsidP="006F625B">
            <w:pPr>
              <w:spacing w:after="80" w:line="240" w:lineRule="auto"/>
              <w:jc w:val="both"/>
            </w:pPr>
            <w:r>
              <w:rPr>
                <w:rStyle w:val="Texte"/>
              </w:rPr>
              <w:t>I. - Le préfet met en œuvre les garanties financières :</w:t>
            </w:r>
          </w:p>
          <w:p w14:paraId="44BD647F" w14:textId="3E0FC28E" w:rsidR="006F625B" w:rsidRDefault="006F625B" w:rsidP="006F625B">
            <w:pPr>
              <w:spacing w:after="80" w:line="240" w:lineRule="auto"/>
              <w:jc w:val="both"/>
            </w:pPr>
            <w:r>
              <w:rPr>
                <w:rStyle w:val="Texte"/>
              </w:rPr>
              <w:t xml:space="preserve">- soit en cas de non-exécution par l'exploitant des opérations mentionnées au IV de l'article R. 516-2, après intervention </w:t>
            </w:r>
            <w:r w:rsidR="009E0E62" w:rsidRPr="009E0E62">
              <w:rPr>
                <w:rStyle w:val="Texteinsr"/>
              </w:rPr>
              <w:t>d’au moins l’une</w:t>
            </w:r>
            <w:r w:rsidR="009E0E62">
              <w:rPr>
                <w:rStyle w:val="Texte"/>
              </w:rPr>
              <w:t xml:space="preserve"> </w:t>
            </w:r>
            <w:r>
              <w:rPr>
                <w:rStyle w:val="Texte"/>
              </w:rPr>
              <w:t>des mesures prévues au I de l'article L. 171-8 ;</w:t>
            </w:r>
          </w:p>
          <w:p w14:paraId="30C541F7" w14:textId="77777777" w:rsidR="006F625B" w:rsidRDefault="006F625B" w:rsidP="006F625B">
            <w:pPr>
              <w:spacing w:after="80" w:line="240" w:lineRule="auto"/>
              <w:jc w:val="both"/>
            </w:pPr>
            <w:r>
              <w:rPr>
                <w:rStyle w:val="Texte"/>
              </w:rPr>
              <w:t>- soit en cas d'ouverture ou de prononcé d'une procédure de liquidation judiciaire à l'égard de l'exploitant ;</w:t>
            </w:r>
          </w:p>
          <w:p w14:paraId="1A8074CD" w14:textId="77777777" w:rsidR="006F625B" w:rsidRDefault="006F625B" w:rsidP="006F625B">
            <w:pPr>
              <w:spacing w:after="80" w:line="240" w:lineRule="auto"/>
              <w:jc w:val="both"/>
            </w:pPr>
            <w:r>
              <w:rPr>
                <w:rStyle w:val="Texte"/>
              </w:rPr>
              <w:t>- soit en cas de disparition de l'exploitant personne morale par suite de sa liquidation amiable ou du décès de l'exploitant personne physique.</w:t>
            </w:r>
          </w:p>
          <w:p w14:paraId="4D0DAEAB" w14:textId="5BEC8C1B" w:rsidR="006F625B" w:rsidRDefault="006F625B" w:rsidP="006F625B">
            <w:pPr>
              <w:spacing w:after="80" w:line="240" w:lineRule="auto"/>
              <w:jc w:val="both"/>
            </w:pPr>
            <w:r>
              <w:rPr>
                <w:rStyle w:val="Texte"/>
              </w:rPr>
              <w:t xml:space="preserve">Dans le cadre de cette mise en œuvre, lorsque les garanties financières sont constituées dans les formes prévues au a, d </w:t>
            </w:r>
            <w:r w:rsidR="009E0E62" w:rsidRPr="009E0E62">
              <w:rPr>
                <w:rStyle w:val="Texteinsr"/>
              </w:rPr>
              <w:t>ou</w:t>
            </w:r>
            <w:r>
              <w:rPr>
                <w:rStyle w:val="Texte"/>
              </w:rPr>
              <w:t xml:space="preserve"> e du I de l'article R. 516-2, le préfet les appelle dans un premier temps, puis ordonne, selon le cas, à l'établissement de crédit, la société de financement, l'entreprise d'assurance, </w:t>
            </w:r>
            <w:r>
              <w:rPr>
                <w:rStyle w:val="Texte"/>
              </w:rPr>
              <w:lastRenderedPageBreak/>
              <w:t>la société de caution mutuelle ou le fonds de garantie privé de consigner les sommes appelées auprès de la Caisse des dépôts et consignations.</w:t>
            </w:r>
          </w:p>
          <w:p w14:paraId="20F2B9EE" w14:textId="403C55CD" w:rsidR="006F625B" w:rsidRDefault="006F625B" w:rsidP="006F625B">
            <w:pPr>
              <w:spacing w:after="80" w:line="240" w:lineRule="auto"/>
              <w:jc w:val="both"/>
            </w:pPr>
            <w:r>
              <w:rPr>
                <w:rStyle w:val="Texte"/>
              </w:rPr>
              <w:t>II. - Lorsque les garanties financières sont constituées dans les formes prévues au e du I de l'article R. 516-2, et que l'appel mentionné au I du présent article est demeuré infructueux, le préfet appelle les garanties financières auprès</w:t>
            </w:r>
            <w:r w:rsidR="00AF25AF" w:rsidRPr="00AF25AF">
              <w:rPr>
                <w:rStyle w:val="Texteinsr"/>
              </w:rPr>
              <w:t>, selon le cas,</w:t>
            </w:r>
            <w:r>
              <w:rPr>
                <w:rStyle w:val="Texte"/>
              </w:rPr>
              <w:t xml:space="preserve"> de l'établissement de crédit, la société de financement, l'entreprise d'assurance, la société de caution mutuelle ou le fonds de garantie </w:t>
            </w:r>
            <w:r>
              <w:rPr>
                <w:rStyle w:val="Texteinsr"/>
              </w:rPr>
              <w:t xml:space="preserve">privé </w:t>
            </w:r>
            <w:r>
              <w:rPr>
                <w:rStyle w:val="Textesupprim0"/>
              </w:rPr>
              <w:t>ou la Caisse des dépôts et consignations</w:t>
            </w:r>
            <w:r>
              <w:rPr>
                <w:rStyle w:val="Texte"/>
              </w:rPr>
              <w:t>, garant de la personne morale ou physique mentionnée au e susmentionné</w:t>
            </w:r>
            <w:r>
              <w:rPr>
                <w:rStyle w:val="Texteinsr"/>
              </w:rPr>
              <w:t>, puis ordonne de consigner les sommes appelées auprès de la Caisse des dépôts et consignation</w:t>
            </w:r>
            <w:r>
              <w:rPr>
                <w:rStyle w:val="Texte"/>
              </w:rPr>
              <w:t> :</w:t>
            </w:r>
          </w:p>
          <w:p w14:paraId="1AD390D7" w14:textId="77777777" w:rsidR="006F625B" w:rsidRDefault="006F625B" w:rsidP="006F625B">
            <w:pPr>
              <w:spacing w:before="160" w:after="80" w:line="240" w:lineRule="auto"/>
              <w:jc w:val="both"/>
            </w:pPr>
            <w:r>
              <w:rPr>
                <w:rStyle w:val="Texte"/>
              </w:rPr>
              <w:t>- soit en cas d'ouverture ou de prononcé d'une procédure de liquidation judiciaire à l'encontre du garant personne physique ou morale mentionné au e susmentionné ;</w:t>
            </w:r>
          </w:p>
          <w:p w14:paraId="4168567B" w14:textId="77777777" w:rsidR="006F625B" w:rsidRDefault="006F625B" w:rsidP="006F625B">
            <w:pPr>
              <w:spacing w:after="80" w:line="240" w:lineRule="auto"/>
              <w:jc w:val="both"/>
            </w:pPr>
            <w:r>
              <w:rPr>
                <w:rStyle w:val="Texte"/>
              </w:rPr>
              <w:t>- soit en cas de disparition du garant personne morale par suite de sa liquidation amiable ou du décès du garant personne physique mentionné au e susmentionné ;</w:t>
            </w:r>
          </w:p>
          <w:p w14:paraId="5ACA865F" w14:textId="77777777" w:rsidR="006F625B" w:rsidRDefault="006F625B" w:rsidP="006F625B">
            <w:pPr>
              <w:spacing w:after="80" w:line="240" w:lineRule="auto"/>
              <w:jc w:val="both"/>
            </w:pPr>
            <w:r>
              <w:rPr>
                <w:rStyle w:val="Texte"/>
              </w:rPr>
              <w:t>- soit en cas de notification de la recevabilité de la saisine de la commission de surendettement par le garant personne physique ;</w:t>
            </w:r>
          </w:p>
          <w:p w14:paraId="2691D49D" w14:textId="77777777" w:rsidR="006F625B" w:rsidRDefault="006F625B" w:rsidP="006F625B">
            <w:pPr>
              <w:spacing w:after="80" w:line="240" w:lineRule="auto"/>
              <w:jc w:val="both"/>
            </w:pPr>
            <w:r>
              <w:rPr>
                <w:rStyle w:val="Texte"/>
              </w:rPr>
              <w:t>- soit en cas de défaillance du garant personne physique, ou du garant personne morale résultant d'une sommation de payer suivie de refus ou demeurée sans effet pendant un délai d'un mois à compter de la signification de la sommation faite à celui-ci par le préfet.</w:t>
            </w:r>
          </w:p>
          <w:p w14:paraId="4396464E" w14:textId="281EDDC8" w:rsidR="006F625B" w:rsidRDefault="006F625B" w:rsidP="006F625B">
            <w:pPr>
              <w:spacing w:after="80" w:line="240" w:lineRule="auto"/>
              <w:jc w:val="both"/>
            </w:pPr>
            <w:r>
              <w:rPr>
                <w:rStyle w:val="Texteinsr"/>
              </w:rPr>
              <w:lastRenderedPageBreak/>
              <w:t>III.- Les sommes consignées auprès de la Caisse des dépôts et consignations en application peuvent être utilisées pour régler les dépenses engagées pour la réalisation des opérations définies au IV de l</w:t>
            </w:r>
            <w:r w:rsidR="00AF25AF">
              <w:rPr>
                <w:rStyle w:val="Texteinsr"/>
              </w:rPr>
              <w:t>’</w:t>
            </w:r>
            <w:r>
              <w:rPr>
                <w:rStyle w:val="Texteinsr"/>
              </w:rPr>
              <w:t>article R. 516-2.</w:t>
            </w:r>
          </w:p>
          <w:p w14:paraId="42CCB8CB" w14:textId="432F1B7F" w:rsidR="006F625B" w:rsidRDefault="006F625B" w:rsidP="006F625B">
            <w:pPr>
              <w:spacing w:after="80" w:line="240" w:lineRule="auto"/>
              <w:jc w:val="both"/>
              <w:rPr>
                <w:rStyle w:val="Texteinsr"/>
              </w:rPr>
            </w:pPr>
            <w:r>
              <w:rPr>
                <w:rStyle w:val="Texteinsr"/>
              </w:rPr>
              <w:t>IV.- Peuvent demander à bénéficier des sommes provenant des mesures de déconsignation prévues au III</w:t>
            </w:r>
            <w:r w:rsidR="00AF25AF">
              <w:rPr>
                <w:rStyle w:val="Texteinsr"/>
              </w:rPr>
              <w:t> </w:t>
            </w:r>
            <w:r>
              <w:rPr>
                <w:rStyle w:val="Texteinsr"/>
              </w:rPr>
              <w:t xml:space="preserve">: </w:t>
            </w:r>
          </w:p>
          <w:p w14:paraId="4274AEC5" w14:textId="0539E5D9" w:rsidR="006F625B" w:rsidRDefault="006F625B" w:rsidP="006F625B">
            <w:pPr>
              <w:spacing w:after="80" w:line="240" w:lineRule="auto"/>
              <w:jc w:val="both"/>
              <w:rPr>
                <w:rStyle w:val="Texteinsr"/>
              </w:rPr>
            </w:pPr>
            <w:r>
              <w:rPr>
                <w:rStyle w:val="Texteinsr"/>
              </w:rPr>
              <w:t>1° Le liquidateur, lorsqu</w:t>
            </w:r>
            <w:r w:rsidR="00AF25AF">
              <w:rPr>
                <w:rStyle w:val="Texteinsr"/>
              </w:rPr>
              <w:t>’</w:t>
            </w:r>
            <w:r>
              <w:rPr>
                <w:rStyle w:val="Texteinsr"/>
              </w:rPr>
              <w:t>il a fait réaliser ces opérations postérieurement au jugement prononçant l</w:t>
            </w:r>
            <w:r w:rsidR="00AF25AF">
              <w:rPr>
                <w:rStyle w:val="Texteinsr"/>
              </w:rPr>
              <w:t>’</w:t>
            </w:r>
            <w:r>
              <w:rPr>
                <w:rStyle w:val="Texteinsr"/>
              </w:rPr>
              <w:t>ouverture de la procédure de liquidation judiciaire, en utilisant à cette fin les fonds disponibles qu</w:t>
            </w:r>
            <w:r w:rsidR="00AF25AF">
              <w:rPr>
                <w:rStyle w:val="Texteinsr"/>
              </w:rPr>
              <w:t>’</w:t>
            </w:r>
            <w:r>
              <w:rPr>
                <w:rStyle w:val="Texteinsr"/>
              </w:rPr>
              <w:t>il détient</w:t>
            </w:r>
            <w:r w:rsidR="00AF25AF">
              <w:rPr>
                <w:rStyle w:val="Texteinsr"/>
              </w:rPr>
              <w:t> </w:t>
            </w:r>
            <w:r>
              <w:rPr>
                <w:rStyle w:val="Texteinsr"/>
              </w:rPr>
              <w:t xml:space="preserve">; </w:t>
            </w:r>
          </w:p>
          <w:p w14:paraId="7713EBCF" w14:textId="4E45265F" w:rsidR="006F625B" w:rsidRDefault="006F625B" w:rsidP="006F625B">
            <w:pPr>
              <w:spacing w:after="80" w:line="240" w:lineRule="auto"/>
              <w:jc w:val="both"/>
            </w:pPr>
            <w:r>
              <w:rPr>
                <w:rStyle w:val="Texteinsr"/>
              </w:rPr>
              <w:t>2° Toute autre personne ayant réalisé ces opérations à la demande soit de l</w:t>
            </w:r>
            <w:r w:rsidR="00AF25AF">
              <w:rPr>
                <w:rStyle w:val="Texteinsr"/>
              </w:rPr>
              <w:t>’</w:t>
            </w:r>
            <w:r>
              <w:rPr>
                <w:rStyle w:val="Texteinsr"/>
              </w:rPr>
              <w:t>autorité administrative dans le cadre des procédures d</w:t>
            </w:r>
            <w:r w:rsidR="00AF25AF">
              <w:rPr>
                <w:rStyle w:val="Texteinsr"/>
              </w:rPr>
              <w:t>’</w:t>
            </w:r>
            <w:r>
              <w:rPr>
                <w:rStyle w:val="Texteinsr"/>
              </w:rPr>
              <w:t>exécution d</w:t>
            </w:r>
            <w:r w:rsidR="00AF25AF">
              <w:rPr>
                <w:rStyle w:val="Texteinsr"/>
              </w:rPr>
              <w:t>’</w:t>
            </w:r>
            <w:r>
              <w:rPr>
                <w:rStyle w:val="Texteinsr"/>
              </w:rPr>
              <w:t>office prévues au 2° du II de l</w:t>
            </w:r>
            <w:r w:rsidR="00AF25AF">
              <w:rPr>
                <w:rStyle w:val="Texteinsr"/>
              </w:rPr>
              <w:t>’</w:t>
            </w:r>
            <w:r>
              <w:rPr>
                <w:rStyle w:val="Texteinsr"/>
              </w:rPr>
              <w:t>article L. 171-8 soit, sous réserve de l</w:t>
            </w:r>
            <w:r w:rsidR="00AF25AF">
              <w:rPr>
                <w:rStyle w:val="Texteinsr"/>
              </w:rPr>
              <w:t>’</w:t>
            </w:r>
            <w:r>
              <w:rPr>
                <w:rStyle w:val="Texteinsr"/>
              </w:rPr>
              <w:t xml:space="preserve">application du 1°, du liquidateur. </w:t>
            </w:r>
          </w:p>
          <w:p w14:paraId="524A5D5C" w14:textId="2FB7F697" w:rsidR="006F625B" w:rsidRDefault="006F625B" w:rsidP="006F625B">
            <w:pPr>
              <w:spacing w:after="80" w:line="240" w:lineRule="auto"/>
              <w:jc w:val="both"/>
            </w:pPr>
            <w:r>
              <w:rPr>
                <w:rStyle w:val="Texteinsr"/>
              </w:rPr>
              <w:t>V.- Les personnes mentionnées au IV transmettent à l</w:t>
            </w:r>
            <w:r w:rsidR="00AF25AF">
              <w:rPr>
                <w:rStyle w:val="Texteinsr"/>
              </w:rPr>
              <w:t>’</w:t>
            </w:r>
            <w:r>
              <w:rPr>
                <w:rStyle w:val="Texteinsr"/>
              </w:rPr>
              <w:t>autorité administrative compétente un état des dépenses réalisées et les justificatifs correspondants. L</w:t>
            </w:r>
            <w:r w:rsidR="00AF25AF">
              <w:rPr>
                <w:rStyle w:val="Texteinsr"/>
              </w:rPr>
              <w:t>’</w:t>
            </w:r>
            <w:r>
              <w:rPr>
                <w:rStyle w:val="Texteinsr"/>
              </w:rPr>
              <w:t>autorité administrative apprécie si les opérations sont achevées compte tenu de ces documents et, le cas échéant, des résultats d</w:t>
            </w:r>
            <w:r w:rsidR="00AF25AF">
              <w:rPr>
                <w:rStyle w:val="Texteinsr"/>
              </w:rPr>
              <w:t>’</w:t>
            </w:r>
            <w:r>
              <w:rPr>
                <w:rStyle w:val="Texteinsr"/>
              </w:rPr>
              <w:t>un contrôle sur site. Elle prend, s</w:t>
            </w:r>
            <w:r w:rsidR="00AF25AF">
              <w:rPr>
                <w:rStyle w:val="Texteinsr"/>
              </w:rPr>
              <w:t>’</w:t>
            </w:r>
            <w:r>
              <w:rPr>
                <w:rStyle w:val="Texteinsr"/>
              </w:rPr>
              <w:t>il y a lieu, un arrêté qui fixe le montant des sommes à déconsigner, en le justifiant, et en désigne le ou les bénéficiaires. La Caisse des dépôts et consignations procède à la déconsignation de ces sommes à la demande du ou des bénéficiaires, sur présentation de cet arrêté et de toute pièce justificative permettant de s</w:t>
            </w:r>
            <w:r w:rsidR="00AF25AF">
              <w:rPr>
                <w:rStyle w:val="Texteinsr"/>
              </w:rPr>
              <w:t>’</w:t>
            </w:r>
            <w:r>
              <w:rPr>
                <w:rStyle w:val="Texteinsr"/>
              </w:rPr>
              <w:t>assurer de l</w:t>
            </w:r>
            <w:r w:rsidR="00AF25AF">
              <w:rPr>
                <w:rStyle w:val="Texteinsr"/>
              </w:rPr>
              <w:t>’</w:t>
            </w:r>
            <w:r>
              <w:rPr>
                <w:rStyle w:val="Texteinsr"/>
              </w:rPr>
              <w:t xml:space="preserve">identité et de la qualité du pétitionnaire et de son représentant. </w:t>
            </w:r>
          </w:p>
        </w:tc>
        <w:tc>
          <w:tcPr>
            <w:tcW w:w="4283" w:type="dxa"/>
            <w:shd w:val="clear" w:color="auto" w:fill="FFF2CC" w:themeFill="accent4" w:themeFillTint="33"/>
          </w:tcPr>
          <w:p w14:paraId="0F5AEA94" w14:textId="77777777" w:rsidR="006F625B" w:rsidRDefault="006F625B" w:rsidP="006F625B">
            <w:pPr>
              <w:spacing w:before="120" w:after="80" w:line="240" w:lineRule="auto"/>
              <w:jc w:val="both"/>
            </w:pPr>
            <w:r>
              <w:rPr>
                <w:rStyle w:val="Texte"/>
              </w:rPr>
              <w:lastRenderedPageBreak/>
              <w:t>[Garanties financières applicables à certaines catégories d’ICPE listées à l’article R. 516-1]</w:t>
            </w:r>
          </w:p>
          <w:p w14:paraId="1DF5B0F0" w14:textId="77777777" w:rsidR="006F625B" w:rsidRDefault="006F625B" w:rsidP="006F625B">
            <w:pPr>
              <w:spacing w:after="80" w:line="240" w:lineRule="auto"/>
              <w:jc w:val="both"/>
              <w:rPr>
                <w:rStyle w:val="Texte"/>
              </w:rPr>
            </w:pPr>
          </w:p>
          <w:p w14:paraId="6F7F6B10" w14:textId="77777777" w:rsidR="006F625B" w:rsidRDefault="006F625B" w:rsidP="006F625B">
            <w:pPr>
              <w:spacing w:after="80" w:line="240" w:lineRule="auto"/>
              <w:jc w:val="both"/>
              <w:rPr>
                <w:rStyle w:val="Texte"/>
              </w:rPr>
            </w:pPr>
          </w:p>
          <w:p w14:paraId="294C8DCA" w14:textId="77777777" w:rsidR="006F625B" w:rsidRDefault="006F625B" w:rsidP="006F625B">
            <w:pPr>
              <w:spacing w:after="80" w:line="240" w:lineRule="auto"/>
              <w:jc w:val="both"/>
              <w:rPr>
                <w:rStyle w:val="Texte"/>
              </w:rPr>
            </w:pPr>
          </w:p>
          <w:p w14:paraId="034882FF" w14:textId="77777777" w:rsidR="006F625B" w:rsidRDefault="006F625B" w:rsidP="006F625B">
            <w:pPr>
              <w:spacing w:after="80" w:line="240" w:lineRule="auto"/>
              <w:jc w:val="both"/>
              <w:rPr>
                <w:rStyle w:val="Texte"/>
              </w:rPr>
            </w:pPr>
          </w:p>
          <w:p w14:paraId="25F1F5AD" w14:textId="77777777" w:rsidR="006F625B" w:rsidRDefault="006F625B" w:rsidP="006F625B">
            <w:pPr>
              <w:spacing w:after="80" w:line="240" w:lineRule="auto"/>
              <w:jc w:val="both"/>
              <w:rPr>
                <w:rStyle w:val="Texte"/>
              </w:rPr>
            </w:pPr>
          </w:p>
          <w:p w14:paraId="6E98BDD8" w14:textId="77777777" w:rsidR="006F625B" w:rsidRDefault="006F625B" w:rsidP="006F625B">
            <w:pPr>
              <w:spacing w:after="80" w:line="240" w:lineRule="auto"/>
              <w:jc w:val="both"/>
              <w:rPr>
                <w:rStyle w:val="Texte"/>
              </w:rPr>
            </w:pPr>
          </w:p>
          <w:p w14:paraId="50B81DED" w14:textId="77777777" w:rsidR="006F625B" w:rsidRDefault="006F625B" w:rsidP="006F625B">
            <w:pPr>
              <w:spacing w:after="80" w:line="240" w:lineRule="auto"/>
              <w:jc w:val="both"/>
              <w:rPr>
                <w:rStyle w:val="Texte"/>
              </w:rPr>
            </w:pPr>
          </w:p>
          <w:p w14:paraId="1BD5C7DC" w14:textId="77777777" w:rsidR="006F625B" w:rsidRDefault="006F625B" w:rsidP="006F625B">
            <w:pPr>
              <w:spacing w:after="80" w:line="240" w:lineRule="auto"/>
              <w:jc w:val="both"/>
              <w:rPr>
                <w:rStyle w:val="Texte"/>
              </w:rPr>
            </w:pPr>
          </w:p>
          <w:p w14:paraId="6CE195CE" w14:textId="77777777" w:rsidR="006F625B" w:rsidRDefault="006F625B" w:rsidP="006F625B">
            <w:pPr>
              <w:spacing w:after="80" w:line="240" w:lineRule="auto"/>
              <w:jc w:val="both"/>
              <w:rPr>
                <w:rStyle w:val="Texte"/>
              </w:rPr>
            </w:pPr>
          </w:p>
          <w:p w14:paraId="3020526A" w14:textId="77777777" w:rsidR="006F625B" w:rsidRDefault="006F625B" w:rsidP="006F625B">
            <w:pPr>
              <w:spacing w:after="80" w:line="240" w:lineRule="auto"/>
              <w:jc w:val="both"/>
              <w:rPr>
                <w:rStyle w:val="Texte"/>
              </w:rPr>
            </w:pPr>
          </w:p>
          <w:p w14:paraId="0C87F411" w14:textId="77777777" w:rsidR="006F625B" w:rsidRDefault="006F625B" w:rsidP="006F625B">
            <w:pPr>
              <w:spacing w:after="80" w:line="240" w:lineRule="auto"/>
              <w:jc w:val="both"/>
              <w:rPr>
                <w:rStyle w:val="Texte"/>
              </w:rPr>
            </w:pPr>
          </w:p>
          <w:p w14:paraId="77171660" w14:textId="77777777" w:rsidR="006F625B" w:rsidRDefault="006F625B" w:rsidP="006F625B">
            <w:pPr>
              <w:spacing w:after="80" w:line="240" w:lineRule="auto"/>
              <w:jc w:val="both"/>
              <w:rPr>
                <w:rStyle w:val="Texte"/>
              </w:rPr>
            </w:pPr>
          </w:p>
          <w:p w14:paraId="7C8B9D24" w14:textId="77777777" w:rsidR="006F625B" w:rsidRDefault="006F625B" w:rsidP="006F625B">
            <w:pPr>
              <w:spacing w:after="80" w:line="240" w:lineRule="auto"/>
              <w:jc w:val="both"/>
              <w:rPr>
                <w:rStyle w:val="Texte"/>
              </w:rPr>
            </w:pPr>
          </w:p>
          <w:p w14:paraId="2CE69F7C" w14:textId="455543C9" w:rsidR="006F625B" w:rsidRDefault="006F625B" w:rsidP="006F625B">
            <w:pPr>
              <w:spacing w:after="80" w:line="240" w:lineRule="auto"/>
              <w:jc w:val="both"/>
              <w:rPr>
                <w:rStyle w:val="Texte"/>
              </w:rPr>
            </w:pPr>
          </w:p>
          <w:p w14:paraId="73163DA6" w14:textId="3747FC05" w:rsidR="006F625B" w:rsidRDefault="006F625B" w:rsidP="006F625B">
            <w:pPr>
              <w:spacing w:after="80" w:line="240" w:lineRule="auto"/>
              <w:jc w:val="both"/>
              <w:rPr>
                <w:rStyle w:val="Texte"/>
              </w:rPr>
            </w:pPr>
          </w:p>
          <w:p w14:paraId="5F9C2940" w14:textId="04E76980" w:rsidR="006F625B" w:rsidRDefault="006F625B" w:rsidP="006F625B">
            <w:pPr>
              <w:spacing w:after="80" w:line="240" w:lineRule="auto"/>
              <w:jc w:val="both"/>
              <w:rPr>
                <w:rStyle w:val="Texte"/>
              </w:rPr>
            </w:pPr>
          </w:p>
          <w:p w14:paraId="3CC70088" w14:textId="396C419D" w:rsidR="006F625B" w:rsidRDefault="006F625B" w:rsidP="006F625B">
            <w:pPr>
              <w:spacing w:after="80" w:line="240" w:lineRule="auto"/>
              <w:jc w:val="both"/>
              <w:rPr>
                <w:rStyle w:val="Texte"/>
              </w:rPr>
            </w:pPr>
          </w:p>
          <w:p w14:paraId="091E0692" w14:textId="5FEEBD0B" w:rsidR="006F625B" w:rsidRDefault="006F625B" w:rsidP="006F625B">
            <w:pPr>
              <w:spacing w:after="80" w:line="240" w:lineRule="auto"/>
              <w:jc w:val="both"/>
              <w:rPr>
                <w:rStyle w:val="Texte"/>
              </w:rPr>
            </w:pPr>
          </w:p>
          <w:p w14:paraId="2DE5F9A5" w14:textId="39B5DC7E" w:rsidR="006F625B" w:rsidRDefault="006F625B" w:rsidP="006F625B">
            <w:pPr>
              <w:spacing w:after="80" w:line="240" w:lineRule="auto"/>
              <w:jc w:val="both"/>
            </w:pPr>
            <w:r>
              <w:rPr>
                <w:rStyle w:val="Texte"/>
              </w:rPr>
              <w:t xml:space="preserve">Il n’est pas possible d’appeler les garanties financières qui auraient déjà été constituées auprès de la CDC. </w:t>
            </w:r>
          </w:p>
          <w:p w14:paraId="4FDA1BB6" w14:textId="77777777" w:rsidR="006F625B" w:rsidRDefault="006F625B" w:rsidP="006F625B">
            <w:pPr>
              <w:spacing w:after="80" w:line="240" w:lineRule="auto"/>
              <w:jc w:val="both"/>
              <w:rPr>
                <w:rStyle w:val="Texte"/>
              </w:rPr>
            </w:pPr>
          </w:p>
          <w:p w14:paraId="4BCEF031" w14:textId="77777777" w:rsidR="006F625B" w:rsidRDefault="006F625B" w:rsidP="006F625B">
            <w:pPr>
              <w:spacing w:after="80" w:line="240" w:lineRule="auto"/>
              <w:jc w:val="both"/>
              <w:rPr>
                <w:rStyle w:val="Texte"/>
              </w:rPr>
            </w:pPr>
          </w:p>
          <w:p w14:paraId="4D3224D6" w14:textId="77777777" w:rsidR="006F625B" w:rsidRDefault="006F625B" w:rsidP="006F625B">
            <w:pPr>
              <w:spacing w:after="80" w:line="240" w:lineRule="auto"/>
              <w:jc w:val="both"/>
              <w:rPr>
                <w:rStyle w:val="Texte"/>
              </w:rPr>
            </w:pPr>
          </w:p>
          <w:p w14:paraId="2311FFC0" w14:textId="77777777" w:rsidR="006F625B" w:rsidRDefault="006F625B" w:rsidP="006F625B">
            <w:pPr>
              <w:spacing w:after="80" w:line="240" w:lineRule="auto"/>
              <w:jc w:val="both"/>
              <w:rPr>
                <w:rStyle w:val="Texte"/>
              </w:rPr>
            </w:pPr>
          </w:p>
          <w:p w14:paraId="37328FB4" w14:textId="77777777" w:rsidR="006F625B" w:rsidRDefault="006F625B" w:rsidP="006F625B">
            <w:pPr>
              <w:spacing w:after="80" w:line="240" w:lineRule="auto"/>
              <w:jc w:val="both"/>
              <w:rPr>
                <w:rStyle w:val="Texte"/>
              </w:rPr>
            </w:pPr>
          </w:p>
          <w:p w14:paraId="3E554966" w14:textId="77777777" w:rsidR="006F625B" w:rsidRDefault="006F625B" w:rsidP="006F625B">
            <w:pPr>
              <w:spacing w:after="80" w:line="240" w:lineRule="auto"/>
              <w:jc w:val="both"/>
              <w:rPr>
                <w:rStyle w:val="Texte"/>
              </w:rPr>
            </w:pPr>
          </w:p>
          <w:p w14:paraId="7E04683E" w14:textId="77777777" w:rsidR="006F625B" w:rsidRDefault="006F625B" w:rsidP="006F625B">
            <w:pPr>
              <w:spacing w:after="80" w:line="240" w:lineRule="auto"/>
              <w:jc w:val="both"/>
              <w:rPr>
                <w:rStyle w:val="Texte"/>
              </w:rPr>
            </w:pPr>
          </w:p>
          <w:p w14:paraId="0AEB81C9" w14:textId="77777777" w:rsidR="006F625B" w:rsidRDefault="006F625B" w:rsidP="006F625B">
            <w:pPr>
              <w:spacing w:after="80" w:line="240" w:lineRule="auto"/>
              <w:jc w:val="both"/>
              <w:rPr>
                <w:rStyle w:val="Texte"/>
              </w:rPr>
            </w:pPr>
          </w:p>
          <w:p w14:paraId="081BA8FD" w14:textId="77777777" w:rsidR="006F625B" w:rsidRDefault="006F625B" w:rsidP="006F625B">
            <w:pPr>
              <w:spacing w:after="80" w:line="240" w:lineRule="auto"/>
              <w:jc w:val="both"/>
              <w:rPr>
                <w:rStyle w:val="Texte"/>
              </w:rPr>
            </w:pPr>
          </w:p>
          <w:p w14:paraId="21E1A940" w14:textId="77777777" w:rsidR="006F625B" w:rsidRDefault="006F625B" w:rsidP="006F625B">
            <w:pPr>
              <w:spacing w:after="80" w:line="240" w:lineRule="auto"/>
              <w:jc w:val="both"/>
              <w:rPr>
                <w:rStyle w:val="Texte"/>
              </w:rPr>
            </w:pPr>
          </w:p>
          <w:p w14:paraId="0D5E16AB" w14:textId="77777777" w:rsidR="006F625B" w:rsidRDefault="006F625B" w:rsidP="006F625B">
            <w:pPr>
              <w:spacing w:after="80" w:line="240" w:lineRule="auto"/>
              <w:jc w:val="both"/>
              <w:rPr>
                <w:rStyle w:val="Texte"/>
              </w:rPr>
            </w:pPr>
          </w:p>
          <w:p w14:paraId="05D2DF87" w14:textId="77777777" w:rsidR="006F625B" w:rsidRDefault="006F625B" w:rsidP="006F625B">
            <w:pPr>
              <w:spacing w:after="80" w:line="240" w:lineRule="auto"/>
              <w:jc w:val="both"/>
              <w:rPr>
                <w:rStyle w:val="Texte"/>
              </w:rPr>
            </w:pPr>
          </w:p>
          <w:p w14:paraId="7B998D3E" w14:textId="77777777" w:rsidR="006F625B" w:rsidRDefault="006F625B" w:rsidP="006F625B">
            <w:pPr>
              <w:spacing w:after="80" w:line="240" w:lineRule="auto"/>
              <w:jc w:val="both"/>
              <w:rPr>
                <w:rStyle w:val="Texte"/>
              </w:rPr>
            </w:pPr>
          </w:p>
          <w:p w14:paraId="57D0ED65" w14:textId="06987A7E" w:rsidR="006F625B" w:rsidRDefault="006F625B" w:rsidP="006F625B">
            <w:pPr>
              <w:spacing w:before="120" w:after="80" w:line="240" w:lineRule="auto"/>
              <w:jc w:val="both"/>
              <w:rPr>
                <w:rStyle w:val="Texte"/>
              </w:rPr>
            </w:pPr>
            <w:r>
              <w:rPr>
                <w:rStyle w:val="Texte"/>
              </w:rPr>
              <w:t xml:space="preserve">Par parallélisme avec le I et pour bien préciser le devenir des sommes appelées. </w:t>
            </w:r>
          </w:p>
          <w:p w14:paraId="239C72B7" w14:textId="77777777" w:rsidR="006F625B" w:rsidRDefault="006F625B" w:rsidP="006F625B">
            <w:pPr>
              <w:spacing w:after="80" w:line="240" w:lineRule="auto"/>
              <w:jc w:val="both"/>
              <w:rPr>
                <w:rStyle w:val="Texte"/>
              </w:rPr>
            </w:pPr>
          </w:p>
          <w:p w14:paraId="6AA70C86" w14:textId="117E53DC" w:rsidR="006F625B" w:rsidRDefault="006F625B" w:rsidP="006F625B">
            <w:pPr>
              <w:spacing w:before="120" w:after="80" w:line="240" w:lineRule="auto"/>
              <w:jc w:val="both"/>
              <w:rPr>
                <w:rStyle w:val="Texte"/>
              </w:rPr>
            </w:pPr>
            <w:r>
              <w:rPr>
                <w:rStyle w:val="Texte"/>
              </w:rPr>
              <w:lastRenderedPageBreak/>
              <w:t xml:space="preserve">Précision permettant l’utilisation des sommes consignées pour l’objet couvert par les garanties financières non exécutées. </w:t>
            </w:r>
          </w:p>
          <w:p w14:paraId="3B5C37BB" w14:textId="77777777" w:rsidR="006F625B" w:rsidRDefault="006F625B" w:rsidP="006F625B">
            <w:pPr>
              <w:spacing w:before="160" w:after="80" w:line="240" w:lineRule="auto"/>
              <w:jc w:val="both"/>
              <w:rPr>
                <w:rStyle w:val="Texte"/>
              </w:rPr>
            </w:pPr>
          </w:p>
          <w:p w14:paraId="41598409" w14:textId="77777777" w:rsidR="006F625B" w:rsidRDefault="006F625B" w:rsidP="006F625B">
            <w:pPr>
              <w:spacing w:before="160" w:after="80" w:line="240" w:lineRule="auto"/>
              <w:jc w:val="both"/>
              <w:rPr>
                <w:rStyle w:val="Texte"/>
              </w:rPr>
            </w:pPr>
          </w:p>
          <w:p w14:paraId="25986BDD" w14:textId="5BD2CEEF" w:rsidR="006F625B" w:rsidRDefault="006F625B" w:rsidP="006F625B">
            <w:pPr>
              <w:spacing w:before="160" w:after="80" w:line="240" w:lineRule="auto"/>
              <w:jc w:val="both"/>
            </w:pPr>
            <w:r>
              <w:rPr>
                <w:rStyle w:val="Texte"/>
              </w:rPr>
              <w:t xml:space="preserve">Homogénéisation avec le I de l’article R. 171-4, mais en réduisant les bénéficiaires possibles (l’exploitant qui n’a pas permis la mise en œuvre des garanties financières ne peut pas les percevoir en s’exécutant a posteriori). </w:t>
            </w:r>
          </w:p>
          <w:p w14:paraId="636EC870" w14:textId="32A99973" w:rsidR="006F625B" w:rsidRDefault="006F625B" w:rsidP="006F625B">
            <w:pPr>
              <w:spacing w:before="240" w:after="80" w:line="240" w:lineRule="auto"/>
              <w:jc w:val="both"/>
            </w:pPr>
            <w:r>
              <w:rPr>
                <w:rStyle w:val="Texte"/>
              </w:rPr>
              <w:t xml:space="preserve">Homogénéisation avec le II de l’article R. 171-4. </w:t>
            </w:r>
          </w:p>
        </w:tc>
      </w:tr>
      <w:tr w:rsidR="00AF25AF" w14:paraId="39689538" w14:textId="77777777" w:rsidTr="00AE7672">
        <w:trPr>
          <w:jc w:val="center"/>
        </w:trPr>
        <w:tc>
          <w:tcPr>
            <w:tcW w:w="5529" w:type="dxa"/>
            <w:shd w:val="clear" w:color="auto" w:fill="FFF2CC" w:themeFill="accent4" w:themeFillTint="33"/>
          </w:tcPr>
          <w:p w14:paraId="52E65C0D" w14:textId="7171BD01" w:rsidR="00AF25AF" w:rsidRDefault="00AF25AF" w:rsidP="006F625B">
            <w:pPr>
              <w:spacing w:before="120" w:after="80" w:line="240" w:lineRule="auto"/>
              <w:jc w:val="both"/>
              <w:rPr>
                <w:rStyle w:val="Titretableau"/>
              </w:rPr>
            </w:pPr>
            <w:r>
              <w:rPr>
                <w:rStyle w:val="Titretableau"/>
              </w:rPr>
              <w:lastRenderedPageBreak/>
              <w:t>Article R. 516-4</w:t>
            </w:r>
          </w:p>
          <w:p w14:paraId="336CC00E" w14:textId="6E10BA1E" w:rsidR="00CA40C2" w:rsidRDefault="00CA40C2" w:rsidP="006F625B">
            <w:pPr>
              <w:spacing w:before="120" w:after="80" w:line="240" w:lineRule="auto"/>
              <w:jc w:val="both"/>
              <w:rPr>
                <w:rStyle w:val="Titretableau"/>
              </w:rPr>
            </w:pPr>
          </w:p>
          <w:p w14:paraId="12C0F35B" w14:textId="0F44B79D" w:rsidR="00CA40C2" w:rsidRDefault="00CA40C2" w:rsidP="006F625B">
            <w:pPr>
              <w:spacing w:before="120" w:after="80" w:line="240" w:lineRule="auto"/>
              <w:jc w:val="both"/>
              <w:rPr>
                <w:rStyle w:val="Titretableau"/>
              </w:rPr>
            </w:pPr>
          </w:p>
          <w:p w14:paraId="5A44B56F" w14:textId="77777777" w:rsidR="00CA40C2" w:rsidRDefault="00CA40C2" w:rsidP="006F625B">
            <w:pPr>
              <w:spacing w:before="120" w:after="80" w:line="240" w:lineRule="auto"/>
              <w:jc w:val="both"/>
              <w:rPr>
                <w:rStyle w:val="Titretableau"/>
              </w:rPr>
            </w:pPr>
          </w:p>
          <w:p w14:paraId="3B86D620" w14:textId="74087CB2" w:rsidR="00CA40C2" w:rsidRDefault="00CA40C2" w:rsidP="006F625B">
            <w:pPr>
              <w:spacing w:before="120" w:after="80" w:line="240" w:lineRule="auto"/>
              <w:jc w:val="both"/>
              <w:rPr>
                <w:rStyle w:val="Titretableau"/>
              </w:rPr>
            </w:pPr>
            <w:r>
              <w:t>Les dispositions de l'</w:t>
            </w:r>
            <w:r w:rsidR="004F7BDE" w:rsidRPr="004F7BDE">
              <w:t xml:space="preserve">article R. 171-3 </w:t>
            </w:r>
            <w:r>
              <w:t>sont applicables aux sommes consignées en application du dernier alinéa de l'</w:t>
            </w:r>
            <w:r w:rsidR="004F7BDE" w:rsidRPr="004F7BDE">
              <w:t>article L. 516-1</w:t>
            </w:r>
            <w:r>
              <w:t>.</w:t>
            </w:r>
          </w:p>
        </w:tc>
        <w:tc>
          <w:tcPr>
            <w:tcW w:w="5528" w:type="dxa"/>
            <w:shd w:val="clear" w:color="auto" w:fill="FFF2CC" w:themeFill="accent4" w:themeFillTint="33"/>
          </w:tcPr>
          <w:p w14:paraId="17DE5711" w14:textId="77777777" w:rsidR="00AF25AF" w:rsidRDefault="00CA40C2" w:rsidP="006F625B">
            <w:pPr>
              <w:spacing w:before="120" w:after="80" w:line="240" w:lineRule="auto"/>
              <w:jc w:val="both"/>
              <w:rPr>
                <w:rStyle w:val="Titretableau"/>
              </w:rPr>
            </w:pPr>
            <w:r>
              <w:rPr>
                <w:rStyle w:val="Titretableau"/>
              </w:rPr>
              <w:t>Article R. 516-4</w:t>
            </w:r>
          </w:p>
          <w:p w14:paraId="5207DA77" w14:textId="16D5F4D7" w:rsidR="00CA40C2" w:rsidRPr="00CA40C2" w:rsidRDefault="00CA40C2" w:rsidP="006F625B">
            <w:pPr>
              <w:spacing w:before="120" w:after="80" w:line="240" w:lineRule="auto"/>
              <w:jc w:val="both"/>
              <w:rPr>
                <w:rStyle w:val="Texteinsr"/>
              </w:rPr>
            </w:pPr>
            <w:bookmarkStart w:id="0" w:name="_Hlk216882511"/>
            <w:r w:rsidRPr="00CA40C2">
              <w:rPr>
                <w:rStyle w:val="Texteinsr"/>
              </w:rPr>
              <w:t>Les sommes mentionnées au troisième alinéa de l’article L. 516-1 et consignées en application des articles R. 516-2 et R. 516-3, sont insaisissables dès leur versement auprès de la Caisse des dépôts et consignation.</w:t>
            </w:r>
          </w:p>
          <w:bookmarkEnd w:id="0"/>
          <w:p w14:paraId="3ED16DCE" w14:textId="42E16B9B" w:rsidR="00CA40C2" w:rsidRDefault="00CA40C2" w:rsidP="006F625B">
            <w:pPr>
              <w:spacing w:before="120" w:after="80" w:line="240" w:lineRule="auto"/>
              <w:jc w:val="both"/>
              <w:rPr>
                <w:rStyle w:val="Titretableau"/>
              </w:rPr>
            </w:pPr>
            <w:r>
              <w:t>Les dispositions de l'</w:t>
            </w:r>
            <w:r w:rsidR="004F7BDE" w:rsidRPr="004F7BDE">
              <w:t xml:space="preserve">article R. 171-3 </w:t>
            </w:r>
            <w:r>
              <w:t>sont applicables aux sommes consignées en application du dernier alinéa de l'</w:t>
            </w:r>
            <w:r w:rsidR="004F7BDE" w:rsidRPr="004F7BDE">
              <w:t>article L. 516-1</w:t>
            </w:r>
            <w:r>
              <w:t>.</w:t>
            </w:r>
          </w:p>
        </w:tc>
        <w:tc>
          <w:tcPr>
            <w:tcW w:w="4283" w:type="dxa"/>
            <w:shd w:val="clear" w:color="auto" w:fill="FFF2CC" w:themeFill="accent4" w:themeFillTint="33"/>
          </w:tcPr>
          <w:p w14:paraId="7C4E7BA3" w14:textId="77777777" w:rsidR="00CA40C2" w:rsidRDefault="00CA40C2" w:rsidP="00CA40C2">
            <w:pPr>
              <w:spacing w:before="120" w:after="80" w:line="240" w:lineRule="auto"/>
              <w:jc w:val="both"/>
            </w:pPr>
            <w:r>
              <w:rPr>
                <w:rStyle w:val="Texte"/>
              </w:rPr>
              <w:t>[Garanties financières applicables à certaines catégories d’ICPE listées à l’article R. 516-1]</w:t>
            </w:r>
          </w:p>
          <w:p w14:paraId="036E4C0F" w14:textId="32F272E2" w:rsidR="00AF25AF" w:rsidRDefault="00CA40C2" w:rsidP="006F625B">
            <w:pPr>
              <w:spacing w:before="120" w:after="80" w:line="240" w:lineRule="auto"/>
              <w:jc w:val="both"/>
              <w:rPr>
                <w:rStyle w:val="Texte"/>
              </w:rPr>
            </w:pPr>
            <w:r>
              <w:rPr>
                <w:rStyle w:val="Texte"/>
              </w:rPr>
              <w:t>Cette mention permet de préciser l’insaisissabilité des sommes consignées en application des dispositions introduites.</w:t>
            </w:r>
          </w:p>
        </w:tc>
      </w:tr>
      <w:tr w:rsidR="006F625B" w:rsidRPr="00184FAE" w14:paraId="334C8E80" w14:textId="77777777" w:rsidTr="00913D8B">
        <w:tblPrEx>
          <w:tblCellMar>
            <w:top w:w="57" w:type="dxa"/>
            <w:left w:w="85" w:type="dxa"/>
            <w:bottom w:w="57" w:type="dxa"/>
            <w:right w:w="85" w:type="dxa"/>
          </w:tblCellMar>
        </w:tblPrEx>
        <w:trPr>
          <w:trHeight w:val="424"/>
          <w:jc w:val="center"/>
        </w:trPr>
        <w:tc>
          <w:tcPr>
            <w:tcW w:w="15340" w:type="dxa"/>
            <w:gridSpan w:val="3"/>
            <w:shd w:val="clear" w:color="auto" w:fill="BFBFBF" w:themeFill="background1" w:themeFillShade="BF"/>
            <w:vAlign w:val="center"/>
          </w:tcPr>
          <w:p w14:paraId="09E863E2" w14:textId="330A2BF0" w:rsidR="006F625B" w:rsidRPr="00184FAE" w:rsidRDefault="006F625B" w:rsidP="006F625B">
            <w:pPr>
              <w:spacing w:before="120" w:after="120"/>
              <w:jc w:val="center"/>
              <w:outlineLvl w:val="0"/>
              <w:rPr>
                <w:rFonts w:ascii="Calibri" w:hAnsi="Calibri"/>
                <w:b/>
                <w:sz w:val="28"/>
                <w:szCs w:val="28"/>
              </w:rPr>
            </w:pPr>
            <w:r w:rsidRPr="00184FAE">
              <w:rPr>
                <w:rStyle w:val="Texte"/>
                <w:b/>
                <w:bCs/>
                <w:sz w:val="28"/>
                <w:szCs w:val="28"/>
              </w:rPr>
              <w:t xml:space="preserve">Dispositions relatives à l’intégration de l’article 27 du </w:t>
            </w:r>
            <w:r w:rsidRPr="00184FAE">
              <w:rPr>
                <w:rFonts w:ascii="Calibri" w:hAnsi="Calibri"/>
                <w:b/>
                <w:bCs/>
                <w:sz w:val="28"/>
                <w:szCs w:val="28"/>
              </w:rPr>
              <w:t>RÈGLEMENT (UE) 2024/1252 DU PARLEMENT EUROPÉEN ET DU CONSEIL du 11 avril 2024 établissant un cadre visant à garantir un approvisionnement sûr et durable en matières premières critiques</w:t>
            </w:r>
          </w:p>
        </w:tc>
      </w:tr>
      <w:tr w:rsidR="006F625B" w:rsidRPr="00913D8B" w14:paraId="7F2113F0" w14:textId="77777777" w:rsidTr="00913D8B">
        <w:tblPrEx>
          <w:tblCellMar>
            <w:top w:w="57" w:type="dxa"/>
            <w:left w:w="85" w:type="dxa"/>
            <w:bottom w:w="57" w:type="dxa"/>
            <w:right w:w="85" w:type="dxa"/>
          </w:tblCellMar>
        </w:tblPrEx>
        <w:trPr>
          <w:trHeight w:val="424"/>
          <w:jc w:val="center"/>
        </w:trPr>
        <w:tc>
          <w:tcPr>
            <w:tcW w:w="15340" w:type="dxa"/>
            <w:gridSpan w:val="3"/>
            <w:shd w:val="clear" w:color="auto" w:fill="D9D9D9" w:themeFill="background1" w:themeFillShade="D9"/>
            <w:vAlign w:val="center"/>
          </w:tcPr>
          <w:p w14:paraId="436B1C14" w14:textId="77777777" w:rsidR="006F625B" w:rsidRPr="00913D8B" w:rsidRDefault="006F625B" w:rsidP="006F625B">
            <w:pPr>
              <w:spacing w:before="120" w:after="120"/>
              <w:jc w:val="center"/>
              <w:outlineLvl w:val="0"/>
              <w:rPr>
                <w:rFonts w:ascii="Calibri" w:hAnsi="Calibri"/>
                <w:b/>
                <w:i/>
                <w:iCs/>
                <w:sz w:val="24"/>
                <w:szCs w:val="24"/>
              </w:rPr>
            </w:pPr>
            <w:bookmarkStart w:id="1" w:name="_Hlk215576332"/>
            <w:r w:rsidRPr="00913D8B">
              <w:rPr>
                <w:rFonts w:ascii="Calibri" w:hAnsi="Calibri"/>
                <w:b/>
                <w:i/>
                <w:iCs/>
                <w:sz w:val="24"/>
                <w:szCs w:val="24"/>
              </w:rPr>
              <w:t>Code de l'environnement</w:t>
            </w:r>
          </w:p>
        </w:tc>
      </w:tr>
      <w:tr w:rsidR="006F625B" w:rsidRPr="00AE7672" w14:paraId="0065C91D" w14:textId="77777777" w:rsidTr="00913D8B">
        <w:tblPrEx>
          <w:tblCellMar>
            <w:top w:w="57" w:type="dxa"/>
            <w:left w:w="85" w:type="dxa"/>
            <w:bottom w:w="57" w:type="dxa"/>
            <w:right w:w="85" w:type="dxa"/>
          </w:tblCellMar>
        </w:tblPrEx>
        <w:trPr>
          <w:trHeight w:val="377"/>
          <w:tblHeader/>
          <w:jc w:val="center"/>
        </w:trPr>
        <w:tc>
          <w:tcPr>
            <w:tcW w:w="5529" w:type="dxa"/>
            <w:shd w:val="clear" w:color="auto" w:fill="F2F2F2" w:themeFill="background1" w:themeFillShade="F2"/>
          </w:tcPr>
          <w:p w14:paraId="211F427A" w14:textId="77777777" w:rsidR="006F625B" w:rsidRPr="00AE7672" w:rsidRDefault="006F625B" w:rsidP="006F625B">
            <w:pPr>
              <w:spacing w:before="120" w:after="120" w:line="240" w:lineRule="auto"/>
              <w:jc w:val="both"/>
            </w:pPr>
            <w:r w:rsidRPr="00AE7672">
              <w:rPr>
                <w:rFonts w:ascii="Calibri" w:hAnsi="Calibri"/>
                <w:b/>
              </w:rPr>
              <w:t>Article D181-15-2</w:t>
            </w:r>
          </w:p>
          <w:p w14:paraId="47461677" w14:textId="77777777" w:rsidR="006F625B" w:rsidRPr="00AE7672" w:rsidRDefault="006F625B" w:rsidP="006F625B">
            <w:pPr>
              <w:spacing w:after="120" w:line="240" w:lineRule="auto"/>
              <w:jc w:val="both"/>
            </w:pPr>
            <w:r w:rsidRPr="00AE7672">
              <w:rPr>
                <w:rFonts w:ascii="Calibri" w:hAnsi="Calibri"/>
              </w:rPr>
              <w:t>Lorsque l'autorisation environnementale concerne un projet relevant du 2° de l'article L. 181-1, le dossier de demande est complété dans les conditions suivantes.</w:t>
            </w:r>
          </w:p>
          <w:p w14:paraId="66D8AC65" w14:textId="77777777" w:rsidR="006F625B" w:rsidRPr="00AE7672" w:rsidRDefault="006F625B" w:rsidP="006F625B">
            <w:pPr>
              <w:spacing w:after="120" w:line="240" w:lineRule="auto"/>
              <w:jc w:val="both"/>
            </w:pPr>
            <w:r w:rsidRPr="00AE7672">
              <w:rPr>
                <w:rFonts w:ascii="Calibri" w:hAnsi="Calibri"/>
              </w:rPr>
              <w:t>I. – Le dossier est complété des pièces et éléments suivants :</w:t>
            </w:r>
          </w:p>
          <w:p w14:paraId="215A7E61" w14:textId="77777777" w:rsidR="006F625B" w:rsidRPr="00AE7672" w:rsidRDefault="006F625B" w:rsidP="006F625B">
            <w:pPr>
              <w:spacing w:after="120" w:line="240" w:lineRule="auto"/>
              <w:jc w:val="both"/>
            </w:pPr>
            <w:r w:rsidRPr="00AE7672">
              <w:rPr>
                <w:rFonts w:ascii="Calibri" w:hAnsi="Calibri"/>
              </w:rPr>
              <w:t>1° Lorsque le pétitionnaire requiert l'institution de servitudes d'utilité publique prévues à l'article L. 515-8 pour une installation classée à implanter sur un site nouveau, le périmètre de ces servitudes et les règles souhaités ;</w:t>
            </w:r>
          </w:p>
          <w:p w14:paraId="27AF00FE" w14:textId="77777777" w:rsidR="006F625B" w:rsidRPr="00AE7672" w:rsidRDefault="006F625B" w:rsidP="006F625B">
            <w:pPr>
              <w:spacing w:after="80" w:line="240" w:lineRule="auto"/>
              <w:jc w:val="both"/>
            </w:pPr>
            <w:r w:rsidRPr="00AE7672">
              <w:rPr>
                <w:rFonts w:ascii="Calibri" w:hAnsi="Calibri"/>
              </w:rPr>
              <w:t xml:space="preserve">2° Les procédés de fabrication que le pétitionnaire mettra en œuvre, les matières qu'il utilisera, les produits qu'il fabriquera, de manière à apprécier les dangers ou les </w:t>
            </w:r>
            <w:r w:rsidRPr="00AE7672">
              <w:rPr>
                <w:rFonts w:ascii="Calibri" w:hAnsi="Calibri"/>
              </w:rPr>
              <w:lastRenderedPageBreak/>
              <w:t>inconvénients de l'installation ;3° Une description des capacités techniques et financières mentionnées à l'article L. 181-27 dont le pétitionnaire dispose, ou, lorsque ces capacités ne sont pas constituées au dépôt de la demande d'autorisation, les modalités prévues pour les établir au plus tard à la mise en service de l'installation ;</w:t>
            </w:r>
          </w:p>
          <w:p w14:paraId="7FC5DB20" w14:textId="77777777" w:rsidR="006F625B" w:rsidRPr="00AE7672" w:rsidRDefault="006F625B" w:rsidP="006F625B">
            <w:pPr>
              <w:spacing w:after="80" w:line="240" w:lineRule="auto"/>
              <w:jc w:val="both"/>
            </w:pPr>
            <w:r w:rsidRPr="00AE7672">
              <w:rPr>
                <w:rFonts w:ascii="Calibri" w:hAnsi="Calibri"/>
              </w:rPr>
              <w:t>4° Pour les installations destinées au traitement des déchets, l'origine géographique prévue des déchets ainsi que la manière dont le projet est compatible avec les plans prévus aux articles L. 541-11, L. 541-11-1, L. 541-13 du code de l'environnement et L. 4251-1 du code général des collectivités territoriales ;</w:t>
            </w:r>
          </w:p>
          <w:p w14:paraId="64744612" w14:textId="77777777" w:rsidR="006F625B" w:rsidRPr="00AE7672" w:rsidRDefault="006F625B" w:rsidP="006F625B">
            <w:pPr>
              <w:spacing w:after="80" w:line="240" w:lineRule="auto"/>
              <w:jc w:val="both"/>
            </w:pPr>
            <w:r w:rsidRPr="00AE7672">
              <w:rPr>
                <w:rFonts w:ascii="Calibri" w:hAnsi="Calibri"/>
              </w:rPr>
              <w:t>5° Pour les installations soumises à l'autorisation mentionnée au premier alinéa de l'article L. 229-6, une description :</w:t>
            </w:r>
          </w:p>
          <w:p w14:paraId="5BB10CA9" w14:textId="77777777" w:rsidR="006F625B" w:rsidRPr="00AE7672" w:rsidRDefault="006F625B" w:rsidP="006F625B">
            <w:pPr>
              <w:spacing w:after="80" w:line="240" w:lineRule="auto"/>
              <w:jc w:val="both"/>
            </w:pPr>
            <w:r w:rsidRPr="00AE7672">
              <w:rPr>
                <w:rFonts w:ascii="Calibri" w:hAnsi="Calibri"/>
              </w:rPr>
              <w:t>a) Des matières premières, combustibles et auxiliaires susceptibles d'émettre des gaz à effet de serre ;</w:t>
            </w:r>
          </w:p>
          <w:p w14:paraId="323F8D5B" w14:textId="77777777" w:rsidR="006F625B" w:rsidRPr="00AE7672" w:rsidRDefault="006F625B" w:rsidP="006F625B">
            <w:pPr>
              <w:spacing w:after="80" w:line="240" w:lineRule="auto"/>
              <w:jc w:val="both"/>
            </w:pPr>
            <w:r w:rsidRPr="00AE7672">
              <w:rPr>
                <w:rFonts w:ascii="Calibri" w:hAnsi="Calibri"/>
              </w:rPr>
              <w:t>b) Des différentes sources d'émissions de gaz à effet de serre de l'installation ;</w:t>
            </w:r>
          </w:p>
          <w:p w14:paraId="4B1EAD5B" w14:textId="77777777" w:rsidR="006F625B" w:rsidRPr="00AE7672" w:rsidRDefault="006F625B" w:rsidP="006F625B">
            <w:pPr>
              <w:spacing w:after="80" w:line="240" w:lineRule="auto"/>
              <w:jc w:val="both"/>
            </w:pPr>
            <w:r w:rsidRPr="00AE7672">
              <w:rPr>
                <w:rFonts w:ascii="Calibri" w:hAnsi="Calibri"/>
              </w:rPr>
              <w:t>c) Des mesures de surveillance prises en application de l'article L. 229-6. Ces mesures peuvent être actualisées par l'exploitant dans les conditions prévues à ce même article sans avoir à modifier son autorisation ;</w:t>
            </w:r>
          </w:p>
          <w:p w14:paraId="72ED58F8" w14:textId="77777777" w:rsidR="006F625B" w:rsidRPr="00AE7672" w:rsidRDefault="006F625B" w:rsidP="006F625B">
            <w:pPr>
              <w:spacing w:after="120" w:line="240" w:lineRule="auto"/>
              <w:jc w:val="both"/>
            </w:pPr>
            <w:r w:rsidRPr="00AE7672">
              <w:rPr>
                <w:rFonts w:ascii="Calibri" w:hAnsi="Calibri"/>
              </w:rPr>
              <w:t>d) Un résumé non technique des informations mentionnées aux a à c ;</w:t>
            </w:r>
          </w:p>
          <w:p w14:paraId="167B04ED" w14:textId="77777777" w:rsidR="006F625B" w:rsidRPr="00AE7672" w:rsidRDefault="006F625B" w:rsidP="006F625B">
            <w:pPr>
              <w:spacing w:after="80" w:line="240" w:lineRule="auto"/>
              <w:jc w:val="both"/>
            </w:pPr>
            <w:r w:rsidRPr="00AE7672">
              <w:rPr>
                <w:rFonts w:ascii="Calibri" w:hAnsi="Calibri"/>
              </w:rPr>
              <w:t xml:space="preserve">6° Lorsque le dossier est déposé dans le cadre d'une demande de modification substantielle en application de l'article L. 181-14 et si le projet relève des catégories </w:t>
            </w:r>
            <w:r w:rsidRPr="00AE7672">
              <w:rPr>
                <w:rFonts w:ascii="Calibri" w:hAnsi="Calibri"/>
              </w:rPr>
              <w:lastRenderedPageBreak/>
              <w:t>mentionnées à l'article L. 516-1, l'état de pollution des sols prévu à l'article L. 512-18.</w:t>
            </w:r>
          </w:p>
          <w:p w14:paraId="0878C20E" w14:textId="77777777" w:rsidR="006F625B" w:rsidRPr="00AE7672" w:rsidRDefault="006F625B" w:rsidP="006F625B">
            <w:pPr>
              <w:spacing w:after="80" w:line="240" w:lineRule="auto"/>
              <w:jc w:val="both"/>
            </w:pPr>
            <w:r w:rsidRPr="00AE7672">
              <w:rPr>
                <w:rFonts w:ascii="Calibri" w:hAnsi="Calibri"/>
              </w:rPr>
              <w:t>Lorsque cet état de pollution des sols met en évidence une pollution présentant des dangers ou inconvénients pour la santé, la sécurité, la salubrité publiques ou de nature à porter atteinte aux autres intérêts mentionnés à l'article L. 511-1, le pétitionnaire propose soit les mesures de nature à éviter, réduire ou compenser cette pollution et le calendrier correspondant qu'il entend mettre en œuvre pour appliquer celles-ci, soit le programme des études nécessaires à la définition de telles mesures ;</w:t>
            </w:r>
          </w:p>
          <w:p w14:paraId="1BB95147" w14:textId="77777777" w:rsidR="006F625B" w:rsidRPr="00AE7672" w:rsidRDefault="006F625B" w:rsidP="006F625B">
            <w:pPr>
              <w:spacing w:after="80" w:line="240" w:lineRule="auto"/>
              <w:jc w:val="both"/>
            </w:pPr>
            <w:r w:rsidRPr="00AE7672">
              <w:rPr>
                <w:rFonts w:ascii="Calibri" w:hAnsi="Calibri"/>
              </w:rPr>
              <w:t>7° Pour les installations mentionnées à la section 8 du chapitre V du titre I</w:t>
            </w:r>
            <w:r w:rsidRPr="00AE7672">
              <w:rPr>
                <w:rFonts w:ascii="Calibri" w:hAnsi="Calibri"/>
                <w:vertAlign w:val="superscript"/>
              </w:rPr>
              <w:t>er</w:t>
            </w:r>
            <w:r w:rsidRPr="00AE7672">
              <w:rPr>
                <w:rFonts w:ascii="Calibri" w:hAnsi="Calibri"/>
              </w:rPr>
              <w:t xml:space="preserve"> du livre V, les compléments prévus à l'article R. 515-59 ;</w:t>
            </w:r>
          </w:p>
          <w:p w14:paraId="2F6FE17E" w14:textId="77777777" w:rsidR="006F625B" w:rsidRPr="00AE7672" w:rsidRDefault="006F625B" w:rsidP="006F625B">
            <w:pPr>
              <w:spacing w:after="80" w:line="240" w:lineRule="auto"/>
              <w:jc w:val="both"/>
            </w:pPr>
            <w:r w:rsidRPr="00AE7672">
              <w:rPr>
                <w:rFonts w:ascii="Calibri" w:hAnsi="Calibri"/>
              </w:rPr>
              <w:t>8° Pour les installations mentionnées à l'article R. 516-1 ou à l'article R. 515-101, le montant des garanties financières exigées à l'article L. 516-1 ;</w:t>
            </w:r>
          </w:p>
          <w:p w14:paraId="722A6A4C" w14:textId="77777777" w:rsidR="006F625B" w:rsidRPr="00AE7672" w:rsidRDefault="006F625B" w:rsidP="006F625B">
            <w:pPr>
              <w:spacing w:after="80" w:line="240" w:lineRule="auto"/>
              <w:jc w:val="both"/>
            </w:pPr>
            <w:r w:rsidRPr="00AE7672">
              <w:rPr>
                <w:rFonts w:ascii="Calibri" w:hAnsi="Calibri"/>
              </w:rPr>
              <w:t>9° Un plan d'ensemble à l'échelle de 1/200 au minimum indiquant les dispositions projetées de l'installation ainsi que l'affectation des constructions et terrains avoisinants et le tracé de tous les réseaux enterrés existants. Une échelle réduite peut, à la requête du pétitionnaire, être admise par l'administration ;</w:t>
            </w:r>
          </w:p>
          <w:p w14:paraId="603CE968" w14:textId="77777777" w:rsidR="006F625B" w:rsidRPr="00AE7672" w:rsidRDefault="006F625B" w:rsidP="006F625B">
            <w:pPr>
              <w:spacing w:after="80" w:line="240" w:lineRule="auto"/>
              <w:jc w:val="both"/>
            </w:pPr>
            <w:r w:rsidRPr="00AE7672">
              <w:rPr>
                <w:rFonts w:ascii="Calibri" w:hAnsi="Calibri"/>
              </w:rPr>
              <w:t>10° L'étude de dangers mentionnée à l'article L. 181-25 et définie au III du présent article ;</w:t>
            </w:r>
          </w:p>
          <w:p w14:paraId="1BD3281B" w14:textId="77777777" w:rsidR="006F625B" w:rsidRPr="00AE7672" w:rsidRDefault="006F625B" w:rsidP="006F625B">
            <w:pPr>
              <w:spacing w:after="80" w:line="240" w:lineRule="auto"/>
              <w:jc w:val="both"/>
            </w:pPr>
            <w:r w:rsidRPr="00AE7672">
              <w:rPr>
                <w:rFonts w:ascii="Calibri" w:hAnsi="Calibri"/>
              </w:rPr>
              <w:t xml:space="preserve">11° Pour les installations à implanter sur un site nouveau, l'avis du propriétaire, lorsqu'il n'est pas le pétitionnaire, ainsi que celui du maire ou du président de l'établissement public de coopération intercommunale compétent en matière </w:t>
            </w:r>
            <w:r w:rsidRPr="00AE7672">
              <w:rPr>
                <w:rFonts w:ascii="Calibri" w:hAnsi="Calibri"/>
              </w:rPr>
              <w:lastRenderedPageBreak/>
              <w:t>d'urbanisme, sur l'état dans lequel devra être remis le site lors de l'arrêt définitif de l'installation et, en particulier, sur l'usage futur du site, au sens du I de l'article D. 556-1 A ; ces avis sont réputés émis si les personnes consultées ne se sont pas prononcées dans un délai de quarante-cinq jours suivant leur saisine par le pétitionnaire ;</w:t>
            </w:r>
          </w:p>
          <w:p w14:paraId="0EB647D0" w14:textId="77777777" w:rsidR="006F625B" w:rsidRPr="00AE7672" w:rsidRDefault="006F625B" w:rsidP="006F625B">
            <w:pPr>
              <w:spacing w:after="80" w:line="240" w:lineRule="auto"/>
              <w:jc w:val="both"/>
            </w:pPr>
            <w:r w:rsidRPr="00AE7672">
              <w:rPr>
                <w:rFonts w:ascii="Calibri" w:hAnsi="Calibri"/>
              </w:rPr>
              <w:t>12° Pour les installations terrestres de production d'électricité à partir de l'énergie mécanique du vent :</w:t>
            </w:r>
          </w:p>
          <w:p w14:paraId="01EDAC4A" w14:textId="77777777" w:rsidR="006F625B" w:rsidRPr="00AE7672" w:rsidRDefault="006F625B" w:rsidP="006F625B">
            <w:pPr>
              <w:spacing w:after="80" w:line="240" w:lineRule="auto"/>
              <w:jc w:val="both"/>
            </w:pPr>
            <w:r w:rsidRPr="00AE7672">
              <w:rPr>
                <w:rFonts w:ascii="Calibri" w:hAnsi="Calibri"/>
              </w:rPr>
              <w:t>a) Sauf dans le cas prévu au 13°, un document établi par le pétitionnaire justifiant que le projet est conforme, selon le cas, au règlement national d'urbanisme, au plan local d'urbanisme ou au document en tenant lieu ou à la carte communale en vigueur au moment de l'instruction ;</w:t>
            </w:r>
          </w:p>
          <w:p w14:paraId="15F74F6E" w14:textId="77777777" w:rsidR="006F625B" w:rsidRPr="00AE7672" w:rsidRDefault="006F625B" w:rsidP="006F625B">
            <w:pPr>
              <w:spacing w:after="80" w:line="240" w:lineRule="auto"/>
              <w:jc w:val="both"/>
            </w:pPr>
            <w:r w:rsidRPr="00AE7672">
              <w:rPr>
                <w:rFonts w:ascii="Calibri" w:hAnsi="Calibri"/>
              </w:rPr>
              <w:t>b) La délibération favorable prévue à l'article L. 515-47, lorsqu'un établissement public de coopération intercommunale ou une commune a arrêté un projet de plan local d'urbanisme avant la date de dépôt de la demande d'autorisation environnementale et que les installations projetées ne respectent pas la distance d'éloignement mentionnée à l'article L. 515-44 vis-à-vis des zones destinées à l'habitation définies dans le projet de plan local d'urbanisme ;</w:t>
            </w:r>
          </w:p>
          <w:p w14:paraId="4BAED972" w14:textId="77777777" w:rsidR="006F625B" w:rsidRPr="00AE7672" w:rsidRDefault="006F625B" w:rsidP="006F625B">
            <w:pPr>
              <w:spacing w:after="80" w:line="240" w:lineRule="auto"/>
              <w:jc w:val="both"/>
            </w:pPr>
            <w:r w:rsidRPr="00AE7672">
              <w:rPr>
                <w:rFonts w:ascii="Calibri" w:hAnsi="Calibri"/>
              </w:rPr>
              <w:t>c) lorsque l'autorisation environnementale tient lieu d'autorisation prévue par les articles L. 621-32 et L. 632-1 du code du patrimoine :</w:t>
            </w:r>
          </w:p>
          <w:p w14:paraId="0DD8DAE3" w14:textId="77777777" w:rsidR="006F625B" w:rsidRPr="00AE7672" w:rsidRDefault="006F625B" w:rsidP="006F625B">
            <w:pPr>
              <w:spacing w:after="80" w:line="240" w:lineRule="auto"/>
              <w:jc w:val="both"/>
            </w:pPr>
            <w:r w:rsidRPr="00AE7672">
              <w:rPr>
                <w:rFonts w:ascii="Calibri" w:hAnsi="Calibri"/>
              </w:rPr>
              <w:t>– une notice de présentation des travaux envisagés indiquant les matériaux utilisés et les modes d'exécution des travaux ;</w:t>
            </w:r>
          </w:p>
          <w:p w14:paraId="5351DC3A" w14:textId="77777777" w:rsidR="006F625B" w:rsidRPr="00AE7672" w:rsidRDefault="006F625B" w:rsidP="006F625B">
            <w:pPr>
              <w:spacing w:after="80" w:line="240" w:lineRule="auto"/>
              <w:jc w:val="both"/>
            </w:pPr>
            <w:r w:rsidRPr="00AE7672">
              <w:rPr>
                <w:rFonts w:ascii="Calibri" w:hAnsi="Calibri"/>
              </w:rPr>
              <w:lastRenderedPageBreak/>
              <w:t>– le plan de situation du projet, mentionné à l'article R. 181-13, précise le périmètre du site patrimonial remarquable ou des abords de monuments historiques ;</w:t>
            </w:r>
          </w:p>
          <w:p w14:paraId="067A8BE5" w14:textId="77777777" w:rsidR="006F625B" w:rsidRPr="00AE7672" w:rsidRDefault="006F625B" w:rsidP="006F625B">
            <w:pPr>
              <w:spacing w:after="80" w:line="240" w:lineRule="auto"/>
              <w:jc w:val="both"/>
            </w:pPr>
            <w:r w:rsidRPr="00AE7672">
              <w:rPr>
                <w:rFonts w:ascii="Calibri" w:hAnsi="Calibri"/>
              </w:rPr>
              <w:t>– un plan de masse faisant apparaître les constructions, les clôtures et les éléments paysagers existants et projetés ;</w:t>
            </w:r>
          </w:p>
          <w:p w14:paraId="2655761B" w14:textId="77777777" w:rsidR="006F625B" w:rsidRPr="00AE7672" w:rsidRDefault="006F625B" w:rsidP="006F625B">
            <w:pPr>
              <w:spacing w:after="80" w:line="240" w:lineRule="auto"/>
              <w:jc w:val="both"/>
            </w:pPr>
            <w:r w:rsidRPr="00AE7672">
              <w:rPr>
                <w:rFonts w:ascii="Calibri" w:hAnsi="Calibri"/>
              </w:rPr>
              <w:t>– deux documents photographiques permettant de situer le terrain respectivement dans l'environnement proche et le paysage lointain ;</w:t>
            </w:r>
          </w:p>
          <w:p w14:paraId="37A0C034" w14:textId="77777777" w:rsidR="006F625B" w:rsidRPr="00AE7672" w:rsidRDefault="006F625B" w:rsidP="006F625B">
            <w:pPr>
              <w:spacing w:after="80" w:line="240" w:lineRule="auto"/>
              <w:jc w:val="both"/>
            </w:pPr>
            <w:r w:rsidRPr="00AE7672">
              <w:rPr>
                <w:rFonts w:ascii="Calibri" w:hAnsi="Calibri"/>
              </w:rPr>
              <w:t>– des montages larges photographiques ou des dessins permettant d'évaluer dans de bonnes conditions les effets du projet sur le paysage en le situant notamment par rapport à son environnement immédiat et au périmètre du site patrimonial remarquable ou des abords de monuments historiques ;</w:t>
            </w:r>
          </w:p>
          <w:p w14:paraId="2CFA4EED" w14:textId="77777777" w:rsidR="006F625B" w:rsidRPr="00AE7672" w:rsidRDefault="006F625B" w:rsidP="006F625B">
            <w:pPr>
              <w:spacing w:after="80" w:line="240" w:lineRule="auto"/>
              <w:jc w:val="both"/>
            </w:pPr>
            <w:r w:rsidRPr="00AE7672">
              <w:rPr>
                <w:rFonts w:ascii="Calibri" w:hAnsi="Calibri"/>
              </w:rPr>
              <w:t>d) Lorsque l'implantation des aérogénérateurs est prévue à l'intérieur de la surface définie par la distance minimale d'éloignement précisée par arrêté du ministre chargé des installations classées, une étude des impacts cumulés sur les risques de perturbations des radars météorologiques par les aérogénérateurs implantés en deçà de cette distance. Les modalités de réalisation de cette étude sont précisées par arrêté du ministre chargé des installations classées.</w:t>
            </w:r>
          </w:p>
          <w:p w14:paraId="19B2B13E" w14:textId="77777777" w:rsidR="006F625B" w:rsidRPr="00AE7672" w:rsidRDefault="006F625B" w:rsidP="006F625B">
            <w:pPr>
              <w:spacing w:after="80" w:line="240" w:lineRule="auto"/>
              <w:jc w:val="both"/>
            </w:pPr>
            <w:r w:rsidRPr="00AE7672">
              <w:rPr>
                <w:rFonts w:ascii="Calibri" w:hAnsi="Calibri"/>
              </w:rPr>
              <w:t>13° Dans les cas mentionnés au dernier alinéa de l'article L. 181-9, la délibération ou l'acte formalisant la procédure d'évolution du plan local d'urbanisme, du document en tenant lieu ou de la carte communale ;</w:t>
            </w:r>
          </w:p>
          <w:p w14:paraId="77465483" w14:textId="77777777" w:rsidR="006F625B" w:rsidRPr="00AE7672" w:rsidRDefault="006F625B" w:rsidP="006F625B">
            <w:pPr>
              <w:spacing w:after="80" w:line="240" w:lineRule="auto"/>
              <w:jc w:val="both"/>
            </w:pPr>
            <w:r w:rsidRPr="00AE7672">
              <w:rPr>
                <w:rFonts w:ascii="Calibri" w:hAnsi="Calibri"/>
              </w:rPr>
              <w:t xml:space="preserve">14° Pour les carrières et les installations de stockage de déchets non inertes résultant de la prospection, de l'extraction, du traitement et du stockage de ressources </w:t>
            </w:r>
            <w:r w:rsidRPr="00AE7672">
              <w:rPr>
                <w:rFonts w:ascii="Calibri" w:hAnsi="Calibri"/>
              </w:rPr>
              <w:lastRenderedPageBreak/>
              <w:t>minérales, la demande d'autorisation comprend le plan de gestion des déchets d'extraction ;</w:t>
            </w:r>
          </w:p>
          <w:p w14:paraId="6025203F" w14:textId="77777777" w:rsidR="006F625B" w:rsidRPr="00AE7672" w:rsidRDefault="006F625B" w:rsidP="006F625B">
            <w:pPr>
              <w:spacing w:before="120" w:after="0" w:line="240" w:lineRule="auto"/>
              <w:jc w:val="both"/>
              <w:rPr>
                <w:rFonts w:ascii="Calibri" w:hAnsi="Calibri"/>
              </w:rPr>
            </w:pPr>
          </w:p>
          <w:p w14:paraId="0B52F811" w14:textId="77777777" w:rsidR="006F625B" w:rsidRPr="00AE7672" w:rsidRDefault="006F625B" w:rsidP="006F625B">
            <w:pPr>
              <w:spacing w:before="120" w:after="0" w:line="240" w:lineRule="auto"/>
              <w:jc w:val="both"/>
              <w:rPr>
                <w:rFonts w:ascii="Calibri" w:hAnsi="Calibri"/>
              </w:rPr>
            </w:pPr>
          </w:p>
          <w:p w14:paraId="09035C3A" w14:textId="77777777" w:rsidR="006F625B" w:rsidRPr="00AE7672" w:rsidRDefault="006F625B" w:rsidP="006F625B">
            <w:pPr>
              <w:spacing w:before="120" w:after="0" w:line="240" w:lineRule="auto"/>
              <w:jc w:val="both"/>
              <w:rPr>
                <w:rFonts w:ascii="Calibri" w:hAnsi="Calibri"/>
              </w:rPr>
            </w:pPr>
          </w:p>
          <w:p w14:paraId="60F5CB73" w14:textId="77777777" w:rsidR="006F625B" w:rsidRPr="00AE7672" w:rsidRDefault="006F625B" w:rsidP="006F625B">
            <w:pPr>
              <w:spacing w:before="120" w:after="0" w:line="240" w:lineRule="auto"/>
              <w:jc w:val="both"/>
              <w:rPr>
                <w:rFonts w:ascii="Calibri" w:hAnsi="Calibri"/>
              </w:rPr>
            </w:pPr>
          </w:p>
          <w:p w14:paraId="508AE553" w14:textId="77777777" w:rsidR="006F625B" w:rsidRPr="00AE7672" w:rsidRDefault="006F625B" w:rsidP="006F625B">
            <w:pPr>
              <w:spacing w:before="120" w:after="0" w:line="240" w:lineRule="auto"/>
              <w:jc w:val="both"/>
              <w:rPr>
                <w:rFonts w:ascii="Calibri" w:hAnsi="Calibri"/>
              </w:rPr>
            </w:pPr>
          </w:p>
          <w:p w14:paraId="7B8C863A" w14:textId="77777777" w:rsidR="006F625B" w:rsidRPr="00AE7672" w:rsidRDefault="006F625B" w:rsidP="006F625B">
            <w:pPr>
              <w:spacing w:before="120" w:after="0" w:line="240" w:lineRule="auto"/>
              <w:jc w:val="both"/>
              <w:rPr>
                <w:rFonts w:ascii="Calibri" w:hAnsi="Calibri"/>
              </w:rPr>
            </w:pPr>
          </w:p>
          <w:p w14:paraId="5906608C" w14:textId="77777777" w:rsidR="006F625B" w:rsidRPr="00AE7672" w:rsidRDefault="006F625B" w:rsidP="006F625B">
            <w:pPr>
              <w:spacing w:before="120" w:after="0" w:line="240" w:lineRule="auto"/>
              <w:jc w:val="both"/>
              <w:rPr>
                <w:rFonts w:ascii="Calibri" w:hAnsi="Calibri"/>
              </w:rPr>
            </w:pPr>
          </w:p>
          <w:p w14:paraId="64B2AFE7" w14:textId="77777777" w:rsidR="006F625B" w:rsidRPr="00AE7672" w:rsidRDefault="006F625B" w:rsidP="006F625B">
            <w:pPr>
              <w:spacing w:before="120" w:after="0" w:line="240" w:lineRule="auto"/>
              <w:jc w:val="both"/>
              <w:rPr>
                <w:rFonts w:ascii="Calibri" w:hAnsi="Calibri"/>
              </w:rPr>
            </w:pPr>
          </w:p>
          <w:p w14:paraId="361310FA" w14:textId="77777777" w:rsidR="006F625B" w:rsidRPr="00AE7672" w:rsidRDefault="006F625B" w:rsidP="006F625B">
            <w:pPr>
              <w:spacing w:before="120" w:after="0" w:line="240" w:lineRule="auto"/>
              <w:jc w:val="both"/>
              <w:rPr>
                <w:rFonts w:ascii="Calibri" w:hAnsi="Calibri"/>
              </w:rPr>
            </w:pPr>
          </w:p>
          <w:p w14:paraId="4C980238" w14:textId="77777777" w:rsidR="006F625B" w:rsidRPr="00AE7672" w:rsidRDefault="006F625B" w:rsidP="00376E74">
            <w:pPr>
              <w:spacing w:before="720" w:after="0" w:line="240" w:lineRule="auto"/>
              <w:jc w:val="both"/>
            </w:pPr>
            <w:r w:rsidRPr="00AE7672">
              <w:rPr>
                <w:rFonts w:ascii="Calibri" w:hAnsi="Calibri"/>
              </w:rPr>
              <w:t>15° Pour les projets d'exploitation souterraine de carrières de gypse situées dans le périmètre d'une forêt de protection définie à l'article L. 141-1 du code forestier, le dossier contient les pièces suivantes :</w:t>
            </w:r>
          </w:p>
          <w:p w14:paraId="7E99F8C7" w14:textId="77777777" w:rsidR="006F625B" w:rsidRPr="00AE7672" w:rsidRDefault="006F625B" w:rsidP="006F625B">
            <w:pPr>
              <w:spacing w:before="120" w:after="80" w:line="240" w:lineRule="auto"/>
              <w:jc w:val="both"/>
            </w:pPr>
            <w:r w:rsidRPr="00AE7672">
              <w:rPr>
                <w:rFonts w:ascii="Calibri" w:hAnsi="Calibri"/>
              </w:rPr>
              <w:t>– une description du gisement sur lequel porte la demande ainsi que les pièces justifiant son intérêt national au regard des documents mentionnés au I de l'article R. 141-38-5 du code forestier ;</w:t>
            </w:r>
          </w:p>
          <w:p w14:paraId="73E9F3B5" w14:textId="77777777" w:rsidR="006F625B" w:rsidRPr="00AE7672" w:rsidRDefault="006F625B" w:rsidP="006F625B">
            <w:pPr>
              <w:spacing w:after="80" w:line="240" w:lineRule="auto"/>
              <w:jc w:val="both"/>
            </w:pPr>
            <w:r w:rsidRPr="00AE7672">
              <w:rPr>
                <w:rFonts w:ascii="Calibri" w:hAnsi="Calibri"/>
              </w:rPr>
              <w:t>– l'analyse de l'incidence de l'opération sur la destination forestière des lieux et les modalités de reconstitution de l'état boisé au terme des travaux ;</w:t>
            </w:r>
          </w:p>
          <w:p w14:paraId="71376C0C" w14:textId="77777777" w:rsidR="006F625B" w:rsidRPr="00AE7672" w:rsidRDefault="006F625B" w:rsidP="006F625B">
            <w:pPr>
              <w:spacing w:after="80" w:line="240" w:lineRule="auto"/>
              <w:jc w:val="both"/>
            </w:pPr>
            <w:r w:rsidRPr="00AE7672">
              <w:rPr>
                <w:rFonts w:ascii="Calibri" w:hAnsi="Calibri"/>
              </w:rPr>
              <w:lastRenderedPageBreak/>
              <w:t>– un document attestant que les équipements, constructions, aménagements et infrastructures indispensables à l'exploitation souterraine et à la sécurité de celle-ci, seront définis et utilisés de façon à limiter le plus possible l'occupation des parcelles forestières classées ;</w:t>
            </w:r>
          </w:p>
          <w:p w14:paraId="76390DF4" w14:textId="77777777" w:rsidR="006F625B" w:rsidRPr="00AE7672" w:rsidRDefault="006F625B" w:rsidP="006F625B">
            <w:pPr>
              <w:spacing w:after="80" w:line="240" w:lineRule="auto"/>
              <w:jc w:val="both"/>
            </w:pPr>
            <w:r w:rsidRPr="00AE7672">
              <w:rPr>
                <w:rFonts w:ascii="Calibri" w:hAnsi="Calibri"/>
              </w:rPr>
              <w:t>– un document décrivant, pour les équipements, constructions, aménagements et infrastructures indispensables à l'exploitation souterraine et à la sécurité de celle-ci, les voies d'accès en surface que le pétitionnaire utilisera. En cas d'impossibilité de les établir dans l'emprise des voies ou autres alignements exclus du périmètre de classement ou, à défaut, dans celle des routes forestières ou chemins d'exploitation forestiers, le document justifie de cette impossibilité ;</w:t>
            </w:r>
          </w:p>
          <w:p w14:paraId="05D944C0" w14:textId="77777777" w:rsidR="006F625B" w:rsidRPr="00AE7672" w:rsidRDefault="006F625B" w:rsidP="006F625B">
            <w:pPr>
              <w:spacing w:after="80" w:line="240" w:lineRule="auto"/>
              <w:jc w:val="both"/>
            </w:pPr>
            <w:r w:rsidRPr="00AE7672">
              <w:rPr>
                <w:rFonts w:ascii="Calibri" w:hAnsi="Calibri"/>
              </w:rPr>
              <w:t>16° Pour les installations d'une puissance thermique supérieure à 20 MW générant de la chaleur fatale non valorisée à un niveau de température utile ou celles faisant partie d'un réseau de chaleur ou de froid, une analyse coûts-avantages afin d'évaluer l'opportunité de valoriser de la chaleur fatale notamment à travers un réseau de chaleur ou de froid. Un arrêté du ministre chargé des installations classées et du ministre chargé de l'énergie, pris dans les formes prévues à l'article L. 512-5, définit les installations concernées ainsi que les modalités de réalisation de l'analyse coûts-avantages ;</w:t>
            </w:r>
          </w:p>
          <w:p w14:paraId="7B2F3E02" w14:textId="77777777" w:rsidR="006F625B" w:rsidRPr="00AE7672" w:rsidRDefault="006F625B" w:rsidP="006F625B">
            <w:pPr>
              <w:spacing w:after="80" w:line="240" w:lineRule="auto"/>
              <w:jc w:val="both"/>
            </w:pPr>
            <w:r w:rsidRPr="00AE7672">
              <w:rPr>
                <w:rFonts w:ascii="Calibri" w:hAnsi="Calibri"/>
              </w:rPr>
              <w:t xml:space="preserve">17° Pour les installations de combustion de puissance thermique supérieure ou égale à 20MW, une description des mesures prises pour limiter la consommation d'énergie de l'installation. Sont fournis notamment les éléments sur </w:t>
            </w:r>
            <w:r w:rsidRPr="00AE7672">
              <w:rPr>
                <w:rFonts w:ascii="Calibri" w:hAnsi="Calibri"/>
              </w:rPr>
              <w:lastRenderedPageBreak/>
              <w:t>l'optimisation de l'efficacité énergétique, tels que la récupération secondaire de chaleur ;</w:t>
            </w:r>
          </w:p>
          <w:p w14:paraId="5E6ABEC6" w14:textId="77777777" w:rsidR="006F625B" w:rsidRPr="00AE7672" w:rsidRDefault="006F625B" w:rsidP="006F625B">
            <w:pPr>
              <w:spacing w:before="120" w:after="80" w:line="240" w:lineRule="auto"/>
              <w:jc w:val="both"/>
            </w:pPr>
            <w:r w:rsidRPr="00AE7672">
              <w:rPr>
                <w:rFonts w:ascii="Calibri" w:hAnsi="Calibri"/>
              </w:rPr>
              <w:t>18° Pour les installations de tri mécano-biologiques mentionnées à l'article R. 543-227-2, les pièces justificatives prévues au IV de cet article ;</w:t>
            </w:r>
          </w:p>
          <w:p w14:paraId="40258912" w14:textId="77777777" w:rsidR="006F625B" w:rsidRPr="00AE7672" w:rsidRDefault="006F625B" w:rsidP="006F625B">
            <w:pPr>
              <w:spacing w:after="80" w:line="240" w:lineRule="auto"/>
              <w:jc w:val="both"/>
            </w:pPr>
            <w:r w:rsidRPr="00AE7672">
              <w:rPr>
                <w:rFonts w:ascii="Calibri" w:hAnsi="Calibri"/>
              </w:rPr>
              <w:t>19° Pour les essais d'injection et de soutirage en formation géologique, lorsqu'ils sont réalisés pendant la phase de recherche, les pièces justificatives prévues au 11° de l'article D. 181-15-3 bis.</w:t>
            </w:r>
          </w:p>
          <w:p w14:paraId="7B085AE4" w14:textId="77777777" w:rsidR="006F625B" w:rsidRPr="00AE7672" w:rsidRDefault="006F625B" w:rsidP="006F625B">
            <w:pPr>
              <w:spacing w:before="160" w:after="80" w:line="240" w:lineRule="auto"/>
              <w:jc w:val="both"/>
            </w:pPr>
            <w:r w:rsidRPr="00AE7672">
              <w:rPr>
                <w:rFonts w:ascii="Calibri" w:hAnsi="Calibri"/>
              </w:rPr>
              <w:t>II. – Pour les installations mentionnées à la section 8 du chapitre V du titre I</w:t>
            </w:r>
            <w:r w:rsidRPr="00AE7672">
              <w:rPr>
                <w:rFonts w:ascii="Calibri" w:hAnsi="Calibri"/>
                <w:vertAlign w:val="superscript"/>
              </w:rPr>
              <w:t>er</w:t>
            </w:r>
            <w:r w:rsidRPr="00AE7672">
              <w:rPr>
                <w:rFonts w:ascii="Calibri" w:hAnsi="Calibri"/>
              </w:rPr>
              <w:t xml:space="preserve"> du livre V, le contenu de l'étude d'impact comporte en outre les compléments prévus au I de l'article R. 515-59.</w:t>
            </w:r>
          </w:p>
          <w:p w14:paraId="0A93D77D" w14:textId="77777777" w:rsidR="006F625B" w:rsidRPr="00AE7672" w:rsidRDefault="006F625B" w:rsidP="006F625B">
            <w:pPr>
              <w:spacing w:before="80" w:after="80" w:line="240" w:lineRule="auto"/>
              <w:jc w:val="both"/>
            </w:pPr>
            <w:r w:rsidRPr="00AE7672">
              <w:rPr>
                <w:rFonts w:ascii="Calibri" w:hAnsi="Calibri"/>
              </w:rPr>
              <w:t>III. – L'étude de dangers justifie que le projet permet d'atteindre, dans des conditions économiquement acceptables, un niveau de risque aussi bas que possible, compte tenu de l'état des connaissances et des pratiques et de la vulnérabilité de l'environnement de l'installation.</w:t>
            </w:r>
          </w:p>
          <w:p w14:paraId="64BE9739" w14:textId="77777777" w:rsidR="006F625B" w:rsidRPr="00AE7672" w:rsidRDefault="006F625B" w:rsidP="006F625B">
            <w:pPr>
              <w:spacing w:before="80" w:after="80" w:line="240" w:lineRule="auto"/>
              <w:jc w:val="both"/>
            </w:pPr>
            <w:r w:rsidRPr="00AE7672">
              <w:rPr>
                <w:rFonts w:ascii="Calibri" w:hAnsi="Calibri"/>
              </w:rPr>
              <w:t>Le contenu de l'étude de dangers doit être en relation avec l'importance des risques engendrés par l'installation, compte tenu de son environnement et de la vulnérabilité des intérêts mentionnés à l'article L. 181-3.</w:t>
            </w:r>
          </w:p>
          <w:p w14:paraId="7EBC441D" w14:textId="77777777" w:rsidR="006F625B" w:rsidRPr="00AE7672" w:rsidRDefault="006F625B" w:rsidP="006F625B">
            <w:pPr>
              <w:spacing w:after="80" w:line="240" w:lineRule="auto"/>
              <w:jc w:val="both"/>
            </w:pPr>
            <w:r w:rsidRPr="00AE7672">
              <w:rPr>
                <w:rFonts w:ascii="Calibri" w:hAnsi="Calibri"/>
              </w:rPr>
              <w:t xml:space="preserve">Cette étude précise, notamment, la nature et l'organisation des moyens de secours dont le pétitionnaire dispose ou dont il s'est assuré le concours en vue de combattre les effets d'un éventuel sinistre. Dans le cas des installations figurant sur la liste prévue à l'article L. 515-36, le pétitionnaire doit fournir </w:t>
            </w:r>
            <w:r w:rsidRPr="00AE7672">
              <w:rPr>
                <w:rFonts w:ascii="Calibri" w:hAnsi="Calibri"/>
              </w:rPr>
              <w:lastRenderedPageBreak/>
              <w:t>les éléments indispensables pour l'élaboration par les autorités publiques d'un plan particulier d'intervention.</w:t>
            </w:r>
          </w:p>
          <w:p w14:paraId="178E07A5" w14:textId="77777777" w:rsidR="006F625B" w:rsidRPr="00AE7672" w:rsidRDefault="006F625B" w:rsidP="006F625B">
            <w:pPr>
              <w:spacing w:after="80" w:line="240" w:lineRule="auto"/>
              <w:jc w:val="both"/>
            </w:pPr>
            <w:r w:rsidRPr="00AE7672">
              <w:rPr>
                <w:rFonts w:ascii="Calibri" w:hAnsi="Calibri"/>
              </w:rPr>
              <w:t>L'étude comporte, notamment, un résumé non technique explicitant la probabilité et la cinétique des accidents potentiels, ainsi qu'une cartographie agrégée par type d'effet des zones de risques significatifs. Le ministre chargé des installations classées peut préciser les critères techniques et méthodologiques à prendre en compte pour l'établissement de l'étude de dangers, par arrêté pris dans les formes prévues à l'article L. 512-5.</w:t>
            </w:r>
          </w:p>
          <w:p w14:paraId="3EC80934" w14:textId="77777777" w:rsidR="006F625B" w:rsidRPr="00AE7672" w:rsidRDefault="006F625B" w:rsidP="006F625B">
            <w:pPr>
              <w:spacing w:after="80" w:line="240" w:lineRule="auto"/>
              <w:jc w:val="both"/>
            </w:pPr>
            <w:r w:rsidRPr="00AE7672">
              <w:rPr>
                <w:rFonts w:ascii="Calibri" w:hAnsi="Calibri"/>
              </w:rPr>
              <w:t>Pour certaines catégories d'installations impliquant l'utilisation, la fabrication ou le stockage de substances dangereuses, le ministre chargé des installations classées peut préciser, par arrêté pris en application de l'article L. 512-5, le contenu de l'étude de dangers portant, notamment, sur les mesures d'organisation et de gestion propres à réduire la probabilité et les effets d'un accident majeur.</w:t>
            </w:r>
          </w:p>
          <w:p w14:paraId="1B15D594" w14:textId="77777777" w:rsidR="006F625B" w:rsidRPr="00AE7672" w:rsidRDefault="006F625B" w:rsidP="006F625B">
            <w:pPr>
              <w:spacing w:after="80" w:line="240" w:lineRule="auto"/>
              <w:jc w:val="both"/>
              <w:rPr>
                <w:rFonts w:ascii="Calibri" w:hAnsi="Calibri"/>
                <w:b/>
              </w:rPr>
            </w:pPr>
            <w:r w:rsidRPr="00AE7672">
              <w:rPr>
                <w:rFonts w:ascii="Calibri" w:hAnsi="Calibri"/>
              </w:rPr>
              <w:t>Pour les installations mentionnées à l'article L. 515-32, l'autorité administrative compétente accepte les informations équivalentes remises par le pétitionnaire, dès lors qu'elles répondent aux exigences du présent III.</w:t>
            </w:r>
          </w:p>
        </w:tc>
        <w:tc>
          <w:tcPr>
            <w:tcW w:w="5528" w:type="dxa"/>
            <w:shd w:val="clear" w:color="auto" w:fill="F2F2F2" w:themeFill="background1" w:themeFillShade="F2"/>
          </w:tcPr>
          <w:p w14:paraId="2FAF3F65" w14:textId="77777777" w:rsidR="006F625B" w:rsidRPr="00AE7672" w:rsidRDefault="006F625B" w:rsidP="006F625B">
            <w:pPr>
              <w:spacing w:before="120" w:after="120" w:line="240" w:lineRule="auto"/>
              <w:jc w:val="both"/>
            </w:pPr>
            <w:r w:rsidRPr="00AE7672">
              <w:rPr>
                <w:rFonts w:ascii="Calibri" w:hAnsi="Calibri"/>
                <w:b/>
              </w:rPr>
              <w:lastRenderedPageBreak/>
              <w:t>Article D181-15-2</w:t>
            </w:r>
          </w:p>
          <w:p w14:paraId="711FDB1B" w14:textId="77777777" w:rsidR="006F625B" w:rsidRPr="00AE7672" w:rsidRDefault="006F625B" w:rsidP="006F625B">
            <w:pPr>
              <w:spacing w:after="120" w:line="240" w:lineRule="auto"/>
              <w:jc w:val="both"/>
            </w:pPr>
            <w:r w:rsidRPr="00AE7672">
              <w:rPr>
                <w:rFonts w:ascii="Calibri" w:hAnsi="Calibri"/>
              </w:rPr>
              <w:t>Lorsque l'autorisation environnementale concerne un projet relevant du 2° de l'article L. 181-1, le dossier de demande est complété dans les conditions suivantes.</w:t>
            </w:r>
          </w:p>
          <w:p w14:paraId="6E259DB5" w14:textId="77777777" w:rsidR="006F625B" w:rsidRPr="00AE7672" w:rsidRDefault="006F625B" w:rsidP="006F625B">
            <w:pPr>
              <w:spacing w:after="120" w:line="240" w:lineRule="auto"/>
              <w:jc w:val="both"/>
            </w:pPr>
            <w:r w:rsidRPr="00AE7672">
              <w:rPr>
                <w:rFonts w:ascii="Calibri" w:hAnsi="Calibri"/>
              </w:rPr>
              <w:t>I. – Le dossier est complété des pièces et éléments suivants :</w:t>
            </w:r>
          </w:p>
          <w:p w14:paraId="34200F2F" w14:textId="77777777" w:rsidR="006F625B" w:rsidRPr="00AE7672" w:rsidRDefault="006F625B" w:rsidP="006F625B">
            <w:pPr>
              <w:spacing w:after="80" w:line="240" w:lineRule="auto"/>
              <w:jc w:val="both"/>
            </w:pPr>
            <w:r w:rsidRPr="00AE7672">
              <w:rPr>
                <w:rFonts w:ascii="Calibri" w:hAnsi="Calibri"/>
              </w:rPr>
              <w:t>1° Lorsque le pétitionnaire requiert l'institution de servitudes d'utilité publique prévues à l'article L. 515-8 pour une installation classée à implanter sur un site nouveau, le périmètre de ces servitudes et les règles souhaités ;</w:t>
            </w:r>
          </w:p>
          <w:p w14:paraId="4CF33D3D" w14:textId="77777777" w:rsidR="006F625B" w:rsidRPr="00AE7672" w:rsidRDefault="006F625B" w:rsidP="006F625B">
            <w:pPr>
              <w:spacing w:after="80" w:line="240" w:lineRule="auto"/>
              <w:jc w:val="both"/>
            </w:pPr>
            <w:r w:rsidRPr="00AE7672">
              <w:rPr>
                <w:rFonts w:ascii="Calibri" w:hAnsi="Calibri"/>
              </w:rPr>
              <w:t xml:space="preserve">2° Les procédés de fabrication que le pétitionnaire mettra en œuvre, les matières qu'il utilisera, les produits qu'il fabriquera, de manière à apprécier les dangers ou les inconvénients de l'installation ;3° Une description des </w:t>
            </w:r>
            <w:r w:rsidRPr="00AE7672">
              <w:rPr>
                <w:rFonts w:ascii="Calibri" w:hAnsi="Calibri"/>
              </w:rPr>
              <w:lastRenderedPageBreak/>
              <w:t>capacités techniques et financières mentionnées à l'article L. 181-27 dont le pétitionnaire dispose, ou, lorsque ces capacités ne sont pas constituées au dépôt de la demande d'autorisation, les modalités prévues pour les établir au plus tard à la mise en service de l'installation ;</w:t>
            </w:r>
          </w:p>
          <w:p w14:paraId="2A812BB9" w14:textId="77777777" w:rsidR="006F625B" w:rsidRPr="00AE7672" w:rsidRDefault="006F625B" w:rsidP="006F625B">
            <w:pPr>
              <w:spacing w:after="80" w:line="240" w:lineRule="auto"/>
              <w:jc w:val="both"/>
            </w:pPr>
            <w:r w:rsidRPr="00AE7672">
              <w:rPr>
                <w:rFonts w:ascii="Calibri" w:hAnsi="Calibri"/>
              </w:rPr>
              <w:t>4° Pour les installations destinées au traitement des déchets, l'origine géographique prévue des déchets ainsi que la manière dont le projet est compatible avec les plans prévus aux articles L. 541-11, L. 541-11-1, L. 541-13 du code de l'environnement et L. 4251-1 du code général des collectivités territoriales ;</w:t>
            </w:r>
          </w:p>
          <w:p w14:paraId="38771486" w14:textId="77777777" w:rsidR="006F625B" w:rsidRPr="00AE7672" w:rsidRDefault="006F625B" w:rsidP="006F625B">
            <w:pPr>
              <w:spacing w:after="80" w:line="240" w:lineRule="auto"/>
              <w:jc w:val="both"/>
            </w:pPr>
            <w:r w:rsidRPr="00AE7672">
              <w:rPr>
                <w:rFonts w:ascii="Calibri" w:hAnsi="Calibri"/>
              </w:rPr>
              <w:t>5° Pour les installations soumises à l'autorisation mentionnée au premier alinéa de l'article L. 229-6, une description :</w:t>
            </w:r>
          </w:p>
          <w:p w14:paraId="4B5B3AFC" w14:textId="77777777" w:rsidR="006F625B" w:rsidRPr="00AE7672" w:rsidRDefault="006F625B" w:rsidP="006F625B">
            <w:pPr>
              <w:spacing w:after="80" w:line="240" w:lineRule="auto"/>
              <w:jc w:val="both"/>
            </w:pPr>
            <w:r w:rsidRPr="00AE7672">
              <w:rPr>
                <w:rFonts w:ascii="Calibri" w:hAnsi="Calibri"/>
              </w:rPr>
              <w:t>a) Des matières premières, combustibles et auxiliaires susceptibles d'émettre des gaz à effet de serre ;</w:t>
            </w:r>
          </w:p>
          <w:p w14:paraId="05F2BB61" w14:textId="77777777" w:rsidR="006F625B" w:rsidRPr="00AE7672" w:rsidRDefault="006F625B" w:rsidP="006F625B">
            <w:pPr>
              <w:spacing w:after="80" w:line="240" w:lineRule="auto"/>
              <w:jc w:val="both"/>
            </w:pPr>
            <w:r w:rsidRPr="00AE7672">
              <w:rPr>
                <w:rFonts w:ascii="Calibri" w:hAnsi="Calibri"/>
              </w:rPr>
              <w:t>b) Des différentes sources d'émissions de gaz à effet de serre de l'installation ;</w:t>
            </w:r>
          </w:p>
          <w:p w14:paraId="4C0B25F2" w14:textId="77777777" w:rsidR="006F625B" w:rsidRPr="00AE7672" w:rsidRDefault="006F625B" w:rsidP="006F625B">
            <w:pPr>
              <w:spacing w:after="80" w:line="240" w:lineRule="auto"/>
              <w:jc w:val="both"/>
            </w:pPr>
            <w:r w:rsidRPr="00AE7672">
              <w:rPr>
                <w:rFonts w:ascii="Calibri" w:hAnsi="Calibri"/>
              </w:rPr>
              <w:t>c) Des mesures de surveillance prises en application de l'article L. 229-6. Ces mesures peuvent être actualisées par l'exploitant dans les conditions prévues à ce même article sans avoir à modifier son autorisation ;</w:t>
            </w:r>
          </w:p>
          <w:p w14:paraId="62BB871C" w14:textId="77777777" w:rsidR="006F625B" w:rsidRPr="00AE7672" w:rsidRDefault="006F625B" w:rsidP="006F625B">
            <w:pPr>
              <w:spacing w:after="120" w:line="240" w:lineRule="auto"/>
              <w:jc w:val="both"/>
            </w:pPr>
            <w:r w:rsidRPr="00AE7672">
              <w:rPr>
                <w:rFonts w:ascii="Calibri" w:hAnsi="Calibri"/>
              </w:rPr>
              <w:t>d) Un résumé non technique des informations mentionnées aux a à c ;</w:t>
            </w:r>
          </w:p>
          <w:p w14:paraId="4F3B20FA" w14:textId="77777777" w:rsidR="006F625B" w:rsidRPr="00AE7672" w:rsidRDefault="006F625B" w:rsidP="006F625B">
            <w:pPr>
              <w:spacing w:after="80" w:line="240" w:lineRule="auto"/>
              <w:jc w:val="both"/>
            </w:pPr>
            <w:r w:rsidRPr="00AE7672">
              <w:rPr>
                <w:rFonts w:ascii="Calibri" w:hAnsi="Calibri"/>
              </w:rPr>
              <w:t xml:space="preserve">6° Lorsque le dossier est déposé dans le cadre d'une demande de modification substantielle en application de l'article L. 181-14 et si le projet relève des catégories </w:t>
            </w:r>
            <w:r w:rsidRPr="00AE7672">
              <w:rPr>
                <w:rFonts w:ascii="Calibri" w:hAnsi="Calibri"/>
              </w:rPr>
              <w:lastRenderedPageBreak/>
              <w:t>mentionnées à l'article L. 516-1, l'état de pollution des sols prévu à l'article L. 512-18.</w:t>
            </w:r>
          </w:p>
          <w:p w14:paraId="2A6CEE90" w14:textId="77777777" w:rsidR="006F625B" w:rsidRPr="00AE7672" w:rsidRDefault="006F625B" w:rsidP="006F625B">
            <w:pPr>
              <w:spacing w:after="80" w:line="240" w:lineRule="auto"/>
              <w:jc w:val="both"/>
            </w:pPr>
            <w:r w:rsidRPr="00AE7672">
              <w:rPr>
                <w:rFonts w:ascii="Calibri" w:hAnsi="Calibri"/>
              </w:rPr>
              <w:t>Lorsque cet état de pollution des sols met en évidence une pollution présentant des dangers ou inconvénients pour la santé, la sécurité, la salubrité publiques ou de nature à porter atteinte aux autres intérêts mentionnés à l'article L. 511-1, le pétitionnaire propose soit les mesures de nature à éviter, réduire ou compenser cette pollution et le calendrier correspondant qu'il entend mettre en œuvre pour appliquer celles-ci, soit le programme des études nécessaires à la définition de telles mesures ;</w:t>
            </w:r>
          </w:p>
          <w:p w14:paraId="3008D8B0" w14:textId="77777777" w:rsidR="006F625B" w:rsidRPr="00AE7672" w:rsidRDefault="006F625B" w:rsidP="006F625B">
            <w:pPr>
              <w:spacing w:after="80" w:line="240" w:lineRule="auto"/>
              <w:jc w:val="both"/>
            </w:pPr>
            <w:r w:rsidRPr="00AE7672">
              <w:rPr>
                <w:rFonts w:ascii="Calibri" w:hAnsi="Calibri"/>
              </w:rPr>
              <w:t>7° Pour les installations mentionnées à la section 8 du chapitre V du titre I</w:t>
            </w:r>
            <w:r w:rsidRPr="00AE7672">
              <w:rPr>
                <w:rFonts w:ascii="Calibri" w:hAnsi="Calibri"/>
                <w:vertAlign w:val="superscript"/>
              </w:rPr>
              <w:t>er</w:t>
            </w:r>
            <w:r w:rsidRPr="00AE7672">
              <w:rPr>
                <w:rFonts w:ascii="Calibri" w:hAnsi="Calibri"/>
              </w:rPr>
              <w:t xml:space="preserve"> du livre V, les compléments prévus à l'article R. 515-59 ;</w:t>
            </w:r>
          </w:p>
          <w:p w14:paraId="5E6DB1A0" w14:textId="77777777" w:rsidR="006F625B" w:rsidRPr="00AE7672" w:rsidRDefault="006F625B" w:rsidP="006F625B">
            <w:pPr>
              <w:spacing w:after="80" w:line="240" w:lineRule="auto"/>
              <w:jc w:val="both"/>
            </w:pPr>
            <w:r w:rsidRPr="00AE7672">
              <w:rPr>
                <w:rFonts w:ascii="Calibri" w:hAnsi="Calibri"/>
              </w:rPr>
              <w:t>8° Pour les installations mentionnées à l'article R. 516-1 ou à l'article R. 515-101, le montant des garanties financières exigées à l'article L. 516-1 ;</w:t>
            </w:r>
          </w:p>
          <w:p w14:paraId="3144313A" w14:textId="77777777" w:rsidR="006F625B" w:rsidRPr="00AE7672" w:rsidRDefault="006F625B" w:rsidP="006F625B">
            <w:pPr>
              <w:spacing w:after="80" w:line="240" w:lineRule="auto"/>
              <w:jc w:val="both"/>
            </w:pPr>
            <w:r w:rsidRPr="00AE7672">
              <w:rPr>
                <w:rFonts w:ascii="Calibri" w:hAnsi="Calibri"/>
              </w:rPr>
              <w:t>9° Un plan d'ensemble à l'échelle de 1/200 au minimum indiquant les dispositions projetées de l'installation ainsi que l'affectation des constructions et terrains avoisinants et le tracé de tous les réseaux enterrés existants. Une échelle réduite peut, à la requête du pétitionnaire, être admise par l'administration ;</w:t>
            </w:r>
          </w:p>
          <w:p w14:paraId="20213957" w14:textId="77777777" w:rsidR="006F625B" w:rsidRPr="00AE7672" w:rsidRDefault="006F625B" w:rsidP="006F625B">
            <w:pPr>
              <w:spacing w:after="80" w:line="240" w:lineRule="auto"/>
              <w:jc w:val="both"/>
            </w:pPr>
            <w:r w:rsidRPr="00AE7672">
              <w:rPr>
                <w:rFonts w:ascii="Calibri" w:hAnsi="Calibri"/>
              </w:rPr>
              <w:t>10° L'étude de dangers mentionnée à l'article L. 181-25 et définie au III du présent article ;</w:t>
            </w:r>
          </w:p>
          <w:p w14:paraId="35A18C15" w14:textId="77777777" w:rsidR="006F625B" w:rsidRPr="00AE7672" w:rsidRDefault="006F625B" w:rsidP="006F625B">
            <w:pPr>
              <w:spacing w:after="80" w:line="240" w:lineRule="auto"/>
              <w:jc w:val="both"/>
            </w:pPr>
            <w:r w:rsidRPr="00AE7672">
              <w:rPr>
                <w:rFonts w:ascii="Calibri" w:hAnsi="Calibri"/>
              </w:rPr>
              <w:t xml:space="preserve">11° Pour les installations à implanter sur un site nouveau, l'avis du propriétaire, lorsqu'il n'est pas le pétitionnaire, ainsi que celui du maire ou du président de l'établissement public de coopération intercommunale compétent en matière </w:t>
            </w:r>
            <w:r w:rsidRPr="00AE7672">
              <w:rPr>
                <w:rFonts w:ascii="Calibri" w:hAnsi="Calibri"/>
              </w:rPr>
              <w:lastRenderedPageBreak/>
              <w:t>d'urbanisme, sur l'état dans lequel devra être remis le site lors de l'arrêt définitif de l'installation et, en particulier, sur l'usage futur du site, au sens du I de l'article D. 556-1 A ; ces avis sont réputés émis si les personnes consultées ne se sont pas prononcées dans un délai de quarante-cinq jours suivant leur saisine par le pétitionnaire ;</w:t>
            </w:r>
          </w:p>
          <w:p w14:paraId="1187D46E" w14:textId="77777777" w:rsidR="006F625B" w:rsidRPr="00AE7672" w:rsidRDefault="006F625B" w:rsidP="006F625B">
            <w:pPr>
              <w:spacing w:after="80" w:line="240" w:lineRule="auto"/>
              <w:jc w:val="both"/>
            </w:pPr>
            <w:r w:rsidRPr="00AE7672">
              <w:rPr>
                <w:rFonts w:ascii="Calibri" w:hAnsi="Calibri"/>
              </w:rPr>
              <w:t>12° Pour les installations terrestres de production d'électricité à partir de l'énergie mécanique du vent :</w:t>
            </w:r>
          </w:p>
          <w:p w14:paraId="22ED286D" w14:textId="77777777" w:rsidR="006F625B" w:rsidRPr="00AE7672" w:rsidRDefault="006F625B" w:rsidP="006F625B">
            <w:pPr>
              <w:spacing w:after="80" w:line="240" w:lineRule="auto"/>
              <w:jc w:val="both"/>
            </w:pPr>
            <w:r w:rsidRPr="00AE7672">
              <w:rPr>
                <w:rFonts w:ascii="Calibri" w:hAnsi="Calibri"/>
              </w:rPr>
              <w:t>a) Sauf dans le cas prévu au 13°, un document établi par le pétitionnaire justifiant que le projet est conforme, selon le cas, au règlement national d'urbanisme, au plan local d'urbanisme ou au document en tenant lieu ou à la carte communale en vigueur au moment de l'instruction ;</w:t>
            </w:r>
          </w:p>
          <w:p w14:paraId="7F34945E" w14:textId="77777777" w:rsidR="006F625B" w:rsidRPr="00AE7672" w:rsidRDefault="006F625B" w:rsidP="006F625B">
            <w:pPr>
              <w:spacing w:after="80" w:line="240" w:lineRule="auto"/>
              <w:jc w:val="both"/>
            </w:pPr>
            <w:r w:rsidRPr="00AE7672">
              <w:rPr>
                <w:rFonts w:ascii="Calibri" w:hAnsi="Calibri"/>
              </w:rPr>
              <w:t>b) La délibération favorable prévue à l'article L. 515-47, lorsqu'un établissement public de coopération intercommunale ou une commune a arrêté un projet de plan local d'urbanisme avant la date de dépôt de la demande d'autorisation environnementale et que les installations projetées ne respectent pas la distance d'éloignement mentionnée à l'article L. 515-44 vis-à-vis des zones destinées à l'habitation définies dans le projet de plan local d'urbanisme ;</w:t>
            </w:r>
          </w:p>
          <w:p w14:paraId="1F2CD1E3" w14:textId="77777777" w:rsidR="006F625B" w:rsidRPr="00AE7672" w:rsidRDefault="006F625B" w:rsidP="006F625B">
            <w:pPr>
              <w:spacing w:after="80" w:line="240" w:lineRule="auto"/>
              <w:jc w:val="both"/>
            </w:pPr>
            <w:r w:rsidRPr="00AE7672">
              <w:rPr>
                <w:rFonts w:ascii="Calibri" w:hAnsi="Calibri"/>
              </w:rPr>
              <w:t>c) lorsque l'autorisation environnementale tient lieu d'autorisation prévue par les articles L. 621-32 et L. 632-1 du code du patrimoine :</w:t>
            </w:r>
          </w:p>
          <w:p w14:paraId="157CAF22" w14:textId="77777777" w:rsidR="006F625B" w:rsidRPr="00AE7672" w:rsidRDefault="006F625B" w:rsidP="006F625B">
            <w:pPr>
              <w:spacing w:after="80" w:line="240" w:lineRule="auto"/>
              <w:jc w:val="both"/>
            </w:pPr>
            <w:r w:rsidRPr="00AE7672">
              <w:rPr>
                <w:rFonts w:ascii="Calibri" w:hAnsi="Calibri"/>
              </w:rPr>
              <w:t>– une notice de présentation des travaux envisagés indiquant les matériaux utilisés et les modes d'exécution des travaux ;</w:t>
            </w:r>
          </w:p>
          <w:p w14:paraId="6B5771A2" w14:textId="77777777" w:rsidR="006F625B" w:rsidRPr="00AE7672" w:rsidRDefault="006F625B" w:rsidP="006F625B">
            <w:pPr>
              <w:spacing w:after="80" w:line="240" w:lineRule="auto"/>
              <w:jc w:val="both"/>
            </w:pPr>
            <w:r w:rsidRPr="00AE7672">
              <w:rPr>
                <w:rFonts w:ascii="Calibri" w:hAnsi="Calibri"/>
              </w:rPr>
              <w:lastRenderedPageBreak/>
              <w:t>– le plan de situation du projet, mentionné à l'article R. 181-13, précise le périmètre du site patrimonial remarquable ou des abords de monuments historiques ;</w:t>
            </w:r>
          </w:p>
          <w:p w14:paraId="14AF3C3B" w14:textId="77777777" w:rsidR="006F625B" w:rsidRPr="00AE7672" w:rsidRDefault="006F625B" w:rsidP="006F625B">
            <w:pPr>
              <w:spacing w:after="80" w:line="240" w:lineRule="auto"/>
              <w:jc w:val="both"/>
            </w:pPr>
            <w:r w:rsidRPr="00AE7672">
              <w:rPr>
                <w:rFonts w:ascii="Calibri" w:hAnsi="Calibri"/>
              </w:rPr>
              <w:t>– un plan de masse faisant apparaître les constructions, les clôtures et les éléments paysagers existants et projetés ;</w:t>
            </w:r>
          </w:p>
          <w:p w14:paraId="21A657F6" w14:textId="77777777" w:rsidR="006F625B" w:rsidRPr="00AE7672" w:rsidRDefault="006F625B" w:rsidP="006F625B">
            <w:pPr>
              <w:spacing w:after="80" w:line="240" w:lineRule="auto"/>
              <w:jc w:val="both"/>
            </w:pPr>
            <w:r w:rsidRPr="00AE7672">
              <w:rPr>
                <w:rFonts w:ascii="Calibri" w:hAnsi="Calibri"/>
              </w:rPr>
              <w:t>– deux documents photographiques permettant de situer le terrain respectivement dans l'environnement proche et le paysage lointain ;</w:t>
            </w:r>
          </w:p>
          <w:p w14:paraId="05893882" w14:textId="77777777" w:rsidR="006F625B" w:rsidRPr="00AE7672" w:rsidRDefault="006F625B" w:rsidP="006F625B">
            <w:pPr>
              <w:spacing w:after="80" w:line="240" w:lineRule="auto"/>
              <w:jc w:val="both"/>
            </w:pPr>
            <w:r w:rsidRPr="00AE7672">
              <w:rPr>
                <w:rFonts w:ascii="Calibri" w:hAnsi="Calibri"/>
              </w:rPr>
              <w:t>– des montages larges photographiques ou des dessins permettant d'évaluer dans de bonnes conditions les effets du projet sur le paysage en le situant notamment par rapport à son environnement immédiat et au périmètre du site patrimonial remarquable ou des abords de monuments historiques ;</w:t>
            </w:r>
          </w:p>
          <w:p w14:paraId="7C499948" w14:textId="77777777" w:rsidR="006F625B" w:rsidRPr="00AE7672" w:rsidRDefault="006F625B" w:rsidP="006F625B">
            <w:pPr>
              <w:spacing w:after="80" w:line="240" w:lineRule="auto"/>
              <w:jc w:val="both"/>
            </w:pPr>
            <w:r w:rsidRPr="00AE7672">
              <w:rPr>
                <w:rFonts w:ascii="Calibri" w:hAnsi="Calibri"/>
              </w:rPr>
              <w:t>d) Lorsque l'implantation des aérogénérateurs est prévue à l'intérieur de la surface définie par la distance minimale d'éloignement précisée par arrêté du ministre chargé des installations classées, une étude des impacts cumulés sur les risques de perturbations des radars météorologiques par les aérogénérateurs implantés en deçà de cette distance. Les modalités de réalisation de cette étude sont précisées par arrêté du ministre chargé des installations classées.</w:t>
            </w:r>
          </w:p>
          <w:p w14:paraId="2E8A58FE" w14:textId="77777777" w:rsidR="006F625B" w:rsidRPr="00AE7672" w:rsidRDefault="006F625B" w:rsidP="006F625B">
            <w:pPr>
              <w:spacing w:after="80" w:line="240" w:lineRule="auto"/>
              <w:jc w:val="both"/>
            </w:pPr>
            <w:r w:rsidRPr="00AE7672">
              <w:rPr>
                <w:rFonts w:ascii="Calibri" w:hAnsi="Calibri"/>
              </w:rPr>
              <w:t>13° Dans les cas mentionnés au dernier alinéa de l'article L. 181-9, la délibération ou l'acte formalisant la procédure d'évolution du plan local d'urbanisme, du document en tenant lieu ou de la carte communale ;</w:t>
            </w:r>
          </w:p>
          <w:p w14:paraId="0C84C93D" w14:textId="77777777" w:rsidR="006F625B" w:rsidRPr="00AE7672" w:rsidRDefault="006F625B" w:rsidP="006F625B">
            <w:pPr>
              <w:spacing w:after="80" w:line="240" w:lineRule="auto"/>
              <w:jc w:val="both"/>
              <w:rPr>
                <w:rFonts w:ascii="Calibri" w:hAnsi="Calibri"/>
              </w:rPr>
            </w:pPr>
            <w:r w:rsidRPr="00AE7672">
              <w:rPr>
                <w:rFonts w:ascii="Calibri" w:hAnsi="Calibri"/>
              </w:rPr>
              <w:t xml:space="preserve">14° Pour les carrières et les installations de stockage de déchets non inertes résultant de la prospection, de </w:t>
            </w:r>
            <w:r w:rsidRPr="00AE7672">
              <w:rPr>
                <w:rFonts w:ascii="Calibri" w:hAnsi="Calibri"/>
              </w:rPr>
              <w:lastRenderedPageBreak/>
              <w:t>l'extraction, du traitement et du stockage de ressources minérales, la demande d'autorisation comprend</w:t>
            </w:r>
            <w:r w:rsidRPr="00AE7672">
              <w:rPr>
                <w:rFonts w:ascii="Calibri" w:hAnsi="Calibri"/>
                <w:b/>
                <w:color w:val="4472C4"/>
                <w:u w:val="single"/>
              </w:rPr>
              <w:t> :</w:t>
            </w:r>
            <w:r w:rsidRPr="00AE7672">
              <w:rPr>
                <w:rFonts w:ascii="Calibri" w:hAnsi="Calibri"/>
              </w:rPr>
              <w:t xml:space="preserve"> </w:t>
            </w:r>
          </w:p>
          <w:p w14:paraId="5D28EF24" w14:textId="77777777" w:rsidR="006F625B" w:rsidRPr="00AE7672" w:rsidRDefault="006F625B" w:rsidP="006F625B">
            <w:pPr>
              <w:spacing w:after="80" w:line="240" w:lineRule="auto"/>
              <w:jc w:val="both"/>
              <w:rPr>
                <w:rFonts w:ascii="Calibri" w:hAnsi="Calibri"/>
                <w:b/>
                <w:color w:val="4472C4"/>
              </w:rPr>
            </w:pPr>
            <w:r w:rsidRPr="00AE7672">
              <w:rPr>
                <w:rFonts w:ascii="Calibri" w:hAnsi="Calibri"/>
                <w:b/>
                <w:color w:val="4472C4"/>
              </w:rPr>
              <w:t xml:space="preserve">a) </w:t>
            </w:r>
            <w:r w:rsidRPr="00AE7672">
              <w:rPr>
                <w:rFonts w:ascii="Calibri" w:hAnsi="Calibri"/>
              </w:rPr>
              <w:t>le plan de gestion des déchets d'extraction ;</w:t>
            </w:r>
            <w:r w:rsidRPr="00AE7672">
              <w:rPr>
                <w:rFonts w:ascii="Calibri" w:hAnsi="Calibri"/>
                <w:b/>
                <w:color w:val="4472C4"/>
              </w:rPr>
              <w:t xml:space="preserve"> </w:t>
            </w:r>
          </w:p>
          <w:p w14:paraId="066B2AF2" w14:textId="37F4FC9D" w:rsidR="006F625B" w:rsidRPr="00F94872" w:rsidRDefault="006F625B" w:rsidP="006F625B">
            <w:pPr>
              <w:spacing w:after="80" w:line="240" w:lineRule="auto"/>
              <w:jc w:val="both"/>
              <w:rPr>
                <w:rFonts w:ascii="Calibri" w:hAnsi="Calibri"/>
                <w:b/>
                <w:color w:val="4472C4" w:themeColor="accent1"/>
              </w:rPr>
            </w:pPr>
            <w:r w:rsidRPr="00AE7672">
              <w:rPr>
                <w:rFonts w:ascii="Calibri" w:hAnsi="Calibri"/>
                <w:b/>
                <w:color w:val="4472C4" w:themeColor="accent1"/>
              </w:rPr>
              <w:t>b) l</w:t>
            </w:r>
            <w:r w:rsidRPr="00AE7672">
              <w:rPr>
                <w:rFonts w:ascii="Calibri" w:hAnsi="Calibri"/>
                <w:b/>
                <w:color w:val="4472C4" w:themeColor="accent1"/>
                <w:u w:val="single"/>
              </w:rPr>
              <w:t xml:space="preserve">e cas échéant, soit </w:t>
            </w:r>
            <w:r w:rsidRPr="00AE7672">
              <w:rPr>
                <w:rFonts w:ascii="Calibri" w:hAnsi="Calibri"/>
                <w:b/>
                <w:color w:val="4472C4" w:themeColor="accent1"/>
              </w:rPr>
              <w:t>l’étude d’évaluation économique préliminaire concernant les possibilités de valorisation des matières premières critiques issues des déchets d’extraction exigée dans les formes et les limites prévues à l’article 27 du règlement (UE) n°</w:t>
            </w:r>
            <w:r w:rsidR="00D3750E">
              <w:rPr>
                <w:rFonts w:ascii="Calibri" w:hAnsi="Calibri"/>
                <w:b/>
                <w:color w:val="4472C4" w:themeColor="accent1"/>
              </w:rPr>
              <w:t xml:space="preserve"> </w:t>
            </w:r>
            <w:r w:rsidRPr="00AE7672">
              <w:rPr>
                <w:rFonts w:ascii="Calibri" w:hAnsi="Calibri"/>
                <w:b/>
                <w:color w:val="4472C4" w:themeColor="accent1"/>
              </w:rPr>
              <w:t xml:space="preserve">2024/1252 du </w:t>
            </w:r>
            <w:r w:rsidR="00644E78">
              <w:rPr>
                <w:rFonts w:ascii="Calibri" w:hAnsi="Calibri"/>
                <w:b/>
                <w:color w:val="4472C4" w:themeColor="accent1"/>
              </w:rPr>
              <w:t>P</w:t>
            </w:r>
            <w:r w:rsidRPr="00AE7672">
              <w:rPr>
                <w:rFonts w:ascii="Calibri" w:hAnsi="Calibri"/>
                <w:b/>
                <w:color w:val="4472C4" w:themeColor="accent1"/>
              </w:rPr>
              <w:t xml:space="preserve">arlement européen et du </w:t>
            </w:r>
            <w:r w:rsidR="00644E78">
              <w:rPr>
                <w:rFonts w:ascii="Calibri" w:hAnsi="Calibri"/>
                <w:b/>
                <w:color w:val="4472C4" w:themeColor="accent1"/>
              </w:rPr>
              <w:t>C</w:t>
            </w:r>
            <w:r w:rsidRPr="00AE7672">
              <w:rPr>
                <w:rFonts w:ascii="Calibri" w:hAnsi="Calibri"/>
                <w:b/>
                <w:color w:val="4472C4" w:themeColor="accent1"/>
              </w:rPr>
              <w:t>onseil du 11 avril 2024 établissant un cadre visant à garantir un approvisionnement sûr et durable en matières premières critiques et modifiant les règlements (UE) n°</w:t>
            </w:r>
            <w:r w:rsidR="00644E78">
              <w:rPr>
                <w:rFonts w:ascii="Calibri" w:hAnsi="Calibri"/>
                <w:b/>
                <w:color w:val="4472C4" w:themeColor="accent1"/>
              </w:rPr>
              <w:t xml:space="preserve"> </w:t>
            </w:r>
            <w:r w:rsidRPr="00AE7672">
              <w:rPr>
                <w:rFonts w:ascii="Calibri" w:hAnsi="Calibri"/>
                <w:b/>
                <w:color w:val="4472C4" w:themeColor="accent1"/>
              </w:rPr>
              <w:t>168/2013, (UE) n°</w:t>
            </w:r>
            <w:r w:rsidR="00644E78">
              <w:rPr>
                <w:rFonts w:ascii="Calibri" w:hAnsi="Calibri"/>
                <w:b/>
                <w:color w:val="4472C4" w:themeColor="accent1"/>
              </w:rPr>
              <w:t xml:space="preserve"> </w:t>
            </w:r>
            <w:r w:rsidRPr="00AE7672">
              <w:rPr>
                <w:rFonts w:ascii="Calibri" w:hAnsi="Calibri"/>
                <w:b/>
                <w:color w:val="4472C4" w:themeColor="accent1"/>
              </w:rPr>
              <w:t>2018/858, (UE) n°</w:t>
            </w:r>
            <w:r w:rsidR="00644E78">
              <w:rPr>
                <w:rFonts w:ascii="Calibri" w:hAnsi="Calibri"/>
                <w:b/>
                <w:color w:val="4472C4" w:themeColor="accent1"/>
              </w:rPr>
              <w:t> </w:t>
            </w:r>
            <w:r w:rsidRPr="00AE7672">
              <w:rPr>
                <w:rFonts w:ascii="Calibri" w:hAnsi="Calibri"/>
                <w:b/>
                <w:color w:val="4472C4" w:themeColor="accent1"/>
              </w:rPr>
              <w:t>2018/1724 et (UE) n°</w:t>
            </w:r>
            <w:r w:rsidR="00644E78">
              <w:rPr>
                <w:rFonts w:ascii="Calibri" w:hAnsi="Calibri"/>
                <w:b/>
                <w:color w:val="4472C4" w:themeColor="accent1"/>
              </w:rPr>
              <w:t xml:space="preserve"> </w:t>
            </w:r>
            <w:r w:rsidRPr="00AE7672">
              <w:rPr>
                <w:rFonts w:ascii="Calibri" w:hAnsi="Calibri"/>
                <w:b/>
                <w:color w:val="4472C4" w:themeColor="accent1"/>
              </w:rPr>
              <w:t xml:space="preserve">2019/1020, soit le document justifiant de l’absence de matières premières critiques techniquement valorisables dans les déchets d’extraction, lorsque l’exploitant souhaite bénéficier de l’exemption prévue au 1° </w:t>
            </w:r>
            <w:r w:rsidR="0036423C">
              <w:rPr>
                <w:rFonts w:ascii="Calibri" w:hAnsi="Calibri"/>
                <w:b/>
                <w:color w:val="4472C4" w:themeColor="accent1"/>
              </w:rPr>
              <w:t>du même article 27 ;</w:t>
            </w:r>
          </w:p>
          <w:p w14:paraId="585B4AD9" w14:textId="77777777" w:rsidR="006F625B" w:rsidRPr="00AE7672" w:rsidRDefault="006F625B" w:rsidP="006F625B">
            <w:pPr>
              <w:spacing w:before="120" w:after="80" w:line="240" w:lineRule="auto"/>
              <w:jc w:val="both"/>
            </w:pPr>
            <w:r w:rsidRPr="00AE7672">
              <w:rPr>
                <w:rFonts w:ascii="Calibri" w:hAnsi="Calibri"/>
              </w:rPr>
              <w:t>15° Pour les projets d'exploitation souterraine de carrières de gypse situées dans le périmètre d'une forêt de protection définie à l'article L. 141-1 du code forestier, le dossier contient les pièces suivantes :</w:t>
            </w:r>
          </w:p>
          <w:p w14:paraId="415344DE" w14:textId="77777777" w:rsidR="006F625B" w:rsidRPr="00AE7672" w:rsidRDefault="006F625B" w:rsidP="006F625B">
            <w:pPr>
              <w:spacing w:after="80" w:line="240" w:lineRule="auto"/>
              <w:jc w:val="both"/>
            </w:pPr>
            <w:r w:rsidRPr="00AE7672">
              <w:rPr>
                <w:rFonts w:ascii="Calibri" w:hAnsi="Calibri"/>
              </w:rPr>
              <w:t>– une description du gisement sur lequel porte la demande ainsi que les pièces justifiant son intérêt national au regard des documents mentionnés au I de l'article R. 141-38-5 du code forestier ;</w:t>
            </w:r>
          </w:p>
          <w:p w14:paraId="3285D0EA" w14:textId="77777777" w:rsidR="006F625B" w:rsidRPr="00AE7672" w:rsidRDefault="006F625B" w:rsidP="006F625B">
            <w:pPr>
              <w:spacing w:after="80" w:line="240" w:lineRule="auto"/>
              <w:jc w:val="both"/>
            </w:pPr>
            <w:r w:rsidRPr="00AE7672">
              <w:rPr>
                <w:rFonts w:ascii="Calibri" w:hAnsi="Calibri"/>
              </w:rPr>
              <w:t>– l'analyse de l'incidence de l'opération sur la destination forestière des lieux et les modalités de reconstitution de l'état boisé au terme des travaux ;</w:t>
            </w:r>
          </w:p>
          <w:p w14:paraId="52AC79CC" w14:textId="77777777" w:rsidR="006F625B" w:rsidRPr="00AE7672" w:rsidRDefault="006F625B" w:rsidP="006F625B">
            <w:pPr>
              <w:spacing w:after="80" w:line="240" w:lineRule="auto"/>
              <w:jc w:val="both"/>
            </w:pPr>
            <w:r w:rsidRPr="00AE7672">
              <w:rPr>
                <w:rFonts w:ascii="Calibri" w:hAnsi="Calibri"/>
              </w:rPr>
              <w:lastRenderedPageBreak/>
              <w:t>– un document attestant que les équipements, constructions, aménagements et infrastructures indispensables à l'exploitation souterraine et à la sécurité de celle-ci, seront définis et utilisés de façon à limiter le plus possible l'occupation des parcelles forestières classées ;</w:t>
            </w:r>
          </w:p>
          <w:p w14:paraId="3DC96A51" w14:textId="77777777" w:rsidR="006F625B" w:rsidRPr="00AE7672" w:rsidRDefault="006F625B" w:rsidP="006F625B">
            <w:pPr>
              <w:spacing w:after="80" w:line="240" w:lineRule="auto"/>
              <w:jc w:val="both"/>
            </w:pPr>
            <w:r w:rsidRPr="00AE7672">
              <w:rPr>
                <w:rFonts w:ascii="Calibri" w:hAnsi="Calibri"/>
              </w:rPr>
              <w:t>– un document décrivant, pour les équipements, constructions, aménagements et infrastructures indispensables à l'exploitation souterraine et à la sécurité de celle-ci, les voies d'accès en surface que le pétitionnaire utilisera. En cas d'impossibilité de les établir dans l'emprise des voies ou autres alignements exclus du périmètre de classement ou, à défaut, dans celle des routes forestières ou chemins d'exploitation forestiers, le document justifie de cette impossibilité ;</w:t>
            </w:r>
          </w:p>
          <w:p w14:paraId="73006BC8" w14:textId="77777777" w:rsidR="006F625B" w:rsidRPr="00AE7672" w:rsidRDefault="006F625B" w:rsidP="006F625B">
            <w:pPr>
              <w:spacing w:before="120" w:after="80" w:line="240" w:lineRule="auto"/>
              <w:jc w:val="both"/>
            </w:pPr>
            <w:r w:rsidRPr="00AE7672">
              <w:rPr>
                <w:rFonts w:ascii="Calibri" w:hAnsi="Calibri"/>
              </w:rPr>
              <w:t>16° Pour les installations d'une puissance thermique supérieure à 20 MW générant de la chaleur fatale non valorisée à un niveau de température utile ou celles faisant partie d'un réseau de chaleur ou de froid, une analyse coûts-avantages afin d'évaluer l'opportunité de valoriser de la chaleur fatale notamment à travers un réseau de chaleur ou de froid. Un arrêté du ministre chargé des installations classées et du ministre chargé de l'énergie, pris dans les formes prévues à l'article L. 512-5, définit les installations concernées ainsi que les modalités de réalisation de l'analyse coûts-avantages ;</w:t>
            </w:r>
          </w:p>
          <w:p w14:paraId="7233C6FF" w14:textId="77777777" w:rsidR="006F625B" w:rsidRPr="00AE7672" w:rsidRDefault="006F625B" w:rsidP="006F625B">
            <w:pPr>
              <w:spacing w:after="80" w:line="240" w:lineRule="auto"/>
              <w:jc w:val="both"/>
            </w:pPr>
            <w:r w:rsidRPr="00AE7672">
              <w:rPr>
                <w:rFonts w:ascii="Calibri" w:hAnsi="Calibri"/>
              </w:rPr>
              <w:t xml:space="preserve">17° Pour les installations de combustion de puissance thermique supérieure ou égale à 20MW, une description des mesures prises pour limiter la consommation d'énergie de l'installation. Sont fournis notamment les éléments sur </w:t>
            </w:r>
            <w:r w:rsidRPr="00AE7672">
              <w:rPr>
                <w:rFonts w:ascii="Calibri" w:hAnsi="Calibri"/>
              </w:rPr>
              <w:lastRenderedPageBreak/>
              <w:t>l'optimisation de l'efficacité énergétique, tels que la récupération secondaire de chaleur ;</w:t>
            </w:r>
          </w:p>
          <w:p w14:paraId="476621D7" w14:textId="77777777" w:rsidR="006F625B" w:rsidRPr="00AE7672" w:rsidRDefault="006F625B" w:rsidP="006F625B">
            <w:pPr>
              <w:spacing w:before="120" w:after="80" w:line="240" w:lineRule="auto"/>
              <w:jc w:val="both"/>
            </w:pPr>
            <w:r w:rsidRPr="00AE7672">
              <w:rPr>
                <w:rFonts w:ascii="Calibri" w:hAnsi="Calibri"/>
              </w:rPr>
              <w:t>18° Pour les installations de tri mécano-biologiques mentionnées à l'article R. 543-227-2, les pièces justificatives prévues au IV de cet article ;</w:t>
            </w:r>
          </w:p>
          <w:p w14:paraId="342D2307" w14:textId="77777777" w:rsidR="006F625B" w:rsidRPr="00AE7672" w:rsidRDefault="006F625B" w:rsidP="006F625B">
            <w:pPr>
              <w:spacing w:after="80" w:line="240" w:lineRule="auto"/>
              <w:jc w:val="both"/>
            </w:pPr>
            <w:r w:rsidRPr="00AE7672">
              <w:rPr>
                <w:rFonts w:ascii="Calibri" w:hAnsi="Calibri"/>
              </w:rPr>
              <w:t>19° Pour les essais d'injection et de soutirage en formation géologique, lorsqu'ils sont réalisés pendant la phase de recherche, les pièces justificatives prévues au 11° de l'article D. 181-15-3 bis.</w:t>
            </w:r>
          </w:p>
          <w:p w14:paraId="42A588ED" w14:textId="77777777" w:rsidR="006F625B" w:rsidRPr="00AE7672" w:rsidRDefault="006F625B" w:rsidP="006F625B">
            <w:pPr>
              <w:spacing w:after="80" w:line="240" w:lineRule="auto"/>
              <w:jc w:val="both"/>
            </w:pPr>
            <w:r w:rsidRPr="00AE7672">
              <w:rPr>
                <w:rFonts w:ascii="Calibri" w:hAnsi="Calibri"/>
              </w:rPr>
              <w:t>II. – Pour les installations mentionnées à la section 8 du chapitre V du titre I</w:t>
            </w:r>
            <w:r w:rsidRPr="00AE7672">
              <w:rPr>
                <w:rFonts w:ascii="Calibri" w:hAnsi="Calibri"/>
                <w:vertAlign w:val="superscript"/>
              </w:rPr>
              <w:t>er</w:t>
            </w:r>
            <w:r w:rsidRPr="00AE7672">
              <w:rPr>
                <w:rFonts w:ascii="Calibri" w:hAnsi="Calibri"/>
              </w:rPr>
              <w:t xml:space="preserve"> du livre V, le contenu de l'étude d'impact comporte en outre les compléments prévus au I de l'article R. 515-59.</w:t>
            </w:r>
          </w:p>
          <w:p w14:paraId="6382CD94" w14:textId="77777777" w:rsidR="006F625B" w:rsidRPr="00AE7672" w:rsidRDefault="006F625B" w:rsidP="006F625B">
            <w:pPr>
              <w:spacing w:after="80" w:line="240" w:lineRule="auto"/>
              <w:jc w:val="both"/>
            </w:pPr>
            <w:r w:rsidRPr="00AE7672">
              <w:rPr>
                <w:rFonts w:ascii="Calibri" w:hAnsi="Calibri"/>
              </w:rPr>
              <w:t>III. – L'étude de dangers justifie que le projet permet d'atteindre, dans des conditions économiquement acceptables, un niveau de risque aussi bas que possible, compte tenu de l'état des connaissances et des pratiques et de la vulnérabilité de l'environnement de l'installation.</w:t>
            </w:r>
          </w:p>
          <w:p w14:paraId="2C158CAB" w14:textId="77777777" w:rsidR="006F625B" w:rsidRPr="00AE7672" w:rsidRDefault="006F625B" w:rsidP="006F625B">
            <w:pPr>
              <w:spacing w:after="80" w:line="240" w:lineRule="auto"/>
              <w:jc w:val="both"/>
            </w:pPr>
            <w:r w:rsidRPr="00AE7672">
              <w:rPr>
                <w:rFonts w:ascii="Calibri" w:hAnsi="Calibri"/>
              </w:rPr>
              <w:t>Le contenu de l'étude de dangers doit être en relation avec l'importance des risques engendrés par l'installation, compte tenu de son environnement et de la vulnérabilité des intérêts mentionnés à l'article L. 181-3.</w:t>
            </w:r>
          </w:p>
          <w:p w14:paraId="51C25729" w14:textId="77777777" w:rsidR="006F625B" w:rsidRPr="00AE7672" w:rsidRDefault="006F625B" w:rsidP="006F625B">
            <w:pPr>
              <w:spacing w:before="120" w:after="80" w:line="240" w:lineRule="auto"/>
              <w:jc w:val="both"/>
            </w:pPr>
            <w:r w:rsidRPr="00AE7672">
              <w:rPr>
                <w:rFonts w:ascii="Calibri" w:hAnsi="Calibri"/>
              </w:rPr>
              <w:t xml:space="preserve">Cette étude précise, notamment, la nature et l'organisation des moyens de secours dont le pétitionnaire dispose ou dont il s'est assuré le concours en vue de combattre les effets d'un éventuel sinistre. Dans le cas des installations figurant sur la liste prévue à l'article L. 515-36, le pétitionnaire doit fournir </w:t>
            </w:r>
            <w:r w:rsidRPr="00AE7672">
              <w:rPr>
                <w:rFonts w:ascii="Calibri" w:hAnsi="Calibri"/>
              </w:rPr>
              <w:lastRenderedPageBreak/>
              <w:t>les éléments indispensables pour l'élaboration par les autorités publiques d'un plan particulier d'intervention.</w:t>
            </w:r>
          </w:p>
          <w:p w14:paraId="27968DF9" w14:textId="77777777" w:rsidR="006F625B" w:rsidRPr="00AE7672" w:rsidRDefault="006F625B" w:rsidP="006F625B">
            <w:pPr>
              <w:spacing w:after="80" w:line="240" w:lineRule="auto"/>
              <w:jc w:val="both"/>
            </w:pPr>
            <w:r w:rsidRPr="00AE7672">
              <w:rPr>
                <w:rFonts w:ascii="Calibri" w:hAnsi="Calibri"/>
              </w:rPr>
              <w:t>L'étude comporte, notamment, un résumé non technique explicitant la probabilité et la cinétique des accidents potentiels, ainsi qu'une cartographie agrégée par type d'effet des zones de risques significatifs. Le ministre chargé des installations classées peut préciser les critères techniques et méthodologiques à prendre en compte pour l'établissement de l'étude de dangers, par arrêté pris dans les formes prévues à l'article L. 512-5.</w:t>
            </w:r>
          </w:p>
          <w:p w14:paraId="55D14746" w14:textId="77777777" w:rsidR="006F625B" w:rsidRPr="00AE7672" w:rsidRDefault="006F625B" w:rsidP="006F625B">
            <w:pPr>
              <w:spacing w:after="80" w:line="240" w:lineRule="auto"/>
              <w:jc w:val="both"/>
            </w:pPr>
            <w:r w:rsidRPr="00AE7672">
              <w:rPr>
                <w:rFonts w:ascii="Calibri" w:hAnsi="Calibri"/>
              </w:rPr>
              <w:t>Pour certaines catégories d'installations impliquant l'utilisation, la fabrication ou le stockage de substances dangereuses, le ministre chargé des installations classées peut préciser, par arrêté pris en application de l'article L. 512-5, le contenu de l'étude de dangers portant, notamment, sur les mesures d'organisation et de gestion propres à réduire la probabilité et les effets d'un accident majeur.</w:t>
            </w:r>
          </w:p>
          <w:p w14:paraId="58A81CA6" w14:textId="77777777" w:rsidR="006F625B" w:rsidRPr="00AE7672" w:rsidRDefault="006F625B" w:rsidP="006F625B">
            <w:pPr>
              <w:spacing w:before="80" w:after="80" w:line="240" w:lineRule="auto"/>
              <w:jc w:val="both"/>
              <w:rPr>
                <w:rFonts w:ascii="Calibri" w:hAnsi="Calibri"/>
                <w:b/>
              </w:rPr>
            </w:pPr>
            <w:r w:rsidRPr="00AE7672">
              <w:rPr>
                <w:rFonts w:ascii="Calibri" w:hAnsi="Calibri"/>
              </w:rPr>
              <w:t>Pour les installations mentionnées à l'article L. 515-32, l'autorité administrative compétente accepte les informations équivalentes remises par le pétitionnaire, dès lors qu'elles répondent aux exigences du présent III.</w:t>
            </w:r>
          </w:p>
        </w:tc>
        <w:tc>
          <w:tcPr>
            <w:tcW w:w="4283" w:type="dxa"/>
            <w:shd w:val="clear" w:color="auto" w:fill="F2F2F2" w:themeFill="background1" w:themeFillShade="F2"/>
          </w:tcPr>
          <w:p w14:paraId="445FEC70" w14:textId="77777777" w:rsidR="006F625B" w:rsidRPr="00AE7672" w:rsidRDefault="006F625B" w:rsidP="006F625B">
            <w:pPr>
              <w:spacing w:after="120" w:line="240" w:lineRule="auto"/>
              <w:jc w:val="both"/>
              <w:rPr>
                <w:rFonts w:ascii="Calibri" w:hAnsi="Calibri"/>
              </w:rPr>
            </w:pPr>
          </w:p>
          <w:p w14:paraId="6FBF4FBD" w14:textId="77777777" w:rsidR="006F625B" w:rsidRPr="00AE7672" w:rsidRDefault="006F625B" w:rsidP="006F625B">
            <w:pPr>
              <w:spacing w:after="120" w:line="240" w:lineRule="auto"/>
              <w:jc w:val="both"/>
              <w:rPr>
                <w:rFonts w:ascii="Calibri" w:hAnsi="Calibri"/>
              </w:rPr>
            </w:pPr>
          </w:p>
          <w:p w14:paraId="1962F35C" w14:textId="77777777" w:rsidR="006F625B" w:rsidRPr="00AE7672" w:rsidRDefault="006F625B" w:rsidP="006F625B">
            <w:pPr>
              <w:spacing w:after="120" w:line="240" w:lineRule="auto"/>
              <w:jc w:val="both"/>
              <w:rPr>
                <w:rFonts w:ascii="Calibri" w:hAnsi="Calibri"/>
              </w:rPr>
            </w:pPr>
          </w:p>
          <w:p w14:paraId="041EC0E8" w14:textId="77777777" w:rsidR="006F625B" w:rsidRPr="00AE7672" w:rsidRDefault="006F625B" w:rsidP="006F625B">
            <w:pPr>
              <w:spacing w:after="120" w:line="240" w:lineRule="auto"/>
              <w:jc w:val="both"/>
              <w:rPr>
                <w:rFonts w:ascii="Calibri" w:hAnsi="Calibri"/>
              </w:rPr>
            </w:pPr>
          </w:p>
          <w:p w14:paraId="2ADB2567" w14:textId="77777777" w:rsidR="006F625B" w:rsidRPr="00AE7672" w:rsidRDefault="006F625B" w:rsidP="006F625B">
            <w:pPr>
              <w:spacing w:after="120" w:line="240" w:lineRule="auto"/>
              <w:jc w:val="both"/>
              <w:rPr>
                <w:rFonts w:ascii="Calibri" w:hAnsi="Calibri"/>
              </w:rPr>
            </w:pPr>
          </w:p>
          <w:p w14:paraId="34369ED6" w14:textId="77777777" w:rsidR="006F625B" w:rsidRPr="00AE7672" w:rsidRDefault="006F625B" w:rsidP="006F625B">
            <w:pPr>
              <w:spacing w:after="120" w:line="240" w:lineRule="auto"/>
              <w:jc w:val="both"/>
              <w:rPr>
                <w:rFonts w:ascii="Calibri" w:hAnsi="Calibri"/>
              </w:rPr>
            </w:pPr>
          </w:p>
          <w:p w14:paraId="2E7836FC" w14:textId="77777777" w:rsidR="006F625B" w:rsidRPr="00AE7672" w:rsidRDefault="006F625B" w:rsidP="006F625B">
            <w:pPr>
              <w:spacing w:after="120" w:line="240" w:lineRule="auto"/>
              <w:jc w:val="both"/>
              <w:rPr>
                <w:rFonts w:ascii="Calibri" w:hAnsi="Calibri"/>
              </w:rPr>
            </w:pPr>
          </w:p>
          <w:p w14:paraId="54E220B6" w14:textId="77777777" w:rsidR="006F625B" w:rsidRPr="00AE7672" w:rsidRDefault="006F625B" w:rsidP="006F625B">
            <w:pPr>
              <w:spacing w:after="120" w:line="240" w:lineRule="auto"/>
              <w:jc w:val="both"/>
              <w:rPr>
                <w:rFonts w:ascii="Calibri" w:hAnsi="Calibri"/>
              </w:rPr>
            </w:pPr>
          </w:p>
          <w:p w14:paraId="020DC4AE" w14:textId="77777777" w:rsidR="006F625B" w:rsidRPr="00AE7672" w:rsidRDefault="006F625B" w:rsidP="006F625B">
            <w:pPr>
              <w:spacing w:after="120" w:line="240" w:lineRule="auto"/>
              <w:jc w:val="both"/>
              <w:rPr>
                <w:rFonts w:ascii="Calibri" w:hAnsi="Calibri"/>
              </w:rPr>
            </w:pPr>
          </w:p>
          <w:p w14:paraId="653F0387" w14:textId="77777777" w:rsidR="006F625B" w:rsidRPr="00AE7672" w:rsidRDefault="006F625B" w:rsidP="006F625B">
            <w:pPr>
              <w:spacing w:after="120" w:line="240" w:lineRule="auto"/>
              <w:jc w:val="both"/>
              <w:rPr>
                <w:rFonts w:ascii="Calibri" w:hAnsi="Calibri"/>
              </w:rPr>
            </w:pPr>
          </w:p>
          <w:p w14:paraId="3D77345A" w14:textId="77777777" w:rsidR="006F625B" w:rsidRPr="00AE7672" w:rsidRDefault="006F625B" w:rsidP="006F625B">
            <w:pPr>
              <w:spacing w:after="120" w:line="240" w:lineRule="auto"/>
              <w:jc w:val="both"/>
              <w:rPr>
                <w:rFonts w:ascii="Calibri" w:hAnsi="Calibri"/>
              </w:rPr>
            </w:pPr>
          </w:p>
          <w:p w14:paraId="2120372A" w14:textId="77777777" w:rsidR="006F625B" w:rsidRPr="00AE7672" w:rsidRDefault="006F625B" w:rsidP="006F625B">
            <w:pPr>
              <w:spacing w:after="120" w:line="240" w:lineRule="auto"/>
              <w:jc w:val="both"/>
              <w:rPr>
                <w:rFonts w:ascii="Calibri" w:hAnsi="Calibri"/>
              </w:rPr>
            </w:pPr>
          </w:p>
          <w:p w14:paraId="6BF11142" w14:textId="77777777" w:rsidR="006F625B" w:rsidRPr="00AE7672" w:rsidRDefault="006F625B" w:rsidP="006F625B">
            <w:pPr>
              <w:spacing w:after="120" w:line="240" w:lineRule="auto"/>
              <w:jc w:val="both"/>
              <w:rPr>
                <w:rFonts w:ascii="Calibri" w:hAnsi="Calibri"/>
              </w:rPr>
            </w:pPr>
          </w:p>
          <w:p w14:paraId="1A300A5D" w14:textId="77777777" w:rsidR="006F625B" w:rsidRPr="00AE7672" w:rsidRDefault="006F625B" w:rsidP="006F625B">
            <w:pPr>
              <w:spacing w:after="120" w:line="240" w:lineRule="auto"/>
              <w:jc w:val="both"/>
              <w:rPr>
                <w:rFonts w:ascii="Calibri" w:hAnsi="Calibri"/>
              </w:rPr>
            </w:pPr>
          </w:p>
          <w:p w14:paraId="400A4F27" w14:textId="77777777" w:rsidR="006F625B" w:rsidRPr="00AE7672" w:rsidRDefault="006F625B" w:rsidP="006F625B">
            <w:pPr>
              <w:spacing w:after="120" w:line="240" w:lineRule="auto"/>
              <w:jc w:val="both"/>
              <w:rPr>
                <w:rFonts w:ascii="Calibri" w:hAnsi="Calibri"/>
              </w:rPr>
            </w:pPr>
          </w:p>
          <w:p w14:paraId="668B5BF0" w14:textId="77777777" w:rsidR="006F625B" w:rsidRPr="00AE7672" w:rsidRDefault="006F625B" w:rsidP="006F625B">
            <w:pPr>
              <w:spacing w:after="120" w:line="240" w:lineRule="auto"/>
              <w:jc w:val="both"/>
              <w:rPr>
                <w:rFonts w:ascii="Calibri" w:hAnsi="Calibri"/>
              </w:rPr>
            </w:pPr>
          </w:p>
          <w:p w14:paraId="0B52FF0D" w14:textId="77777777" w:rsidR="006F625B" w:rsidRPr="00AE7672" w:rsidRDefault="006F625B" w:rsidP="006F625B">
            <w:pPr>
              <w:spacing w:after="120" w:line="240" w:lineRule="auto"/>
              <w:jc w:val="both"/>
              <w:rPr>
                <w:rFonts w:ascii="Calibri" w:hAnsi="Calibri"/>
              </w:rPr>
            </w:pPr>
          </w:p>
          <w:p w14:paraId="0A0F48AD" w14:textId="77777777" w:rsidR="006F625B" w:rsidRPr="00AE7672" w:rsidRDefault="006F625B" w:rsidP="006F625B">
            <w:pPr>
              <w:spacing w:after="120" w:line="240" w:lineRule="auto"/>
              <w:jc w:val="both"/>
              <w:rPr>
                <w:rFonts w:ascii="Calibri" w:hAnsi="Calibri"/>
              </w:rPr>
            </w:pPr>
          </w:p>
          <w:p w14:paraId="0763DC1C" w14:textId="77777777" w:rsidR="006F625B" w:rsidRPr="00AE7672" w:rsidRDefault="006F625B" w:rsidP="006F625B">
            <w:pPr>
              <w:spacing w:after="120" w:line="240" w:lineRule="auto"/>
              <w:jc w:val="both"/>
              <w:rPr>
                <w:rFonts w:ascii="Calibri" w:hAnsi="Calibri"/>
              </w:rPr>
            </w:pPr>
          </w:p>
          <w:p w14:paraId="1CFFC7AF" w14:textId="77777777" w:rsidR="006F625B" w:rsidRPr="00AE7672" w:rsidRDefault="006F625B" w:rsidP="006F625B">
            <w:pPr>
              <w:spacing w:after="120" w:line="240" w:lineRule="auto"/>
              <w:jc w:val="both"/>
              <w:rPr>
                <w:rFonts w:ascii="Calibri" w:hAnsi="Calibri"/>
              </w:rPr>
            </w:pPr>
          </w:p>
          <w:p w14:paraId="1B9C502E" w14:textId="77777777" w:rsidR="006F625B" w:rsidRPr="00AE7672" w:rsidRDefault="006F625B" w:rsidP="006F625B">
            <w:pPr>
              <w:spacing w:after="120" w:line="240" w:lineRule="auto"/>
              <w:jc w:val="both"/>
              <w:rPr>
                <w:rFonts w:ascii="Calibri" w:hAnsi="Calibri"/>
              </w:rPr>
            </w:pPr>
          </w:p>
          <w:p w14:paraId="56BCB2C0" w14:textId="77777777" w:rsidR="006F625B" w:rsidRPr="00AE7672" w:rsidRDefault="006F625B" w:rsidP="006F625B">
            <w:pPr>
              <w:spacing w:after="120" w:line="240" w:lineRule="auto"/>
              <w:jc w:val="both"/>
              <w:rPr>
                <w:rFonts w:ascii="Calibri" w:hAnsi="Calibri"/>
              </w:rPr>
            </w:pPr>
          </w:p>
          <w:p w14:paraId="202258E0" w14:textId="77777777" w:rsidR="006F625B" w:rsidRPr="00AE7672" w:rsidRDefault="006F625B" w:rsidP="006F625B">
            <w:pPr>
              <w:spacing w:after="120" w:line="240" w:lineRule="auto"/>
              <w:jc w:val="both"/>
              <w:rPr>
                <w:rFonts w:ascii="Calibri" w:hAnsi="Calibri"/>
              </w:rPr>
            </w:pPr>
          </w:p>
          <w:p w14:paraId="60B85D25" w14:textId="77777777" w:rsidR="006F625B" w:rsidRPr="00AE7672" w:rsidRDefault="006F625B" w:rsidP="006F625B">
            <w:pPr>
              <w:spacing w:after="120" w:line="240" w:lineRule="auto"/>
              <w:jc w:val="both"/>
              <w:rPr>
                <w:rFonts w:ascii="Calibri" w:hAnsi="Calibri"/>
              </w:rPr>
            </w:pPr>
          </w:p>
          <w:p w14:paraId="1BDA3121" w14:textId="77777777" w:rsidR="006F625B" w:rsidRPr="00AE7672" w:rsidRDefault="006F625B" w:rsidP="006F625B">
            <w:pPr>
              <w:spacing w:after="120" w:line="240" w:lineRule="auto"/>
              <w:jc w:val="both"/>
              <w:rPr>
                <w:rFonts w:ascii="Calibri" w:hAnsi="Calibri"/>
              </w:rPr>
            </w:pPr>
          </w:p>
          <w:p w14:paraId="1C9B8CEB" w14:textId="77777777" w:rsidR="006F625B" w:rsidRPr="00AE7672" w:rsidRDefault="006F625B" w:rsidP="006F625B">
            <w:pPr>
              <w:spacing w:after="120" w:line="240" w:lineRule="auto"/>
              <w:jc w:val="both"/>
              <w:rPr>
                <w:rFonts w:ascii="Calibri" w:hAnsi="Calibri"/>
              </w:rPr>
            </w:pPr>
          </w:p>
          <w:p w14:paraId="1679C341" w14:textId="77777777" w:rsidR="006F625B" w:rsidRPr="00AE7672" w:rsidRDefault="006F625B" w:rsidP="006F625B">
            <w:pPr>
              <w:spacing w:after="120" w:line="240" w:lineRule="auto"/>
              <w:jc w:val="both"/>
              <w:rPr>
                <w:rFonts w:ascii="Calibri" w:hAnsi="Calibri"/>
              </w:rPr>
            </w:pPr>
          </w:p>
          <w:p w14:paraId="58444AB6" w14:textId="77777777" w:rsidR="006F625B" w:rsidRPr="00AE7672" w:rsidRDefault="006F625B" w:rsidP="006F625B">
            <w:pPr>
              <w:spacing w:after="120" w:line="240" w:lineRule="auto"/>
              <w:jc w:val="both"/>
              <w:rPr>
                <w:rFonts w:ascii="Calibri" w:hAnsi="Calibri"/>
              </w:rPr>
            </w:pPr>
          </w:p>
          <w:p w14:paraId="4EF30780" w14:textId="77777777" w:rsidR="006F625B" w:rsidRPr="00AE7672" w:rsidRDefault="006F625B" w:rsidP="006F625B">
            <w:pPr>
              <w:spacing w:after="120" w:line="240" w:lineRule="auto"/>
              <w:jc w:val="both"/>
              <w:rPr>
                <w:rFonts w:ascii="Calibri" w:hAnsi="Calibri"/>
              </w:rPr>
            </w:pPr>
          </w:p>
          <w:p w14:paraId="5C739C1B" w14:textId="77777777" w:rsidR="006F625B" w:rsidRPr="00AE7672" w:rsidRDefault="006F625B" w:rsidP="006F625B">
            <w:pPr>
              <w:spacing w:after="120" w:line="240" w:lineRule="auto"/>
              <w:jc w:val="both"/>
              <w:rPr>
                <w:rFonts w:ascii="Calibri" w:hAnsi="Calibri"/>
              </w:rPr>
            </w:pPr>
          </w:p>
          <w:p w14:paraId="5A389325" w14:textId="77777777" w:rsidR="006F625B" w:rsidRPr="00AE7672" w:rsidRDefault="006F625B" w:rsidP="006F625B">
            <w:pPr>
              <w:spacing w:after="120" w:line="240" w:lineRule="auto"/>
              <w:jc w:val="both"/>
              <w:rPr>
                <w:rFonts w:ascii="Calibri" w:hAnsi="Calibri"/>
              </w:rPr>
            </w:pPr>
          </w:p>
          <w:p w14:paraId="4771DC64" w14:textId="77777777" w:rsidR="006F625B" w:rsidRPr="00AE7672" w:rsidRDefault="006F625B" w:rsidP="006F625B">
            <w:pPr>
              <w:spacing w:after="120" w:line="240" w:lineRule="auto"/>
              <w:jc w:val="both"/>
              <w:rPr>
                <w:rFonts w:ascii="Calibri" w:hAnsi="Calibri"/>
              </w:rPr>
            </w:pPr>
          </w:p>
          <w:p w14:paraId="7620BC05" w14:textId="77777777" w:rsidR="006F625B" w:rsidRPr="00AE7672" w:rsidRDefault="006F625B" w:rsidP="006F625B">
            <w:pPr>
              <w:spacing w:after="120" w:line="240" w:lineRule="auto"/>
              <w:jc w:val="both"/>
              <w:rPr>
                <w:rFonts w:ascii="Calibri" w:hAnsi="Calibri"/>
              </w:rPr>
            </w:pPr>
          </w:p>
          <w:p w14:paraId="60DA07E5" w14:textId="77777777" w:rsidR="006F625B" w:rsidRPr="00AE7672" w:rsidRDefault="006F625B" w:rsidP="006F625B">
            <w:pPr>
              <w:spacing w:after="120" w:line="240" w:lineRule="auto"/>
              <w:jc w:val="both"/>
              <w:rPr>
                <w:rFonts w:ascii="Calibri" w:hAnsi="Calibri"/>
              </w:rPr>
            </w:pPr>
          </w:p>
          <w:p w14:paraId="276DD49A" w14:textId="77777777" w:rsidR="006F625B" w:rsidRPr="00AE7672" w:rsidRDefault="006F625B" w:rsidP="006F625B">
            <w:pPr>
              <w:spacing w:after="120" w:line="240" w:lineRule="auto"/>
              <w:jc w:val="both"/>
              <w:rPr>
                <w:rFonts w:ascii="Calibri" w:hAnsi="Calibri"/>
              </w:rPr>
            </w:pPr>
          </w:p>
          <w:p w14:paraId="3B81EDD0" w14:textId="77777777" w:rsidR="006F625B" w:rsidRPr="00AE7672" w:rsidRDefault="006F625B" w:rsidP="006F625B">
            <w:pPr>
              <w:spacing w:after="120" w:line="240" w:lineRule="auto"/>
              <w:jc w:val="both"/>
              <w:rPr>
                <w:rFonts w:ascii="Calibri" w:hAnsi="Calibri"/>
              </w:rPr>
            </w:pPr>
          </w:p>
          <w:p w14:paraId="028D248D" w14:textId="77777777" w:rsidR="006F625B" w:rsidRPr="00AE7672" w:rsidRDefault="006F625B" w:rsidP="006F625B">
            <w:pPr>
              <w:spacing w:after="120" w:line="240" w:lineRule="auto"/>
              <w:jc w:val="both"/>
              <w:rPr>
                <w:rFonts w:ascii="Calibri" w:hAnsi="Calibri"/>
              </w:rPr>
            </w:pPr>
          </w:p>
          <w:p w14:paraId="7BBFDC7B" w14:textId="77777777" w:rsidR="006F625B" w:rsidRPr="00AE7672" w:rsidRDefault="006F625B" w:rsidP="006F625B">
            <w:pPr>
              <w:spacing w:after="120" w:line="240" w:lineRule="auto"/>
              <w:jc w:val="both"/>
              <w:rPr>
                <w:rFonts w:ascii="Calibri" w:hAnsi="Calibri"/>
              </w:rPr>
            </w:pPr>
          </w:p>
          <w:p w14:paraId="0A7A61C9" w14:textId="77777777" w:rsidR="006F625B" w:rsidRPr="00AE7672" w:rsidRDefault="006F625B" w:rsidP="006F625B">
            <w:pPr>
              <w:spacing w:after="120" w:line="240" w:lineRule="auto"/>
              <w:jc w:val="both"/>
              <w:rPr>
                <w:rFonts w:ascii="Calibri" w:hAnsi="Calibri"/>
              </w:rPr>
            </w:pPr>
          </w:p>
          <w:p w14:paraId="1406133F" w14:textId="77777777" w:rsidR="006F625B" w:rsidRPr="00AE7672" w:rsidRDefault="006F625B" w:rsidP="006F625B">
            <w:pPr>
              <w:spacing w:after="120" w:line="240" w:lineRule="auto"/>
              <w:jc w:val="both"/>
              <w:rPr>
                <w:rFonts w:ascii="Calibri" w:hAnsi="Calibri"/>
              </w:rPr>
            </w:pPr>
          </w:p>
          <w:p w14:paraId="481D0658" w14:textId="77777777" w:rsidR="006F625B" w:rsidRPr="00AE7672" w:rsidRDefault="006F625B" w:rsidP="006F625B">
            <w:pPr>
              <w:spacing w:after="120" w:line="240" w:lineRule="auto"/>
              <w:jc w:val="both"/>
              <w:rPr>
                <w:rFonts w:ascii="Calibri" w:hAnsi="Calibri"/>
              </w:rPr>
            </w:pPr>
          </w:p>
          <w:p w14:paraId="1C892920" w14:textId="77777777" w:rsidR="006F625B" w:rsidRPr="00AE7672" w:rsidRDefault="006F625B" w:rsidP="006F625B">
            <w:pPr>
              <w:spacing w:after="120" w:line="240" w:lineRule="auto"/>
              <w:jc w:val="both"/>
              <w:rPr>
                <w:rFonts w:ascii="Calibri" w:hAnsi="Calibri"/>
              </w:rPr>
            </w:pPr>
          </w:p>
          <w:p w14:paraId="54FB6B38" w14:textId="77777777" w:rsidR="006F625B" w:rsidRPr="00AE7672" w:rsidRDefault="006F625B" w:rsidP="006F625B">
            <w:pPr>
              <w:spacing w:after="120" w:line="240" w:lineRule="auto"/>
              <w:jc w:val="both"/>
              <w:rPr>
                <w:rFonts w:ascii="Calibri" w:hAnsi="Calibri"/>
              </w:rPr>
            </w:pPr>
          </w:p>
          <w:p w14:paraId="4C4D1ED5" w14:textId="77777777" w:rsidR="006F625B" w:rsidRPr="00AE7672" w:rsidRDefault="006F625B" w:rsidP="006F625B">
            <w:pPr>
              <w:spacing w:after="120" w:line="240" w:lineRule="auto"/>
              <w:jc w:val="both"/>
              <w:rPr>
                <w:rFonts w:ascii="Calibri" w:hAnsi="Calibri"/>
              </w:rPr>
            </w:pPr>
          </w:p>
          <w:p w14:paraId="45A4A2E7" w14:textId="77777777" w:rsidR="006F625B" w:rsidRPr="00AE7672" w:rsidRDefault="006F625B" w:rsidP="006F625B">
            <w:pPr>
              <w:spacing w:after="120" w:line="240" w:lineRule="auto"/>
              <w:jc w:val="both"/>
              <w:rPr>
                <w:rFonts w:ascii="Calibri" w:hAnsi="Calibri"/>
              </w:rPr>
            </w:pPr>
          </w:p>
          <w:p w14:paraId="580A435F" w14:textId="77777777" w:rsidR="006F625B" w:rsidRPr="00AE7672" w:rsidRDefault="006F625B" w:rsidP="006F625B">
            <w:pPr>
              <w:spacing w:after="120" w:line="240" w:lineRule="auto"/>
              <w:jc w:val="both"/>
              <w:rPr>
                <w:rFonts w:ascii="Calibri" w:hAnsi="Calibri"/>
              </w:rPr>
            </w:pPr>
          </w:p>
          <w:p w14:paraId="1CC769FB" w14:textId="77777777" w:rsidR="006F625B" w:rsidRPr="00AE7672" w:rsidRDefault="006F625B" w:rsidP="006F625B">
            <w:pPr>
              <w:spacing w:after="120" w:line="240" w:lineRule="auto"/>
              <w:jc w:val="both"/>
              <w:rPr>
                <w:rFonts w:ascii="Calibri" w:hAnsi="Calibri"/>
              </w:rPr>
            </w:pPr>
          </w:p>
          <w:p w14:paraId="29398D30" w14:textId="77777777" w:rsidR="006F625B" w:rsidRPr="00AE7672" w:rsidRDefault="006F625B" w:rsidP="006F625B">
            <w:pPr>
              <w:spacing w:after="120" w:line="240" w:lineRule="auto"/>
              <w:jc w:val="both"/>
              <w:rPr>
                <w:rFonts w:ascii="Calibri" w:hAnsi="Calibri"/>
              </w:rPr>
            </w:pPr>
          </w:p>
          <w:p w14:paraId="1FEA3D76" w14:textId="77777777" w:rsidR="006F625B" w:rsidRPr="00AE7672" w:rsidRDefault="006F625B" w:rsidP="006F625B">
            <w:pPr>
              <w:spacing w:after="120" w:line="240" w:lineRule="auto"/>
              <w:jc w:val="both"/>
              <w:rPr>
                <w:rFonts w:ascii="Calibri" w:hAnsi="Calibri"/>
              </w:rPr>
            </w:pPr>
          </w:p>
          <w:p w14:paraId="7844953B" w14:textId="77777777" w:rsidR="006F625B" w:rsidRPr="00AE7672" w:rsidRDefault="006F625B" w:rsidP="006F625B">
            <w:pPr>
              <w:spacing w:after="120" w:line="240" w:lineRule="auto"/>
              <w:jc w:val="both"/>
              <w:rPr>
                <w:rFonts w:ascii="Calibri" w:hAnsi="Calibri"/>
              </w:rPr>
            </w:pPr>
          </w:p>
          <w:p w14:paraId="7A1DEF91" w14:textId="77777777" w:rsidR="006F625B" w:rsidRPr="00AE7672" w:rsidRDefault="006F625B" w:rsidP="006F625B">
            <w:pPr>
              <w:spacing w:after="120" w:line="240" w:lineRule="auto"/>
              <w:jc w:val="both"/>
              <w:rPr>
                <w:rFonts w:ascii="Calibri" w:hAnsi="Calibri"/>
              </w:rPr>
            </w:pPr>
          </w:p>
          <w:p w14:paraId="697C86AF" w14:textId="77777777" w:rsidR="006F625B" w:rsidRPr="00AE7672" w:rsidRDefault="006F625B" w:rsidP="006F625B">
            <w:pPr>
              <w:spacing w:after="120" w:line="240" w:lineRule="auto"/>
              <w:jc w:val="both"/>
              <w:rPr>
                <w:rFonts w:ascii="Calibri" w:hAnsi="Calibri"/>
              </w:rPr>
            </w:pPr>
          </w:p>
          <w:p w14:paraId="6947CEE6" w14:textId="77777777" w:rsidR="006F625B" w:rsidRPr="00AE7672" w:rsidRDefault="006F625B" w:rsidP="006F625B">
            <w:pPr>
              <w:spacing w:after="120" w:line="240" w:lineRule="auto"/>
              <w:jc w:val="both"/>
              <w:rPr>
                <w:rFonts w:ascii="Calibri" w:hAnsi="Calibri"/>
              </w:rPr>
            </w:pPr>
          </w:p>
          <w:p w14:paraId="02D939E8" w14:textId="77777777" w:rsidR="006F625B" w:rsidRPr="00AE7672" w:rsidRDefault="006F625B" w:rsidP="006F625B">
            <w:pPr>
              <w:spacing w:after="120" w:line="240" w:lineRule="auto"/>
              <w:jc w:val="both"/>
              <w:rPr>
                <w:rFonts w:ascii="Calibri" w:hAnsi="Calibri"/>
              </w:rPr>
            </w:pPr>
          </w:p>
          <w:p w14:paraId="628F1F6B" w14:textId="77777777" w:rsidR="006F625B" w:rsidRPr="00AE7672" w:rsidRDefault="006F625B" w:rsidP="006F625B">
            <w:pPr>
              <w:spacing w:after="120" w:line="240" w:lineRule="auto"/>
              <w:jc w:val="both"/>
              <w:rPr>
                <w:rFonts w:ascii="Calibri" w:hAnsi="Calibri"/>
              </w:rPr>
            </w:pPr>
          </w:p>
          <w:p w14:paraId="27B5372C" w14:textId="77777777" w:rsidR="006F625B" w:rsidRPr="00AE7672" w:rsidRDefault="006F625B" w:rsidP="006F625B">
            <w:pPr>
              <w:spacing w:after="120" w:line="240" w:lineRule="auto"/>
              <w:jc w:val="both"/>
              <w:rPr>
                <w:rFonts w:ascii="Calibri" w:hAnsi="Calibri"/>
              </w:rPr>
            </w:pPr>
          </w:p>
          <w:p w14:paraId="6E1261A8" w14:textId="77777777" w:rsidR="006F625B" w:rsidRPr="00AE7672" w:rsidRDefault="006F625B" w:rsidP="006F625B">
            <w:pPr>
              <w:spacing w:after="120" w:line="240" w:lineRule="auto"/>
              <w:jc w:val="both"/>
              <w:rPr>
                <w:rFonts w:ascii="Calibri" w:hAnsi="Calibri"/>
              </w:rPr>
            </w:pPr>
          </w:p>
          <w:p w14:paraId="52395F98" w14:textId="77777777" w:rsidR="006F625B" w:rsidRPr="00AE7672" w:rsidRDefault="006F625B" w:rsidP="006F625B">
            <w:pPr>
              <w:spacing w:after="120" w:line="240" w:lineRule="auto"/>
              <w:jc w:val="both"/>
              <w:rPr>
                <w:rFonts w:ascii="Calibri" w:hAnsi="Calibri"/>
              </w:rPr>
            </w:pPr>
          </w:p>
          <w:p w14:paraId="7E1523E8" w14:textId="77777777" w:rsidR="006F625B" w:rsidRPr="00AE7672" w:rsidRDefault="006F625B" w:rsidP="006F625B">
            <w:pPr>
              <w:spacing w:after="120" w:line="240" w:lineRule="auto"/>
              <w:jc w:val="both"/>
              <w:rPr>
                <w:rFonts w:ascii="Calibri" w:hAnsi="Calibri"/>
              </w:rPr>
            </w:pPr>
          </w:p>
          <w:p w14:paraId="0C0F6562" w14:textId="77777777" w:rsidR="006F625B" w:rsidRPr="00AE7672" w:rsidRDefault="006F625B" w:rsidP="006F625B">
            <w:pPr>
              <w:spacing w:after="120" w:line="240" w:lineRule="auto"/>
              <w:jc w:val="both"/>
              <w:rPr>
                <w:rFonts w:ascii="Calibri" w:hAnsi="Calibri"/>
              </w:rPr>
            </w:pPr>
          </w:p>
          <w:p w14:paraId="45B11BDF" w14:textId="77777777" w:rsidR="006F625B" w:rsidRPr="00AE7672" w:rsidRDefault="006F625B" w:rsidP="006F625B">
            <w:pPr>
              <w:spacing w:after="120" w:line="240" w:lineRule="auto"/>
              <w:jc w:val="both"/>
              <w:rPr>
                <w:rFonts w:ascii="Calibri" w:hAnsi="Calibri"/>
              </w:rPr>
            </w:pPr>
          </w:p>
          <w:p w14:paraId="3687077D" w14:textId="77777777" w:rsidR="006F625B" w:rsidRPr="00AE7672" w:rsidRDefault="006F625B" w:rsidP="006F625B">
            <w:pPr>
              <w:spacing w:after="120" w:line="240" w:lineRule="auto"/>
              <w:jc w:val="both"/>
              <w:rPr>
                <w:rFonts w:ascii="Calibri" w:hAnsi="Calibri"/>
              </w:rPr>
            </w:pPr>
          </w:p>
          <w:p w14:paraId="75371934" w14:textId="77777777" w:rsidR="006F625B" w:rsidRPr="00AE7672" w:rsidRDefault="006F625B" w:rsidP="006F625B">
            <w:pPr>
              <w:spacing w:after="120" w:line="240" w:lineRule="auto"/>
              <w:jc w:val="both"/>
              <w:rPr>
                <w:rFonts w:ascii="Calibri" w:hAnsi="Calibri"/>
              </w:rPr>
            </w:pPr>
          </w:p>
          <w:p w14:paraId="5DCED514" w14:textId="77777777" w:rsidR="006F625B" w:rsidRPr="00AE7672" w:rsidRDefault="006F625B" w:rsidP="006F625B">
            <w:pPr>
              <w:spacing w:after="120" w:line="240" w:lineRule="auto"/>
              <w:jc w:val="both"/>
              <w:rPr>
                <w:rFonts w:ascii="Calibri" w:hAnsi="Calibri"/>
              </w:rPr>
            </w:pPr>
          </w:p>
          <w:p w14:paraId="62D13D66" w14:textId="77777777" w:rsidR="006F625B" w:rsidRPr="00AE7672" w:rsidRDefault="006F625B" w:rsidP="006F625B">
            <w:pPr>
              <w:spacing w:after="120" w:line="240" w:lineRule="auto"/>
              <w:jc w:val="both"/>
              <w:rPr>
                <w:rFonts w:ascii="Calibri" w:hAnsi="Calibri"/>
              </w:rPr>
            </w:pPr>
          </w:p>
          <w:p w14:paraId="102D69CB" w14:textId="77777777" w:rsidR="006F625B" w:rsidRPr="00AE7672" w:rsidRDefault="006F625B" w:rsidP="006F625B">
            <w:pPr>
              <w:spacing w:after="120" w:line="240" w:lineRule="auto"/>
              <w:jc w:val="both"/>
              <w:rPr>
                <w:rFonts w:ascii="Calibri" w:hAnsi="Calibri"/>
              </w:rPr>
            </w:pPr>
          </w:p>
          <w:p w14:paraId="39404E43" w14:textId="77777777" w:rsidR="006F625B" w:rsidRPr="00AE7672" w:rsidRDefault="006F625B" w:rsidP="006F625B">
            <w:pPr>
              <w:spacing w:after="120" w:line="240" w:lineRule="auto"/>
              <w:jc w:val="both"/>
              <w:rPr>
                <w:rFonts w:ascii="Calibri" w:hAnsi="Calibri"/>
              </w:rPr>
            </w:pPr>
          </w:p>
          <w:p w14:paraId="73073F0C" w14:textId="77777777" w:rsidR="006F625B" w:rsidRPr="00AE7672" w:rsidRDefault="006F625B" w:rsidP="006F625B">
            <w:pPr>
              <w:spacing w:after="120" w:line="240" w:lineRule="auto"/>
              <w:jc w:val="both"/>
              <w:rPr>
                <w:rFonts w:ascii="Calibri" w:hAnsi="Calibri"/>
              </w:rPr>
            </w:pPr>
          </w:p>
          <w:p w14:paraId="780A9FF9" w14:textId="77777777" w:rsidR="006F625B" w:rsidRPr="00AE7672" w:rsidRDefault="006F625B" w:rsidP="006F625B">
            <w:pPr>
              <w:spacing w:after="120" w:line="240" w:lineRule="auto"/>
              <w:jc w:val="both"/>
              <w:rPr>
                <w:rFonts w:ascii="Calibri" w:hAnsi="Calibri"/>
              </w:rPr>
            </w:pPr>
          </w:p>
          <w:p w14:paraId="4AA813F5" w14:textId="77777777" w:rsidR="006F625B" w:rsidRPr="00AE7672" w:rsidRDefault="006F625B" w:rsidP="006F625B">
            <w:pPr>
              <w:spacing w:after="120" w:line="240" w:lineRule="auto"/>
              <w:jc w:val="both"/>
              <w:rPr>
                <w:rFonts w:ascii="Calibri" w:hAnsi="Calibri"/>
              </w:rPr>
            </w:pPr>
          </w:p>
          <w:p w14:paraId="2D128BA0" w14:textId="77777777" w:rsidR="006F625B" w:rsidRPr="00AE7672" w:rsidRDefault="006F625B" w:rsidP="006F625B">
            <w:pPr>
              <w:spacing w:after="120" w:line="240" w:lineRule="auto"/>
              <w:jc w:val="both"/>
              <w:rPr>
                <w:rFonts w:ascii="Calibri" w:hAnsi="Calibri"/>
              </w:rPr>
            </w:pPr>
          </w:p>
          <w:p w14:paraId="3B834900" w14:textId="77777777" w:rsidR="006F625B" w:rsidRPr="00AE7672" w:rsidRDefault="006F625B" w:rsidP="006F625B">
            <w:pPr>
              <w:spacing w:after="120" w:line="240" w:lineRule="auto"/>
              <w:jc w:val="both"/>
              <w:rPr>
                <w:rFonts w:ascii="Calibri" w:hAnsi="Calibri"/>
              </w:rPr>
            </w:pPr>
          </w:p>
          <w:p w14:paraId="3694509B" w14:textId="77777777" w:rsidR="006F625B" w:rsidRPr="00AE7672" w:rsidRDefault="006F625B" w:rsidP="006F625B">
            <w:pPr>
              <w:spacing w:after="120" w:line="240" w:lineRule="auto"/>
              <w:jc w:val="both"/>
              <w:rPr>
                <w:rFonts w:ascii="Calibri" w:hAnsi="Calibri"/>
              </w:rPr>
            </w:pPr>
          </w:p>
          <w:p w14:paraId="72E50859" w14:textId="77777777" w:rsidR="006F625B" w:rsidRPr="00AE7672" w:rsidRDefault="006F625B" w:rsidP="006F625B">
            <w:pPr>
              <w:spacing w:after="120" w:line="240" w:lineRule="auto"/>
              <w:jc w:val="both"/>
              <w:rPr>
                <w:rFonts w:ascii="Calibri" w:hAnsi="Calibri"/>
              </w:rPr>
            </w:pPr>
          </w:p>
          <w:p w14:paraId="577E2775" w14:textId="77777777" w:rsidR="006F625B" w:rsidRPr="00AE7672" w:rsidRDefault="006F625B" w:rsidP="006F625B">
            <w:pPr>
              <w:spacing w:after="120" w:line="240" w:lineRule="auto"/>
              <w:jc w:val="both"/>
              <w:rPr>
                <w:rFonts w:ascii="Calibri" w:hAnsi="Calibri"/>
              </w:rPr>
            </w:pPr>
          </w:p>
          <w:p w14:paraId="1DBC875A" w14:textId="77777777" w:rsidR="006F625B" w:rsidRPr="00AE7672" w:rsidRDefault="006F625B" w:rsidP="006F625B">
            <w:pPr>
              <w:spacing w:after="120" w:line="240" w:lineRule="auto"/>
              <w:jc w:val="both"/>
              <w:rPr>
                <w:rFonts w:ascii="Calibri" w:hAnsi="Calibri"/>
              </w:rPr>
            </w:pPr>
          </w:p>
          <w:p w14:paraId="64A144FC" w14:textId="77777777" w:rsidR="006F625B" w:rsidRPr="00AE7672" w:rsidRDefault="006F625B" w:rsidP="006F625B">
            <w:pPr>
              <w:spacing w:after="120" w:line="240" w:lineRule="auto"/>
              <w:jc w:val="both"/>
              <w:rPr>
                <w:rFonts w:ascii="Calibri" w:hAnsi="Calibri"/>
              </w:rPr>
            </w:pPr>
          </w:p>
          <w:p w14:paraId="19E067B8" w14:textId="77777777" w:rsidR="006F625B" w:rsidRPr="00AE7672" w:rsidRDefault="006F625B" w:rsidP="006F625B">
            <w:pPr>
              <w:spacing w:after="120" w:line="240" w:lineRule="auto"/>
              <w:jc w:val="both"/>
              <w:rPr>
                <w:rFonts w:ascii="Calibri" w:hAnsi="Calibri"/>
              </w:rPr>
            </w:pPr>
          </w:p>
          <w:p w14:paraId="50F7AE19" w14:textId="77777777" w:rsidR="006F625B" w:rsidRPr="00AE7672" w:rsidRDefault="006F625B" w:rsidP="006F625B">
            <w:pPr>
              <w:spacing w:after="120" w:line="240" w:lineRule="auto"/>
              <w:jc w:val="both"/>
              <w:rPr>
                <w:rFonts w:ascii="Calibri" w:hAnsi="Calibri"/>
              </w:rPr>
            </w:pPr>
          </w:p>
          <w:p w14:paraId="48DECE06" w14:textId="77777777" w:rsidR="006F625B" w:rsidRPr="00AE7672" w:rsidRDefault="006F625B" w:rsidP="006F625B">
            <w:pPr>
              <w:spacing w:after="120" w:line="240" w:lineRule="auto"/>
              <w:jc w:val="both"/>
              <w:rPr>
                <w:rFonts w:ascii="Calibri" w:hAnsi="Calibri"/>
              </w:rPr>
            </w:pPr>
          </w:p>
          <w:p w14:paraId="269286F6" w14:textId="77777777" w:rsidR="006F625B" w:rsidRPr="00AE7672" w:rsidRDefault="006F625B" w:rsidP="006F625B">
            <w:pPr>
              <w:spacing w:after="120" w:line="240" w:lineRule="auto"/>
              <w:jc w:val="both"/>
              <w:rPr>
                <w:rFonts w:ascii="Calibri" w:hAnsi="Calibri"/>
              </w:rPr>
            </w:pPr>
          </w:p>
          <w:p w14:paraId="5E50497B" w14:textId="77777777" w:rsidR="006F625B" w:rsidRPr="00AE7672" w:rsidRDefault="006F625B" w:rsidP="006F625B">
            <w:pPr>
              <w:spacing w:after="120" w:line="240" w:lineRule="auto"/>
              <w:jc w:val="both"/>
              <w:rPr>
                <w:rFonts w:ascii="Calibri" w:hAnsi="Calibri"/>
              </w:rPr>
            </w:pPr>
          </w:p>
          <w:p w14:paraId="491FE3C7" w14:textId="77777777" w:rsidR="006F625B" w:rsidRPr="00AE7672" w:rsidRDefault="006F625B" w:rsidP="006F625B">
            <w:pPr>
              <w:spacing w:after="120" w:line="240" w:lineRule="auto"/>
              <w:jc w:val="both"/>
              <w:rPr>
                <w:rFonts w:ascii="Calibri" w:hAnsi="Calibri"/>
              </w:rPr>
            </w:pPr>
          </w:p>
          <w:p w14:paraId="677218F1" w14:textId="77777777" w:rsidR="006F625B" w:rsidRPr="00AE7672" w:rsidRDefault="006F625B" w:rsidP="006F625B">
            <w:pPr>
              <w:spacing w:after="120" w:line="240" w:lineRule="auto"/>
              <w:jc w:val="both"/>
              <w:rPr>
                <w:rFonts w:ascii="Calibri" w:hAnsi="Calibri"/>
              </w:rPr>
            </w:pPr>
          </w:p>
          <w:p w14:paraId="1F33B29D" w14:textId="77777777" w:rsidR="006F625B" w:rsidRPr="00AE7672" w:rsidRDefault="006F625B" w:rsidP="006F625B">
            <w:pPr>
              <w:spacing w:after="120" w:line="240" w:lineRule="auto"/>
              <w:jc w:val="both"/>
              <w:rPr>
                <w:rFonts w:ascii="Calibri" w:hAnsi="Calibri"/>
              </w:rPr>
            </w:pPr>
          </w:p>
          <w:p w14:paraId="1D57FB71" w14:textId="77777777" w:rsidR="006F625B" w:rsidRPr="00AE7672" w:rsidRDefault="006F625B" w:rsidP="006F625B">
            <w:pPr>
              <w:spacing w:after="120" w:line="240" w:lineRule="auto"/>
              <w:jc w:val="both"/>
              <w:rPr>
                <w:rFonts w:ascii="Calibri" w:hAnsi="Calibri"/>
              </w:rPr>
            </w:pPr>
          </w:p>
          <w:p w14:paraId="5355DFB0" w14:textId="77777777" w:rsidR="006F625B" w:rsidRPr="00AE7672" w:rsidRDefault="006F625B" w:rsidP="006F625B">
            <w:pPr>
              <w:spacing w:after="120" w:line="240" w:lineRule="auto"/>
              <w:jc w:val="both"/>
              <w:rPr>
                <w:rFonts w:ascii="Calibri" w:hAnsi="Calibri"/>
              </w:rPr>
            </w:pPr>
          </w:p>
          <w:p w14:paraId="20734146" w14:textId="77777777" w:rsidR="006F625B" w:rsidRPr="00AE7672" w:rsidRDefault="006F625B" w:rsidP="006F625B">
            <w:pPr>
              <w:spacing w:after="120" w:line="240" w:lineRule="auto"/>
              <w:jc w:val="both"/>
              <w:rPr>
                <w:rFonts w:ascii="Calibri" w:hAnsi="Calibri"/>
              </w:rPr>
            </w:pPr>
          </w:p>
          <w:p w14:paraId="009BE836" w14:textId="77777777" w:rsidR="006F625B" w:rsidRPr="00AE7672" w:rsidRDefault="006F625B" w:rsidP="006F625B">
            <w:pPr>
              <w:spacing w:after="120" w:line="240" w:lineRule="auto"/>
              <w:jc w:val="both"/>
              <w:rPr>
                <w:rFonts w:ascii="Calibri" w:hAnsi="Calibri"/>
              </w:rPr>
            </w:pPr>
          </w:p>
          <w:p w14:paraId="7828018E" w14:textId="77777777" w:rsidR="006F625B" w:rsidRPr="00AE7672" w:rsidRDefault="006F625B" w:rsidP="006F625B">
            <w:pPr>
              <w:spacing w:after="0" w:line="240" w:lineRule="auto"/>
              <w:jc w:val="both"/>
              <w:rPr>
                <w:rFonts w:ascii="Calibri" w:hAnsi="Calibri"/>
              </w:rPr>
            </w:pPr>
          </w:p>
          <w:p w14:paraId="31D0AFA8" w14:textId="77777777" w:rsidR="006F625B" w:rsidRPr="00AE7672" w:rsidRDefault="006F625B" w:rsidP="006F625B">
            <w:pPr>
              <w:spacing w:after="0" w:line="240" w:lineRule="auto"/>
              <w:jc w:val="both"/>
              <w:rPr>
                <w:rFonts w:ascii="Calibri" w:hAnsi="Calibri"/>
              </w:rPr>
            </w:pPr>
          </w:p>
          <w:p w14:paraId="2DEF83D8" w14:textId="77777777" w:rsidR="006F625B" w:rsidRPr="00AE7672" w:rsidRDefault="006F625B" w:rsidP="006F625B">
            <w:pPr>
              <w:spacing w:after="0" w:line="240" w:lineRule="auto"/>
              <w:jc w:val="both"/>
              <w:rPr>
                <w:rFonts w:ascii="Calibri" w:hAnsi="Calibri"/>
              </w:rPr>
            </w:pPr>
          </w:p>
          <w:p w14:paraId="58A1B7B4" w14:textId="77777777" w:rsidR="006F625B" w:rsidRPr="00AE7672" w:rsidRDefault="006F625B" w:rsidP="006F625B">
            <w:pPr>
              <w:spacing w:after="0" w:line="240" w:lineRule="auto"/>
              <w:jc w:val="both"/>
              <w:rPr>
                <w:rFonts w:ascii="Calibri" w:hAnsi="Calibri"/>
              </w:rPr>
            </w:pPr>
          </w:p>
          <w:p w14:paraId="4F11641C" w14:textId="77777777" w:rsidR="006F625B" w:rsidRPr="00AE7672" w:rsidRDefault="006F625B" w:rsidP="006F625B">
            <w:pPr>
              <w:spacing w:after="0" w:line="240" w:lineRule="auto"/>
              <w:jc w:val="both"/>
              <w:rPr>
                <w:rFonts w:ascii="Calibri" w:hAnsi="Calibri"/>
              </w:rPr>
            </w:pPr>
          </w:p>
          <w:p w14:paraId="693A5957" w14:textId="77777777" w:rsidR="006F625B" w:rsidRPr="00AE7672" w:rsidRDefault="006F625B" w:rsidP="006F625B">
            <w:pPr>
              <w:spacing w:after="0" w:line="240" w:lineRule="auto"/>
              <w:jc w:val="both"/>
              <w:rPr>
                <w:rFonts w:ascii="Calibri" w:hAnsi="Calibri"/>
              </w:rPr>
            </w:pPr>
          </w:p>
          <w:p w14:paraId="7E825045" w14:textId="77777777" w:rsidR="006F625B" w:rsidRPr="00AE7672" w:rsidRDefault="006F625B" w:rsidP="006F625B">
            <w:pPr>
              <w:spacing w:after="0" w:line="240" w:lineRule="auto"/>
              <w:jc w:val="both"/>
              <w:rPr>
                <w:rFonts w:ascii="Calibri" w:hAnsi="Calibri"/>
              </w:rPr>
            </w:pPr>
          </w:p>
          <w:p w14:paraId="684E55F5" w14:textId="77777777" w:rsidR="006F625B" w:rsidRPr="00AE7672" w:rsidRDefault="006F625B" w:rsidP="006F625B">
            <w:pPr>
              <w:spacing w:after="120" w:line="240" w:lineRule="auto"/>
              <w:jc w:val="both"/>
              <w:rPr>
                <w:rFonts w:ascii="Calibri" w:hAnsi="Calibri"/>
              </w:rPr>
            </w:pPr>
          </w:p>
          <w:p w14:paraId="2D581D25" w14:textId="77777777" w:rsidR="00376E74" w:rsidRDefault="00376E74" w:rsidP="006F625B">
            <w:pPr>
              <w:spacing w:after="120" w:line="240" w:lineRule="auto"/>
              <w:jc w:val="both"/>
              <w:rPr>
                <w:rFonts w:ascii="Calibri" w:hAnsi="Calibri"/>
              </w:rPr>
            </w:pPr>
          </w:p>
          <w:p w14:paraId="2044919D" w14:textId="61C067B9" w:rsidR="006F625B" w:rsidRPr="004F49BD" w:rsidRDefault="006F625B" w:rsidP="006F625B">
            <w:pPr>
              <w:spacing w:after="120" w:line="240" w:lineRule="auto"/>
              <w:jc w:val="both"/>
              <w:rPr>
                <w:rFonts w:ascii="Calibri" w:hAnsi="Calibri"/>
              </w:rPr>
            </w:pPr>
            <w:r w:rsidRPr="004F49BD">
              <w:rPr>
                <w:rFonts w:ascii="Calibri" w:hAnsi="Calibri"/>
              </w:rPr>
              <w:t>Introduire l’obligation, pour les nouvelles installations redevables d’un plan de gestion des déchets (PGD) au titre de la directive DDIE (hors mines), c’est-à-dire les installations de gestion de déchets (IGD) classées au titre de la rubrique 2720 et les zones de stockage de déchets d’extraction inertes dans les carrières, de fournir, lors de la transmission du PGD, l’étude prévue à l’article 27 du règlement CRM Act.</w:t>
            </w:r>
          </w:p>
          <w:p w14:paraId="01930650" w14:textId="77777777" w:rsidR="006F625B" w:rsidRPr="00AE7672" w:rsidRDefault="006F625B" w:rsidP="006F625B">
            <w:pPr>
              <w:spacing w:after="120" w:line="240" w:lineRule="auto"/>
              <w:jc w:val="both"/>
              <w:rPr>
                <w:rFonts w:ascii="Calibri" w:hAnsi="Calibri"/>
                <w:b/>
              </w:rPr>
            </w:pPr>
          </w:p>
        </w:tc>
      </w:tr>
      <w:tr w:rsidR="006F625B" w:rsidRPr="00AE7672" w14:paraId="7FC9A501" w14:textId="77777777" w:rsidTr="00162B49">
        <w:tblPrEx>
          <w:tblCellMar>
            <w:top w:w="57" w:type="dxa"/>
            <w:left w:w="85" w:type="dxa"/>
            <w:bottom w:w="57" w:type="dxa"/>
            <w:right w:w="85" w:type="dxa"/>
          </w:tblCellMar>
        </w:tblPrEx>
        <w:trPr>
          <w:trHeight w:val="377"/>
          <w:tblHeader/>
          <w:jc w:val="center"/>
        </w:trPr>
        <w:tc>
          <w:tcPr>
            <w:tcW w:w="5529" w:type="dxa"/>
            <w:tcBorders>
              <w:top w:val="single" w:sz="0" w:space="0" w:color="auto"/>
              <w:left w:val="single" w:sz="0" w:space="0" w:color="auto"/>
              <w:bottom w:val="single" w:sz="0" w:space="0" w:color="auto"/>
              <w:right w:val="single" w:sz="0" w:space="0" w:color="auto"/>
            </w:tcBorders>
            <w:shd w:val="clear" w:color="auto" w:fill="F2F2F2" w:themeFill="background1" w:themeFillShade="F2"/>
          </w:tcPr>
          <w:p w14:paraId="3CF4CF38" w14:textId="77777777" w:rsidR="006F625B" w:rsidRPr="00162B49" w:rsidRDefault="006F625B" w:rsidP="006F625B">
            <w:pPr>
              <w:spacing w:before="120" w:after="120" w:line="240" w:lineRule="auto"/>
              <w:jc w:val="both"/>
              <w:rPr>
                <w:rFonts w:ascii="Calibri" w:hAnsi="Calibri"/>
                <w:b/>
              </w:rPr>
            </w:pPr>
            <w:bookmarkStart w:id="2" w:name="_Hlk215845098"/>
            <w:r w:rsidRPr="00162B49">
              <w:rPr>
                <w:rFonts w:ascii="Calibri" w:hAnsi="Calibri"/>
                <w:b/>
              </w:rPr>
              <w:lastRenderedPageBreak/>
              <w:t>Nomenclature des installations classées (Article R511-9)</w:t>
            </w:r>
          </w:p>
          <w:p w14:paraId="16BE7B4D" w14:textId="77777777" w:rsidR="006F625B" w:rsidRPr="00162B49" w:rsidRDefault="006F625B" w:rsidP="006F625B">
            <w:pPr>
              <w:spacing w:before="120" w:after="120" w:line="240" w:lineRule="auto"/>
              <w:jc w:val="both"/>
              <w:rPr>
                <w:rFonts w:ascii="Calibri" w:hAnsi="Calibri"/>
                <w:b/>
              </w:rPr>
            </w:pPr>
            <w:r w:rsidRPr="00162B49">
              <w:rPr>
                <w:rFonts w:ascii="Calibri" w:hAnsi="Calibri"/>
                <w:b/>
              </w:rPr>
              <w:t>2510. Exploitation de carrière ou autre extraction de matériaux</w:t>
            </w:r>
          </w:p>
          <w:p w14:paraId="248CF84A" w14:textId="77777777" w:rsidR="006F625B" w:rsidRPr="00162B49" w:rsidRDefault="006F625B" w:rsidP="006F625B">
            <w:pPr>
              <w:spacing w:before="120" w:after="120" w:line="240" w:lineRule="auto"/>
              <w:jc w:val="both"/>
              <w:rPr>
                <w:rFonts w:ascii="Calibri" w:hAnsi="Calibri"/>
                <w:b/>
              </w:rPr>
            </w:pPr>
            <w:r w:rsidRPr="00162B49">
              <w:rPr>
                <w:rFonts w:ascii="Calibri" w:hAnsi="Calibri"/>
                <w:b/>
              </w:rPr>
              <w:t>2.5. Matériaux, minerais et métaux</w:t>
            </w:r>
          </w:p>
          <w:p w14:paraId="4F1DF504" w14:textId="77777777" w:rsidR="006F625B" w:rsidRPr="00423EBF" w:rsidRDefault="006F625B" w:rsidP="006F625B">
            <w:pPr>
              <w:spacing w:before="120" w:after="120" w:line="240" w:lineRule="auto"/>
              <w:jc w:val="both"/>
              <w:rPr>
                <w:rFonts w:ascii="Calibri" w:hAnsi="Calibri"/>
                <w:bCs/>
              </w:rPr>
            </w:pPr>
            <w:r w:rsidRPr="00423EBF">
              <w:rPr>
                <w:rFonts w:ascii="Calibri" w:hAnsi="Calibri"/>
                <w:bCs/>
              </w:rPr>
              <w:lastRenderedPageBreak/>
              <w:t>4. Exploitation, en vue de leur utilisation, des masses constituées par des haldes et terrils de mines et par les déchets d'exploitation de carrières (à l'exception des cas visés à l'article 1er du décret n° 79-1109 du 20 décembre 1979 pris pour l'application de l'article 130 du code minier), lorsque la superficie d'exploitation est supérieure à 1 000 mètres carrés ou lorsque la quantité de matériaux à extraire est supérieure à 2 000 tonnes par an</w:t>
            </w:r>
          </w:p>
        </w:tc>
        <w:tc>
          <w:tcPr>
            <w:tcW w:w="5528" w:type="dxa"/>
            <w:tcBorders>
              <w:top w:val="single" w:sz="0" w:space="0" w:color="auto"/>
              <w:left w:val="single" w:sz="0" w:space="0" w:color="auto"/>
              <w:bottom w:val="single" w:sz="0" w:space="0" w:color="auto"/>
              <w:right w:val="single" w:sz="0" w:space="0" w:color="auto"/>
            </w:tcBorders>
            <w:shd w:val="clear" w:color="auto" w:fill="F2F2F2" w:themeFill="background1" w:themeFillShade="F2"/>
          </w:tcPr>
          <w:p w14:paraId="4B4D74E4" w14:textId="77777777" w:rsidR="006F625B" w:rsidRPr="00162B49" w:rsidRDefault="006F625B" w:rsidP="006F625B">
            <w:pPr>
              <w:spacing w:before="120" w:after="120" w:line="240" w:lineRule="auto"/>
              <w:jc w:val="both"/>
              <w:rPr>
                <w:rFonts w:ascii="Calibri" w:hAnsi="Calibri"/>
                <w:b/>
              </w:rPr>
            </w:pPr>
            <w:r w:rsidRPr="00162B49">
              <w:rPr>
                <w:rFonts w:ascii="Calibri" w:hAnsi="Calibri"/>
                <w:b/>
              </w:rPr>
              <w:lastRenderedPageBreak/>
              <w:t>Nomenclature des installations classées (Article R511-9)</w:t>
            </w:r>
          </w:p>
          <w:p w14:paraId="758A31E1" w14:textId="77777777" w:rsidR="006F625B" w:rsidRPr="00162B49" w:rsidRDefault="006F625B" w:rsidP="006F625B">
            <w:pPr>
              <w:spacing w:before="120" w:after="120" w:line="240" w:lineRule="auto"/>
              <w:jc w:val="both"/>
              <w:rPr>
                <w:rFonts w:ascii="Calibri" w:hAnsi="Calibri"/>
                <w:b/>
              </w:rPr>
            </w:pPr>
            <w:r w:rsidRPr="00162B49">
              <w:rPr>
                <w:rFonts w:ascii="Calibri" w:hAnsi="Calibri"/>
                <w:b/>
              </w:rPr>
              <w:t>2510. Exploitation de carrière ou autre extraction de matériaux</w:t>
            </w:r>
          </w:p>
          <w:p w14:paraId="51A889E3" w14:textId="77777777" w:rsidR="006F625B" w:rsidRPr="00162B49" w:rsidRDefault="006F625B" w:rsidP="006F625B">
            <w:pPr>
              <w:spacing w:before="120" w:after="120" w:line="240" w:lineRule="auto"/>
              <w:jc w:val="both"/>
              <w:rPr>
                <w:rFonts w:ascii="Calibri" w:hAnsi="Calibri"/>
                <w:b/>
              </w:rPr>
            </w:pPr>
            <w:r w:rsidRPr="00162B49">
              <w:rPr>
                <w:rFonts w:ascii="Calibri" w:hAnsi="Calibri"/>
                <w:b/>
              </w:rPr>
              <w:t>2.5. Matériaux, minerais et métaux</w:t>
            </w:r>
          </w:p>
          <w:p w14:paraId="6B3F3730" w14:textId="0CBC6CB9" w:rsidR="006F625B" w:rsidRDefault="006F625B" w:rsidP="006F625B">
            <w:pPr>
              <w:spacing w:before="120" w:after="120" w:line="240" w:lineRule="auto"/>
              <w:jc w:val="both"/>
              <w:rPr>
                <w:rFonts w:ascii="Calibri" w:hAnsi="Calibri"/>
                <w:bCs/>
              </w:rPr>
            </w:pPr>
            <w:r w:rsidRPr="00423EBF">
              <w:rPr>
                <w:rFonts w:ascii="Calibri" w:hAnsi="Calibri"/>
                <w:bCs/>
              </w:rPr>
              <w:lastRenderedPageBreak/>
              <w:t xml:space="preserve">4. Exploitation, en vue de leur utilisation, des </w:t>
            </w:r>
            <w:r w:rsidR="00440C63" w:rsidRPr="004A7A05">
              <w:rPr>
                <w:rFonts w:ascii="Calibri" w:hAnsi="Calibri"/>
                <w:b/>
                <w:color w:val="4472C4" w:themeColor="accent1"/>
              </w:rPr>
              <w:t xml:space="preserve">déchets résultant de la prospection, de l’extraction, du traitement et du stockage de ressources minérales, </w:t>
            </w:r>
            <w:r w:rsidR="00440C63" w:rsidRPr="00440C63">
              <w:rPr>
                <w:rFonts w:ascii="Calibri" w:hAnsi="Calibri"/>
                <w:bCs/>
              </w:rPr>
              <w:t>des</w:t>
            </w:r>
            <w:r w:rsidR="00440C63">
              <w:rPr>
                <w:rFonts w:ascii="Calibri" w:hAnsi="Calibri"/>
                <w:b/>
                <w:color w:val="4472C4" w:themeColor="accent1"/>
              </w:rPr>
              <w:t xml:space="preserve"> </w:t>
            </w:r>
            <w:r w:rsidR="00440C63" w:rsidRPr="00440C63">
              <w:rPr>
                <w:rFonts w:ascii="Calibri" w:hAnsi="Calibri"/>
                <w:bCs/>
              </w:rPr>
              <w:t>masses constituées par les haldes</w:t>
            </w:r>
            <w:r w:rsidR="00440C63" w:rsidRPr="004A7A05">
              <w:rPr>
                <w:rFonts w:ascii="Calibri" w:hAnsi="Calibri"/>
                <w:b/>
                <w:color w:val="4472C4" w:themeColor="accent1"/>
              </w:rPr>
              <w:t xml:space="preserve"> </w:t>
            </w:r>
            <w:r w:rsidR="00440C63" w:rsidRPr="00440C63">
              <w:rPr>
                <w:rFonts w:ascii="Calibri" w:hAnsi="Calibri"/>
                <w:bCs/>
              </w:rPr>
              <w:t>et terrils de mines</w:t>
            </w:r>
            <w:r w:rsidR="00440C63" w:rsidRPr="004A7A05">
              <w:rPr>
                <w:rFonts w:ascii="Calibri" w:hAnsi="Calibri"/>
                <w:bCs/>
                <w:color w:val="4472C4" w:themeColor="accent1"/>
              </w:rPr>
              <w:t xml:space="preserve"> </w:t>
            </w:r>
            <w:r w:rsidR="00440C63" w:rsidRPr="00363256">
              <w:rPr>
                <w:rFonts w:ascii="Calibri" w:hAnsi="Calibri"/>
                <w:b/>
                <w:strike/>
                <w:color w:val="4472C4" w:themeColor="accent1"/>
              </w:rPr>
              <w:t>et par</w:t>
            </w:r>
            <w:r w:rsidR="00440C63" w:rsidRPr="00363256">
              <w:rPr>
                <w:rFonts w:ascii="Calibri" w:hAnsi="Calibri"/>
                <w:bCs/>
                <w:color w:val="4472C4" w:themeColor="accent1"/>
              </w:rPr>
              <w:t xml:space="preserve"> </w:t>
            </w:r>
            <w:r w:rsidR="00440C63" w:rsidRPr="004A7A05">
              <w:rPr>
                <w:rFonts w:ascii="Calibri" w:hAnsi="Calibri"/>
                <w:b/>
                <w:color w:val="4472C4" w:themeColor="accent1"/>
              </w:rPr>
              <w:t>y compris</w:t>
            </w:r>
            <w:r w:rsidR="00440C63" w:rsidRPr="00423EBF">
              <w:rPr>
                <w:rFonts w:ascii="Calibri" w:hAnsi="Calibri"/>
                <w:bCs/>
              </w:rPr>
              <w:t xml:space="preserve"> </w:t>
            </w:r>
            <w:r w:rsidRPr="00423EBF">
              <w:rPr>
                <w:rFonts w:ascii="Calibri" w:hAnsi="Calibri"/>
                <w:bCs/>
              </w:rPr>
              <w:t xml:space="preserve">les déchets d’exploitation de carrières (à l’exception des cas </w:t>
            </w:r>
            <w:r w:rsidR="00EA19C6" w:rsidRPr="00191A62">
              <w:rPr>
                <w:rFonts w:ascii="Calibri" w:hAnsi="Calibri"/>
                <w:b/>
                <w:color w:val="4472C4" w:themeColor="accent1"/>
              </w:rPr>
              <w:t>mentionnés</w:t>
            </w:r>
            <w:r w:rsidRPr="00423EBF">
              <w:rPr>
                <w:rFonts w:ascii="Calibri" w:hAnsi="Calibri"/>
                <w:bCs/>
              </w:rPr>
              <w:t xml:space="preserve"> à l’article 1er du décret n° 79-1109 du 20 décembre 1979 pris pour l’application de l’article </w:t>
            </w:r>
            <w:r w:rsidR="00EA19C6" w:rsidRPr="00EA19C6">
              <w:rPr>
                <w:rFonts w:ascii="Calibri" w:hAnsi="Calibri"/>
                <w:bCs/>
              </w:rPr>
              <w:t xml:space="preserve">130 </w:t>
            </w:r>
            <w:r w:rsidRPr="00EA19C6">
              <w:rPr>
                <w:rFonts w:ascii="Calibri" w:hAnsi="Calibri"/>
                <w:bCs/>
              </w:rPr>
              <w:t>d</w:t>
            </w:r>
            <w:r w:rsidRPr="00423EBF">
              <w:rPr>
                <w:rFonts w:ascii="Calibri" w:hAnsi="Calibri"/>
                <w:bCs/>
              </w:rPr>
              <w:t>u code minier), lorsque la superficie d’exploitation est supérieure à 1 000 m</w:t>
            </w:r>
            <w:r w:rsidRPr="006257F9">
              <w:rPr>
                <w:rFonts w:ascii="Calibri" w:hAnsi="Calibri"/>
                <w:bCs/>
                <w:vertAlign w:val="superscript"/>
              </w:rPr>
              <w:t>2</w:t>
            </w:r>
            <w:r w:rsidRPr="00423EBF">
              <w:rPr>
                <w:rFonts w:ascii="Calibri" w:hAnsi="Calibri"/>
                <w:bCs/>
              </w:rPr>
              <w:t xml:space="preserve"> ou lorsque la quantité de matériaux à extraire est supérieure à 2 000 t par an. </w:t>
            </w:r>
          </w:p>
          <w:p w14:paraId="04469741" w14:textId="77777777" w:rsidR="006B6BA7" w:rsidRDefault="006B6BA7" w:rsidP="006F625B">
            <w:pPr>
              <w:spacing w:before="120" w:after="120" w:line="240" w:lineRule="auto"/>
              <w:jc w:val="both"/>
              <w:rPr>
                <w:rFonts w:ascii="Calibri" w:hAnsi="Calibri"/>
                <w:bCs/>
              </w:rPr>
            </w:pPr>
          </w:p>
          <w:p w14:paraId="6AFB87F8" w14:textId="77777777" w:rsidR="006B6BA7" w:rsidRDefault="006B6BA7" w:rsidP="006F625B">
            <w:pPr>
              <w:spacing w:before="120" w:after="120" w:line="240" w:lineRule="auto"/>
              <w:jc w:val="both"/>
              <w:rPr>
                <w:rFonts w:ascii="Calibri" w:hAnsi="Calibri"/>
                <w:bCs/>
              </w:rPr>
            </w:pPr>
          </w:p>
          <w:p w14:paraId="59C0F5D6" w14:textId="77777777" w:rsidR="006B6BA7" w:rsidRDefault="006B6BA7" w:rsidP="006F625B">
            <w:pPr>
              <w:spacing w:before="120" w:after="120" w:line="240" w:lineRule="auto"/>
              <w:jc w:val="both"/>
              <w:rPr>
                <w:rFonts w:ascii="Calibri" w:hAnsi="Calibri"/>
                <w:bCs/>
              </w:rPr>
            </w:pPr>
          </w:p>
          <w:p w14:paraId="61F950C9" w14:textId="77777777" w:rsidR="006B6BA7" w:rsidRDefault="006B6BA7" w:rsidP="006F625B">
            <w:pPr>
              <w:spacing w:before="120" w:after="120" w:line="240" w:lineRule="auto"/>
              <w:jc w:val="both"/>
              <w:rPr>
                <w:rFonts w:ascii="Calibri" w:hAnsi="Calibri"/>
                <w:bCs/>
              </w:rPr>
            </w:pPr>
          </w:p>
          <w:p w14:paraId="08FEFF5D" w14:textId="77777777" w:rsidR="006B6BA7" w:rsidRDefault="006B6BA7" w:rsidP="006F625B">
            <w:pPr>
              <w:spacing w:before="120" w:after="120" w:line="240" w:lineRule="auto"/>
              <w:jc w:val="both"/>
              <w:rPr>
                <w:rFonts w:ascii="Calibri" w:hAnsi="Calibri"/>
                <w:bCs/>
              </w:rPr>
            </w:pPr>
          </w:p>
          <w:p w14:paraId="7A86747C" w14:textId="77777777" w:rsidR="006B6BA7" w:rsidRDefault="006B6BA7" w:rsidP="006F625B">
            <w:pPr>
              <w:spacing w:before="120" w:after="120" w:line="240" w:lineRule="auto"/>
              <w:jc w:val="both"/>
              <w:rPr>
                <w:rFonts w:ascii="Calibri" w:hAnsi="Calibri"/>
                <w:bCs/>
              </w:rPr>
            </w:pPr>
          </w:p>
          <w:p w14:paraId="2719927D" w14:textId="77777777" w:rsidR="006B6BA7" w:rsidRDefault="006B6BA7" w:rsidP="006F625B">
            <w:pPr>
              <w:spacing w:before="120" w:after="120" w:line="240" w:lineRule="auto"/>
              <w:jc w:val="both"/>
              <w:rPr>
                <w:rFonts w:ascii="Calibri" w:hAnsi="Calibri"/>
                <w:bCs/>
              </w:rPr>
            </w:pPr>
          </w:p>
          <w:p w14:paraId="2230099D" w14:textId="77777777" w:rsidR="006B6BA7" w:rsidRDefault="006B6BA7" w:rsidP="006F625B">
            <w:pPr>
              <w:spacing w:before="120" w:after="120" w:line="240" w:lineRule="auto"/>
              <w:jc w:val="both"/>
              <w:rPr>
                <w:rFonts w:ascii="Calibri" w:hAnsi="Calibri"/>
                <w:bCs/>
              </w:rPr>
            </w:pPr>
          </w:p>
          <w:p w14:paraId="5E91E721" w14:textId="77777777" w:rsidR="006B6BA7" w:rsidRDefault="006B6BA7" w:rsidP="006F625B">
            <w:pPr>
              <w:spacing w:before="120" w:after="120" w:line="240" w:lineRule="auto"/>
              <w:jc w:val="both"/>
              <w:rPr>
                <w:rFonts w:ascii="Calibri" w:hAnsi="Calibri"/>
                <w:bCs/>
              </w:rPr>
            </w:pPr>
          </w:p>
          <w:p w14:paraId="6848B8E1" w14:textId="77777777" w:rsidR="006B6BA7" w:rsidRDefault="006B6BA7" w:rsidP="006F625B">
            <w:pPr>
              <w:spacing w:before="120" w:after="120" w:line="240" w:lineRule="auto"/>
              <w:jc w:val="both"/>
              <w:rPr>
                <w:rFonts w:ascii="Calibri" w:hAnsi="Calibri"/>
                <w:bCs/>
              </w:rPr>
            </w:pPr>
          </w:p>
          <w:p w14:paraId="42A5C956" w14:textId="77777777" w:rsidR="006B6BA7" w:rsidRDefault="006B6BA7" w:rsidP="006F625B">
            <w:pPr>
              <w:spacing w:before="120" w:after="120" w:line="240" w:lineRule="auto"/>
              <w:jc w:val="both"/>
              <w:rPr>
                <w:rFonts w:ascii="Calibri" w:hAnsi="Calibri"/>
                <w:bCs/>
              </w:rPr>
            </w:pPr>
          </w:p>
          <w:p w14:paraId="756F1827" w14:textId="77777777" w:rsidR="006B6BA7" w:rsidRDefault="006B6BA7" w:rsidP="006F625B">
            <w:pPr>
              <w:spacing w:before="120" w:after="120" w:line="240" w:lineRule="auto"/>
              <w:jc w:val="both"/>
              <w:rPr>
                <w:rFonts w:ascii="Calibri" w:hAnsi="Calibri"/>
                <w:bCs/>
              </w:rPr>
            </w:pPr>
          </w:p>
          <w:p w14:paraId="5C23B335" w14:textId="77777777" w:rsidR="006B6BA7" w:rsidRDefault="006B6BA7" w:rsidP="006F625B">
            <w:pPr>
              <w:spacing w:before="120" w:after="120" w:line="240" w:lineRule="auto"/>
              <w:jc w:val="both"/>
              <w:rPr>
                <w:rFonts w:ascii="Calibri" w:hAnsi="Calibri"/>
                <w:bCs/>
              </w:rPr>
            </w:pPr>
          </w:p>
          <w:p w14:paraId="4B38EE7F" w14:textId="77777777" w:rsidR="006B6BA7" w:rsidRDefault="006B6BA7" w:rsidP="006F625B">
            <w:pPr>
              <w:spacing w:before="120" w:after="120" w:line="240" w:lineRule="auto"/>
              <w:jc w:val="both"/>
              <w:rPr>
                <w:rFonts w:ascii="Calibri" w:hAnsi="Calibri"/>
                <w:bCs/>
              </w:rPr>
            </w:pPr>
          </w:p>
          <w:p w14:paraId="5D89E17A" w14:textId="77777777" w:rsidR="006B6BA7" w:rsidRDefault="006B6BA7" w:rsidP="006F625B">
            <w:pPr>
              <w:spacing w:before="120" w:after="120" w:line="240" w:lineRule="auto"/>
              <w:jc w:val="both"/>
              <w:rPr>
                <w:rFonts w:ascii="Calibri" w:hAnsi="Calibri"/>
                <w:bCs/>
              </w:rPr>
            </w:pPr>
          </w:p>
          <w:p w14:paraId="3408A8D0" w14:textId="77777777" w:rsidR="006B6BA7" w:rsidRDefault="006B6BA7" w:rsidP="006F625B">
            <w:pPr>
              <w:spacing w:before="120" w:after="120" w:line="240" w:lineRule="auto"/>
              <w:jc w:val="both"/>
              <w:rPr>
                <w:rFonts w:ascii="Calibri" w:hAnsi="Calibri"/>
                <w:bCs/>
              </w:rPr>
            </w:pPr>
          </w:p>
          <w:p w14:paraId="16BDBBD9" w14:textId="77777777" w:rsidR="006B6BA7" w:rsidRDefault="006B6BA7" w:rsidP="006F625B">
            <w:pPr>
              <w:spacing w:before="120" w:after="120" w:line="240" w:lineRule="auto"/>
              <w:jc w:val="both"/>
              <w:rPr>
                <w:rFonts w:ascii="Calibri" w:hAnsi="Calibri"/>
                <w:bCs/>
              </w:rPr>
            </w:pPr>
          </w:p>
          <w:p w14:paraId="240231B1" w14:textId="77777777" w:rsidR="006B6BA7" w:rsidRDefault="006B6BA7" w:rsidP="006F625B">
            <w:pPr>
              <w:spacing w:before="120" w:after="120" w:line="240" w:lineRule="auto"/>
              <w:jc w:val="both"/>
              <w:rPr>
                <w:rFonts w:ascii="Calibri" w:hAnsi="Calibri"/>
                <w:bCs/>
              </w:rPr>
            </w:pPr>
          </w:p>
          <w:p w14:paraId="412CCAC8" w14:textId="77777777" w:rsidR="006B6BA7" w:rsidRDefault="006B6BA7" w:rsidP="006F625B">
            <w:pPr>
              <w:spacing w:before="120" w:after="120" w:line="240" w:lineRule="auto"/>
              <w:jc w:val="both"/>
              <w:rPr>
                <w:rFonts w:ascii="Calibri" w:hAnsi="Calibri"/>
                <w:bCs/>
              </w:rPr>
            </w:pPr>
          </w:p>
          <w:p w14:paraId="44EDD9EE" w14:textId="77777777" w:rsidR="006B6BA7" w:rsidRDefault="006B6BA7" w:rsidP="006F625B">
            <w:pPr>
              <w:spacing w:before="120" w:after="120" w:line="240" w:lineRule="auto"/>
              <w:jc w:val="both"/>
              <w:rPr>
                <w:rFonts w:ascii="Calibri" w:hAnsi="Calibri"/>
                <w:bCs/>
              </w:rPr>
            </w:pPr>
          </w:p>
          <w:p w14:paraId="4BE34C10" w14:textId="77777777" w:rsidR="006B6BA7" w:rsidRDefault="006B6BA7" w:rsidP="006F625B">
            <w:pPr>
              <w:spacing w:before="120" w:after="120" w:line="240" w:lineRule="auto"/>
              <w:jc w:val="both"/>
              <w:rPr>
                <w:rFonts w:ascii="Calibri" w:hAnsi="Calibri"/>
                <w:bCs/>
              </w:rPr>
            </w:pPr>
          </w:p>
          <w:p w14:paraId="4A4376DC" w14:textId="77777777" w:rsidR="006B6BA7" w:rsidRDefault="006B6BA7" w:rsidP="006F625B">
            <w:pPr>
              <w:spacing w:before="120" w:after="120" w:line="240" w:lineRule="auto"/>
              <w:jc w:val="both"/>
              <w:rPr>
                <w:rFonts w:ascii="Calibri" w:hAnsi="Calibri"/>
                <w:bCs/>
              </w:rPr>
            </w:pPr>
          </w:p>
          <w:p w14:paraId="6E386587" w14:textId="77777777" w:rsidR="006B6BA7" w:rsidRDefault="006B6BA7" w:rsidP="006F625B">
            <w:pPr>
              <w:spacing w:before="120" w:after="120" w:line="240" w:lineRule="auto"/>
              <w:jc w:val="both"/>
              <w:rPr>
                <w:rFonts w:ascii="Calibri" w:hAnsi="Calibri"/>
                <w:bCs/>
              </w:rPr>
            </w:pPr>
          </w:p>
          <w:p w14:paraId="6ABD95E9" w14:textId="77777777" w:rsidR="006B6BA7" w:rsidRDefault="006B6BA7" w:rsidP="006F625B">
            <w:pPr>
              <w:spacing w:before="120" w:after="120" w:line="240" w:lineRule="auto"/>
              <w:jc w:val="both"/>
              <w:rPr>
                <w:rFonts w:ascii="Calibri" w:hAnsi="Calibri"/>
                <w:bCs/>
              </w:rPr>
            </w:pPr>
          </w:p>
          <w:p w14:paraId="0655163A" w14:textId="77777777" w:rsidR="006B6BA7" w:rsidRDefault="006B6BA7" w:rsidP="006F625B">
            <w:pPr>
              <w:spacing w:before="120" w:after="120" w:line="240" w:lineRule="auto"/>
              <w:jc w:val="both"/>
              <w:rPr>
                <w:rFonts w:ascii="Calibri" w:hAnsi="Calibri"/>
                <w:bCs/>
              </w:rPr>
            </w:pPr>
          </w:p>
          <w:p w14:paraId="3A4C318F" w14:textId="77777777" w:rsidR="006B6BA7" w:rsidRDefault="006B6BA7" w:rsidP="006F625B">
            <w:pPr>
              <w:spacing w:before="120" w:after="120" w:line="240" w:lineRule="auto"/>
              <w:jc w:val="both"/>
              <w:rPr>
                <w:rFonts w:ascii="Calibri" w:hAnsi="Calibri"/>
                <w:bCs/>
              </w:rPr>
            </w:pPr>
          </w:p>
          <w:p w14:paraId="54FF3AF3" w14:textId="12469EF1" w:rsidR="006B6BA7" w:rsidRDefault="006B6BA7" w:rsidP="006F625B">
            <w:pPr>
              <w:spacing w:before="120" w:after="120" w:line="240" w:lineRule="auto"/>
              <w:jc w:val="both"/>
              <w:rPr>
                <w:rFonts w:ascii="Calibri" w:hAnsi="Calibri"/>
                <w:bCs/>
              </w:rPr>
            </w:pPr>
            <w:r w:rsidRPr="006B6BA7">
              <w:rPr>
                <w:rFonts w:ascii="Calibri" w:hAnsi="Calibri"/>
                <w:bCs/>
              </w:rPr>
              <w:t>5. Carrières de marne, de craie et de tout matériau destiné au marnage des sols ou d'arène granitique, à ciel ouvert, sans but commercial, distantes d'au moins 500 m d'une carrière soumise à autorisation ou à déclaration, lorsque la superficie d'extraction est inférieure à 500 m2 et lorsque la quantité de matériaux à extraire est inférieure à 250 t par an et que la quantité totale d'extraction n'excède pas 1 000 t, lesdites carrières étant exploitées soit par l'exploitant agricole dans ses propres champs, soit par la commune, le groupement de communes ou le syndicat intercommunal dans un intérêt public</w:t>
            </w:r>
          </w:p>
          <w:p w14:paraId="683D3CE9" w14:textId="752FA4D1" w:rsidR="006B6BA7" w:rsidRDefault="006B6BA7" w:rsidP="006F625B">
            <w:pPr>
              <w:spacing w:before="120" w:after="120" w:line="240" w:lineRule="auto"/>
              <w:jc w:val="both"/>
              <w:rPr>
                <w:rStyle w:val="Texte"/>
                <w:rFonts w:asciiTheme="minorHAnsi" w:hAnsiTheme="minorHAnsi" w:cstheme="minorHAnsi"/>
                <w:bCs/>
                <w:color w:val="000000" w:themeColor="text1"/>
              </w:rPr>
            </w:pPr>
            <w:r w:rsidRPr="006B6BA7">
              <w:rPr>
                <w:rStyle w:val="Texte"/>
                <w:rFonts w:asciiTheme="minorHAnsi" w:hAnsiTheme="minorHAnsi" w:cstheme="minorHAnsi"/>
                <w:bCs/>
              </w:rPr>
              <w:t xml:space="preserve">6. Carrières de pierre, de sable et d'argile, </w:t>
            </w:r>
            <w:r w:rsidRPr="006B6BA7">
              <w:rPr>
                <w:rStyle w:val="Texte"/>
                <w:rFonts w:asciiTheme="minorHAnsi" w:hAnsiTheme="minorHAnsi" w:cstheme="minorHAnsi"/>
                <w:b/>
                <w:color w:val="4472C4" w:themeColor="accent1"/>
              </w:rPr>
              <w:t xml:space="preserve">lorsqu'elles sont distantes de plus de 500 mètres d'une exploitation de </w:t>
            </w:r>
            <w:r w:rsidRPr="006B6BA7">
              <w:rPr>
                <w:rStyle w:val="Texte"/>
                <w:rFonts w:asciiTheme="minorHAnsi" w:hAnsiTheme="minorHAnsi" w:cstheme="minorHAnsi"/>
                <w:b/>
                <w:color w:val="4472C4" w:themeColor="accent1"/>
              </w:rPr>
              <w:lastRenderedPageBreak/>
              <w:t xml:space="preserve">carrière soumise à autorisation ou à déclaration et lorsque la quantité de matériaux à extraire est inférieure à 100 m³ par an et que la quantité totale d'extraction n'excède pas 500 m³, </w:t>
            </w:r>
            <w:r w:rsidRPr="006B6BA7">
              <w:rPr>
                <w:rStyle w:val="Texte"/>
                <w:rFonts w:asciiTheme="minorHAnsi" w:hAnsiTheme="minorHAnsi" w:cstheme="minorHAnsi"/>
                <w:bCs/>
                <w:color w:val="000000" w:themeColor="text1"/>
              </w:rPr>
              <w:t>destinées :</w:t>
            </w:r>
          </w:p>
          <w:p w14:paraId="430FC507" w14:textId="77777777" w:rsidR="006B6BA7" w:rsidRDefault="006B6BA7" w:rsidP="006F625B">
            <w:pPr>
              <w:spacing w:before="120" w:after="120" w:line="240" w:lineRule="auto"/>
              <w:jc w:val="both"/>
              <w:rPr>
                <w:rFonts w:ascii="Calibri" w:hAnsi="Calibri" w:cstheme="minorHAnsi"/>
                <w:bCs/>
                <w:color w:val="000000" w:themeColor="text1"/>
              </w:rPr>
            </w:pPr>
            <w:r w:rsidRPr="006B6BA7">
              <w:rPr>
                <w:rFonts w:ascii="Calibri" w:hAnsi="Calibri" w:cstheme="minorHAnsi"/>
                <w:bCs/>
                <w:color w:val="000000" w:themeColor="text1"/>
              </w:rPr>
              <w:t>- à la restauration des monuments historiques classés ou inscrits ou des immeubles situés dans le périmètre d'un site patrimonial remarquable.</w:t>
            </w:r>
          </w:p>
          <w:p w14:paraId="3637747E" w14:textId="77777777" w:rsidR="006B6BA7" w:rsidRDefault="006B6BA7" w:rsidP="006F625B">
            <w:pPr>
              <w:spacing w:before="120" w:after="120" w:line="240" w:lineRule="auto"/>
              <w:jc w:val="both"/>
              <w:rPr>
                <w:rFonts w:cstheme="minorHAnsi"/>
                <w:bCs/>
              </w:rPr>
            </w:pPr>
            <w:r w:rsidRPr="006B6BA7">
              <w:rPr>
                <w:rFonts w:cstheme="minorHAnsi"/>
                <w:bCs/>
              </w:rPr>
              <w:t>- ou à la restauration des bâtiments anciens dont l'intérêt patrimonial ou architectural justifie que celle-ci soit effectuée avec leurs matériaux d'origine.</w:t>
            </w:r>
          </w:p>
          <w:p w14:paraId="49BE9AC3" w14:textId="503EAD2F" w:rsidR="006B6BA7" w:rsidRPr="006B6BA7" w:rsidRDefault="006B6BA7" w:rsidP="006F625B">
            <w:pPr>
              <w:spacing w:before="120" w:after="120" w:line="240" w:lineRule="auto"/>
              <w:jc w:val="both"/>
              <w:rPr>
                <w:rFonts w:cstheme="minorHAnsi"/>
                <w:bCs/>
                <w:strike/>
              </w:rPr>
            </w:pPr>
            <w:r w:rsidRPr="006B6BA7">
              <w:rPr>
                <w:rFonts w:cstheme="minorHAnsi"/>
                <w:bCs/>
                <w:strike/>
              </w:rPr>
              <w:t>lorsqu'elles sont distantes de plus de 500 mètres d'une exploitation de carrière soumise à autorisation ou à déclaration et lorsque la quantité de matériaux à extraire est inférieure à 100 m³ par an et que la quantité totale d'extraction n'excède pas 500 m³.</w:t>
            </w:r>
          </w:p>
        </w:tc>
        <w:tc>
          <w:tcPr>
            <w:tcW w:w="4283" w:type="dxa"/>
            <w:tcBorders>
              <w:top w:val="single" w:sz="0" w:space="0" w:color="auto"/>
              <w:left w:val="single" w:sz="0" w:space="0" w:color="auto"/>
              <w:bottom w:val="single" w:sz="0" w:space="0" w:color="auto"/>
              <w:right w:val="single" w:sz="0" w:space="0" w:color="auto"/>
            </w:tcBorders>
            <w:shd w:val="clear" w:color="auto" w:fill="F2F2F2" w:themeFill="background1" w:themeFillShade="F2"/>
          </w:tcPr>
          <w:p w14:paraId="7C127295" w14:textId="77777777" w:rsidR="00440C63" w:rsidRDefault="006F625B" w:rsidP="00440C63">
            <w:pPr>
              <w:spacing w:before="120" w:after="120" w:line="240" w:lineRule="auto"/>
              <w:jc w:val="both"/>
              <w:rPr>
                <w:rFonts w:ascii="Calibri" w:hAnsi="Calibri"/>
              </w:rPr>
            </w:pPr>
            <w:r w:rsidRPr="00162B49">
              <w:rPr>
                <w:rFonts w:ascii="Calibri" w:hAnsi="Calibri"/>
              </w:rPr>
              <w:lastRenderedPageBreak/>
              <w:t xml:space="preserve">Une précédente réforme du code minier intervenue en 1977 (loi n° 77-620) a posé le principe que les haldes, les terrils de mines sont exploités sous le régime des carrières, sauf exception précisée par le décret n° 79-1109 du 20 décembre 1979 (les haldes et terrils concernés par cette exception sont </w:t>
            </w:r>
            <w:r w:rsidRPr="00162B49">
              <w:rPr>
                <w:rFonts w:ascii="Calibri" w:hAnsi="Calibri"/>
              </w:rPr>
              <w:lastRenderedPageBreak/>
              <w:t xml:space="preserve">seulement ceux qui proviennent des mines et appartiennent au titulaire d’un titre minier qui veut les réemployer soit pour l’exploitation de sa mine, soit pour en extraire à nouveau des produits de mines). </w:t>
            </w:r>
          </w:p>
          <w:p w14:paraId="1AAD56EF" w14:textId="77777777" w:rsidR="00440C63" w:rsidRDefault="006F625B" w:rsidP="006F625B">
            <w:pPr>
              <w:spacing w:after="120" w:line="240" w:lineRule="auto"/>
              <w:jc w:val="both"/>
              <w:rPr>
                <w:rFonts w:ascii="Calibri" w:hAnsi="Calibri"/>
              </w:rPr>
            </w:pPr>
            <w:r w:rsidRPr="00162B49">
              <w:rPr>
                <w:rFonts w:ascii="Calibri" w:hAnsi="Calibri"/>
              </w:rPr>
              <w:t xml:space="preserve">L’intitulé de la rubrique 2510-4 résulte de ce régime général de carrière avec une exception très cadrée sous un régime des mines. Si le code minier et son décret d’application traitent des « haldes et terrils de mine » depuis 1977, ils n’ont pas défini cette expression. La jurisprudence n’est pas plus aidante. Néanmoins, il s’agit d’un terme de métiers dont on peut en déduire certains éléments de caractérisation. Les amas constitués par des haldes et terrils sont des stériles d’exploitation (soit de terrains de découverture, soit des gisements qui ne peuvent pas être commercialisés dans les conditions économiques du moment, soit un mélange des deux). Certaines définitions de glossaire précisent que des déchets provenant d’un traitement sommaire du gisement (lavage, criblage, etc.) peuvent aussi constituer ces amas. Cependant les résidus de traitement miniers résultant d’opérations de traitement plus poussées, avec, par exemple des attaques avec des produits chimiques, ou un concassage très fin en seraient exclus. De même, les dépôts de résidus qui ont été </w:t>
            </w:r>
            <w:r w:rsidRPr="00162B49">
              <w:rPr>
                <w:rFonts w:ascii="Calibri" w:hAnsi="Calibri"/>
              </w:rPr>
              <w:lastRenderedPageBreak/>
              <w:t xml:space="preserve">classés en connexité avec une </w:t>
            </w:r>
            <w:r w:rsidR="00440C63">
              <w:rPr>
                <w:rFonts w:ascii="Calibri" w:hAnsi="Calibri"/>
              </w:rPr>
              <w:t>ICPE</w:t>
            </w:r>
            <w:r w:rsidRPr="00162B49">
              <w:rPr>
                <w:rFonts w:ascii="Calibri" w:hAnsi="Calibri"/>
              </w:rPr>
              <w:t xml:space="preserve"> de traitement de minerais ou classés directement sous la rubrique 2720 ne sont pas inclus dans la définition de « haldes et terrils ». </w:t>
            </w:r>
          </w:p>
          <w:p w14:paraId="1F70BA5B" w14:textId="77777777" w:rsidR="006F625B" w:rsidRDefault="006F625B" w:rsidP="006F625B">
            <w:pPr>
              <w:spacing w:after="120" w:line="240" w:lineRule="auto"/>
              <w:jc w:val="both"/>
              <w:rPr>
                <w:rFonts w:ascii="Calibri" w:hAnsi="Calibri"/>
              </w:rPr>
            </w:pPr>
            <w:r w:rsidRPr="00162B49">
              <w:rPr>
                <w:rFonts w:ascii="Calibri" w:hAnsi="Calibri"/>
              </w:rPr>
              <w:t>Il est donc nécessaire d’élargir le champ d’application de la rubrique 2510-4 et d’encadrer les activités d’exploitation de dépôts de résidus miniers qui, à ce jour, ne sont régies ni par le code de l’environnement ni par le code minier. Cet élargissement est d’autant plus nécessaire que les dispositions de l’article 27 poussent à l’émergence d’activités de recherche et d’exploitation de matières premières critiques (substances de mines) au sein de stockages de déchets miniers.</w:t>
            </w:r>
          </w:p>
          <w:p w14:paraId="52313DA8" w14:textId="77777777" w:rsidR="006B6BA7" w:rsidRDefault="006B6BA7" w:rsidP="006F625B">
            <w:pPr>
              <w:spacing w:after="120" w:line="240" w:lineRule="auto"/>
              <w:jc w:val="both"/>
              <w:rPr>
                <w:rFonts w:ascii="Calibri" w:hAnsi="Calibri"/>
              </w:rPr>
            </w:pPr>
          </w:p>
          <w:p w14:paraId="04B956FC" w14:textId="77777777" w:rsidR="006B6BA7" w:rsidRDefault="006B6BA7" w:rsidP="006F625B">
            <w:pPr>
              <w:spacing w:after="120" w:line="240" w:lineRule="auto"/>
              <w:jc w:val="both"/>
              <w:rPr>
                <w:rFonts w:ascii="Calibri" w:hAnsi="Calibri"/>
              </w:rPr>
            </w:pPr>
          </w:p>
          <w:p w14:paraId="30C439AF" w14:textId="77777777" w:rsidR="006B6BA7" w:rsidRDefault="006B6BA7" w:rsidP="006F625B">
            <w:pPr>
              <w:spacing w:after="120" w:line="240" w:lineRule="auto"/>
              <w:jc w:val="both"/>
              <w:rPr>
                <w:rFonts w:ascii="Calibri" w:hAnsi="Calibri"/>
              </w:rPr>
            </w:pPr>
          </w:p>
          <w:p w14:paraId="74D8F595" w14:textId="77777777" w:rsidR="006B6BA7" w:rsidRDefault="006B6BA7" w:rsidP="006F625B">
            <w:pPr>
              <w:spacing w:after="120" w:line="240" w:lineRule="auto"/>
              <w:jc w:val="both"/>
              <w:rPr>
                <w:rFonts w:ascii="Calibri" w:hAnsi="Calibri"/>
              </w:rPr>
            </w:pPr>
          </w:p>
          <w:p w14:paraId="3CEA3395" w14:textId="5D2F0C73" w:rsidR="006B6BA7" w:rsidRPr="00162B49" w:rsidRDefault="006B6BA7" w:rsidP="006B6BA7">
            <w:pPr>
              <w:spacing w:before="360" w:after="120" w:line="240" w:lineRule="auto"/>
              <w:jc w:val="both"/>
              <w:rPr>
                <w:rFonts w:ascii="Calibri" w:hAnsi="Calibri"/>
              </w:rPr>
            </w:pPr>
            <w:r>
              <w:rPr>
                <w:rFonts w:ascii="Calibri" w:hAnsi="Calibri"/>
              </w:rPr>
              <w:t>Paragraphe final remonté en tête de rubrique 6.</w:t>
            </w:r>
          </w:p>
        </w:tc>
      </w:tr>
      <w:bookmarkEnd w:id="2"/>
      <w:tr w:rsidR="006F625B" w:rsidRPr="00913D8B" w14:paraId="6367E7FE" w14:textId="77777777" w:rsidTr="00913D8B">
        <w:tblPrEx>
          <w:tblCellMar>
            <w:top w:w="57" w:type="dxa"/>
            <w:left w:w="85" w:type="dxa"/>
            <w:bottom w:w="57" w:type="dxa"/>
            <w:right w:w="85" w:type="dxa"/>
          </w:tblCellMar>
        </w:tblPrEx>
        <w:trPr>
          <w:trHeight w:val="424"/>
          <w:jc w:val="center"/>
        </w:trPr>
        <w:tc>
          <w:tcPr>
            <w:tcW w:w="15340" w:type="dxa"/>
            <w:gridSpan w:val="3"/>
            <w:shd w:val="clear" w:color="auto" w:fill="D9D9D9" w:themeFill="background1" w:themeFillShade="D9"/>
          </w:tcPr>
          <w:p w14:paraId="5BE10ACB" w14:textId="77777777" w:rsidR="006F625B" w:rsidRPr="00913D8B" w:rsidRDefault="006F625B" w:rsidP="006F625B">
            <w:pPr>
              <w:spacing w:before="120" w:after="120" w:line="240" w:lineRule="auto"/>
              <w:jc w:val="center"/>
              <w:outlineLvl w:val="0"/>
              <w:rPr>
                <w:rFonts w:ascii="Calibri" w:hAnsi="Calibri"/>
                <w:i/>
                <w:iCs/>
                <w:sz w:val="24"/>
                <w:szCs w:val="24"/>
              </w:rPr>
            </w:pPr>
            <w:r w:rsidRPr="00913D8B">
              <w:rPr>
                <w:rFonts w:ascii="Calibri" w:hAnsi="Calibri"/>
                <w:b/>
                <w:i/>
                <w:iCs/>
                <w:sz w:val="24"/>
                <w:szCs w:val="24"/>
              </w:rPr>
              <w:lastRenderedPageBreak/>
              <w:t xml:space="preserve">Décret n° 2010-1394 du 12 novembre 2010 </w:t>
            </w:r>
            <w:bookmarkStart w:id="3" w:name="_Hlk202277699"/>
            <w:r w:rsidRPr="00913D8B">
              <w:rPr>
                <w:rFonts w:ascii="Calibri" w:hAnsi="Calibri"/>
                <w:b/>
                <w:i/>
                <w:iCs/>
                <w:sz w:val="24"/>
                <w:szCs w:val="24"/>
              </w:rPr>
              <w:t>relatif aux prescriptions applicables à certaines exploitations de mines et aux installations de gestion de déchets inertes et des terres non polluées résultant de leur fonctionnement</w:t>
            </w:r>
            <w:bookmarkEnd w:id="3"/>
          </w:p>
        </w:tc>
      </w:tr>
      <w:tr w:rsidR="006F625B" w:rsidRPr="00AE7672" w14:paraId="4D3EE4BB" w14:textId="77777777" w:rsidTr="00913D8B">
        <w:tblPrEx>
          <w:tblCellMar>
            <w:top w:w="57" w:type="dxa"/>
            <w:left w:w="85" w:type="dxa"/>
            <w:bottom w:w="57" w:type="dxa"/>
            <w:right w:w="85" w:type="dxa"/>
          </w:tblCellMar>
        </w:tblPrEx>
        <w:trPr>
          <w:trHeight w:val="377"/>
          <w:tblHeader/>
          <w:jc w:val="center"/>
        </w:trPr>
        <w:tc>
          <w:tcPr>
            <w:tcW w:w="5529" w:type="dxa"/>
            <w:shd w:val="clear" w:color="auto" w:fill="F2F2F2" w:themeFill="background1" w:themeFillShade="F2"/>
          </w:tcPr>
          <w:p w14:paraId="4B141048" w14:textId="77777777" w:rsidR="006F625B" w:rsidRPr="00AE7672" w:rsidRDefault="006F625B" w:rsidP="006F625B">
            <w:pPr>
              <w:spacing w:before="120" w:after="120" w:line="240" w:lineRule="auto"/>
              <w:jc w:val="both"/>
            </w:pPr>
            <w:r w:rsidRPr="00AE7672">
              <w:rPr>
                <w:rFonts w:ascii="Calibri" w:hAnsi="Calibri"/>
                <w:b/>
              </w:rPr>
              <w:t>Article 1</w:t>
            </w:r>
          </w:p>
          <w:p w14:paraId="5BC17A5D" w14:textId="77777777" w:rsidR="006F625B" w:rsidRPr="00AE7672" w:rsidRDefault="006F625B" w:rsidP="006F625B">
            <w:pPr>
              <w:spacing w:after="120" w:line="240" w:lineRule="auto"/>
              <w:jc w:val="both"/>
            </w:pPr>
            <w:r w:rsidRPr="00AE7672">
              <w:rPr>
                <w:rFonts w:ascii="Calibri" w:hAnsi="Calibri"/>
              </w:rPr>
              <w:t>Le présent décret est applicable, à l'exception des mines d'hydrocarbures liquides ou gazeux et de celles situées en mer, aux exploitations de substances de mines mentionnées à l'article 2 du code minier, y compris aux installations de stockage de déchets inertes et des terres non polluées résultant du fonctionnement de la mine, notamment des activités de prospection, d'extraction et de stockage, ainsi que des installations de traitement.</w:t>
            </w:r>
          </w:p>
          <w:p w14:paraId="28802451" w14:textId="77777777" w:rsidR="006F625B" w:rsidRPr="00AE7672" w:rsidRDefault="006F625B" w:rsidP="006F625B">
            <w:pPr>
              <w:spacing w:after="120" w:line="240" w:lineRule="auto"/>
              <w:jc w:val="both"/>
            </w:pPr>
            <w:r w:rsidRPr="00AE7672">
              <w:rPr>
                <w:rFonts w:ascii="Calibri" w:hAnsi="Calibri"/>
              </w:rPr>
              <w:lastRenderedPageBreak/>
              <w:t>Constitue une installation de stockage au sens du présent décret un endroit choisi pour y déposer des déchets d'extraction solides ou liquides, en solution ou en suspension, pendant une période supérieure à trois ans, sous réserve que cet endroit soit équipé d'une digue, d'une structure de retenue, de confinement ou de toute autre structure utile. Sont assimilés à une telle installation les terrils, les verses et les bassins.</w:t>
            </w:r>
          </w:p>
          <w:p w14:paraId="56FE0BCB" w14:textId="77777777" w:rsidR="006F625B" w:rsidRPr="00AE7672" w:rsidRDefault="006F625B" w:rsidP="006F625B">
            <w:pPr>
              <w:spacing w:after="120" w:line="240" w:lineRule="auto"/>
              <w:jc w:val="both"/>
            </w:pPr>
            <w:r w:rsidRPr="00AE7672">
              <w:rPr>
                <w:rFonts w:ascii="Calibri" w:hAnsi="Calibri"/>
              </w:rPr>
              <w:t>Constituent des déchets inertes et des terres non polluées au sens du présent décret les terres de découverte, les stériles et les résidus inertes issus du traitement des matériaux extraits des mines satisfaisant aux critères fixés à l'annexe 1.</w:t>
            </w:r>
          </w:p>
          <w:p w14:paraId="6B1758D0" w14:textId="77777777" w:rsidR="006F625B" w:rsidRPr="00AE7672" w:rsidRDefault="006F625B" w:rsidP="006F625B">
            <w:pPr>
              <w:spacing w:after="120" w:line="240" w:lineRule="auto"/>
              <w:jc w:val="both"/>
            </w:pPr>
            <w:r w:rsidRPr="00AE7672">
              <w:rPr>
                <w:rFonts w:ascii="Calibri" w:hAnsi="Calibri"/>
              </w:rPr>
              <w:t xml:space="preserve">Les déchets d'extraction et les terres non polluées utilisés pour le remblayage des trous d'excavation, qu'ils soient créés par une extraction en surface ou en souterrain, à des fins de remise en état ou de construction et d'entretien d'ouvrages, tels que des pistes, voies de circulation ou merlon, liés au processus d'extraction des minéraux ne doivent pas nuire à la qualité du sol, compte tenu du contexte géochimique local, et ne sont pas en mesure de dégrader les eaux superficielles et les eaux souterraines ou d'entraver le bon écoulement des eaux. L'exploitant étudie, assure et veille au maintien de la stabilité physique de ces déchets et terres et applique une surveillance relative à leur impact sur le milieu. Ces déchets et terres non polluées, lorsqu'ils sont ainsi replacés dans des trous d'excavation, ne constituent pas des installations de stockage de gestion de déchets et ne sont pas soumis aux autres dispositions du </w:t>
            </w:r>
            <w:r w:rsidRPr="00AE7672">
              <w:rPr>
                <w:rFonts w:ascii="Calibri" w:hAnsi="Calibri"/>
              </w:rPr>
              <w:lastRenderedPageBreak/>
              <w:t>présent décret. L'utilisation de déchets d'extraction dangereux pour le remblayage est interdite.</w:t>
            </w:r>
          </w:p>
          <w:p w14:paraId="79B71D3E" w14:textId="77777777" w:rsidR="006F625B" w:rsidRPr="00AE7672" w:rsidRDefault="006F625B" w:rsidP="006F625B">
            <w:pPr>
              <w:spacing w:after="0" w:line="240" w:lineRule="auto"/>
              <w:jc w:val="both"/>
              <w:rPr>
                <w:rFonts w:ascii="Calibri" w:hAnsi="Calibri"/>
                <w:b/>
              </w:rPr>
            </w:pPr>
            <w:r w:rsidRPr="00AE7672">
              <w:rPr>
                <w:rFonts w:ascii="Calibri" w:hAnsi="Calibri"/>
              </w:rPr>
              <w:t>L'arrêté d'autorisation d'ouverture de travaux prévoit, lorsque c'est nécessaire, la mise en place d'un réseau de surveillance de la qualité des sols, des eaux et la fréquence des mesures à réaliser.</w:t>
            </w:r>
          </w:p>
        </w:tc>
        <w:tc>
          <w:tcPr>
            <w:tcW w:w="5528" w:type="dxa"/>
            <w:shd w:val="clear" w:color="auto" w:fill="F2F2F2" w:themeFill="background1" w:themeFillShade="F2"/>
          </w:tcPr>
          <w:p w14:paraId="00E9D321" w14:textId="77777777" w:rsidR="006F625B" w:rsidRPr="00AE7672" w:rsidRDefault="006F625B" w:rsidP="006F625B">
            <w:pPr>
              <w:spacing w:before="120" w:after="120" w:line="240" w:lineRule="auto"/>
              <w:jc w:val="both"/>
            </w:pPr>
            <w:r w:rsidRPr="00AE7672">
              <w:rPr>
                <w:rFonts w:ascii="Calibri" w:hAnsi="Calibri"/>
                <w:b/>
              </w:rPr>
              <w:lastRenderedPageBreak/>
              <w:t>Article 1</w:t>
            </w:r>
          </w:p>
          <w:p w14:paraId="2555595B" w14:textId="757D6E79" w:rsidR="006F625B" w:rsidRPr="00AE7672" w:rsidRDefault="006F625B" w:rsidP="006F625B">
            <w:pPr>
              <w:spacing w:after="120" w:line="240" w:lineRule="auto"/>
              <w:jc w:val="both"/>
            </w:pPr>
            <w:r w:rsidRPr="00AE7672">
              <w:rPr>
                <w:rFonts w:ascii="Calibri" w:hAnsi="Calibri"/>
              </w:rPr>
              <w:t xml:space="preserve">Le présent décret est applicable, à l'exception des mines d'hydrocarbures liquides ou gazeux et de celles situées en mer, aux exploitations de substances de mines mentionnées à l'article </w:t>
            </w:r>
            <w:r w:rsidRPr="00AE7672">
              <w:rPr>
                <w:rFonts w:ascii="Calibri" w:hAnsi="Calibri"/>
                <w:b/>
                <w:strike/>
                <w:color w:val="4472C4"/>
              </w:rPr>
              <w:t>2</w:t>
            </w:r>
            <w:r w:rsidRPr="00AE7672">
              <w:rPr>
                <w:rFonts w:ascii="Calibri" w:hAnsi="Calibri"/>
                <w:b/>
                <w:color w:val="4472C4"/>
              </w:rPr>
              <w:t>L. 111-1</w:t>
            </w:r>
            <w:r w:rsidRPr="00AE7672">
              <w:rPr>
                <w:rFonts w:ascii="Calibri" w:hAnsi="Calibri"/>
                <w:b/>
                <w:color w:val="4472C4"/>
                <w:u w:val="single"/>
              </w:rPr>
              <w:t xml:space="preserve"> </w:t>
            </w:r>
            <w:r w:rsidRPr="00AE7672">
              <w:rPr>
                <w:rFonts w:ascii="Calibri" w:hAnsi="Calibri"/>
              </w:rPr>
              <w:t>du code minier, y compris aux installations de stockage de déchets inertes et des terres non polluées résultant du fonctionnement de la mine, notamment des activités de prospection, d'extraction et de stockage, ainsi que des installations de traitement.</w:t>
            </w:r>
          </w:p>
          <w:p w14:paraId="5651ACA9" w14:textId="77777777" w:rsidR="006F625B" w:rsidRPr="00AE7672" w:rsidRDefault="006F625B" w:rsidP="006F625B">
            <w:pPr>
              <w:spacing w:after="120" w:line="240" w:lineRule="auto"/>
              <w:jc w:val="both"/>
            </w:pPr>
            <w:r w:rsidRPr="00AE7672">
              <w:rPr>
                <w:rFonts w:ascii="Calibri" w:hAnsi="Calibri"/>
              </w:rPr>
              <w:lastRenderedPageBreak/>
              <w:t>Constitue une installation de stockage au sens du présent décret un endroit choisi pour y déposer des déchets d'extraction solides ou liquides, en solution ou en suspension, pendant une période supérieure à trois ans, sous réserve que cet endroit soit équipé d'une digue, d'une structure de retenue, de confinement ou de toute autre structure utile. Sont assimilés à une telle installation les terrils, les verses et les bassins.</w:t>
            </w:r>
          </w:p>
          <w:p w14:paraId="1659A201" w14:textId="77777777" w:rsidR="006F625B" w:rsidRPr="00AE7672" w:rsidRDefault="006F625B" w:rsidP="006F625B">
            <w:pPr>
              <w:spacing w:after="120" w:line="240" w:lineRule="auto"/>
              <w:jc w:val="both"/>
            </w:pPr>
            <w:r w:rsidRPr="00AE7672">
              <w:rPr>
                <w:rFonts w:ascii="Calibri" w:hAnsi="Calibri"/>
              </w:rPr>
              <w:t>Constituent des déchets inertes et des terres non polluées au sens du présent décret les terres de découverte, les stériles et les résidus inertes issus du traitement des matériaux extraits des mines satisfaisant aux critères fixés à l'annexe 1.</w:t>
            </w:r>
          </w:p>
          <w:p w14:paraId="07A8D0FD" w14:textId="77777777" w:rsidR="006F625B" w:rsidRPr="00AE7672" w:rsidRDefault="006F625B" w:rsidP="006F625B">
            <w:pPr>
              <w:spacing w:after="120" w:line="240" w:lineRule="auto"/>
              <w:jc w:val="both"/>
            </w:pPr>
            <w:r w:rsidRPr="00AE7672">
              <w:rPr>
                <w:rFonts w:ascii="Calibri" w:hAnsi="Calibri"/>
              </w:rPr>
              <w:t xml:space="preserve">Les déchets d'extraction et les terres non polluées utilisés pour le remblayage des trous d'excavation, qu'ils soient créés par une extraction en surface ou en souterrain, à des fins de remise en état ou de construction et d'entretien d'ouvrages, tels que des pistes, voies de circulation ou merlon, liés au processus d'extraction des minéraux ne doivent pas nuire à la qualité du sol, compte tenu du contexte géochimique local, et ne sont pas en mesure de dégrader les eaux superficielles et les eaux souterraines ou d'entraver le bon écoulement des eaux. L'exploitant étudie, assure et veille au maintien de la stabilité physique de ces déchets et terres et applique une surveillance relative à leur impact sur le milieu. Ces déchets et terres non polluées, lorsqu'ils sont ainsi replacés dans des trous d'excavation, ne constituent pas des installations de stockage de gestion de déchets et ne sont pas soumis aux autres dispositions du </w:t>
            </w:r>
            <w:r w:rsidRPr="00AE7672">
              <w:rPr>
                <w:rFonts w:ascii="Calibri" w:hAnsi="Calibri"/>
              </w:rPr>
              <w:lastRenderedPageBreak/>
              <w:t>présent décret. L'utilisation de déchets d'extraction dangereux pour le remblayage est interdite.</w:t>
            </w:r>
          </w:p>
          <w:p w14:paraId="226B21B5" w14:textId="77777777" w:rsidR="006F625B" w:rsidRDefault="006F625B" w:rsidP="006F625B">
            <w:pPr>
              <w:spacing w:after="0" w:line="240" w:lineRule="auto"/>
              <w:jc w:val="both"/>
              <w:rPr>
                <w:rFonts w:ascii="Calibri" w:hAnsi="Calibri"/>
              </w:rPr>
            </w:pPr>
            <w:r w:rsidRPr="00AE7672">
              <w:rPr>
                <w:rFonts w:ascii="Calibri" w:hAnsi="Calibri"/>
              </w:rPr>
              <w:t>L'arrêté d'autorisation d'ouverture de travaux prévoit, lorsque c'est nécessaire, la mise en place d'un réseau de surveillance de la qualité des sols, des eaux et la fréquence des mesures à réaliser.</w:t>
            </w:r>
          </w:p>
          <w:p w14:paraId="202DC407" w14:textId="77777777" w:rsidR="006F625B" w:rsidRDefault="006F625B" w:rsidP="006F625B">
            <w:pPr>
              <w:spacing w:after="0" w:line="240" w:lineRule="auto"/>
              <w:jc w:val="both"/>
              <w:rPr>
                <w:rFonts w:ascii="Calibri" w:hAnsi="Calibri"/>
                <w:b/>
              </w:rPr>
            </w:pPr>
          </w:p>
          <w:p w14:paraId="72663E77" w14:textId="02F8DC72" w:rsidR="006F625B" w:rsidRPr="00AE7672" w:rsidRDefault="006F625B" w:rsidP="006F625B">
            <w:pPr>
              <w:spacing w:after="0" w:line="240" w:lineRule="auto"/>
              <w:jc w:val="both"/>
              <w:rPr>
                <w:rFonts w:ascii="Calibri" w:hAnsi="Calibri"/>
                <w:b/>
              </w:rPr>
            </w:pPr>
          </w:p>
        </w:tc>
        <w:tc>
          <w:tcPr>
            <w:tcW w:w="4283" w:type="dxa"/>
            <w:shd w:val="clear" w:color="auto" w:fill="F2F2F2" w:themeFill="background1" w:themeFillShade="F2"/>
          </w:tcPr>
          <w:p w14:paraId="57776326" w14:textId="77777777" w:rsidR="006F625B" w:rsidRPr="00AE7672" w:rsidRDefault="006F625B" w:rsidP="006F625B">
            <w:pPr>
              <w:spacing w:after="120" w:line="240" w:lineRule="auto"/>
              <w:jc w:val="both"/>
              <w:rPr>
                <w:rFonts w:ascii="Calibri" w:hAnsi="Calibri"/>
              </w:rPr>
            </w:pPr>
          </w:p>
          <w:p w14:paraId="1A2395D4" w14:textId="77777777" w:rsidR="006F625B" w:rsidRPr="00AE7672" w:rsidRDefault="006F625B" w:rsidP="006F625B">
            <w:pPr>
              <w:spacing w:after="120" w:line="240" w:lineRule="auto"/>
              <w:jc w:val="both"/>
              <w:rPr>
                <w:rFonts w:ascii="Calibri" w:hAnsi="Calibri"/>
              </w:rPr>
            </w:pPr>
          </w:p>
          <w:p w14:paraId="6237A481" w14:textId="77777777" w:rsidR="006F625B" w:rsidRPr="004A7A05" w:rsidRDefault="006F625B" w:rsidP="006F625B">
            <w:pPr>
              <w:spacing w:after="0" w:line="240" w:lineRule="auto"/>
              <w:jc w:val="both"/>
              <w:rPr>
                <w:rFonts w:ascii="Calibri" w:hAnsi="Calibri"/>
              </w:rPr>
            </w:pPr>
          </w:p>
          <w:p w14:paraId="0BAED570" w14:textId="77777777" w:rsidR="006F625B" w:rsidRPr="00AE7672" w:rsidRDefault="006F625B" w:rsidP="006F625B">
            <w:pPr>
              <w:spacing w:after="0" w:line="240" w:lineRule="auto"/>
              <w:jc w:val="both"/>
              <w:rPr>
                <w:rFonts w:ascii="Calibri" w:hAnsi="Calibri"/>
                <w:b/>
              </w:rPr>
            </w:pPr>
            <w:r w:rsidRPr="004A7A05">
              <w:rPr>
                <w:rFonts w:ascii="Calibri" w:hAnsi="Calibri"/>
              </w:rPr>
              <w:t>Mise en cohérence du numéro d'article avec le code minier.</w:t>
            </w:r>
          </w:p>
        </w:tc>
      </w:tr>
      <w:tr w:rsidR="006F625B" w:rsidRPr="00AE7672" w14:paraId="5382F686" w14:textId="77777777" w:rsidTr="00913D8B">
        <w:tblPrEx>
          <w:tblCellMar>
            <w:top w:w="57" w:type="dxa"/>
            <w:left w:w="85" w:type="dxa"/>
            <w:bottom w:w="57" w:type="dxa"/>
            <w:right w:w="85" w:type="dxa"/>
          </w:tblCellMar>
        </w:tblPrEx>
        <w:trPr>
          <w:trHeight w:val="377"/>
          <w:tblHeader/>
          <w:jc w:val="center"/>
        </w:trPr>
        <w:tc>
          <w:tcPr>
            <w:tcW w:w="5529" w:type="dxa"/>
            <w:shd w:val="clear" w:color="auto" w:fill="F2F2F2" w:themeFill="background1" w:themeFillShade="F2"/>
          </w:tcPr>
          <w:p w14:paraId="00D9B8DF" w14:textId="77777777" w:rsidR="006F625B" w:rsidRPr="00AE7672" w:rsidRDefault="006F625B" w:rsidP="006F625B">
            <w:pPr>
              <w:spacing w:before="120" w:after="120" w:line="240" w:lineRule="auto"/>
              <w:jc w:val="both"/>
            </w:pPr>
            <w:r w:rsidRPr="00AE7672">
              <w:rPr>
                <w:rFonts w:ascii="Calibri" w:hAnsi="Calibri"/>
                <w:b/>
              </w:rPr>
              <w:lastRenderedPageBreak/>
              <w:t>Article 2</w:t>
            </w:r>
          </w:p>
          <w:p w14:paraId="3B95FBCF" w14:textId="77777777" w:rsidR="006F625B" w:rsidRPr="00AE7672" w:rsidRDefault="006F625B" w:rsidP="006F625B">
            <w:pPr>
              <w:spacing w:after="120" w:line="240" w:lineRule="auto"/>
              <w:jc w:val="both"/>
            </w:pPr>
            <w:r w:rsidRPr="00AE7672">
              <w:rPr>
                <w:rFonts w:ascii="Calibri" w:hAnsi="Calibri"/>
              </w:rPr>
              <w:t>Les installations de stockage de déchets inertes et de terres non polluées sont construites, gérées et entretenues de manière à assurer leur stabilité physique et à prévenir toute pollution.</w:t>
            </w:r>
          </w:p>
          <w:p w14:paraId="03EA01E8" w14:textId="77777777" w:rsidR="006F625B" w:rsidRPr="00AE7672" w:rsidRDefault="006F625B" w:rsidP="006F625B">
            <w:pPr>
              <w:spacing w:after="120" w:line="240" w:lineRule="auto"/>
              <w:jc w:val="both"/>
            </w:pPr>
            <w:r w:rsidRPr="00AE7672">
              <w:rPr>
                <w:rFonts w:ascii="Calibri" w:hAnsi="Calibri"/>
              </w:rPr>
              <w:t>L'exploitant d'une installation de stockage de déchets inertes et de terres non polluées assure un suivi des quantités et des caractéristiques des matériaux stockés, et établit un plan topographique permettant de localiser les zones de stockage temporaire correspondantes.</w:t>
            </w:r>
          </w:p>
          <w:p w14:paraId="4357C7B8" w14:textId="77777777" w:rsidR="006F625B" w:rsidRPr="00AE7672" w:rsidRDefault="006F625B" w:rsidP="006F625B">
            <w:pPr>
              <w:spacing w:after="120" w:line="240" w:lineRule="auto"/>
              <w:jc w:val="both"/>
            </w:pPr>
            <w:r w:rsidRPr="00AE7672">
              <w:rPr>
                <w:rFonts w:ascii="Calibri" w:hAnsi="Calibri"/>
              </w:rPr>
              <w:t>Il doit s'assurer que les installations de stockage des déchets inertes et des terres non polluées ne génèrent pas de détérioration de la qualité des eaux et procède, si l'étude d'impact ou la notice d'impact en montre la nécessité, au traitement et au recyclage des eaux de ruissellement de ces installations.</w:t>
            </w:r>
          </w:p>
          <w:p w14:paraId="1995BEA7" w14:textId="77777777" w:rsidR="006F625B" w:rsidRPr="00AE7672" w:rsidRDefault="006F625B" w:rsidP="006F625B">
            <w:pPr>
              <w:spacing w:after="120" w:line="240" w:lineRule="auto"/>
              <w:jc w:val="both"/>
            </w:pPr>
            <w:r w:rsidRPr="00AE7672">
              <w:rPr>
                <w:rFonts w:ascii="Calibri" w:hAnsi="Calibri"/>
              </w:rPr>
              <w:t xml:space="preserve">L'arrêté d'autorisation d'ouverture de travaux prévoit, le cas échéant, la mise en place d'un réseau de surveillance de la </w:t>
            </w:r>
            <w:r w:rsidRPr="00AE7672">
              <w:rPr>
                <w:rFonts w:ascii="Calibri" w:hAnsi="Calibri"/>
              </w:rPr>
              <w:lastRenderedPageBreak/>
              <w:t>qualité des sols, des eaux et la fréquence des mesures à réaliser.</w:t>
            </w:r>
          </w:p>
          <w:p w14:paraId="20BFDA39" w14:textId="77777777" w:rsidR="006F625B" w:rsidRPr="00AE7672" w:rsidRDefault="006F625B" w:rsidP="006F625B">
            <w:pPr>
              <w:spacing w:after="120" w:line="240" w:lineRule="auto"/>
              <w:jc w:val="both"/>
            </w:pPr>
            <w:r w:rsidRPr="00AE7672">
              <w:rPr>
                <w:rFonts w:ascii="Calibri" w:hAnsi="Calibri"/>
              </w:rPr>
              <w:t>Si l'étude d'impact ou la notice d'impact en montre la nécessité, l'arrêté d'autorisation d'ouverture de travaux peut prévoir que l'exploitant procède :</w:t>
            </w:r>
          </w:p>
          <w:p w14:paraId="7B23701B" w14:textId="77777777" w:rsidR="006F625B" w:rsidRPr="00AE7672" w:rsidRDefault="006F625B" w:rsidP="006F625B">
            <w:pPr>
              <w:spacing w:after="80" w:line="240" w:lineRule="auto"/>
              <w:jc w:val="both"/>
            </w:pPr>
            <w:r w:rsidRPr="00AE7672">
              <w:rPr>
                <w:rFonts w:ascii="Calibri" w:hAnsi="Calibri"/>
              </w:rPr>
              <w:t>― au maintien de l'indépendance hydraulique des réseaux de récupération des eaux d'infiltration des zones de stockage et à une gestion séparative des effluents ;</w:t>
            </w:r>
          </w:p>
          <w:p w14:paraId="1990ACE1" w14:textId="77777777" w:rsidR="006F625B" w:rsidRPr="00AE7672" w:rsidRDefault="006F625B" w:rsidP="006F625B">
            <w:pPr>
              <w:spacing w:after="80" w:line="240" w:lineRule="auto"/>
              <w:jc w:val="both"/>
            </w:pPr>
            <w:r w:rsidRPr="00AE7672">
              <w:rPr>
                <w:rFonts w:ascii="Calibri" w:hAnsi="Calibri"/>
              </w:rPr>
              <w:t>― à la récupération et au traitement des lixiviats ;</w:t>
            </w:r>
          </w:p>
          <w:p w14:paraId="5E44EAF5" w14:textId="77777777" w:rsidR="006F625B" w:rsidRPr="00AE7672" w:rsidRDefault="006F625B" w:rsidP="006F625B">
            <w:pPr>
              <w:spacing w:after="120" w:line="240" w:lineRule="auto"/>
              <w:jc w:val="both"/>
              <w:rPr>
                <w:rFonts w:ascii="Calibri" w:hAnsi="Calibri"/>
                <w:b/>
              </w:rPr>
            </w:pPr>
            <w:r w:rsidRPr="00AE7672">
              <w:rPr>
                <w:rFonts w:ascii="Calibri" w:hAnsi="Calibri"/>
              </w:rPr>
              <w:t>― à des analyses des eaux de ruissellement et des lixiviats, en fixant des paramètres et les substances à analyser ainsi que la fréquence des analyses.</w:t>
            </w:r>
          </w:p>
        </w:tc>
        <w:tc>
          <w:tcPr>
            <w:tcW w:w="5528" w:type="dxa"/>
            <w:shd w:val="clear" w:color="auto" w:fill="F2F2F2" w:themeFill="background1" w:themeFillShade="F2"/>
          </w:tcPr>
          <w:p w14:paraId="14F6B430" w14:textId="77777777" w:rsidR="006F625B" w:rsidRPr="00AE7672" w:rsidRDefault="006F625B" w:rsidP="006F625B">
            <w:pPr>
              <w:spacing w:before="120" w:after="120" w:line="240" w:lineRule="auto"/>
              <w:jc w:val="both"/>
            </w:pPr>
            <w:r w:rsidRPr="00AE7672">
              <w:rPr>
                <w:rFonts w:ascii="Calibri" w:hAnsi="Calibri"/>
                <w:b/>
              </w:rPr>
              <w:lastRenderedPageBreak/>
              <w:t>Article 2</w:t>
            </w:r>
          </w:p>
          <w:p w14:paraId="576B6097" w14:textId="77777777" w:rsidR="006F625B" w:rsidRPr="00AE7672" w:rsidRDefault="006F625B" w:rsidP="006F625B">
            <w:pPr>
              <w:spacing w:after="120" w:line="240" w:lineRule="auto"/>
              <w:jc w:val="both"/>
            </w:pPr>
            <w:r w:rsidRPr="00AE7672">
              <w:rPr>
                <w:rFonts w:ascii="Calibri" w:hAnsi="Calibri"/>
              </w:rPr>
              <w:t>Les installations de stockage de déchets inertes et de terres non polluées sont construites, gérées et entretenues de manière à assurer leur stabilité physique et à prévenir toute pollution.</w:t>
            </w:r>
          </w:p>
          <w:p w14:paraId="4D6561D0" w14:textId="77777777" w:rsidR="006F625B" w:rsidRPr="00AE7672" w:rsidRDefault="006F625B" w:rsidP="006F625B">
            <w:pPr>
              <w:spacing w:after="120" w:line="240" w:lineRule="auto"/>
              <w:jc w:val="both"/>
            </w:pPr>
            <w:r w:rsidRPr="00AE7672">
              <w:rPr>
                <w:rFonts w:ascii="Calibri" w:hAnsi="Calibri"/>
              </w:rPr>
              <w:t>L'exploitant d'une installation de stockage de déchets inertes et de terres non polluées assure un suivi des quantités et des caractéristiques des matériaux stockés, et établit un plan topographique permettant de localiser les zones de stockage temporaire correspondantes.</w:t>
            </w:r>
          </w:p>
          <w:p w14:paraId="4566440D" w14:textId="77777777" w:rsidR="006F625B" w:rsidRPr="00AE7672" w:rsidRDefault="006F625B" w:rsidP="006F625B">
            <w:pPr>
              <w:spacing w:after="120" w:line="240" w:lineRule="auto"/>
              <w:jc w:val="both"/>
            </w:pPr>
            <w:r w:rsidRPr="00AE7672">
              <w:rPr>
                <w:rFonts w:ascii="Calibri" w:hAnsi="Calibri"/>
              </w:rPr>
              <w:t>Il doit s'assurer que les installations de stockage des déchets inertes et des terres non polluées ne génèrent pas de détérioration de la qualité des eaux et procède, si l'étude d'impact ou la notice d'impact en montre la nécessité, au traitement et au recyclage des eaux de ruissellement de ces installations.</w:t>
            </w:r>
          </w:p>
          <w:p w14:paraId="7F4D783E" w14:textId="77777777" w:rsidR="006F625B" w:rsidRPr="00AE7672" w:rsidRDefault="006F625B" w:rsidP="006F625B">
            <w:pPr>
              <w:spacing w:after="120" w:line="240" w:lineRule="auto"/>
              <w:jc w:val="both"/>
            </w:pPr>
            <w:r w:rsidRPr="00AE7672">
              <w:rPr>
                <w:rFonts w:ascii="Calibri" w:hAnsi="Calibri"/>
                <w:b/>
                <w:strike/>
                <w:color w:val="4472C4"/>
              </w:rPr>
              <w:t xml:space="preserve">L'arrêté d'autorisation d'ouverture de travaux prévoit, le cas échéant, la mise en place d'un réseau de surveillance de </w:t>
            </w:r>
            <w:r w:rsidRPr="00AE7672">
              <w:rPr>
                <w:rFonts w:ascii="Calibri" w:hAnsi="Calibri"/>
                <w:b/>
                <w:strike/>
                <w:color w:val="4472C4"/>
              </w:rPr>
              <w:lastRenderedPageBreak/>
              <w:t>la qualité des sols, des eaux et la fréquence des mesures à réaliser.</w:t>
            </w:r>
          </w:p>
          <w:p w14:paraId="5A0AD457" w14:textId="77777777" w:rsidR="006F625B" w:rsidRPr="00AE7672" w:rsidRDefault="006F625B" w:rsidP="006F625B">
            <w:pPr>
              <w:spacing w:after="120" w:line="240" w:lineRule="auto"/>
              <w:jc w:val="both"/>
            </w:pPr>
            <w:r w:rsidRPr="00AE7672">
              <w:rPr>
                <w:rFonts w:ascii="Calibri" w:hAnsi="Calibri"/>
              </w:rPr>
              <w:t>Si l'étude d'impact ou la notice d'impact en montre la nécessité, l'arrêté d'autorisation d'ouverture de travaux peut prévoir que l'exploitant procède :</w:t>
            </w:r>
          </w:p>
          <w:p w14:paraId="6C80E425" w14:textId="77777777" w:rsidR="006F625B" w:rsidRPr="00AE7672" w:rsidRDefault="006F625B" w:rsidP="006F625B">
            <w:pPr>
              <w:spacing w:after="80" w:line="240" w:lineRule="auto"/>
              <w:jc w:val="both"/>
            </w:pPr>
            <w:r w:rsidRPr="00AE7672">
              <w:rPr>
                <w:rFonts w:ascii="Calibri" w:hAnsi="Calibri"/>
              </w:rPr>
              <w:t>― au maintien de l'indépendance hydraulique des réseaux de récupération des eaux d'infiltration des zones de stockage et à une gestion séparative des effluents ;</w:t>
            </w:r>
          </w:p>
          <w:p w14:paraId="27BD57C7" w14:textId="77777777" w:rsidR="006F625B" w:rsidRPr="00AE7672" w:rsidRDefault="006F625B" w:rsidP="006F625B">
            <w:pPr>
              <w:spacing w:after="80" w:line="240" w:lineRule="auto"/>
              <w:jc w:val="both"/>
            </w:pPr>
            <w:r w:rsidRPr="00AE7672">
              <w:rPr>
                <w:rFonts w:ascii="Calibri" w:hAnsi="Calibri"/>
              </w:rPr>
              <w:t>― à la récupération et au traitement des lixiviats ;</w:t>
            </w:r>
          </w:p>
          <w:p w14:paraId="25DD3C58" w14:textId="77777777" w:rsidR="006F625B" w:rsidRPr="00AE7672" w:rsidRDefault="006F625B" w:rsidP="006F625B">
            <w:pPr>
              <w:spacing w:after="120" w:line="240" w:lineRule="auto"/>
              <w:jc w:val="both"/>
              <w:rPr>
                <w:rFonts w:ascii="Calibri" w:hAnsi="Calibri"/>
                <w:b/>
              </w:rPr>
            </w:pPr>
            <w:r w:rsidRPr="00AE7672">
              <w:rPr>
                <w:rFonts w:ascii="Calibri" w:hAnsi="Calibri"/>
              </w:rPr>
              <w:t>― à des analyses des eaux de ruissellement et des lixiviats, en fixant des paramètres et les substances à analyser ainsi que la fréquence des analyses.</w:t>
            </w:r>
          </w:p>
        </w:tc>
        <w:tc>
          <w:tcPr>
            <w:tcW w:w="4283" w:type="dxa"/>
            <w:shd w:val="clear" w:color="auto" w:fill="F2F2F2" w:themeFill="background1" w:themeFillShade="F2"/>
          </w:tcPr>
          <w:p w14:paraId="3360C7A6" w14:textId="77777777" w:rsidR="006F625B" w:rsidRPr="00AE7672" w:rsidRDefault="006F625B" w:rsidP="006F625B">
            <w:pPr>
              <w:spacing w:after="120" w:line="240" w:lineRule="auto"/>
              <w:jc w:val="both"/>
              <w:rPr>
                <w:rFonts w:ascii="Calibri" w:hAnsi="Calibri"/>
              </w:rPr>
            </w:pPr>
          </w:p>
          <w:p w14:paraId="22D7F051" w14:textId="77777777" w:rsidR="006F625B" w:rsidRPr="00AE7672" w:rsidRDefault="006F625B" w:rsidP="006F625B">
            <w:pPr>
              <w:spacing w:after="120" w:line="240" w:lineRule="auto"/>
              <w:jc w:val="both"/>
              <w:rPr>
                <w:rFonts w:ascii="Calibri" w:hAnsi="Calibri"/>
              </w:rPr>
            </w:pPr>
          </w:p>
          <w:p w14:paraId="512B1211" w14:textId="77777777" w:rsidR="006F625B" w:rsidRPr="00AE7672" w:rsidRDefault="006F625B" w:rsidP="006F625B">
            <w:pPr>
              <w:spacing w:after="120" w:line="240" w:lineRule="auto"/>
              <w:jc w:val="both"/>
              <w:rPr>
                <w:rFonts w:ascii="Calibri" w:hAnsi="Calibri"/>
              </w:rPr>
            </w:pPr>
          </w:p>
          <w:p w14:paraId="7C60EA51" w14:textId="77777777" w:rsidR="006F625B" w:rsidRPr="00AE7672" w:rsidRDefault="006F625B" w:rsidP="006F625B">
            <w:pPr>
              <w:spacing w:after="120" w:line="240" w:lineRule="auto"/>
              <w:jc w:val="both"/>
              <w:rPr>
                <w:rFonts w:ascii="Calibri" w:hAnsi="Calibri"/>
              </w:rPr>
            </w:pPr>
          </w:p>
          <w:p w14:paraId="2D0A24F5" w14:textId="77777777" w:rsidR="006F625B" w:rsidRPr="00AE7672" w:rsidRDefault="006F625B" w:rsidP="006F625B">
            <w:pPr>
              <w:spacing w:after="120" w:line="240" w:lineRule="auto"/>
              <w:jc w:val="both"/>
              <w:rPr>
                <w:rFonts w:ascii="Calibri" w:hAnsi="Calibri"/>
              </w:rPr>
            </w:pPr>
          </w:p>
          <w:p w14:paraId="79388479" w14:textId="77777777" w:rsidR="006F625B" w:rsidRPr="00AE7672" w:rsidRDefault="006F625B" w:rsidP="006F625B">
            <w:pPr>
              <w:spacing w:after="120" w:line="240" w:lineRule="auto"/>
              <w:jc w:val="both"/>
              <w:rPr>
                <w:rFonts w:ascii="Calibri" w:hAnsi="Calibri"/>
              </w:rPr>
            </w:pPr>
          </w:p>
          <w:p w14:paraId="083EFC03" w14:textId="77777777" w:rsidR="006F625B" w:rsidRPr="00AE7672" w:rsidRDefault="006F625B" w:rsidP="006F625B">
            <w:pPr>
              <w:spacing w:after="120" w:line="240" w:lineRule="auto"/>
              <w:jc w:val="both"/>
              <w:rPr>
                <w:rFonts w:ascii="Calibri" w:hAnsi="Calibri"/>
              </w:rPr>
            </w:pPr>
          </w:p>
          <w:p w14:paraId="7356C1D9" w14:textId="77777777" w:rsidR="006F625B" w:rsidRPr="00AE7672" w:rsidRDefault="006F625B" w:rsidP="006F625B">
            <w:pPr>
              <w:spacing w:after="120" w:line="240" w:lineRule="auto"/>
              <w:jc w:val="both"/>
              <w:rPr>
                <w:rFonts w:ascii="Calibri" w:hAnsi="Calibri"/>
              </w:rPr>
            </w:pPr>
          </w:p>
          <w:p w14:paraId="62579BF7" w14:textId="77777777" w:rsidR="006F625B" w:rsidRPr="00AE7672" w:rsidRDefault="006F625B" w:rsidP="006F625B">
            <w:pPr>
              <w:spacing w:after="120" w:line="240" w:lineRule="auto"/>
              <w:jc w:val="both"/>
              <w:rPr>
                <w:rFonts w:ascii="Calibri" w:hAnsi="Calibri"/>
              </w:rPr>
            </w:pPr>
          </w:p>
          <w:p w14:paraId="56072F91" w14:textId="77777777" w:rsidR="006F625B" w:rsidRPr="00AE7672" w:rsidRDefault="006F625B" w:rsidP="006F625B">
            <w:pPr>
              <w:spacing w:after="120" w:line="240" w:lineRule="auto"/>
              <w:jc w:val="both"/>
              <w:rPr>
                <w:rFonts w:ascii="Calibri" w:hAnsi="Calibri"/>
              </w:rPr>
            </w:pPr>
          </w:p>
          <w:p w14:paraId="6CB8A989" w14:textId="77777777" w:rsidR="006F625B" w:rsidRPr="00AE7672" w:rsidRDefault="006F625B" w:rsidP="006F625B">
            <w:pPr>
              <w:spacing w:after="120" w:line="240" w:lineRule="auto"/>
              <w:jc w:val="both"/>
              <w:rPr>
                <w:rFonts w:ascii="Calibri" w:hAnsi="Calibri"/>
              </w:rPr>
            </w:pPr>
          </w:p>
          <w:p w14:paraId="034CE123" w14:textId="77777777" w:rsidR="006F625B" w:rsidRPr="00AE7672" w:rsidRDefault="006F625B" w:rsidP="006F625B">
            <w:pPr>
              <w:spacing w:after="0" w:line="240" w:lineRule="auto"/>
              <w:jc w:val="both"/>
              <w:rPr>
                <w:rFonts w:ascii="Calibri" w:hAnsi="Calibri"/>
              </w:rPr>
            </w:pPr>
          </w:p>
          <w:p w14:paraId="6FBF7347" w14:textId="77777777" w:rsidR="006F625B" w:rsidRDefault="006F625B" w:rsidP="006F625B">
            <w:pPr>
              <w:spacing w:before="120" w:after="0" w:line="240" w:lineRule="auto"/>
              <w:jc w:val="both"/>
              <w:rPr>
                <w:rFonts w:ascii="Calibri" w:hAnsi="Calibri"/>
              </w:rPr>
            </w:pPr>
          </w:p>
          <w:p w14:paraId="3765B2A3" w14:textId="4122D12D" w:rsidR="006F625B" w:rsidRPr="00AE7672" w:rsidRDefault="006F625B" w:rsidP="00363256">
            <w:pPr>
              <w:spacing w:after="0" w:line="240" w:lineRule="auto"/>
              <w:jc w:val="both"/>
              <w:rPr>
                <w:rFonts w:ascii="Calibri" w:hAnsi="Calibri"/>
                <w:b/>
              </w:rPr>
            </w:pPr>
            <w:r w:rsidRPr="00AE7672">
              <w:rPr>
                <w:rFonts w:ascii="Calibri" w:hAnsi="Calibri"/>
              </w:rPr>
              <w:t xml:space="preserve">Paragraphe doublon avec celui de l’article 1. Il est proposé de conserver le paragraphe de l’article 1 dont le champ d’application est plus large. </w:t>
            </w:r>
          </w:p>
        </w:tc>
      </w:tr>
      <w:tr w:rsidR="006F625B" w:rsidRPr="00AE7672" w14:paraId="3D11DD57" w14:textId="77777777" w:rsidTr="00913D8B">
        <w:tblPrEx>
          <w:tblCellMar>
            <w:top w:w="57" w:type="dxa"/>
            <w:left w:w="85" w:type="dxa"/>
            <w:bottom w:w="57" w:type="dxa"/>
            <w:right w:w="85" w:type="dxa"/>
          </w:tblCellMar>
        </w:tblPrEx>
        <w:trPr>
          <w:trHeight w:val="377"/>
          <w:tblHeader/>
          <w:jc w:val="center"/>
        </w:trPr>
        <w:tc>
          <w:tcPr>
            <w:tcW w:w="5529" w:type="dxa"/>
            <w:shd w:val="clear" w:color="auto" w:fill="F2F2F2" w:themeFill="background1" w:themeFillShade="F2"/>
          </w:tcPr>
          <w:p w14:paraId="62386551" w14:textId="77777777" w:rsidR="006F625B" w:rsidRPr="00AE7672" w:rsidRDefault="006F625B" w:rsidP="006F625B">
            <w:pPr>
              <w:spacing w:before="120" w:after="120" w:line="240" w:lineRule="auto"/>
              <w:jc w:val="both"/>
            </w:pPr>
            <w:r w:rsidRPr="00AE7672">
              <w:rPr>
                <w:rFonts w:ascii="Calibri" w:hAnsi="Calibri"/>
                <w:b/>
              </w:rPr>
              <w:t>Article 5</w:t>
            </w:r>
          </w:p>
          <w:p w14:paraId="6CF71677" w14:textId="03442CC5" w:rsidR="006257F9" w:rsidRDefault="006F625B" w:rsidP="006257F9">
            <w:pPr>
              <w:spacing w:before="120" w:after="0" w:line="240" w:lineRule="auto"/>
              <w:jc w:val="both"/>
              <w:rPr>
                <w:rFonts w:ascii="Calibri" w:hAnsi="Calibri"/>
              </w:rPr>
            </w:pPr>
            <w:r w:rsidRPr="00AE7672">
              <w:rPr>
                <w:rFonts w:ascii="Calibri" w:hAnsi="Calibri"/>
              </w:rPr>
              <w:t xml:space="preserve">L'exploitant d'une installation de stockage de déchets inertes et de terres non polluées doit établir un plan de gestion des déchets inertes et des terres non polluées résultant du fonctionnement de la mine. </w:t>
            </w:r>
          </w:p>
          <w:p w14:paraId="47B9016C" w14:textId="21C71180" w:rsidR="006F625B" w:rsidRPr="00AE7672" w:rsidRDefault="006F625B" w:rsidP="006257F9">
            <w:pPr>
              <w:spacing w:before="400" w:after="120" w:line="240" w:lineRule="auto"/>
              <w:jc w:val="both"/>
            </w:pPr>
            <w:r w:rsidRPr="00AE7672">
              <w:rPr>
                <w:rFonts w:ascii="Calibri" w:hAnsi="Calibri"/>
              </w:rPr>
              <w:t>Ce plan est joint au dossier de demande d'autorisation. Il a pour objectif de réduire la quantité de déchets en favorisant la valorisation matière, et de minimiser les effets nocifs en tenant compte de la gestion des déchets dès la phase de conception et lors du choix de la méthode d'extraction et de traitement des minéraux.</w:t>
            </w:r>
          </w:p>
          <w:p w14:paraId="66785506" w14:textId="77777777" w:rsidR="006F625B" w:rsidRPr="00AE7672" w:rsidRDefault="006F625B" w:rsidP="006257F9">
            <w:pPr>
              <w:spacing w:before="400" w:after="120" w:line="240" w:lineRule="auto"/>
              <w:jc w:val="both"/>
            </w:pPr>
            <w:r w:rsidRPr="00AE7672">
              <w:rPr>
                <w:rFonts w:ascii="Calibri" w:hAnsi="Calibri"/>
              </w:rPr>
              <w:t>Le plan de gestion contient au moins les éléments suivants :</w:t>
            </w:r>
          </w:p>
          <w:p w14:paraId="3162B8D9" w14:textId="77777777" w:rsidR="006F625B" w:rsidRPr="00AE7672" w:rsidRDefault="006F625B" w:rsidP="006F625B">
            <w:pPr>
              <w:spacing w:after="80" w:line="240" w:lineRule="auto"/>
              <w:jc w:val="both"/>
            </w:pPr>
            <w:r w:rsidRPr="00AE7672">
              <w:rPr>
                <w:rFonts w:ascii="Calibri" w:hAnsi="Calibri"/>
              </w:rPr>
              <w:lastRenderedPageBreak/>
              <w:t>– la caractérisation des déchets et une estimation des quantités totales de déchets d'extraction qui seront stockés durant la période d'exploitation ;</w:t>
            </w:r>
          </w:p>
          <w:p w14:paraId="335A255D" w14:textId="77777777" w:rsidR="006F625B" w:rsidRPr="00AE7672" w:rsidRDefault="006F625B" w:rsidP="006F625B">
            <w:pPr>
              <w:spacing w:after="80" w:line="240" w:lineRule="auto"/>
              <w:jc w:val="both"/>
            </w:pPr>
            <w:r w:rsidRPr="00AE7672">
              <w:rPr>
                <w:rFonts w:ascii="Calibri" w:hAnsi="Calibri"/>
              </w:rPr>
              <w:t>– le lieu d'implantation envisagé pour l'installation de gestion des déchets et les autres lieux possibles ;</w:t>
            </w:r>
          </w:p>
          <w:p w14:paraId="24583408" w14:textId="77777777" w:rsidR="006F625B" w:rsidRPr="00AE7672" w:rsidRDefault="006F625B" w:rsidP="006F625B">
            <w:pPr>
              <w:spacing w:after="80" w:line="240" w:lineRule="auto"/>
              <w:jc w:val="both"/>
            </w:pPr>
            <w:r w:rsidRPr="00AE7672">
              <w:rPr>
                <w:rFonts w:ascii="Calibri" w:hAnsi="Calibri"/>
              </w:rPr>
              <w:t>– la description de l'exploitation générant ces déchets et des traitements ultérieurs auxquels ils sont soumis ;</w:t>
            </w:r>
          </w:p>
          <w:p w14:paraId="66D0E92D" w14:textId="77777777" w:rsidR="006F625B" w:rsidRPr="00AE7672" w:rsidRDefault="006F625B" w:rsidP="006F625B">
            <w:pPr>
              <w:spacing w:after="80" w:line="240" w:lineRule="auto"/>
              <w:jc w:val="both"/>
            </w:pPr>
            <w:r w:rsidRPr="00AE7672">
              <w:rPr>
                <w:rFonts w:ascii="Calibri" w:hAnsi="Calibri"/>
              </w:rPr>
              <w:t>– en tant que de besoin, la description de la manière dont le dépôt des déchets peut affecter l'environnement et la santé humaine, ainsi que les mesures préventives qu'il convient de prendre pour réduire au minimum les incidences sur l'environnement ;</w:t>
            </w:r>
          </w:p>
          <w:p w14:paraId="778E4E1E" w14:textId="77777777" w:rsidR="006F625B" w:rsidRPr="00AE7672" w:rsidRDefault="006F625B" w:rsidP="006F625B">
            <w:pPr>
              <w:spacing w:after="80" w:line="240" w:lineRule="auto"/>
              <w:jc w:val="both"/>
            </w:pPr>
            <w:r w:rsidRPr="00AE7672">
              <w:rPr>
                <w:rFonts w:ascii="Calibri" w:hAnsi="Calibri"/>
              </w:rPr>
              <w:t>– la description des modalités d'élimination ou de valorisation de ces déchets ;</w:t>
            </w:r>
          </w:p>
          <w:p w14:paraId="2957CEE2" w14:textId="77777777" w:rsidR="006F625B" w:rsidRPr="00AE7672" w:rsidRDefault="006F625B" w:rsidP="006F625B">
            <w:pPr>
              <w:spacing w:after="80" w:line="240" w:lineRule="auto"/>
              <w:jc w:val="both"/>
            </w:pPr>
            <w:r w:rsidRPr="00AE7672">
              <w:rPr>
                <w:rFonts w:ascii="Calibri" w:hAnsi="Calibri"/>
              </w:rPr>
              <w:t>– le plan proposé en ce qui concerne la remise en état de l'installation de stockage de déchets ;</w:t>
            </w:r>
          </w:p>
          <w:p w14:paraId="28A882DA" w14:textId="77777777" w:rsidR="006F625B" w:rsidRPr="00AE7672" w:rsidRDefault="006F625B" w:rsidP="006F625B">
            <w:pPr>
              <w:spacing w:after="80" w:line="240" w:lineRule="auto"/>
              <w:jc w:val="both"/>
            </w:pPr>
            <w:r w:rsidRPr="00AE7672">
              <w:rPr>
                <w:rFonts w:ascii="Calibri" w:hAnsi="Calibri"/>
              </w:rPr>
              <w:t>– les procédures de contrôle et de surveillance, tout au long de la vie de l'installation ;</w:t>
            </w:r>
          </w:p>
          <w:p w14:paraId="63B0BB5C" w14:textId="77777777" w:rsidR="006F625B" w:rsidRPr="00AE7672" w:rsidRDefault="006F625B" w:rsidP="006F625B">
            <w:pPr>
              <w:spacing w:after="80" w:line="240" w:lineRule="auto"/>
              <w:jc w:val="both"/>
            </w:pPr>
            <w:r w:rsidRPr="00AE7672">
              <w:rPr>
                <w:rFonts w:ascii="Calibri" w:hAnsi="Calibri"/>
              </w:rPr>
              <w:t>– en tant que de besoin, les mesures de prévention de la détérioration de la qualité de l'eau et de prévention ou de réduction au minimum de la pollution de l'air et du sol ;</w:t>
            </w:r>
          </w:p>
          <w:p w14:paraId="0E10B448" w14:textId="77777777" w:rsidR="006F625B" w:rsidRPr="00AE7672" w:rsidRDefault="006F625B" w:rsidP="006F625B">
            <w:pPr>
              <w:spacing w:after="80" w:line="240" w:lineRule="auto"/>
              <w:jc w:val="both"/>
            </w:pPr>
            <w:r w:rsidRPr="00AE7672">
              <w:rPr>
                <w:rFonts w:ascii="Calibri" w:hAnsi="Calibri"/>
              </w:rPr>
              <w:t>– une étude de l'état du terrain de la zone de stockage susceptible de subir des dommages dus à l'installation de stockage de déchets ;</w:t>
            </w:r>
          </w:p>
          <w:p w14:paraId="31E0EB4D" w14:textId="77777777" w:rsidR="006F625B" w:rsidRPr="00AE7672" w:rsidRDefault="006F625B" w:rsidP="006F625B">
            <w:pPr>
              <w:spacing w:after="120" w:line="240" w:lineRule="auto"/>
              <w:jc w:val="both"/>
            </w:pPr>
            <w:r w:rsidRPr="00AE7672">
              <w:rPr>
                <w:rFonts w:ascii="Calibri" w:hAnsi="Calibri"/>
              </w:rPr>
              <w:t>– s'il y a lieu, les éléments issus de l'étude de danger propres à prévenir les risques d'accident majeur en conformité avec les dispositions prévues par l'article 4 du présent décret.</w:t>
            </w:r>
          </w:p>
          <w:p w14:paraId="1CAFA4D8" w14:textId="77777777" w:rsidR="006F625B" w:rsidRPr="00AE7672" w:rsidRDefault="006F625B" w:rsidP="006F625B">
            <w:pPr>
              <w:spacing w:before="120" w:after="0" w:line="240" w:lineRule="auto"/>
              <w:jc w:val="both"/>
              <w:rPr>
                <w:rFonts w:ascii="Calibri" w:hAnsi="Calibri"/>
                <w:b/>
              </w:rPr>
            </w:pPr>
            <w:r w:rsidRPr="00AE7672">
              <w:rPr>
                <w:rFonts w:ascii="Calibri" w:hAnsi="Calibri"/>
              </w:rPr>
              <w:lastRenderedPageBreak/>
              <w:t>Le plan de gestion des déchets est établi en cohérence avec la politique de prévention des accidents majeurs et le système de gestion de la sécurité. Il est mis à jour tous les cinq ans, ainsi qu'en cas de modifications substantielles de l'exploitation ou des déchets déposés. Toute modification doit être notifiée au préfet.</w:t>
            </w:r>
          </w:p>
        </w:tc>
        <w:tc>
          <w:tcPr>
            <w:tcW w:w="5528" w:type="dxa"/>
            <w:shd w:val="clear" w:color="auto" w:fill="F2F2F2" w:themeFill="background1" w:themeFillShade="F2"/>
          </w:tcPr>
          <w:p w14:paraId="1953AAF8" w14:textId="77777777" w:rsidR="006F625B" w:rsidRPr="00AE7672" w:rsidRDefault="006F625B" w:rsidP="006F625B">
            <w:pPr>
              <w:spacing w:before="120" w:after="120" w:line="240" w:lineRule="auto"/>
              <w:jc w:val="both"/>
            </w:pPr>
            <w:r w:rsidRPr="00AE7672">
              <w:rPr>
                <w:rFonts w:ascii="Calibri" w:hAnsi="Calibri"/>
                <w:b/>
              </w:rPr>
              <w:lastRenderedPageBreak/>
              <w:t>Article 5</w:t>
            </w:r>
          </w:p>
          <w:p w14:paraId="6001388E" w14:textId="05AF70A9" w:rsidR="006F625B" w:rsidRPr="00AE7672" w:rsidRDefault="006F625B" w:rsidP="006F625B">
            <w:pPr>
              <w:spacing w:after="120" w:line="240" w:lineRule="auto"/>
              <w:jc w:val="both"/>
              <w:rPr>
                <w:rFonts w:ascii="Calibri" w:hAnsi="Calibri"/>
              </w:rPr>
            </w:pPr>
            <w:r w:rsidRPr="00AE7672">
              <w:rPr>
                <w:rFonts w:ascii="Calibri" w:hAnsi="Calibri"/>
              </w:rPr>
              <w:t>L'exploitant d'une installation de stockage de déchets inertes et de terres non polluées doit établir un plan de gestion des déchets inertes et des terres non polluées résultant du fonctionnement de la mine</w:t>
            </w:r>
            <w:r w:rsidRPr="00AE7672">
              <w:rPr>
                <w:rFonts w:ascii="Calibri" w:hAnsi="Calibri"/>
                <w:color w:val="4472C4" w:themeColor="accent1"/>
              </w:rPr>
              <w:t>,</w:t>
            </w:r>
            <w:r w:rsidRPr="00AE7672">
              <w:rPr>
                <w:rFonts w:ascii="Calibri" w:hAnsi="Calibri"/>
                <w:b/>
                <w:color w:val="4472C4" w:themeColor="accent1"/>
              </w:rPr>
              <w:t xml:space="preserve"> ainsi que </w:t>
            </w:r>
            <w:r w:rsidRPr="00AE7672">
              <w:rPr>
                <w:rFonts w:ascii="Calibri" w:hAnsi="Calibri"/>
                <w:b/>
                <w:color w:val="4472C4"/>
              </w:rPr>
              <w:t>l’étude d’évaluation économique préliminaire concernant les possibilités de valorisation des matières premières critiques issues des déchets d’extraction exigée dans les formes et les limites prévues à l’article 27 du règlement (UE) n°</w:t>
            </w:r>
            <w:r w:rsidR="00644E78">
              <w:rPr>
                <w:rFonts w:ascii="Calibri" w:hAnsi="Calibri"/>
                <w:b/>
                <w:color w:val="4472C4"/>
              </w:rPr>
              <w:t xml:space="preserve"> </w:t>
            </w:r>
            <w:r w:rsidRPr="00AE7672">
              <w:rPr>
                <w:rFonts w:ascii="Calibri" w:hAnsi="Calibri"/>
                <w:b/>
                <w:color w:val="4472C4"/>
              </w:rPr>
              <w:t xml:space="preserve">2024/1252 du </w:t>
            </w:r>
            <w:r w:rsidR="00644E78">
              <w:rPr>
                <w:rFonts w:ascii="Calibri" w:hAnsi="Calibri"/>
                <w:b/>
                <w:color w:val="4472C4"/>
              </w:rPr>
              <w:t>P</w:t>
            </w:r>
            <w:r w:rsidRPr="00AE7672">
              <w:rPr>
                <w:rFonts w:ascii="Calibri" w:hAnsi="Calibri"/>
                <w:b/>
                <w:color w:val="4472C4"/>
              </w:rPr>
              <w:t xml:space="preserve">arlement européen et du </w:t>
            </w:r>
            <w:r w:rsidR="00644E78">
              <w:rPr>
                <w:rFonts w:ascii="Calibri" w:hAnsi="Calibri"/>
                <w:b/>
                <w:color w:val="4472C4"/>
              </w:rPr>
              <w:t>C</w:t>
            </w:r>
            <w:r w:rsidRPr="00AE7672">
              <w:rPr>
                <w:rFonts w:ascii="Calibri" w:hAnsi="Calibri"/>
                <w:b/>
                <w:color w:val="4472C4"/>
              </w:rPr>
              <w:t>onseil du 11 avril 2024 établissant un cadre visant à garantir un approvisionnement sûr et durable en matières premières critiques et modifiant les règlements (UE) n°</w:t>
            </w:r>
            <w:r w:rsidR="00644E78">
              <w:rPr>
                <w:rFonts w:ascii="Calibri" w:hAnsi="Calibri"/>
                <w:b/>
                <w:color w:val="4472C4"/>
              </w:rPr>
              <w:t xml:space="preserve"> </w:t>
            </w:r>
            <w:r w:rsidRPr="00AE7672">
              <w:rPr>
                <w:rFonts w:ascii="Calibri" w:hAnsi="Calibri"/>
                <w:b/>
                <w:color w:val="4472C4"/>
              </w:rPr>
              <w:t>168/2013, (UE) n°</w:t>
            </w:r>
            <w:r w:rsidR="00644E78">
              <w:rPr>
                <w:rFonts w:ascii="Calibri" w:hAnsi="Calibri"/>
                <w:b/>
                <w:color w:val="4472C4"/>
              </w:rPr>
              <w:t xml:space="preserve"> </w:t>
            </w:r>
            <w:r w:rsidRPr="00AE7672">
              <w:rPr>
                <w:rFonts w:ascii="Calibri" w:hAnsi="Calibri"/>
                <w:b/>
                <w:color w:val="4472C4"/>
              </w:rPr>
              <w:t>2018/858, (UE) n°</w:t>
            </w:r>
            <w:r w:rsidR="00644E78">
              <w:rPr>
                <w:rFonts w:ascii="Calibri" w:hAnsi="Calibri"/>
                <w:b/>
                <w:color w:val="4472C4"/>
              </w:rPr>
              <w:t xml:space="preserve"> </w:t>
            </w:r>
            <w:r w:rsidRPr="00AE7672">
              <w:rPr>
                <w:rFonts w:ascii="Calibri" w:hAnsi="Calibri"/>
                <w:b/>
                <w:color w:val="4472C4"/>
              </w:rPr>
              <w:t>2018/1724 et (UE) n°</w:t>
            </w:r>
            <w:r w:rsidR="00644E78">
              <w:rPr>
                <w:rFonts w:ascii="Calibri" w:hAnsi="Calibri"/>
                <w:b/>
                <w:color w:val="4472C4"/>
              </w:rPr>
              <w:t xml:space="preserve"> </w:t>
            </w:r>
            <w:r w:rsidRPr="00AE7672">
              <w:rPr>
                <w:rFonts w:ascii="Calibri" w:hAnsi="Calibri"/>
                <w:b/>
                <w:color w:val="4472C4"/>
              </w:rPr>
              <w:t>2019/1020</w:t>
            </w:r>
            <w:r w:rsidRPr="00AE7672">
              <w:rPr>
                <w:rFonts w:ascii="Calibri" w:hAnsi="Calibri"/>
                <w:b/>
                <w:color w:val="4472C4" w:themeColor="accent1"/>
              </w:rPr>
              <w:t xml:space="preserve">, ou le document justifiant de l’absence de matières premières critiques techniquement valorisables dans les déchets </w:t>
            </w:r>
            <w:r w:rsidRPr="00AE7672">
              <w:rPr>
                <w:rFonts w:ascii="Calibri" w:hAnsi="Calibri"/>
                <w:b/>
                <w:color w:val="4472C4" w:themeColor="accent1"/>
              </w:rPr>
              <w:lastRenderedPageBreak/>
              <w:t xml:space="preserve">d’extraction,  lorsque l’exploitant souhaite bénéficier de l’exemption prévue au 1° </w:t>
            </w:r>
            <w:r w:rsidR="00E32DBA">
              <w:rPr>
                <w:rFonts w:ascii="Calibri" w:hAnsi="Calibri"/>
                <w:b/>
                <w:color w:val="4472C4" w:themeColor="accent1"/>
              </w:rPr>
              <w:t>du même article 27</w:t>
            </w:r>
            <w:r w:rsidRPr="00AE7672">
              <w:rPr>
                <w:rFonts w:ascii="Calibri" w:hAnsi="Calibri"/>
                <w:b/>
                <w:color w:val="4472C4" w:themeColor="accent1"/>
              </w:rPr>
              <w:t xml:space="preserve">. </w:t>
            </w:r>
            <w:r w:rsidRPr="004F49BD">
              <w:rPr>
                <w:rFonts w:ascii="Calibri" w:hAnsi="Calibri"/>
              </w:rPr>
              <w:t>Ce plan</w:t>
            </w:r>
            <w:r w:rsidRPr="00AE7672">
              <w:rPr>
                <w:rFonts w:ascii="Calibri" w:hAnsi="Calibri"/>
                <w:color w:val="4472C4" w:themeColor="accent1"/>
              </w:rPr>
              <w:t xml:space="preserve"> </w:t>
            </w:r>
            <w:r w:rsidRPr="00AE7672">
              <w:rPr>
                <w:rFonts w:ascii="Calibri" w:hAnsi="Calibri"/>
                <w:b/>
                <w:color w:val="4472C4" w:themeColor="accent1"/>
              </w:rPr>
              <w:t xml:space="preserve">et cette étude ou la demande d’exemption </w:t>
            </w:r>
            <w:r w:rsidR="004F49BD" w:rsidRPr="00363256">
              <w:rPr>
                <w:rFonts w:ascii="Calibri" w:hAnsi="Calibri"/>
                <w:b/>
                <w:strike/>
                <w:color w:val="4472C4" w:themeColor="accent1"/>
              </w:rPr>
              <w:t>est</w:t>
            </w:r>
            <w:r w:rsidR="004F49BD" w:rsidRPr="004F49BD">
              <w:rPr>
                <w:rFonts w:ascii="Calibri" w:hAnsi="Calibri"/>
                <w:bCs/>
                <w:strike/>
              </w:rPr>
              <w:t xml:space="preserve"> </w:t>
            </w:r>
            <w:r w:rsidRPr="00AE7672">
              <w:rPr>
                <w:rFonts w:ascii="Calibri" w:hAnsi="Calibri"/>
                <w:b/>
                <w:color w:val="4472C4" w:themeColor="accent1"/>
              </w:rPr>
              <w:t xml:space="preserve">sont </w:t>
            </w:r>
            <w:r w:rsidRPr="00AE7672">
              <w:rPr>
                <w:rFonts w:ascii="Calibri" w:hAnsi="Calibri"/>
              </w:rPr>
              <w:t>joint</w:t>
            </w:r>
            <w:r w:rsidRPr="00AE7672">
              <w:rPr>
                <w:rFonts w:ascii="Calibri" w:hAnsi="Calibri"/>
                <w:b/>
                <w:color w:val="4472C4"/>
              </w:rPr>
              <w:t>s</w:t>
            </w:r>
            <w:r w:rsidRPr="00AE7672">
              <w:rPr>
                <w:rFonts w:ascii="Calibri" w:hAnsi="Calibri"/>
              </w:rPr>
              <w:t xml:space="preserve"> au dossier de demande d'autorisation. Il</w:t>
            </w:r>
            <w:r w:rsidRPr="00AE7672">
              <w:rPr>
                <w:rFonts w:ascii="Calibri" w:hAnsi="Calibri"/>
                <w:b/>
                <w:color w:val="4472C4"/>
              </w:rPr>
              <w:t xml:space="preserve">s </w:t>
            </w:r>
            <w:r w:rsidR="0030461D">
              <w:rPr>
                <w:rFonts w:ascii="Calibri" w:hAnsi="Calibri"/>
                <w:b/>
                <w:color w:val="4472C4"/>
              </w:rPr>
              <w:t xml:space="preserve"> </w:t>
            </w:r>
            <w:r w:rsidR="0030461D" w:rsidRPr="0030461D">
              <w:rPr>
                <w:rFonts w:ascii="Calibri" w:hAnsi="Calibri"/>
                <w:b/>
                <w:strike/>
                <w:color w:val="4472C4"/>
              </w:rPr>
              <w:t>a</w:t>
            </w:r>
            <w:r w:rsidR="0030461D">
              <w:rPr>
                <w:rFonts w:ascii="Calibri" w:hAnsi="Calibri"/>
                <w:b/>
                <w:color w:val="4472C4"/>
              </w:rPr>
              <w:t xml:space="preserve"> </w:t>
            </w:r>
            <w:r w:rsidRPr="00AE7672">
              <w:rPr>
                <w:rFonts w:ascii="Calibri" w:hAnsi="Calibri"/>
                <w:b/>
                <w:color w:val="4472C4"/>
              </w:rPr>
              <w:t>ont</w:t>
            </w:r>
            <w:r w:rsidRPr="00AE7672">
              <w:rPr>
                <w:rFonts w:ascii="Calibri" w:hAnsi="Calibri"/>
              </w:rPr>
              <w:t xml:space="preserve"> pour objectif de réduire la quantité de déchets en favorisant la valorisation matière, et de minimiser les effets nocifs en tenant compte de la gestion des déchets dès la phase de conception et lors du choix de la méthode d'extraction et de traitement des minéraux.</w:t>
            </w:r>
          </w:p>
          <w:p w14:paraId="29E386EA" w14:textId="77777777" w:rsidR="006F625B" w:rsidRPr="00AE7672" w:rsidRDefault="006F625B" w:rsidP="006F625B">
            <w:pPr>
              <w:spacing w:after="120" w:line="240" w:lineRule="auto"/>
              <w:jc w:val="both"/>
            </w:pPr>
            <w:r w:rsidRPr="00AE7672">
              <w:rPr>
                <w:rFonts w:ascii="Calibri" w:hAnsi="Calibri"/>
              </w:rPr>
              <w:t>Le plan de gestion contient au moins les éléments suivants :</w:t>
            </w:r>
          </w:p>
          <w:p w14:paraId="18BB84FE" w14:textId="77777777" w:rsidR="006F625B" w:rsidRPr="00AE7672" w:rsidRDefault="006F625B" w:rsidP="006F625B">
            <w:pPr>
              <w:spacing w:after="80" w:line="240" w:lineRule="auto"/>
              <w:jc w:val="both"/>
            </w:pPr>
            <w:r w:rsidRPr="00AE7672">
              <w:rPr>
                <w:rFonts w:ascii="Calibri" w:hAnsi="Calibri"/>
              </w:rPr>
              <w:t>– la caractérisation des déchets et une estimation des quantités totales de déchets d'extraction qui seront stockés durant la période d'exploitation ;</w:t>
            </w:r>
          </w:p>
          <w:p w14:paraId="6CE9D0C6" w14:textId="77777777" w:rsidR="006F625B" w:rsidRPr="00AE7672" w:rsidRDefault="006F625B" w:rsidP="006F625B">
            <w:pPr>
              <w:spacing w:after="80" w:line="240" w:lineRule="auto"/>
              <w:jc w:val="both"/>
            </w:pPr>
            <w:r w:rsidRPr="00AE7672">
              <w:rPr>
                <w:rFonts w:ascii="Calibri" w:hAnsi="Calibri"/>
              </w:rPr>
              <w:t>– le lieu d'implantation envisagé pour l'installation de gestion des déchets et les autres lieux possibles ;</w:t>
            </w:r>
          </w:p>
          <w:p w14:paraId="60FB273A" w14:textId="77777777" w:rsidR="006F625B" w:rsidRPr="00AE7672" w:rsidRDefault="006F625B" w:rsidP="006F625B">
            <w:pPr>
              <w:spacing w:after="80" w:line="240" w:lineRule="auto"/>
              <w:jc w:val="both"/>
            </w:pPr>
            <w:r w:rsidRPr="00AE7672">
              <w:rPr>
                <w:rFonts w:ascii="Calibri" w:hAnsi="Calibri"/>
              </w:rPr>
              <w:t>– la description de l'exploitation générant ces déchets et des traitements ultérieurs auxquels ils sont soumis ;</w:t>
            </w:r>
          </w:p>
          <w:p w14:paraId="1E1CBA1C" w14:textId="77777777" w:rsidR="006F625B" w:rsidRPr="00AE7672" w:rsidRDefault="006F625B" w:rsidP="006F625B">
            <w:pPr>
              <w:spacing w:before="120" w:after="80" w:line="240" w:lineRule="auto"/>
              <w:jc w:val="both"/>
            </w:pPr>
            <w:r w:rsidRPr="00AE7672">
              <w:rPr>
                <w:rFonts w:ascii="Calibri" w:hAnsi="Calibri"/>
              </w:rPr>
              <w:t>– en tant que de besoin, la description de la manière dont le dépôt des déchets peut affecter l'environnement et la santé humaine, ainsi que les mesures préventives qu'il convient de prendre pour réduire au minimum les incidences sur l'environnement ;</w:t>
            </w:r>
          </w:p>
          <w:p w14:paraId="4F1C7613" w14:textId="77777777" w:rsidR="006F625B" w:rsidRPr="00AE7672" w:rsidRDefault="006F625B" w:rsidP="006F625B">
            <w:pPr>
              <w:spacing w:after="80" w:line="240" w:lineRule="auto"/>
              <w:jc w:val="both"/>
            </w:pPr>
            <w:r w:rsidRPr="00AE7672">
              <w:rPr>
                <w:rFonts w:ascii="Calibri" w:hAnsi="Calibri"/>
              </w:rPr>
              <w:t>– la description des modalités d'élimination ou de valorisation de ces déchets ;</w:t>
            </w:r>
          </w:p>
          <w:p w14:paraId="11EA8FB2" w14:textId="77777777" w:rsidR="006F625B" w:rsidRPr="00AE7672" w:rsidRDefault="006F625B" w:rsidP="006F625B">
            <w:pPr>
              <w:spacing w:after="80" w:line="240" w:lineRule="auto"/>
              <w:jc w:val="both"/>
            </w:pPr>
            <w:r w:rsidRPr="00AE7672">
              <w:rPr>
                <w:rFonts w:ascii="Calibri" w:hAnsi="Calibri"/>
              </w:rPr>
              <w:t>– le plan proposé en ce qui concerne la remise en état de l'installation de stockage de déchets ;</w:t>
            </w:r>
          </w:p>
          <w:p w14:paraId="6E975C81" w14:textId="77777777" w:rsidR="006F625B" w:rsidRPr="00AE7672" w:rsidRDefault="006F625B" w:rsidP="006F625B">
            <w:pPr>
              <w:spacing w:after="80" w:line="240" w:lineRule="auto"/>
              <w:jc w:val="both"/>
            </w:pPr>
            <w:r w:rsidRPr="00AE7672">
              <w:rPr>
                <w:rFonts w:ascii="Calibri" w:hAnsi="Calibri"/>
              </w:rPr>
              <w:t>– les procédures de contrôle et de surveillance, tout au long de la vie de l'installation ;</w:t>
            </w:r>
          </w:p>
          <w:p w14:paraId="3FC4AD96" w14:textId="77777777" w:rsidR="006F625B" w:rsidRPr="00AE7672" w:rsidRDefault="006F625B" w:rsidP="006F625B">
            <w:pPr>
              <w:spacing w:after="80" w:line="240" w:lineRule="auto"/>
              <w:jc w:val="both"/>
            </w:pPr>
            <w:r w:rsidRPr="00AE7672">
              <w:rPr>
                <w:rFonts w:ascii="Calibri" w:hAnsi="Calibri"/>
              </w:rPr>
              <w:lastRenderedPageBreak/>
              <w:t>– en tant que de besoin, les mesures de prévention de la détérioration de la qualité de l'eau et de prévention ou de réduction au minimum de la pollution de l'air et du sol ;</w:t>
            </w:r>
          </w:p>
          <w:p w14:paraId="77441C8B" w14:textId="77777777" w:rsidR="006F625B" w:rsidRPr="00AE7672" w:rsidRDefault="006F625B" w:rsidP="006F625B">
            <w:pPr>
              <w:spacing w:after="80" w:line="240" w:lineRule="auto"/>
              <w:jc w:val="both"/>
            </w:pPr>
            <w:r w:rsidRPr="00AE7672">
              <w:rPr>
                <w:rFonts w:ascii="Calibri" w:hAnsi="Calibri"/>
              </w:rPr>
              <w:t>– une étude de l'état du terrain de la zone de stockage susceptible de subir des dommages dus à l'installation de stockage de déchets ;</w:t>
            </w:r>
          </w:p>
          <w:p w14:paraId="0B080486" w14:textId="77777777" w:rsidR="006F625B" w:rsidRPr="00AE7672" w:rsidRDefault="006F625B" w:rsidP="006F625B">
            <w:pPr>
              <w:spacing w:after="120" w:line="240" w:lineRule="auto"/>
              <w:jc w:val="both"/>
            </w:pPr>
            <w:r w:rsidRPr="00AE7672">
              <w:rPr>
                <w:rFonts w:ascii="Calibri" w:hAnsi="Calibri"/>
              </w:rPr>
              <w:t>– s'il y a lieu, les éléments issus de l'étude de danger propres à prévenir les risques d'accident majeur en conformité avec les dispositions prévues par l'article 4 du présent décret.</w:t>
            </w:r>
          </w:p>
          <w:p w14:paraId="643B1895" w14:textId="37EC5E34" w:rsidR="006F625B" w:rsidRPr="00AE7672" w:rsidRDefault="006F625B" w:rsidP="006F625B">
            <w:pPr>
              <w:spacing w:after="120" w:line="240" w:lineRule="auto"/>
              <w:jc w:val="both"/>
              <w:rPr>
                <w:rFonts w:ascii="Calibri" w:hAnsi="Calibri"/>
                <w:b/>
              </w:rPr>
            </w:pPr>
            <w:r w:rsidRPr="00AE7672">
              <w:rPr>
                <w:rFonts w:ascii="Calibri" w:hAnsi="Calibri"/>
              </w:rPr>
              <w:t>Le plan de gestion des déchets est établi en cohérence avec la politique de prévention des accidents majeurs et le système de gestion de la sécurité. Il est mis à jour tous les cinq ans, ainsi qu'en cas de modifications substantielles de l'exploitation ou des déchets déposés. Toute modification doit être notifiée au préfet.</w:t>
            </w:r>
          </w:p>
        </w:tc>
        <w:tc>
          <w:tcPr>
            <w:tcW w:w="4283" w:type="dxa"/>
            <w:shd w:val="clear" w:color="auto" w:fill="F2F2F2" w:themeFill="background1" w:themeFillShade="F2"/>
          </w:tcPr>
          <w:p w14:paraId="4A2AE538" w14:textId="77777777" w:rsidR="006F625B" w:rsidRPr="00913D8B" w:rsidRDefault="006F625B" w:rsidP="006F625B">
            <w:pPr>
              <w:spacing w:after="120" w:line="240" w:lineRule="auto"/>
              <w:jc w:val="both"/>
              <w:rPr>
                <w:rFonts w:ascii="Calibri" w:hAnsi="Calibri"/>
                <w:color w:val="FF0000"/>
              </w:rPr>
            </w:pPr>
          </w:p>
          <w:p w14:paraId="6AA86E0E" w14:textId="77777777" w:rsidR="006F625B" w:rsidRPr="00913D8B" w:rsidRDefault="006F625B" w:rsidP="006F625B">
            <w:pPr>
              <w:spacing w:after="120" w:line="240" w:lineRule="auto"/>
              <w:jc w:val="both"/>
              <w:rPr>
                <w:rFonts w:ascii="Calibri" w:hAnsi="Calibri"/>
                <w:color w:val="FF0000"/>
              </w:rPr>
            </w:pPr>
          </w:p>
          <w:p w14:paraId="5A9311AF" w14:textId="77777777" w:rsidR="006F625B" w:rsidRPr="00913D8B" w:rsidRDefault="006F625B" w:rsidP="006F625B">
            <w:pPr>
              <w:spacing w:after="120" w:line="240" w:lineRule="auto"/>
              <w:jc w:val="both"/>
              <w:rPr>
                <w:rFonts w:ascii="Calibri" w:hAnsi="Calibri"/>
                <w:color w:val="FF0000"/>
              </w:rPr>
            </w:pPr>
          </w:p>
          <w:p w14:paraId="571A576A" w14:textId="13A2A46B" w:rsidR="006F625B" w:rsidRPr="004A7A05" w:rsidRDefault="006F625B" w:rsidP="006257F9">
            <w:pPr>
              <w:spacing w:before="240" w:after="120" w:line="240" w:lineRule="auto"/>
              <w:jc w:val="both"/>
              <w:rPr>
                <w:rFonts w:ascii="Calibri" w:hAnsi="Calibri"/>
              </w:rPr>
            </w:pPr>
            <w:r w:rsidRPr="004A7A05">
              <w:rPr>
                <w:rFonts w:ascii="Calibri" w:hAnsi="Calibri"/>
              </w:rPr>
              <w:t>Intégration des attendus des items 1 à 3 de l'article 27 du CRM Act - Règlement UE 2024/1252 du Parlement Européen et du Conseil du 11 avril 2024 établissant un cadre visant à garantir un approvisionnement sûr et durable en matières premières critiques et modifiant les règlements (UE) nº 168/2013, (UE) 2018/858, (UE) 2018/1724 et (UE) 2019/1020).</w:t>
            </w:r>
          </w:p>
          <w:p w14:paraId="28986C7A" w14:textId="77777777" w:rsidR="006F625B" w:rsidRPr="00913D8B" w:rsidRDefault="006F625B" w:rsidP="006F625B">
            <w:pPr>
              <w:spacing w:after="0" w:line="240" w:lineRule="auto"/>
              <w:jc w:val="center"/>
              <w:rPr>
                <w:rFonts w:ascii="Calibri" w:hAnsi="Calibri"/>
                <w:color w:val="FF0000"/>
              </w:rPr>
            </w:pPr>
          </w:p>
          <w:p w14:paraId="7A865E88" w14:textId="77777777" w:rsidR="006F625B" w:rsidRPr="00913D8B" w:rsidRDefault="006F625B" w:rsidP="006F625B">
            <w:pPr>
              <w:spacing w:after="0" w:line="240" w:lineRule="auto"/>
              <w:jc w:val="center"/>
              <w:rPr>
                <w:rFonts w:ascii="Calibri" w:hAnsi="Calibri"/>
                <w:color w:val="FF0000"/>
              </w:rPr>
            </w:pPr>
          </w:p>
          <w:p w14:paraId="5E8ADDE1" w14:textId="77777777" w:rsidR="006F625B" w:rsidRPr="00913D8B" w:rsidRDefault="006F625B" w:rsidP="006F625B">
            <w:pPr>
              <w:spacing w:after="0" w:line="240" w:lineRule="auto"/>
              <w:jc w:val="both"/>
              <w:rPr>
                <w:rFonts w:ascii="Calibri" w:hAnsi="Calibri"/>
                <w:color w:val="FF0000"/>
              </w:rPr>
            </w:pPr>
          </w:p>
          <w:p w14:paraId="61F527D3" w14:textId="77777777" w:rsidR="006F625B" w:rsidRDefault="006F625B" w:rsidP="006F625B">
            <w:pPr>
              <w:spacing w:after="120" w:line="240" w:lineRule="auto"/>
              <w:jc w:val="both"/>
              <w:rPr>
                <w:rFonts w:ascii="Calibri" w:hAnsi="Calibri"/>
                <w:color w:val="FF0000"/>
              </w:rPr>
            </w:pPr>
          </w:p>
          <w:p w14:paraId="106EF6FA" w14:textId="5CA1E767" w:rsidR="006F625B" w:rsidRPr="004A7A05" w:rsidRDefault="006F625B" w:rsidP="006F625B">
            <w:pPr>
              <w:spacing w:after="120" w:line="240" w:lineRule="auto"/>
              <w:jc w:val="both"/>
              <w:rPr>
                <w:rFonts w:ascii="Calibri" w:hAnsi="Calibri"/>
              </w:rPr>
            </w:pPr>
            <w:r w:rsidRPr="004A7A05">
              <w:rPr>
                <w:rFonts w:ascii="Calibri" w:hAnsi="Calibri"/>
              </w:rPr>
              <w:t>L’article 27 du CRM Act fixe, pour les installations de gestion de déchets existantes, une date limite de remise de l’étude au 24 novembre 2026 et ne prévoit pas de délai pour les nouvelles installations.</w:t>
            </w:r>
          </w:p>
          <w:p w14:paraId="4EE833A3" w14:textId="77777777" w:rsidR="006F625B" w:rsidRPr="00C06BEA" w:rsidRDefault="006F625B" w:rsidP="006F625B">
            <w:pPr>
              <w:spacing w:after="120" w:line="240" w:lineRule="auto"/>
              <w:jc w:val="both"/>
              <w:rPr>
                <w:rFonts w:ascii="Calibri" w:hAnsi="Calibri"/>
                <w:color w:val="FF0000"/>
              </w:rPr>
            </w:pPr>
            <w:r w:rsidRPr="00C06BEA">
              <w:rPr>
                <w:i/>
                <w:iCs/>
                <w:color w:val="FF0000"/>
              </w:rPr>
              <w:br/>
            </w:r>
          </w:p>
        </w:tc>
      </w:tr>
      <w:tr w:rsidR="006F625B" w:rsidRPr="00214D73" w14:paraId="507E0D90" w14:textId="77777777" w:rsidTr="00913D8B">
        <w:tblPrEx>
          <w:tblCellMar>
            <w:top w:w="57" w:type="dxa"/>
            <w:left w:w="85" w:type="dxa"/>
            <w:bottom w:w="57" w:type="dxa"/>
            <w:right w:w="85" w:type="dxa"/>
          </w:tblCellMar>
        </w:tblPrEx>
        <w:trPr>
          <w:trHeight w:val="424"/>
          <w:jc w:val="center"/>
        </w:trPr>
        <w:tc>
          <w:tcPr>
            <w:tcW w:w="15340" w:type="dxa"/>
            <w:gridSpan w:val="3"/>
            <w:shd w:val="clear" w:color="auto" w:fill="D9D9D9" w:themeFill="background1" w:themeFillShade="D9"/>
          </w:tcPr>
          <w:p w14:paraId="7165265F" w14:textId="77777777" w:rsidR="006F625B" w:rsidRPr="00214D73" w:rsidRDefault="006F625B" w:rsidP="006F625B">
            <w:pPr>
              <w:spacing w:before="120" w:after="120"/>
              <w:jc w:val="center"/>
              <w:outlineLvl w:val="0"/>
              <w:rPr>
                <w:i/>
                <w:iCs/>
                <w:sz w:val="24"/>
                <w:szCs w:val="24"/>
              </w:rPr>
            </w:pPr>
            <w:r w:rsidRPr="00214D73">
              <w:rPr>
                <w:rFonts w:ascii="Calibri" w:hAnsi="Calibri"/>
                <w:b/>
                <w:i/>
                <w:iCs/>
                <w:sz w:val="24"/>
                <w:szCs w:val="24"/>
              </w:rPr>
              <w:lastRenderedPageBreak/>
              <w:t xml:space="preserve">Arrêté du 22 septembre </w:t>
            </w:r>
            <w:bookmarkStart w:id="4" w:name="_Hlk202270109"/>
            <w:r w:rsidRPr="00214D73">
              <w:rPr>
                <w:rFonts w:ascii="Calibri" w:hAnsi="Calibri"/>
                <w:b/>
                <w:i/>
                <w:iCs/>
                <w:sz w:val="24"/>
                <w:szCs w:val="24"/>
              </w:rPr>
              <w:t>1994 relatif aux exploitations de carrières</w:t>
            </w:r>
            <w:bookmarkEnd w:id="4"/>
          </w:p>
        </w:tc>
      </w:tr>
      <w:tr w:rsidR="006F625B" w:rsidRPr="00AE7672" w14:paraId="1678D451" w14:textId="77777777" w:rsidTr="00913D8B">
        <w:tblPrEx>
          <w:tblCellMar>
            <w:top w:w="57" w:type="dxa"/>
            <w:left w:w="85" w:type="dxa"/>
            <w:bottom w:w="57" w:type="dxa"/>
            <w:right w:w="85" w:type="dxa"/>
          </w:tblCellMar>
        </w:tblPrEx>
        <w:trPr>
          <w:jc w:val="center"/>
        </w:trPr>
        <w:tc>
          <w:tcPr>
            <w:tcW w:w="5529" w:type="dxa"/>
            <w:shd w:val="clear" w:color="auto" w:fill="F2F2F2" w:themeFill="background1" w:themeFillShade="F2"/>
          </w:tcPr>
          <w:p w14:paraId="771B0A3C" w14:textId="77777777" w:rsidR="006F625B" w:rsidRPr="00AE7672" w:rsidRDefault="006F625B" w:rsidP="006F625B">
            <w:pPr>
              <w:spacing w:before="120" w:after="120" w:line="240" w:lineRule="auto"/>
              <w:jc w:val="both"/>
            </w:pPr>
            <w:r w:rsidRPr="00AE7672">
              <w:rPr>
                <w:rFonts w:ascii="Calibri" w:hAnsi="Calibri"/>
                <w:b/>
              </w:rPr>
              <w:t>Article 1</w:t>
            </w:r>
          </w:p>
          <w:p w14:paraId="63648CE4" w14:textId="77777777" w:rsidR="006F625B" w:rsidRPr="00AE7672" w:rsidRDefault="006F625B" w:rsidP="006F625B">
            <w:pPr>
              <w:spacing w:after="120" w:line="240" w:lineRule="auto"/>
              <w:jc w:val="both"/>
            </w:pPr>
            <w:r w:rsidRPr="00AE7672">
              <w:rPr>
                <w:rFonts w:ascii="Calibri" w:hAnsi="Calibri"/>
              </w:rPr>
              <w:t>Le présent arrêté fixe les prescriptions applicables :</w:t>
            </w:r>
          </w:p>
          <w:p w14:paraId="237DF2A7" w14:textId="77777777" w:rsidR="006F625B" w:rsidRPr="00AE7672" w:rsidRDefault="006F625B" w:rsidP="006F625B">
            <w:pPr>
              <w:spacing w:after="120" w:line="240" w:lineRule="auto"/>
              <w:jc w:val="both"/>
            </w:pPr>
            <w:r w:rsidRPr="00AE7672">
              <w:rPr>
                <w:rFonts w:ascii="Calibri" w:hAnsi="Calibri"/>
              </w:rPr>
              <w:t>- aux exploitations de carrières qui relèvent du régime d'autorisation (rubrique 2510 de la nomenclature des installations classées), à l'exception des affouillements du sol ;</w:t>
            </w:r>
          </w:p>
          <w:p w14:paraId="31D2B2C2" w14:textId="77777777" w:rsidR="006F625B" w:rsidRPr="00AE7672" w:rsidRDefault="006F625B" w:rsidP="006F625B">
            <w:pPr>
              <w:spacing w:after="120" w:line="240" w:lineRule="auto"/>
              <w:jc w:val="both"/>
            </w:pPr>
            <w:r w:rsidRPr="00AE7672">
              <w:rPr>
                <w:rFonts w:ascii="Calibri" w:hAnsi="Calibri"/>
              </w:rPr>
              <w:t>- aux zones de stockage des déchets d'extraction inertes issus de l'exploitation de la carrière et des installations de traitement.</w:t>
            </w:r>
          </w:p>
          <w:p w14:paraId="7B2077E4" w14:textId="77777777" w:rsidR="006F625B" w:rsidRPr="00AE7672" w:rsidRDefault="006F625B" w:rsidP="006F625B">
            <w:pPr>
              <w:spacing w:after="120" w:line="240" w:lineRule="auto"/>
              <w:jc w:val="both"/>
            </w:pPr>
            <w:r w:rsidRPr="00AE7672">
              <w:rPr>
                <w:rFonts w:ascii="Calibri" w:hAnsi="Calibri"/>
              </w:rPr>
              <w:lastRenderedPageBreak/>
              <w:t>On entend par zone de stockage :</w:t>
            </w:r>
          </w:p>
          <w:p w14:paraId="27A4679B" w14:textId="77777777" w:rsidR="006F625B" w:rsidRPr="00AE7672" w:rsidRDefault="006F625B" w:rsidP="006F625B">
            <w:pPr>
              <w:spacing w:after="120" w:line="240" w:lineRule="auto"/>
              <w:jc w:val="both"/>
            </w:pPr>
            <w:r w:rsidRPr="00AE7672">
              <w:rPr>
                <w:rFonts w:ascii="Calibri" w:hAnsi="Calibri"/>
              </w:rPr>
              <w:t>- lorsque les déchets d'extraction à stocker sont non dangereux non inertes ou dangereux, les installations relevant de la rubrique 2720 de la nomenclature des installations classées pour la protection de l'environnement ;</w:t>
            </w:r>
          </w:p>
          <w:p w14:paraId="69276FDC" w14:textId="77777777" w:rsidR="006F625B" w:rsidRPr="00AE7672" w:rsidRDefault="006F625B" w:rsidP="006F625B">
            <w:pPr>
              <w:spacing w:after="120" w:line="240" w:lineRule="auto"/>
              <w:jc w:val="both"/>
            </w:pPr>
            <w:r w:rsidRPr="00AE7672">
              <w:rPr>
                <w:rFonts w:ascii="Calibri" w:hAnsi="Calibri"/>
              </w:rPr>
              <w:t>- lorsque les déchets d'extraction sont inertes un endroit choisi pour y déposer des déchets d'extraction solides ou liquides, en solution ou en suspension, pendant une période supérieure à trois ans, à la condition que cet endroit soit équipé d'une digue, d'une structure de retenue, de confinement ou de toute autre structure utile ; ces installations comprennent également les terrils, les verses et les bassins.</w:t>
            </w:r>
          </w:p>
          <w:p w14:paraId="28FB40DC" w14:textId="77777777" w:rsidR="006F625B" w:rsidRPr="00AE7672" w:rsidRDefault="006F625B" w:rsidP="006F625B">
            <w:pPr>
              <w:spacing w:after="120" w:line="240" w:lineRule="auto"/>
              <w:jc w:val="both"/>
            </w:pPr>
            <w:r w:rsidRPr="00AE7672">
              <w:rPr>
                <w:rFonts w:ascii="Calibri" w:hAnsi="Calibri"/>
              </w:rPr>
              <w:t>Les déchets d'extraction inertes, lorsqu'ils sont replacés dans les trous d'excavation à des fins de remise en état ou à des fins de construction liées au processus d'extraction des minéraux (pistes, voies de circulation, merlons...), ne sont pas visés par les dispositions applicables aux zones de stockage des déchets d'extraction inertes du présent arrêté.</w:t>
            </w:r>
          </w:p>
          <w:p w14:paraId="49F40E04" w14:textId="77777777" w:rsidR="006F625B" w:rsidRPr="00AE7672" w:rsidRDefault="006F625B" w:rsidP="006F625B">
            <w:pPr>
              <w:spacing w:after="120" w:line="240" w:lineRule="auto"/>
              <w:jc w:val="both"/>
            </w:pPr>
            <w:r w:rsidRPr="00AE7672">
              <w:rPr>
                <w:rFonts w:ascii="Calibri" w:hAnsi="Calibri"/>
              </w:rPr>
              <w:t>On entend par déchets d'extraction les déchets provenant des industries extractives, tels que les résidus (c'est-à-dire les déchets solides ou boueux subsistant après le traitement des minéraux par divers procédés), les stériles et les morts-terrains (c'est-à-dire les roches déplacées pour atteindre le gisement de minerai ou de minéraux, y compris au stade de la préproduction) et la couche arable (c'est-à-dire la couche supérieure du sol).</w:t>
            </w:r>
          </w:p>
          <w:p w14:paraId="32CA7DFB" w14:textId="77777777" w:rsidR="006F625B" w:rsidRPr="00AE7672" w:rsidRDefault="006F625B" w:rsidP="006F625B">
            <w:pPr>
              <w:spacing w:after="120" w:line="240" w:lineRule="auto"/>
              <w:jc w:val="both"/>
            </w:pPr>
            <w:r w:rsidRPr="00AE7672">
              <w:rPr>
                <w:rFonts w:ascii="Calibri" w:hAnsi="Calibri"/>
              </w:rPr>
              <w:lastRenderedPageBreak/>
              <w:t>Ces déchets sont considérés comme des déchets d'extraction inertes, au sens du présent arrêté, s'ils satisfont aux critères fixés à l'annexe I du présent arrêté.</w:t>
            </w:r>
          </w:p>
          <w:p w14:paraId="1D4FC773" w14:textId="77777777" w:rsidR="006F625B" w:rsidRPr="00AE7672" w:rsidRDefault="006F625B" w:rsidP="006F625B">
            <w:pPr>
              <w:spacing w:after="120" w:line="240" w:lineRule="auto"/>
              <w:jc w:val="both"/>
            </w:pPr>
            <w:r w:rsidRPr="00AE7672">
              <w:rPr>
                <w:rFonts w:ascii="Calibri" w:hAnsi="Calibri"/>
              </w:rPr>
              <w:t>L'arrêté d'autorisation peut fixer, en tant que de besoin, des dispositions plus contraignantes que celles prescrites ci-après.</w:t>
            </w:r>
          </w:p>
          <w:p w14:paraId="18A34246" w14:textId="77777777" w:rsidR="006F625B" w:rsidRPr="00AE7672" w:rsidRDefault="006F625B" w:rsidP="006F625B">
            <w:pPr>
              <w:spacing w:after="120" w:line="240" w:lineRule="auto"/>
              <w:jc w:val="both"/>
            </w:pPr>
            <w:r w:rsidRPr="00AE7672">
              <w:rPr>
                <w:rFonts w:ascii="Calibri" w:hAnsi="Calibri"/>
              </w:rPr>
              <w:t>Sauf mention expresse, sont soumises aux dispositions qui suivent, en ce qui concerne les carrières, les exploitations à ciel ouvert et les exploitations souterraines.</w:t>
            </w:r>
          </w:p>
          <w:p w14:paraId="4A323372" w14:textId="77777777" w:rsidR="006F625B" w:rsidRPr="00AE7672" w:rsidRDefault="006F625B" w:rsidP="006F625B">
            <w:pPr>
              <w:spacing w:after="120" w:line="240" w:lineRule="auto"/>
              <w:jc w:val="both"/>
            </w:pPr>
            <w:r w:rsidRPr="00AE7672">
              <w:rPr>
                <w:rFonts w:ascii="Calibri" w:hAnsi="Calibri"/>
              </w:rPr>
              <w:t>Les zones de stockage des déchets d'extraction inertes sont réalisées et exploitées en se fondant sur les performances des meilleures techniques disponibles économiquement acceptables (MTD) et en tenant compte de la vocation et de l'utilisation des milieux environnants ainsi que la gestion équilibrée de la ressource en eau.</w:t>
            </w:r>
          </w:p>
        </w:tc>
        <w:tc>
          <w:tcPr>
            <w:tcW w:w="5528" w:type="dxa"/>
            <w:shd w:val="clear" w:color="auto" w:fill="F2F2F2" w:themeFill="background1" w:themeFillShade="F2"/>
          </w:tcPr>
          <w:p w14:paraId="02EC8937" w14:textId="77777777" w:rsidR="006F625B" w:rsidRPr="00AE7672" w:rsidRDefault="006F625B" w:rsidP="006F625B">
            <w:pPr>
              <w:spacing w:before="120" w:after="120" w:line="240" w:lineRule="auto"/>
              <w:jc w:val="both"/>
            </w:pPr>
            <w:r w:rsidRPr="00AE7672">
              <w:rPr>
                <w:rFonts w:ascii="Calibri" w:hAnsi="Calibri"/>
                <w:b/>
              </w:rPr>
              <w:lastRenderedPageBreak/>
              <w:t>Article 1</w:t>
            </w:r>
          </w:p>
          <w:p w14:paraId="4758AC91" w14:textId="77777777" w:rsidR="006F625B" w:rsidRPr="00AE7672" w:rsidRDefault="006F625B" w:rsidP="006F625B">
            <w:pPr>
              <w:spacing w:after="120" w:line="240" w:lineRule="auto"/>
              <w:jc w:val="both"/>
            </w:pPr>
            <w:r w:rsidRPr="00AE7672">
              <w:rPr>
                <w:rFonts w:ascii="Calibri" w:hAnsi="Calibri"/>
              </w:rPr>
              <w:t>Le présent arrêté fixe les prescriptions applicables :</w:t>
            </w:r>
          </w:p>
          <w:p w14:paraId="2FE10940" w14:textId="77777777" w:rsidR="006F625B" w:rsidRPr="00AE7672" w:rsidRDefault="006F625B" w:rsidP="006F625B">
            <w:pPr>
              <w:spacing w:after="120" w:line="240" w:lineRule="auto"/>
              <w:jc w:val="both"/>
            </w:pPr>
            <w:r w:rsidRPr="00AE7672">
              <w:rPr>
                <w:rFonts w:ascii="Calibri" w:hAnsi="Calibri"/>
              </w:rPr>
              <w:t>- aux exploitations de carrières qui relèvent du régime d'autorisation (rubrique 2510 de la nomenclature des installations classées), à l'exception des affouillements du sol ;</w:t>
            </w:r>
          </w:p>
          <w:p w14:paraId="672CAD2C" w14:textId="77777777" w:rsidR="006F625B" w:rsidRPr="00AE7672" w:rsidRDefault="006F625B" w:rsidP="006F625B">
            <w:pPr>
              <w:spacing w:after="120" w:line="240" w:lineRule="auto"/>
              <w:jc w:val="both"/>
            </w:pPr>
            <w:r w:rsidRPr="00AE7672">
              <w:rPr>
                <w:rFonts w:ascii="Calibri" w:hAnsi="Calibri"/>
              </w:rPr>
              <w:t>- aux zones de stockage des déchets d'extraction inertes issus de l'exploitation de la carrière et des installations de traitement.</w:t>
            </w:r>
          </w:p>
          <w:p w14:paraId="37FC516B" w14:textId="77777777" w:rsidR="006F625B" w:rsidRPr="00AE7672" w:rsidRDefault="006F625B" w:rsidP="006F625B">
            <w:pPr>
              <w:spacing w:after="120" w:line="240" w:lineRule="auto"/>
              <w:jc w:val="both"/>
            </w:pPr>
            <w:r w:rsidRPr="00AE7672">
              <w:rPr>
                <w:rFonts w:ascii="Calibri" w:hAnsi="Calibri"/>
              </w:rPr>
              <w:lastRenderedPageBreak/>
              <w:t>On entend par zone de stockage :</w:t>
            </w:r>
          </w:p>
          <w:p w14:paraId="65CC46F1" w14:textId="77777777" w:rsidR="006F625B" w:rsidRPr="00AE7672" w:rsidRDefault="006F625B" w:rsidP="006F625B">
            <w:pPr>
              <w:spacing w:after="120" w:line="240" w:lineRule="auto"/>
              <w:jc w:val="both"/>
            </w:pPr>
            <w:r w:rsidRPr="00AE7672">
              <w:rPr>
                <w:rFonts w:ascii="Calibri" w:hAnsi="Calibri"/>
              </w:rPr>
              <w:t>- lorsque les déchets d'extraction à stocker sont non dangereux non inertes ou dangereux, les installations relevant de la rubrique 2720 de la nomenclature des installations classées pour la protection de l'environnement ;</w:t>
            </w:r>
          </w:p>
          <w:p w14:paraId="68CA79EB" w14:textId="77777777" w:rsidR="006F625B" w:rsidRPr="00AE7672" w:rsidRDefault="006F625B" w:rsidP="006F625B">
            <w:pPr>
              <w:spacing w:after="120" w:line="240" w:lineRule="auto"/>
              <w:jc w:val="both"/>
            </w:pPr>
            <w:r w:rsidRPr="00AE7672">
              <w:rPr>
                <w:rFonts w:ascii="Calibri" w:hAnsi="Calibri"/>
              </w:rPr>
              <w:t>- lorsque les déchets d'extraction sont inertes un endroit choisi pour y déposer des déchets d'extraction solides ou liquides, en solution ou en suspension, pendant une période supérieure à trois ans, à la condition que cet endroit soit équipé d'une digue, d'une structure de retenue, de confinement ou de toute autre structure utile ; ces installations comprennent également les terrils, les verses et les bassins.</w:t>
            </w:r>
          </w:p>
          <w:p w14:paraId="3AB41B91" w14:textId="77777777" w:rsidR="006F625B" w:rsidRPr="00AE7672" w:rsidRDefault="006F625B" w:rsidP="006F625B">
            <w:pPr>
              <w:spacing w:after="120" w:line="240" w:lineRule="auto"/>
              <w:jc w:val="both"/>
            </w:pPr>
            <w:r w:rsidRPr="00AE7672">
              <w:rPr>
                <w:rFonts w:ascii="Calibri" w:hAnsi="Calibri"/>
              </w:rPr>
              <w:t>Les déchets d'extraction inertes, lorsqu'ils sont replacés dans les trous d'excavation à des fins de remise en état ou à des fins de construction liées au processus d'extraction des minéraux (pistes, voies de circulation, merlons...), ne sont pas visés par les dispositions applicables aux zones de stockage des déchets d'extraction inertes du présent arrêté.</w:t>
            </w:r>
          </w:p>
          <w:p w14:paraId="2A92526F" w14:textId="77777777" w:rsidR="006F625B" w:rsidRPr="00AE7672" w:rsidRDefault="006F625B" w:rsidP="006F625B">
            <w:pPr>
              <w:spacing w:after="120" w:line="240" w:lineRule="auto"/>
              <w:jc w:val="both"/>
            </w:pPr>
            <w:r w:rsidRPr="00AE7672">
              <w:rPr>
                <w:rFonts w:ascii="Calibri" w:hAnsi="Calibri"/>
              </w:rPr>
              <w:t>On entend par déchets d'extraction les déchets provenant des industries extractives, tels que les résidus (c'est-à-dire les déchets solides ou boueux subsistant après le traitement des minéraux par divers procédés), les stériles et les morts-terrains (c'est-à-dire les roches déplacées pour atteindre le gisement de minerai ou de minéraux, y compris au stade de la préproduction) et la couche arable (c'est-à-dire la couche supérieure du sol).</w:t>
            </w:r>
          </w:p>
          <w:p w14:paraId="4A712E1C" w14:textId="77777777" w:rsidR="006F625B" w:rsidRPr="00AE7672" w:rsidRDefault="006F625B" w:rsidP="006F625B">
            <w:pPr>
              <w:spacing w:after="120" w:line="240" w:lineRule="auto"/>
              <w:jc w:val="both"/>
            </w:pPr>
            <w:r w:rsidRPr="00AE7672">
              <w:rPr>
                <w:rFonts w:ascii="Calibri" w:hAnsi="Calibri"/>
              </w:rPr>
              <w:lastRenderedPageBreak/>
              <w:t>Ces déchets sont considérés comme des déchets d'extraction inertes, au sens du présent arrêté, s'ils satisfont aux critères fixés à l'annexe I du présent arrêté.</w:t>
            </w:r>
          </w:p>
          <w:p w14:paraId="7302D471" w14:textId="77777777" w:rsidR="006F625B" w:rsidRPr="00AE7672" w:rsidRDefault="006F625B" w:rsidP="006F625B">
            <w:pPr>
              <w:spacing w:after="120" w:line="240" w:lineRule="auto"/>
              <w:jc w:val="both"/>
            </w:pPr>
            <w:r w:rsidRPr="00AE7672">
              <w:rPr>
                <w:rFonts w:ascii="Calibri" w:hAnsi="Calibri"/>
              </w:rPr>
              <w:t>L'arrêté d'autorisation peut fixer, en tant que de besoin, des dispositions plus contraignantes que celles prescrites ci-après.</w:t>
            </w:r>
          </w:p>
          <w:p w14:paraId="4E9CDEF2" w14:textId="77777777" w:rsidR="006F625B" w:rsidRPr="00AE7672" w:rsidRDefault="006F625B" w:rsidP="006F625B">
            <w:pPr>
              <w:spacing w:after="120" w:line="240" w:lineRule="auto"/>
              <w:jc w:val="both"/>
            </w:pPr>
            <w:r w:rsidRPr="00AE7672">
              <w:rPr>
                <w:rFonts w:ascii="Calibri" w:hAnsi="Calibri"/>
              </w:rPr>
              <w:t>Sauf mention expresse, sont soumises aux dispositions qui suivent, en ce qui concerne les carrières, les exploitations à ciel ouvert et les exploitations souterraines.</w:t>
            </w:r>
          </w:p>
          <w:p w14:paraId="7321D954" w14:textId="77777777" w:rsidR="006F625B" w:rsidRPr="00AE7672" w:rsidRDefault="006F625B" w:rsidP="006F625B">
            <w:pPr>
              <w:spacing w:after="120" w:line="240" w:lineRule="auto"/>
              <w:jc w:val="both"/>
            </w:pPr>
            <w:r w:rsidRPr="00AE7672">
              <w:rPr>
                <w:rFonts w:ascii="Calibri" w:hAnsi="Calibri"/>
              </w:rPr>
              <w:t xml:space="preserve">Les zones de stockage des déchets d'extraction inertes sont réalisées et exploitées en se fondant sur les performances des meilleures techniques disponibles </w:t>
            </w:r>
            <w:r w:rsidRPr="00AE7672">
              <w:rPr>
                <w:rFonts w:ascii="Calibri" w:hAnsi="Calibri"/>
                <w:b/>
                <w:color w:val="4472C4"/>
              </w:rPr>
              <w:t xml:space="preserve">à un coût </w:t>
            </w:r>
            <w:r w:rsidRPr="00AE7672">
              <w:rPr>
                <w:rFonts w:ascii="Calibri" w:hAnsi="Calibri"/>
              </w:rPr>
              <w:t>économiquement acceptable</w:t>
            </w:r>
            <w:r w:rsidRPr="00AE7672">
              <w:rPr>
                <w:rFonts w:ascii="Calibri" w:hAnsi="Calibri"/>
                <w:b/>
                <w:strike/>
                <w:color w:val="4472C4"/>
              </w:rPr>
              <w:t>s</w:t>
            </w:r>
            <w:r w:rsidRPr="00AE7672">
              <w:rPr>
                <w:rFonts w:ascii="Calibri" w:hAnsi="Calibri"/>
              </w:rPr>
              <w:t xml:space="preserve"> (MTD) et en tenant compte de la vocation et de l'utilisation des milieux environnants ainsi que la gestion équilibrée de la ressource en eau.</w:t>
            </w:r>
          </w:p>
        </w:tc>
        <w:tc>
          <w:tcPr>
            <w:tcW w:w="4283" w:type="dxa"/>
            <w:shd w:val="clear" w:color="auto" w:fill="F2F2F2" w:themeFill="background1" w:themeFillShade="F2"/>
          </w:tcPr>
          <w:p w14:paraId="749B6F89" w14:textId="77777777" w:rsidR="006F625B" w:rsidRPr="00C06BEA" w:rsidRDefault="006F625B" w:rsidP="006F625B">
            <w:pPr>
              <w:spacing w:line="240" w:lineRule="auto"/>
              <w:jc w:val="both"/>
              <w:rPr>
                <w:rFonts w:ascii="Calibri" w:hAnsi="Calibri"/>
                <w:color w:val="FF0000"/>
              </w:rPr>
            </w:pPr>
          </w:p>
          <w:p w14:paraId="0A12DD13" w14:textId="77777777" w:rsidR="006F625B" w:rsidRPr="00C06BEA" w:rsidRDefault="006F625B" w:rsidP="006F625B">
            <w:pPr>
              <w:spacing w:line="240" w:lineRule="auto"/>
              <w:jc w:val="both"/>
              <w:rPr>
                <w:rFonts w:ascii="Calibri" w:hAnsi="Calibri"/>
                <w:color w:val="FF0000"/>
              </w:rPr>
            </w:pPr>
          </w:p>
          <w:p w14:paraId="10B7D096" w14:textId="77777777" w:rsidR="006F625B" w:rsidRPr="00C06BEA" w:rsidRDefault="006F625B" w:rsidP="006F625B">
            <w:pPr>
              <w:spacing w:line="240" w:lineRule="auto"/>
              <w:jc w:val="both"/>
              <w:rPr>
                <w:rFonts w:ascii="Calibri" w:hAnsi="Calibri"/>
                <w:color w:val="FF0000"/>
              </w:rPr>
            </w:pPr>
          </w:p>
          <w:p w14:paraId="76C9C42F" w14:textId="77777777" w:rsidR="006F625B" w:rsidRPr="00C06BEA" w:rsidRDefault="006F625B" w:rsidP="006F625B">
            <w:pPr>
              <w:spacing w:line="240" w:lineRule="auto"/>
              <w:jc w:val="both"/>
              <w:rPr>
                <w:rFonts w:ascii="Calibri" w:hAnsi="Calibri"/>
                <w:color w:val="FF0000"/>
              </w:rPr>
            </w:pPr>
          </w:p>
          <w:p w14:paraId="35783A08" w14:textId="77777777" w:rsidR="006F625B" w:rsidRPr="00C06BEA" w:rsidRDefault="006F625B" w:rsidP="006F625B">
            <w:pPr>
              <w:spacing w:line="240" w:lineRule="auto"/>
              <w:jc w:val="both"/>
              <w:rPr>
                <w:rFonts w:ascii="Calibri" w:hAnsi="Calibri"/>
                <w:color w:val="FF0000"/>
              </w:rPr>
            </w:pPr>
          </w:p>
          <w:p w14:paraId="60572197" w14:textId="77777777" w:rsidR="006F625B" w:rsidRPr="00C06BEA" w:rsidRDefault="006F625B" w:rsidP="006F625B">
            <w:pPr>
              <w:spacing w:line="240" w:lineRule="auto"/>
              <w:jc w:val="both"/>
              <w:rPr>
                <w:rFonts w:ascii="Calibri" w:hAnsi="Calibri"/>
                <w:color w:val="FF0000"/>
              </w:rPr>
            </w:pPr>
          </w:p>
          <w:p w14:paraId="09B09226" w14:textId="77777777" w:rsidR="006F625B" w:rsidRPr="00C06BEA" w:rsidRDefault="006F625B" w:rsidP="006F625B">
            <w:pPr>
              <w:spacing w:line="240" w:lineRule="auto"/>
              <w:jc w:val="both"/>
              <w:rPr>
                <w:rFonts w:ascii="Calibri" w:hAnsi="Calibri"/>
                <w:color w:val="FF0000"/>
              </w:rPr>
            </w:pPr>
          </w:p>
          <w:p w14:paraId="55E36BAF" w14:textId="77777777" w:rsidR="006F625B" w:rsidRPr="00C06BEA" w:rsidRDefault="006F625B" w:rsidP="006F625B">
            <w:pPr>
              <w:spacing w:line="240" w:lineRule="auto"/>
              <w:jc w:val="both"/>
              <w:rPr>
                <w:rFonts w:ascii="Calibri" w:hAnsi="Calibri"/>
                <w:color w:val="FF0000"/>
              </w:rPr>
            </w:pPr>
          </w:p>
          <w:p w14:paraId="10A6F50A" w14:textId="77777777" w:rsidR="006F625B" w:rsidRPr="00C06BEA" w:rsidRDefault="006F625B" w:rsidP="006F625B">
            <w:pPr>
              <w:spacing w:line="240" w:lineRule="auto"/>
              <w:jc w:val="both"/>
              <w:rPr>
                <w:rFonts w:ascii="Calibri" w:hAnsi="Calibri"/>
                <w:color w:val="FF0000"/>
              </w:rPr>
            </w:pPr>
          </w:p>
          <w:p w14:paraId="701339A7" w14:textId="77777777" w:rsidR="006F625B" w:rsidRPr="00C06BEA" w:rsidRDefault="006F625B" w:rsidP="006F625B">
            <w:pPr>
              <w:spacing w:line="240" w:lineRule="auto"/>
              <w:jc w:val="both"/>
              <w:rPr>
                <w:rFonts w:ascii="Calibri" w:hAnsi="Calibri"/>
                <w:color w:val="FF0000"/>
              </w:rPr>
            </w:pPr>
          </w:p>
          <w:p w14:paraId="2C979E46" w14:textId="77777777" w:rsidR="006F625B" w:rsidRPr="00C06BEA" w:rsidRDefault="006F625B" w:rsidP="006F625B">
            <w:pPr>
              <w:spacing w:line="240" w:lineRule="auto"/>
              <w:jc w:val="both"/>
              <w:rPr>
                <w:rFonts w:ascii="Calibri" w:hAnsi="Calibri"/>
                <w:color w:val="FF0000"/>
              </w:rPr>
            </w:pPr>
          </w:p>
          <w:p w14:paraId="4F9FBEC4" w14:textId="77777777" w:rsidR="006F625B" w:rsidRPr="00C06BEA" w:rsidRDefault="006F625B" w:rsidP="006F625B">
            <w:pPr>
              <w:spacing w:line="240" w:lineRule="auto"/>
              <w:jc w:val="both"/>
              <w:rPr>
                <w:rFonts w:ascii="Calibri" w:hAnsi="Calibri"/>
                <w:color w:val="FF0000"/>
              </w:rPr>
            </w:pPr>
          </w:p>
          <w:p w14:paraId="3E664F27" w14:textId="77777777" w:rsidR="006F625B" w:rsidRPr="00C06BEA" w:rsidRDefault="006F625B" w:rsidP="006F625B">
            <w:pPr>
              <w:spacing w:line="240" w:lineRule="auto"/>
              <w:jc w:val="both"/>
              <w:rPr>
                <w:rFonts w:ascii="Calibri" w:hAnsi="Calibri"/>
                <w:color w:val="FF0000"/>
              </w:rPr>
            </w:pPr>
          </w:p>
          <w:p w14:paraId="75F75EDC" w14:textId="77777777" w:rsidR="006F625B" w:rsidRPr="00C06BEA" w:rsidRDefault="006F625B" w:rsidP="006F625B">
            <w:pPr>
              <w:spacing w:line="240" w:lineRule="auto"/>
              <w:jc w:val="both"/>
              <w:rPr>
                <w:rFonts w:ascii="Calibri" w:hAnsi="Calibri"/>
                <w:color w:val="FF0000"/>
              </w:rPr>
            </w:pPr>
          </w:p>
          <w:p w14:paraId="2DFF1A01" w14:textId="77777777" w:rsidR="006F625B" w:rsidRPr="00C06BEA" w:rsidRDefault="006F625B" w:rsidP="006F625B">
            <w:pPr>
              <w:spacing w:line="240" w:lineRule="auto"/>
              <w:jc w:val="both"/>
              <w:rPr>
                <w:rFonts w:ascii="Calibri" w:hAnsi="Calibri"/>
                <w:color w:val="FF0000"/>
              </w:rPr>
            </w:pPr>
          </w:p>
          <w:p w14:paraId="2E956A69" w14:textId="77777777" w:rsidR="006F625B" w:rsidRPr="00C06BEA" w:rsidRDefault="006F625B" w:rsidP="006F625B">
            <w:pPr>
              <w:spacing w:line="240" w:lineRule="auto"/>
              <w:jc w:val="both"/>
              <w:rPr>
                <w:rFonts w:ascii="Calibri" w:hAnsi="Calibri"/>
                <w:color w:val="FF0000"/>
              </w:rPr>
            </w:pPr>
          </w:p>
          <w:p w14:paraId="35201403" w14:textId="77777777" w:rsidR="006F625B" w:rsidRPr="00C06BEA" w:rsidRDefault="006F625B" w:rsidP="006F625B">
            <w:pPr>
              <w:spacing w:line="240" w:lineRule="auto"/>
              <w:jc w:val="both"/>
              <w:rPr>
                <w:rFonts w:ascii="Calibri" w:hAnsi="Calibri"/>
                <w:color w:val="FF0000"/>
              </w:rPr>
            </w:pPr>
          </w:p>
          <w:p w14:paraId="2AAC9713" w14:textId="77777777" w:rsidR="006F625B" w:rsidRPr="00C06BEA" w:rsidRDefault="006F625B" w:rsidP="006F625B">
            <w:pPr>
              <w:spacing w:line="240" w:lineRule="auto"/>
              <w:jc w:val="both"/>
              <w:rPr>
                <w:rFonts w:ascii="Calibri" w:hAnsi="Calibri"/>
                <w:color w:val="FF0000"/>
              </w:rPr>
            </w:pPr>
          </w:p>
          <w:p w14:paraId="3A2C8187" w14:textId="77777777" w:rsidR="006F625B" w:rsidRPr="00C06BEA" w:rsidRDefault="006F625B" w:rsidP="006F625B">
            <w:pPr>
              <w:spacing w:line="240" w:lineRule="auto"/>
              <w:jc w:val="both"/>
              <w:rPr>
                <w:rFonts w:ascii="Calibri" w:hAnsi="Calibri"/>
                <w:color w:val="FF0000"/>
              </w:rPr>
            </w:pPr>
          </w:p>
          <w:p w14:paraId="5871F8C6" w14:textId="77777777" w:rsidR="006F625B" w:rsidRPr="00C06BEA" w:rsidRDefault="006F625B" w:rsidP="006F625B">
            <w:pPr>
              <w:spacing w:line="240" w:lineRule="auto"/>
              <w:jc w:val="both"/>
              <w:rPr>
                <w:rFonts w:ascii="Calibri" w:hAnsi="Calibri"/>
                <w:color w:val="FF0000"/>
              </w:rPr>
            </w:pPr>
          </w:p>
          <w:p w14:paraId="2761B0E1" w14:textId="77777777" w:rsidR="006F625B" w:rsidRPr="00C06BEA" w:rsidRDefault="006F625B" w:rsidP="006F625B">
            <w:pPr>
              <w:spacing w:line="240" w:lineRule="auto"/>
              <w:jc w:val="both"/>
              <w:rPr>
                <w:rFonts w:ascii="Calibri" w:hAnsi="Calibri"/>
                <w:color w:val="FF0000"/>
              </w:rPr>
            </w:pPr>
          </w:p>
          <w:p w14:paraId="69CB5F42" w14:textId="77777777" w:rsidR="006F625B" w:rsidRPr="00C06BEA" w:rsidRDefault="006F625B" w:rsidP="006F625B">
            <w:pPr>
              <w:spacing w:line="240" w:lineRule="auto"/>
              <w:jc w:val="both"/>
              <w:rPr>
                <w:rFonts w:ascii="Calibri" w:hAnsi="Calibri"/>
                <w:color w:val="FF0000"/>
              </w:rPr>
            </w:pPr>
          </w:p>
          <w:p w14:paraId="3A1257AB" w14:textId="77777777" w:rsidR="006F625B" w:rsidRPr="00C06BEA" w:rsidRDefault="006F625B" w:rsidP="006F625B">
            <w:pPr>
              <w:spacing w:line="240" w:lineRule="auto"/>
              <w:jc w:val="both"/>
              <w:rPr>
                <w:rFonts w:ascii="Calibri" w:hAnsi="Calibri"/>
                <w:color w:val="FF0000"/>
              </w:rPr>
            </w:pPr>
          </w:p>
          <w:p w14:paraId="6CBA1C27" w14:textId="77777777" w:rsidR="006F625B" w:rsidRPr="00C06BEA" w:rsidRDefault="006F625B" w:rsidP="006F625B">
            <w:pPr>
              <w:spacing w:line="240" w:lineRule="auto"/>
              <w:jc w:val="both"/>
              <w:rPr>
                <w:rFonts w:ascii="Calibri" w:hAnsi="Calibri"/>
                <w:color w:val="FF0000"/>
              </w:rPr>
            </w:pPr>
          </w:p>
          <w:p w14:paraId="3AD6E6A0" w14:textId="77777777" w:rsidR="006F625B" w:rsidRPr="00C06BEA" w:rsidRDefault="006F625B" w:rsidP="006F625B">
            <w:pPr>
              <w:spacing w:line="240" w:lineRule="auto"/>
              <w:jc w:val="both"/>
              <w:rPr>
                <w:rFonts w:ascii="Calibri" w:hAnsi="Calibri"/>
                <w:color w:val="FF0000"/>
              </w:rPr>
            </w:pPr>
          </w:p>
          <w:p w14:paraId="615A55AD" w14:textId="77777777" w:rsidR="006F625B" w:rsidRPr="00C06BEA" w:rsidRDefault="006F625B" w:rsidP="006F625B">
            <w:pPr>
              <w:spacing w:line="240" w:lineRule="auto"/>
              <w:jc w:val="both"/>
              <w:rPr>
                <w:rFonts w:ascii="Calibri" w:hAnsi="Calibri"/>
                <w:color w:val="FF0000"/>
              </w:rPr>
            </w:pPr>
          </w:p>
          <w:p w14:paraId="6195A79C" w14:textId="77777777" w:rsidR="006F625B" w:rsidRPr="00C06BEA" w:rsidRDefault="006F625B" w:rsidP="006F625B">
            <w:pPr>
              <w:spacing w:line="240" w:lineRule="auto"/>
              <w:jc w:val="both"/>
              <w:rPr>
                <w:rFonts w:ascii="Calibri" w:hAnsi="Calibri"/>
                <w:color w:val="FF0000"/>
              </w:rPr>
            </w:pPr>
          </w:p>
          <w:p w14:paraId="454BFCBD" w14:textId="77777777" w:rsidR="006F625B" w:rsidRPr="00C06BEA" w:rsidRDefault="006F625B" w:rsidP="006F625B">
            <w:pPr>
              <w:spacing w:line="240" w:lineRule="auto"/>
              <w:jc w:val="both"/>
              <w:rPr>
                <w:rFonts w:ascii="Calibri" w:hAnsi="Calibri"/>
                <w:color w:val="FF0000"/>
              </w:rPr>
            </w:pPr>
          </w:p>
          <w:p w14:paraId="0F2BBC2D" w14:textId="77777777" w:rsidR="006F625B" w:rsidRPr="00C06BEA" w:rsidRDefault="006F625B" w:rsidP="006F625B">
            <w:pPr>
              <w:spacing w:line="240" w:lineRule="auto"/>
              <w:jc w:val="both"/>
              <w:rPr>
                <w:rFonts w:ascii="Calibri" w:hAnsi="Calibri"/>
                <w:color w:val="FF0000"/>
              </w:rPr>
            </w:pPr>
          </w:p>
          <w:p w14:paraId="1BDEB1D6" w14:textId="77777777" w:rsidR="006F625B" w:rsidRPr="00C06BEA" w:rsidRDefault="006F625B" w:rsidP="006F625B">
            <w:pPr>
              <w:spacing w:line="240" w:lineRule="auto"/>
              <w:jc w:val="both"/>
              <w:rPr>
                <w:rFonts w:ascii="Calibri" w:hAnsi="Calibri"/>
                <w:color w:val="FF0000"/>
              </w:rPr>
            </w:pPr>
          </w:p>
          <w:p w14:paraId="49592E04" w14:textId="77777777" w:rsidR="006F625B" w:rsidRPr="00C06BEA" w:rsidRDefault="006F625B" w:rsidP="006F625B">
            <w:pPr>
              <w:spacing w:line="240" w:lineRule="auto"/>
              <w:jc w:val="both"/>
              <w:rPr>
                <w:rFonts w:ascii="Calibri" w:hAnsi="Calibri"/>
                <w:color w:val="FF0000"/>
              </w:rPr>
            </w:pPr>
          </w:p>
          <w:p w14:paraId="7D473008" w14:textId="77777777" w:rsidR="006F625B" w:rsidRPr="00C06BEA" w:rsidRDefault="006F625B" w:rsidP="006F625B">
            <w:pPr>
              <w:spacing w:line="240" w:lineRule="auto"/>
              <w:jc w:val="both"/>
              <w:rPr>
                <w:rFonts w:ascii="Calibri" w:hAnsi="Calibri"/>
                <w:color w:val="FF0000"/>
              </w:rPr>
            </w:pPr>
          </w:p>
          <w:p w14:paraId="5DD3F9F3" w14:textId="77777777" w:rsidR="006F625B" w:rsidRDefault="006F625B" w:rsidP="006F625B">
            <w:pPr>
              <w:spacing w:line="240" w:lineRule="auto"/>
              <w:jc w:val="both"/>
              <w:rPr>
                <w:rFonts w:ascii="Calibri" w:hAnsi="Calibri"/>
                <w:color w:val="FF0000"/>
              </w:rPr>
            </w:pPr>
          </w:p>
          <w:p w14:paraId="60267697" w14:textId="77777777" w:rsidR="00363256" w:rsidRDefault="00363256" w:rsidP="006F625B">
            <w:pPr>
              <w:spacing w:before="240" w:line="240" w:lineRule="auto"/>
              <w:jc w:val="both"/>
              <w:rPr>
                <w:rFonts w:ascii="Calibri" w:hAnsi="Calibri"/>
              </w:rPr>
            </w:pPr>
          </w:p>
          <w:p w14:paraId="46E691EC" w14:textId="2BE3E073" w:rsidR="006F625B" w:rsidRPr="00C06BEA" w:rsidRDefault="006F625B" w:rsidP="006F625B">
            <w:pPr>
              <w:spacing w:before="240" w:line="240" w:lineRule="auto"/>
              <w:jc w:val="both"/>
              <w:rPr>
                <w:color w:val="FF0000"/>
              </w:rPr>
            </w:pPr>
            <w:r w:rsidRPr="004A7A05">
              <w:rPr>
                <w:rFonts w:ascii="Calibri" w:hAnsi="Calibri"/>
              </w:rPr>
              <w:t>Reformulation.</w:t>
            </w:r>
          </w:p>
        </w:tc>
      </w:tr>
      <w:tr w:rsidR="006F625B" w:rsidRPr="00AE7672" w14:paraId="2E4AC2BF" w14:textId="77777777" w:rsidTr="00913D8B">
        <w:tblPrEx>
          <w:tblCellMar>
            <w:top w:w="57" w:type="dxa"/>
            <w:left w:w="85" w:type="dxa"/>
            <w:bottom w:w="57" w:type="dxa"/>
            <w:right w:w="85" w:type="dxa"/>
          </w:tblCellMar>
        </w:tblPrEx>
        <w:trPr>
          <w:jc w:val="center"/>
        </w:trPr>
        <w:tc>
          <w:tcPr>
            <w:tcW w:w="5529" w:type="dxa"/>
            <w:shd w:val="clear" w:color="auto" w:fill="F2F2F2" w:themeFill="background1" w:themeFillShade="F2"/>
          </w:tcPr>
          <w:p w14:paraId="3475E924" w14:textId="77777777" w:rsidR="006F625B" w:rsidRPr="00AE7672" w:rsidRDefault="006F625B" w:rsidP="006F625B">
            <w:pPr>
              <w:spacing w:before="120" w:after="120" w:line="240" w:lineRule="auto"/>
              <w:jc w:val="both"/>
            </w:pPr>
            <w:r w:rsidRPr="00AE7672">
              <w:rPr>
                <w:rFonts w:ascii="Calibri" w:hAnsi="Calibri"/>
                <w:b/>
              </w:rPr>
              <w:lastRenderedPageBreak/>
              <w:t>Article 6</w:t>
            </w:r>
          </w:p>
          <w:p w14:paraId="2A7DC905" w14:textId="77777777" w:rsidR="006F625B" w:rsidRPr="00AE7672" w:rsidRDefault="006F625B" w:rsidP="00363256">
            <w:pPr>
              <w:spacing w:before="120" w:after="120" w:line="240" w:lineRule="auto"/>
              <w:jc w:val="both"/>
            </w:pPr>
            <w:r w:rsidRPr="00AE7672">
              <w:rPr>
                <w:rFonts w:ascii="Calibri" w:hAnsi="Calibri"/>
              </w:rPr>
              <w:t>Lorsqu'il existe un risque pour les intérêts visés à l'article L. 211-1 du code de l'environnement, un réseau de dérivation empêchant les eaux de ruissellement d'atteindre la zone en exploitation est mis en place à la périphérie de cette zone.</w:t>
            </w:r>
          </w:p>
        </w:tc>
        <w:tc>
          <w:tcPr>
            <w:tcW w:w="5528" w:type="dxa"/>
            <w:shd w:val="clear" w:color="auto" w:fill="F2F2F2" w:themeFill="background1" w:themeFillShade="F2"/>
          </w:tcPr>
          <w:p w14:paraId="36958E79" w14:textId="77777777" w:rsidR="006F625B" w:rsidRPr="00AE7672" w:rsidRDefault="006F625B" w:rsidP="006F625B">
            <w:pPr>
              <w:spacing w:before="120" w:after="120" w:line="240" w:lineRule="auto"/>
              <w:jc w:val="both"/>
            </w:pPr>
            <w:r w:rsidRPr="00AE7672">
              <w:rPr>
                <w:rFonts w:ascii="Calibri" w:hAnsi="Calibri"/>
                <w:b/>
              </w:rPr>
              <w:t>Article 6</w:t>
            </w:r>
          </w:p>
          <w:p w14:paraId="228780A4" w14:textId="77777777" w:rsidR="006F625B" w:rsidRPr="00AE7672" w:rsidRDefault="006F625B" w:rsidP="00363256">
            <w:pPr>
              <w:spacing w:before="120" w:after="120" w:line="240" w:lineRule="auto"/>
              <w:jc w:val="both"/>
            </w:pPr>
            <w:r w:rsidRPr="00AE7672">
              <w:rPr>
                <w:rFonts w:ascii="Calibri" w:hAnsi="Calibri"/>
              </w:rPr>
              <w:t xml:space="preserve">Lorsqu'il existe un risque pour les intérêts visés à l'article L. 211-1 du code de l'environnement, un réseau de dérivation empêchant les eaux de ruissellement d'atteindre la zone en exploitation est mis en place à </w:t>
            </w:r>
            <w:r w:rsidRPr="00AE7672">
              <w:rPr>
                <w:rFonts w:ascii="Calibri" w:hAnsi="Calibri"/>
                <w:b/>
                <w:strike/>
                <w:color w:val="4472C4"/>
              </w:rPr>
              <w:t>l</w:t>
            </w:r>
            <w:r w:rsidRPr="00AE7672">
              <w:rPr>
                <w:rFonts w:ascii="Calibri" w:hAnsi="Calibri"/>
                <w:b/>
                <w:color w:val="4472C4"/>
                <w:u w:val="single"/>
              </w:rPr>
              <w:t>s</w:t>
            </w:r>
            <w:r w:rsidRPr="00AE7672">
              <w:rPr>
                <w:rFonts w:ascii="Calibri" w:hAnsi="Calibri"/>
              </w:rPr>
              <w:t>a périphérie</w:t>
            </w:r>
            <w:r w:rsidRPr="00AE7672">
              <w:rPr>
                <w:rFonts w:ascii="Calibri" w:hAnsi="Calibri"/>
                <w:b/>
                <w:strike/>
                <w:color w:val="4472C4"/>
              </w:rPr>
              <w:t xml:space="preserve"> de cette zone</w:t>
            </w:r>
            <w:r w:rsidRPr="00AE7672">
              <w:rPr>
                <w:rFonts w:ascii="Calibri" w:hAnsi="Calibri"/>
              </w:rPr>
              <w:t>.</w:t>
            </w:r>
          </w:p>
        </w:tc>
        <w:tc>
          <w:tcPr>
            <w:tcW w:w="4283" w:type="dxa"/>
            <w:shd w:val="clear" w:color="auto" w:fill="F2F2F2" w:themeFill="background1" w:themeFillShade="F2"/>
          </w:tcPr>
          <w:p w14:paraId="2720E916" w14:textId="77777777" w:rsidR="006F625B" w:rsidRPr="00C06BEA" w:rsidRDefault="006F625B" w:rsidP="006F625B">
            <w:pPr>
              <w:spacing w:after="120" w:line="240" w:lineRule="auto"/>
              <w:jc w:val="both"/>
              <w:rPr>
                <w:rFonts w:ascii="Calibri" w:hAnsi="Calibri"/>
                <w:color w:val="FF0000"/>
              </w:rPr>
            </w:pPr>
          </w:p>
          <w:p w14:paraId="176EA724" w14:textId="77777777" w:rsidR="006F625B" w:rsidRDefault="006F625B" w:rsidP="006F625B">
            <w:pPr>
              <w:spacing w:before="240" w:after="0" w:line="240" w:lineRule="auto"/>
              <w:jc w:val="both"/>
              <w:rPr>
                <w:rFonts w:ascii="Calibri" w:hAnsi="Calibri"/>
                <w:color w:val="FF0000"/>
              </w:rPr>
            </w:pPr>
          </w:p>
          <w:p w14:paraId="349AB627" w14:textId="154B2342" w:rsidR="006F625B" w:rsidRPr="00C06BEA" w:rsidRDefault="006F625B" w:rsidP="006257F9">
            <w:pPr>
              <w:spacing w:before="120" w:after="120" w:line="240" w:lineRule="auto"/>
              <w:jc w:val="both"/>
              <w:rPr>
                <w:color w:val="FF0000"/>
              </w:rPr>
            </w:pPr>
            <w:r w:rsidRPr="004A7A05">
              <w:rPr>
                <w:rFonts w:ascii="Calibri" w:hAnsi="Calibri"/>
              </w:rPr>
              <w:t>Proposition rédaction = « à sa périphérie » en supprimant « de cette zone ».</w:t>
            </w:r>
          </w:p>
        </w:tc>
      </w:tr>
      <w:tr w:rsidR="006F625B" w:rsidRPr="00AE7672" w14:paraId="1B25DD4D" w14:textId="77777777" w:rsidTr="00913D8B">
        <w:tblPrEx>
          <w:tblCellMar>
            <w:top w:w="57" w:type="dxa"/>
            <w:left w:w="85" w:type="dxa"/>
            <w:bottom w:w="57" w:type="dxa"/>
            <w:right w:w="85" w:type="dxa"/>
          </w:tblCellMar>
        </w:tblPrEx>
        <w:trPr>
          <w:jc w:val="center"/>
        </w:trPr>
        <w:tc>
          <w:tcPr>
            <w:tcW w:w="5529" w:type="dxa"/>
            <w:shd w:val="clear" w:color="auto" w:fill="F2F2F2" w:themeFill="background1" w:themeFillShade="F2"/>
          </w:tcPr>
          <w:p w14:paraId="051DE54B" w14:textId="77777777" w:rsidR="006F625B" w:rsidRPr="00AE7672" w:rsidRDefault="006F625B" w:rsidP="006F625B">
            <w:pPr>
              <w:spacing w:before="120" w:after="120" w:line="240" w:lineRule="auto"/>
              <w:jc w:val="both"/>
            </w:pPr>
            <w:r w:rsidRPr="00AE7672">
              <w:rPr>
                <w:rFonts w:ascii="Calibri" w:hAnsi="Calibri"/>
                <w:b/>
              </w:rPr>
              <w:t>Article 10</w:t>
            </w:r>
          </w:p>
          <w:p w14:paraId="66F221CB" w14:textId="77777777" w:rsidR="006F625B" w:rsidRPr="00AE7672" w:rsidRDefault="006F625B" w:rsidP="006F625B">
            <w:pPr>
              <w:spacing w:after="120" w:line="240" w:lineRule="auto"/>
              <w:jc w:val="both"/>
            </w:pPr>
            <w:r w:rsidRPr="00AE7672">
              <w:rPr>
                <w:rFonts w:ascii="Calibri" w:hAnsi="Calibri"/>
              </w:rPr>
              <w:t>10.1. Technique de décapage :</w:t>
            </w:r>
          </w:p>
          <w:p w14:paraId="720767BF" w14:textId="77777777" w:rsidR="006F625B" w:rsidRPr="00AE7672" w:rsidRDefault="006F625B" w:rsidP="006F625B">
            <w:pPr>
              <w:spacing w:after="120" w:line="240" w:lineRule="auto"/>
              <w:jc w:val="both"/>
            </w:pPr>
            <w:r w:rsidRPr="00AE7672">
              <w:rPr>
                <w:rFonts w:ascii="Calibri" w:hAnsi="Calibri"/>
              </w:rPr>
              <w:t>Le décapage des terrains est limité au besoin des travaux d'exploitation.</w:t>
            </w:r>
          </w:p>
          <w:p w14:paraId="21240605" w14:textId="77777777" w:rsidR="006F625B" w:rsidRPr="00AE7672" w:rsidRDefault="006F625B" w:rsidP="006F625B">
            <w:pPr>
              <w:spacing w:after="120" w:line="240" w:lineRule="auto"/>
              <w:jc w:val="both"/>
            </w:pPr>
            <w:r w:rsidRPr="00AE7672">
              <w:rPr>
                <w:rFonts w:ascii="Calibri" w:hAnsi="Calibri"/>
              </w:rPr>
              <w:lastRenderedPageBreak/>
              <w:t>Le décapage est réalisé de manière sélective, de façon à ne pas mêler les terres végétales constituant l'horizon humifère aux stériles. L'horizon humifère et les stériles sont stockés séparément et réutilisés pour la remise en état des lieux.</w:t>
            </w:r>
          </w:p>
          <w:p w14:paraId="7E07BC90" w14:textId="77777777" w:rsidR="006F625B" w:rsidRPr="00AE7672" w:rsidRDefault="006F625B" w:rsidP="006F625B">
            <w:pPr>
              <w:spacing w:after="120" w:line="240" w:lineRule="auto"/>
              <w:jc w:val="both"/>
            </w:pPr>
            <w:r w:rsidRPr="00AE7672">
              <w:rPr>
                <w:rFonts w:ascii="Calibri" w:hAnsi="Calibri"/>
              </w:rPr>
              <w:t>10.2. Patrimoine archéologique :</w:t>
            </w:r>
          </w:p>
          <w:p w14:paraId="09D9DCD9" w14:textId="77777777" w:rsidR="006F625B" w:rsidRPr="00AE7672" w:rsidRDefault="006F625B" w:rsidP="006F625B">
            <w:pPr>
              <w:spacing w:after="120" w:line="240" w:lineRule="auto"/>
              <w:jc w:val="both"/>
            </w:pPr>
            <w:r w:rsidRPr="00AE7672">
              <w:rPr>
                <w:rFonts w:ascii="Calibri" w:hAnsi="Calibri"/>
              </w:rPr>
              <w:t>L'arrêté d'autorisation fixe, le cas échéant, la nature et la forme des informations à fournir au service chargé du patrimoine archéologique préalablement aux opérations de décapage ainsi que les délais d'information.</w:t>
            </w:r>
          </w:p>
        </w:tc>
        <w:tc>
          <w:tcPr>
            <w:tcW w:w="5528" w:type="dxa"/>
            <w:shd w:val="clear" w:color="auto" w:fill="F2F2F2" w:themeFill="background1" w:themeFillShade="F2"/>
          </w:tcPr>
          <w:p w14:paraId="05FA201E" w14:textId="77777777" w:rsidR="006F625B" w:rsidRPr="00AE7672" w:rsidRDefault="006F625B" w:rsidP="006F625B">
            <w:pPr>
              <w:spacing w:before="120" w:after="120" w:line="240" w:lineRule="auto"/>
              <w:jc w:val="both"/>
            </w:pPr>
            <w:r w:rsidRPr="00AE7672">
              <w:rPr>
                <w:rFonts w:ascii="Calibri" w:hAnsi="Calibri"/>
                <w:b/>
              </w:rPr>
              <w:lastRenderedPageBreak/>
              <w:t>Article 10</w:t>
            </w:r>
          </w:p>
          <w:p w14:paraId="67AEC39C" w14:textId="77777777" w:rsidR="006F625B" w:rsidRPr="00AE7672" w:rsidRDefault="006F625B" w:rsidP="006F625B">
            <w:pPr>
              <w:spacing w:after="120" w:line="240" w:lineRule="auto"/>
              <w:jc w:val="both"/>
            </w:pPr>
            <w:r w:rsidRPr="00AE7672">
              <w:rPr>
                <w:rFonts w:ascii="Calibri" w:hAnsi="Calibri"/>
              </w:rPr>
              <w:t>10.1. Technique de décapage :</w:t>
            </w:r>
          </w:p>
          <w:p w14:paraId="36933806" w14:textId="77777777" w:rsidR="006F625B" w:rsidRPr="00AE7672" w:rsidRDefault="006F625B" w:rsidP="006F625B">
            <w:pPr>
              <w:spacing w:after="120" w:line="240" w:lineRule="auto"/>
              <w:jc w:val="both"/>
            </w:pPr>
            <w:r w:rsidRPr="00AE7672">
              <w:rPr>
                <w:rFonts w:ascii="Calibri" w:hAnsi="Calibri"/>
              </w:rPr>
              <w:t>Le décapage des terrains est limité au</w:t>
            </w:r>
            <w:r w:rsidRPr="00AE7672">
              <w:rPr>
                <w:rFonts w:ascii="Calibri" w:hAnsi="Calibri"/>
                <w:b/>
                <w:color w:val="4472C4"/>
                <w:u w:val="single"/>
              </w:rPr>
              <w:t>x</w:t>
            </w:r>
            <w:r w:rsidRPr="00AE7672">
              <w:rPr>
                <w:rFonts w:ascii="Calibri" w:hAnsi="Calibri"/>
              </w:rPr>
              <w:t xml:space="preserve"> besoin</w:t>
            </w:r>
            <w:r w:rsidRPr="00AE7672">
              <w:rPr>
                <w:rFonts w:ascii="Calibri" w:hAnsi="Calibri"/>
                <w:b/>
                <w:color w:val="4472C4"/>
                <w:u w:val="single"/>
              </w:rPr>
              <w:t>s</w:t>
            </w:r>
            <w:r w:rsidRPr="00AE7672">
              <w:rPr>
                <w:rFonts w:ascii="Calibri" w:hAnsi="Calibri"/>
              </w:rPr>
              <w:t xml:space="preserve"> des travaux d'exploitation.</w:t>
            </w:r>
          </w:p>
          <w:p w14:paraId="48D91DCA" w14:textId="77777777" w:rsidR="006F625B" w:rsidRPr="00AE7672" w:rsidRDefault="006F625B" w:rsidP="006F625B">
            <w:pPr>
              <w:spacing w:after="120" w:line="240" w:lineRule="auto"/>
              <w:jc w:val="both"/>
            </w:pPr>
            <w:r w:rsidRPr="00AE7672">
              <w:rPr>
                <w:rFonts w:ascii="Calibri" w:hAnsi="Calibri"/>
              </w:rPr>
              <w:lastRenderedPageBreak/>
              <w:t>Le décapage est réalisé de manière sélective, de façon à ne pas mêler les terres végétales constituant l'horizon humifère aux stériles. L'horizon humifère et les stériles sont stockés séparément et réutilisés pour la remise en état des lieux.</w:t>
            </w:r>
          </w:p>
          <w:p w14:paraId="4C589F88" w14:textId="77777777" w:rsidR="006F625B" w:rsidRPr="00AE7672" w:rsidRDefault="006F625B" w:rsidP="006F625B">
            <w:pPr>
              <w:spacing w:after="120" w:line="240" w:lineRule="auto"/>
              <w:jc w:val="both"/>
            </w:pPr>
            <w:r w:rsidRPr="00AE7672">
              <w:rPr>
                <w:rFonts w:ascii="Calibri" w:hAnsi="Calibri"/>
              </w:rPr>
              <w:t>10.2. Patrimoine archéologique :</w:t>
            </w:r>
          </w:p>
          <w:p w14:paraId="7EECF361" w14:textId="77777777" w:rsidR="006F625B" w:rsidRPr="00AE7672" w:rsidRDefault="006F625B" w:rsidP="006F625B">
            <w:pPr>
              <w:spacing w:after="120" w:line="240" w:lineRule="auto"/>
              <w:jc w:val="both"/>
            </w:pPr>
            <w:r w:rsidRPr="00AE7672">
              <w:rPr>
                <w:rFonts w:ascii="Calibri" w:hAnsi="Calibri"/>
              </w:rPr>
              <w:t>L'arrêté d'autorisation fixe, le cas échéant, la nature et la forme des informations à fournir au service chargé du patrimoine archéologique préalablement aux opérations de décapage ainsi que les délais d'information.</w:t>
            </w:r>
          </w:p>
        </w:tc>
        <w:tc>
          <w:tcPr>
            <w:tcW w:w="4283" w:type="dxa"/>
            <w:shd w:val="clear" w:color="auto" w:fill="F2F2F2" w:themeFill="background1" w:themeFillShade="F2"/>
          </w:tcPr>
          <w:p w14:paraId="6341BB4F" w14:textId="77777777" w:rsidR="006F625B" w:rsidRPr="00AE7672" w:rsidRDefault="006F625B" w:rsidP="006F625B">
            <w:pPr>
              <w:spacing w:line="240" w:lineRule="auto"/>
              <w:jc w:val="both"/>
              <w:rPr>
                <w:rFonts w:ascii="Calibri" w:hAnsi="Calibri"/>
              </w:rPr>
            </w:pPr>
          </w:p>
          <w:p w14:paraId="148F0FC3" w14:textId="77777777" w:rsidR="006257F9" w:rsidRDefault="006257F9" w:rsidP="006257F9">
            <w:pPr>
              <w:spacing w:before="120" w:after="120" w:line="240" w:lineRule="auto"/>
              <w:jc w:val="both"/>
              <w:rPr>
                <w:rFonts w:ascii="Calibri" w:hAnsi="Calibri"/>
              </w:rPr>
            </w:pPr>
          </w:p>
          <w:p w14:paraId="6BBBB544" w14:textId="41026951" w:rsidR="006F625B" w:rsidRPr="00AE7672" w:rsidRDefault="006F625B" w:rsidP="006257F9">
            <w:pPr>
              <w:spacing w:before="120" w:after="120" w:line="240" w:lineRule="auto"/>
              <w:jc w:val="both"/>
            </w:pPr>
            <w:r w:rsidRPr="004A7A05">
              <w:rPr>
                <w:rFonts w:ascii="Calibri" w:hAnsi="Calibri"/>
              </w:rPr>
              <w:t>Corrections orthographiques (cohérence avec l’article précédent de l’arrêté).</w:t>
            </w:r>
          </w:p>
        </w:tc>
      </w:tr>
      <w:tr w:rsidR="006F625B" w:rsidRPr="00AE7672" w14:paraId="49E40FBD" w14:textId="77777777" w:rsidTr="00913D8B">
        <w:tblPrEx>
          <w:tblCellMar>
            <w:top w:w="57" w:type="dxa"/>
            <w:left w:w="85" w:type="dxa"/>
            <w:bottom w:w="57" w:type="dxa"/>
            <w:right w:w="85" w:type="dxa"/>
          </w:tblCellMar>
        </w:tblPrEx>
        <w:trPr>
          <w:jc w:val="center"/>
        </w:trPr>
        <w:tc>
          <w:tcPr>
            <w:tcW w:w="5529" w:type="dxa"/>
            <w:shd w:val="clear" w:color="auto" w:fill="F2F2F2" w:themeFill="background1" w:themeFillShade="F2"/>
          </w:tcPr>
          <w:p w14:paraId="16A7A685" w14:textId="77777777" w:rsidR="006F625B" w:rsidRPr="00AE7672" w:rsidRDefault="006F625B" w:rsidP="006F625B">
            <w:pPr>
              <w:spacing w:after="120" w:line="240" w:lineRule="auto"/>
              <w:jc w:val="both"/>
            </w:pPr>
            <w:r w:rsidRPr="00AE7672">
              <w:rPr>
                <w:rFonts w:ascii="Calibri" w:hAnsi="Calibri"/>
                <w:b/>
              </w:rPr>
              <w:t>Article 11</w:t>
            </w:r>
          </w:p>
          <w:p w14:paraId="38AC0419" w14:textId="77777777" w:rsidR="006F625B" w:rsidRPr="00AE7672" w:rsidRDefault="006F625B" w:rsidP="006F625B">
            <w:pPr>
              <w:spacing w:after="120" w:line="240" w:lineRule="auto"/>
              <w:jc w:val="both"/>
            </w:pPr>
            <w:r w:rsidRPr="00AE7672">
              <w:rPr>
                <w:rFonts w:ascii="Calibri" w:hAnsi="Calibri"/>
              </w:rPr>
              <w:t>11.1. Epaisseur d'extraction :</w:t>
            </w:r>
          </w:p>
          <w:p w14:paraId="3A260D5F" w14:textId="77777777" w:rsidR="006F625B" w:rsidRPr="00AE7672" w:rsidRDefault="006F625B" w:rsidP="006F625B">
            <w:pPr>
              <w:spacing w:after="120" w:line="240" w:lineRule="auto"/>
              <w:jc w:val="both"/>
            </w:pPr>
            <w:r w:rsidRPr="00AE7672">
              <w:rPr>
                <w:rFonts w:ascii="Calibri" w:hAnsi="Calibri"/>
              </w:rPr>
              <w:t>L'arrêté d'autorisation fixe l'épaisseur d'extraction maximal et les cotes minimales NGF d'extraction.</w:t>
            </w:r>
          </w:p>
          <w:p w14:paraId="60DBCAA1" w14:textId="77777777" w:rsidR="006F625B" w:rsidRPr="00AE7672" w:rsidRDefault="006F625B" w:rsidP="006F625B">
            <w:pPr>
              <w:spacing w:after="120" w:line="240" w:lineRule="auto"/>
              <w:jc w:val="both"/>
            </w:pPr>
            <w:r w:rsidRPr="00AE7672">
              <w:rPr>
                <w:rFonts w:ascii="Calibri" w:hAnsi="Calibri"/>
              </w:rPr>
              <w:t>11.2. Extraction en nappe alluviale :</w:t>
            </w:r>
          </w:p>
          <w:p w14:paraId="6AF96983" w14:textId="77777777" w:rsidR="006F625B" w:rsidRPr="00AE7672" w:rsidRDefault="006F625B" w:rsidP="006F625B">
            <w:pPr>
              <w:spacing w:after="120" w:line="240" w:lineRule="auto"/>
              <w:jc w:val="both"/>
            </w:pPr>
            <w:r w:rsidRPr="00AE7672">
              <w:rPr>
                <w:rFonts w:ascii="Calibri" w:hAnsi="Calibri"/>
              </w:rPr>
              <w:t>I. - Les extractions de matériaux dans le lit mineur des cours d'eau et dans les plans d'eau traversés par des cours d'eau sont interdites.</w:t>
            </w:r>
          </w:p>
          <w:p w14:paraId="7D51BD6C" w14:textId="77777777" w:rsidR="006F625B" w:rsidRPr="00AE7672" w:rsidRDefault="006F625B" w:rsidP="006F625B">
            <w:pPr>
              <w:spacing w:after="120" w:line="240" w:lineRule="auto"/>
              <w:jc w:val="both"/>
            </w:pPr>
            <w:r w:rsidRPr="00AE7672">
              <w:rPr>
                <w:rFonts w:ascii="Calibri" w:hAnsi="Calibri"/>
              </w:rPr>
              <w:t>Le lit mineur d'un cours d'eau est l'espace d'écoulement des eaux formé d'un chenal unique ou de plusieurs bras et de bancs de sables ou galets, recouvert par les eaux coulant à pleins bords avant débordement.</w:t>
            </w:r>
          </w:p>
          <w:p w14:paraId="43DCDBBC" w14:textId="77777777" w:rsidR="006F625B" w:rsidRPr="00AE7672" w:rsidRDefault="006F625B" w:rsidP="006F625B">
            <w:pPr>
              <w:spacing w:after="120" w:line="240" w:lineRule="auto"/>
              <w:jc w:val="both"/>
            </w:pPr>
            <w:r w:rsidRPr="00AE7672">
              <w:rPr>
                <w:rFonts w:ascii="Calibri" w:hAnsi="Calibri"/>
              </w:rPr>
              <w:t>Si des extractions sont nécessaires à l'entretien dûment justifié ou à l'aménagement d'un cours d'eau ou d'un plan d'eau, elles sont alors considérées comme un dragage.</w:t>
            </w:r>
          </w:p>
          <w:p w14:paraId="0AE68CBF" w14:textId="77777777" w:rsidR="006F625B" w:rsidRPr="00AE7672" w:rsidRDefault="006F625B" w:rsidP="006F625B">
            <w:pPr>
              <w:spacing w:after="120" w:line="240" w:lineRule="auto"/>
              <w:jc w:val="both"/>
            </w:pPr>
            <w:r w:rsidRPr="00AE7672">
              <w:rPr>
                <w:rFonts w:ascii="Calibri" w:hAnsi="Calibri"/>
              </w:rPr>
              <w:t xml:space="preserve">II. - Les exploitations de carrières en nappe alluviale dans le lit majeur ne doivent pas créer de risque de déplacement du </w:t>
            </w:r>
            <w:r w:rsidRPr="00AE7672">
              <w:rPr>
                <w:rFonts w:ascii="Calibri" w:hAnsi="Calibri"/>
              </w:rPr>
              <w:lastRenderedPageBreak/>
              <w:t>lit mineur, faire obstacle à l'écoulement des eaux superficielles ou aggraver les inondations.</w:t>
            </w:r>
          </w:p>
          <w:p w14:paraId="49B23FDF" w14:textId="77777777" w:rsidR="006F625B" w:rsidRPr="00AE7672" w:rsidRDefault="006F625B" w:rsidP="006F625B">
            <w:pPr>
              <w:spacing w:after="120" w:line="240" w:lineRule="auto"/>
              <w:jc w:val="both"/>
            </w:pPr>
            <w:r w:rsidRPr="00AE7672">
              <w:rPr>
                <w:rFonts w:ascii="Calibri" w:hAnsi="Calibri"/>
              </w:rPr>
              <w:t>Les exploitations de carrières de granulats sont interdites dans l'espace de mobilité du cours d'eau.</w:t>
            </w:r>
          </w:p>
          <w:p w14:paraId="56492899" w14:textId="77777777" w:rsidR="006F625B" w:rsidRPr="00AE7672" w:rsidRDefault="006F625B" w:rsidP="006F625B">
            <w:pPr>
              <w:spacing w:after="120" w:line="240" w:lineRule="auto"/>
              <w:jc w:val="both"/>
            </w:pPr>
            <w:r w:rsidRPr="00AE7672">
              <w:rPr>
                <w:rFonts w:ascii="Calibri" w:hAnsi="Calibri"/>
              </w:rPr>
              <w:t>L'espace de mobilité du cours d'eau est défini comme l'espace du lit majeur à l'intérieur duquel le lit mineur peut se déplacer. L'espace de mobilité est évalué par l'étude d'impact en tenant compte de la connaissance de l'évolution historique du cours d'eau et de la présence des ouvrages et aménagements significatifs, à l'exception des ouvrages et aménagements à caractère provisoire, faisant obstacle à la mobilité du lit mineur. Cette évaluation de l'espace de mobilité est conduite sur un secteur représentatif du fonctionnement géomorphologique du cours d'eau en amont et en aval du site de la carrière, sur une longueur minimale totale de 5 kilomètres.</w:t>
            </w:r>
          </w:p>
          <w:p w14:paraId="4FA76693" w14:textId="77777777" w:rsidR="006F625B" w:rsidRPr="00AE7672" w:rsidRDefault="006F625B" w:rsidP="006F625B">
            <w:pPr>
              <w:spacing w:after="120" w:line="240" w:lineRule="auto"/>
              <w:jc w:val="both"/>
            </w:pPr>
            <w:r w:rsidRPr="00AE7672">
              <w:rPr>
                <w:rFonts w:ascii="Calibri" w:hAnsi="Calibri"/>
              </w:rPr>
              <w:t>L'arrêté d'autorisation fixe la distance minimale séparant les limites de l'extraction des limites du lit mineur des cours d'eau ou des plans d'eau traversés par un cours d'eau. Cette distance doit garantir la stabilité des berges. Elle ne peut être inférieure à 50 mètres vis-à-vis des cours d'eau ayant un lit mineur d'au moins 7,50 mètres de largeur. Elle ne peut être inférieure à 10 mètres vis-à-vis des autres cours d'eau.</w:t>
            </w:r>
          </w:p>
          <w:p w14:paraId="6416EBF1" w14:textId="77777777" w:rsidR="006F625B" w:rsidRPr="00AE7672" w:rsidRDefault="006F625B" w:rsidP="006F625B">
            <w:pPr>
              <w:spacing w:after="120" w:line="240" w:lineRule="auto"/>
              <w:jc w:val="both"/>
            </w:pPr>
            <w:r w:rsidRPr="00AE7672">
              <w:rPr>
                <w:rFonts w:ascii="Calibri" w:hAnsi="Calibri"/>
              </w:rPr>
              <w:t>11.3. Exploitation dans la nappe phréatique :</w:t>
            </w:r>
          </w:p>
          <w:p w14:paraId="5E6674E2" w14:textId="77777777" w:rsidR="006F625B" w:rsidRPr="00AE7672" w:rsidRDefault="006F625B" w:rsidP="006F625B">
            <w:pPr>
              <w:spacing w:after="120" w:line="240" w:lineRule="auto"/>
              <w:jc w:val="both"/>
            </w:pPr>
            <w:r w:rsidRPr="00AE7672">
              <w:rPr>
                <w:rFonts w:ascii="Calibri" w:hAnsi="Calibri"/>
              </w:rPr>
              <w:t xml:space="preserve">Dans le cas où l'exploitation de la carrière est conduite dans la nappe phréatique, des mesures tendant au maintien de l'hydraulique et des caractéristiques écologiques du milieu sont prescrites. Le pompage de la nappe phréatique pour le décapage, l'exploitation et la remise en état des gisements </w:t>
            </w:r>
            <w:r w:rsidRPr="00AE7672">
              <w:rPr>
                <w:rFonts w:ascii="Calibri" w:hAnsi="Calibri"/>
              </w:rPr>
              <w:lastRenderedPageBreak/>
              <w:t>de matériaux alluvionnaires est interdit, sauf autorisation expresse accordée par l'arrêté d'autorisation après que l'étude d'impact en a montré la nécessité.</w:t>
            </w:r>
          </w:p>
          <w:p w14:paraId="1B9EF75E" w14:textId="77777777" w:rsidR="006F625B" w:rsidRPr="00AE7672" w:rsidRDefault="006F625B" w:rsidP="006F625B">
            <w:pPr>
              <w:spacing w:after="120" w:line="240" w:lineRule="auto"/>
              <w:jc w:val="both"/>
            </w:pPr>
            <w:r w:rsidRPr="00AE7672">
              <w:rPr>
                <w:rFonts w:ascii="Calibri" w:hAnsi="Calibri"/>
              </w:rPr>
              <w:t>11.4. Abattage à l'explosif :</w:t>
            </w:r>
          </w:p>
          <w:p w14:paraId="3C848EE4" w14:textId="77777777" w:rsidR="006F625B" w:rsidRPr="00AE7672" w:rsidRDefault="006F625B" w:rsidP="006F625B">
            <w:pPr>
              <w:spacing w:after="120" w:line="240" w:lineRule="auto"/>
              <w:jc w:val="both"/>
            </w:pPr>
            <w:r w:rsidRPr="00AE7672">
              <w:rPr>
                <w:rFonts w:ascii="Calibri" w:hAnsi="Calibri"/>
              </w:rPr>
              <w:t>Dans le cas où l'abattage du gisement est réalisé avec des substances explosives, l'exploitant définit un plan de tir.</w:t>
            </w:r>
          </w:p>
          <w:p w14:paraId="446A8E14" w14:textId="77777777" w:rsidR="006F625B" w:rsidRPr="00AE7672" w:rsidRDefault="006F625B" w:rsidP="006F625B">
            <w:pPr>
              <w:spacing w:after="120" w:line="240" w:lineRule="auto"/>
              <w:jc w:val="both"/>
            </w:pPr>
            <w:r w:rsidRPr="00AE7672">
              <w:rPr>
                <w:rFonts w:ascii="Calibri" w:hAnsi="Calibri"/>
              </w:rPr>
              <w:t>L'exploitant prend en compte les effets des vibrations émises dans l'environnement et assure la sécurité du public lors des tirs.</w:t>
            </w:r>
          </w:p>
          <w:p w14:paraId="46D97985" w14:textId="77777777" w:rsidR="006F625B" w:rsidRPr="00AE7672" w:rsidRDefault="006F625B" w:rsidP="006F625B">
            <w:pPr>
              <w:spacing w:after="120" w:line="240" w:lineRule="auto"/>
              <w:jc w:val="both"/>
            </w:pPr>
            <w:r w:rsidRPr="00AE7672">
              <w:rPr>
                <w:rFonts w:ascii="Calibri" w:hAnsi="Calibri"/>
              </w:rPr>
              <w:t>Les tirs de mines ont lieu les jours ouvrables.</w:t>
            </w:r>
          </w:p>
          <w:p w14:paraId="2017BE82" w14:textId="77777777" w:rsidR="006F625B" w:rsidRPr="00AE7672" w:rsidRDefault="006F625B" w:rsidP="006F625B">
            <w:pPr>
              <w:spacing w:after="120" w:line="240" w:lineRule="auto"/>
              <w:jc w:val="both"/>
            </w:pPr>
            <w:r w:rsidRPr="00AE7672">
              <w:rPr>
                <w:rFonts w:ascii="Calibri" w:hAnsi="Calibri"/>
              </w:rPr>
              <w:t>11.5. Stockage des déchets d'extraction inertes résultant de l'exploitation des carrières :</w:t>
            </w:r>
          </w:p>
          <w:p w14:paraId="49F436E0" w14:textId="77777777" w:rsidR="006F625B" w:rsidRPr="00AE7672" w:rsidRDefault="006F625B" w:rsidP="006F625B">
            <w:pPr>
              <w:spacing w:after="120" w:line="240" w:lineRule="auto"/>
              <w:jc w:val="both"/>
            </w:pPr>
            <w:r w:rsidRPr="00AE7672">
              <w:rPr>
                <w:rFonts w:ascii="Calibri" w:hAnsi="Calibri"/>
              </w:rPr>
              <w:t>Les zones de stockage des déchets d'extraction inertes sont construites, gérées et entretenues de manière à assurer leur stabilité physique et à prévenir toute pollution. L'exploitant assure un suivi des quantités et des caractéristiques des matériaux stockés, et établit un plan topographique permettant de localiser les zones de stockage temporaire correspondantes.</w:t>
            </w:r>
          </w:p>
          <w:p w14:paraId="38EA0B50" w14:textId="77777777" w:rsidR="006F625B" w:rsidRPr="00AE7672" w:rsidRDefault="006F625B" w:rsidP="006F625B">
            <w:pPr>
              <w:spacing w:after="120" w:line="240" w:lineRule="auto"/>
              <w:jc w:val="both"/>
            </w:pPr>
            <w:r w:rsidRPr="00AE7672">
              <w:rPr>
                <w:rFonts w:ascii="Calibri" w:hAnsi="Calibri"/>
              </w:rPr>
              <w:t>L'arrêté d'autorisation prévoit, le cas échéant, la mise en place d'un réseau de surveillance de la qualité des sols, des eaux et la fréquence des mesures à réaliser.</w:t>
            </w:r>
          </w:p>
          <w:p w14:paraId="05C0D109" w14:textId="77777777" w:rsidR="006F625B" w:rsidRPr="00AE7672" w:rsidRDefault="006F625B" w:rsidP="006F625B">
            <w:pPr>
              <w:spacing w:after="120" w:line="240" w:lineRule="auto"/>
              <w:jc w:val="both"/>
            </w:pPr>
            <w:r w:rsidRPr="00AE7672">
              <w:rPr>
                <w:rFonts w:ascii="Calibri" w:hAnsi="Calibri"/>
              </w:rPr>
              <w:t>Si l'étude d'impact en montre la nécessité, l'arrêté d'autorisation peut prévoir que l'exploitant procède :</w:t>
            </w:r>
          </w:p>
          <w:p w14:paraId="511FF8FF" w14:textId="77777777" w:rsidR="006F625B" w:rsidRPr="00AE7672" w:rsidRDefault="006F625B" w:rsidP="006F625B">
            <w:pPr>
              <w:spacing w:after="80" w:line="240" w:lineRule="auto"/>
              <w:jc w:val="both"/>
            </w:pPr>
            <w:r w:rsidRPr="00AE7672">
              <w:rPr>
                <w:rFonts w:ascii="Calibri" w:hAnsi="Calibri"/>
              </w:rPr>
              <w:t>- au maintien de l'indépendance hydraulique des réseaux de récupération des eaux d'infiltration des zones de stockage et à une gestion séparative des effluents ;</w:t>
            </w:r>
          </w:p>
          <w:p w14:paraId="52A0275A" w14:textId="77777777" w:rsidR="006F625B" w:rsidRPr="00AE7672" w:rsidRDefault="006F625B" w:rsidP="006F625B">
            <w:pPr>
              <w:spacing w:after="80" w:line="240" w:lineRule="auto"/>
              <w:jc w:val="both"/>
            </w:pPr>
            <w:r w:rsidRPr="00AE7672">
              <w:rPr>
                <w:rFonts w:ascii="Calibri" w:hAnsi="Calibri"/>
              </w:rPr>
              <w:lastRenderedPageBreak/>
              <w:t>- à la récupération et au traitement des lixiviats ;</w:t>
            </w:r>
          </w:p>
          <w:p w14:paraId="651283EE" w14:textId="77777777" w:rsidR="006F625B" w:rsidRPr="00AE7672" w:rsidRDefault="006F625B" w:rsidP="006F625B">
            <w:pPr>
              <w:spacing w:after="120" w:line="240" w:lineRule="auto"/>
              <w:jc w:val="both"/>
            </w:pPr>
            <w:r w:rsidRPr="00AE7672">
              <w:rPr>
                <w:rFonts w:ascii="Calibri" w:hAnsi="Calibri"/>
              </w:rPr>
              <w:t>- à des analyses des eaux de ruissellement et des lixiviats, en fixant des paramètres et les substances à analyser ainsi que la fréquence des analyses.</w:t>
            </w:r>
          </w:p>
          <w:p w14:paraId="125C324E" w14:textId="77777777" w:rsidR="006F625B" w:rsidRPr="00AE7672" w:rsidRDefault="006F625B" w:rsidP="006F625B">
            <w:pPr>
              <w:spacing w:after="120" w:line="240" w:lineRule="auto"/>
              <w:jc w:val="both"/>
            </w:pPr>
            <w:r w:rsidRPr="00AE7672">
              <w:rPr>
                <w:rFonts w:ascii="Calibri" w:hAnsi="Calibri"/>
              </w:rPr>
              <w:t>En cas de risques de perte d'intégrité des zones de stockage des déchets d'extraction inertes tels qu'évalués selon les dispositions de l'annexe VII de l'arrêté ministériel du 19 avril 2010 relatif à la gestion des déchets des industries extractives, l'exploitant devra respecter les prescriptions prévues aux articles 7 à 9 de l'arrêté susmentionné.</w:t>
            </w:r>
          </w:p>
          <w:p w14:paraId="7602A2F0" w14:textId="77777777" w:rsidR="006F625B" w:rsidRPr="00AE7672" w:rsidRDefault="006F625B" w:rsidP="006F625B">
            <w:pPr>
              <w:spacing w:after="120" w:line="240" w:lineRule="auto"/>
              <w:jc w:val="both"/>
            </w:pPr>
            <w:r w:rsidRPr="00AE7672">
              <w:rPr>
                <w:rFonts w:ascii="Calibri" w:hAnsi="Calibri"/>
              </w:rPr>
              <w:t>11.6. - Front d'abattage.</w:t>
            </w:r>
          </w:p>
          <w:p w14:paraId="5E31D1C3" w14:textId="77777777" w:rsidR="006F625B" w:rsidRPr="00AE7672" w:rsidRDefault="006F625B" w:rsidP="006F625B">
            <w:pPr>
              <w:spacing w:after="120" w:line="240" w:lineRule="auto"/>
              <w:jc w:val="both"/>
            </w:pPr>
            <w:r w:rsidRPr="00AE7672">
              <w:rPr>
                <w:rFonts w:ascii="Calibri" w:hAnsi="Calibri"/>
              </w:rPr>
              <w:t>Pour les travaux à ciel ouvert, l'exploitant doit définir la hauteur et la pente des gradins du front d'abattage en fonction de la nature et de la stabilité des terrains et de la méthode d'exploitation.</w:t>
            </w:r>
          </w:p>
          <w:p w14:paraId="38491A5B" w14:textId="77777777" w:rsidR="006F625B" w:rsidRPr="00AE7672" w:rsidRDefault="006F625B" w:rsidP="006F625B">
            <w:pPr>
              <w:spacing w:after="120" w:line="240" w:lineRule="auto"/>
              <w:jc w:val="both"/>
            </w:pPr>
            <w:r w:rsidRPr="00AE7672">
              <w:rPr>
                <w:rFonts w:ascii="Calibri" w:hAnsi="Calibri"/>
              </w:rPr>
              <w:t>Les fronts et tas de déblais ne doivent pas être exploités de manière à créer une instabilité. Ils ne doivent pas comporter de surplombs.</w:t>
            </w:r>
          </w:p>
          <w:p w14:paraId="6784D9D7" w14:textId="77777777" w:rsidR="006F625B" w:rsidRPr="00AE7672" w:rsidRDefault="006F625B" w:rsidP="006F625B">
            <w:pPr>
              <w:spacing w:after="120" w:line="240" w:lineRule="auto"/>
              <w:jc w:val="both"/>
            </w:pPr>
            <w:r w:rsidRPr="00AE7672">
              <w:rPr>
                <w:rFonts w:ascii="Calibri" w:hAnsi="Calibri"/>
              </w:rPr>
              <w:t>A moins que son profil ne comporte pas de pente supérieure à 45°, le front d'abattage doit être constitué de gradins d'au plus 15 mètres de hauteur verticale, sauf autorisation du préfet prise selon les formes prévues à l'article R. 512-31 du code de l'environnement.</w:t>
            </w:r>
          </w:p>
        </w:tc>
        <w:tc>
          <w:tcPr>
            <w:tcW w:w="5528" w:type="dxa"/>
            <w:shd w:val="clear" w:color="auto" w:fill="F2F2F2" w:themeFill="background1" w:themeFillShade="F2"/>
          </w:tcPr>
          <w:p w14:paraId="6EA60391" w14:textId="77777777" w:rsidR="006F625B" w:rsidRPr="00AE7672" w:rsidRDefault="006F625B" w:rsidP="006F625B">
            <w:pPr>
              <w:spacing w:after="120" w:line="240" w:lineRule="auto"/>
              <w:jc w:val="both"/>
            </w:pPr>
            <w:r w:rsidRPr="00AE7672">
              <w:rPr>
                <w:rFonts w:ascii="Calibri" w:hAnsi="Calibri"/>
                <w:b/>
              </w:rPr>
              <w:lastRenderedPageBreak/>
              <w:t>Article 11</w:t>
            </w:r>
          </w:p>
          <w:p w14:paraId="71E3B22E" w14:textId="77777777" w:rsidR="006F625B" w:rsidRPr="00AE7672" w:rsidRDefault="006F625B" w:rsidP="006F625B">
            <w:pPr>
              <w:spacing w:after="120" w:line="240" w:lineRule="auto"/>
              <w:jc w:val="both"/>
            </w:pPr>
            <w:r w:rsidRPr="00AE7672">
              <w:rPr>
                <w:rFonts w:ascii="Calibri" w:hAnsi="Calibri"/>
              </w:rPr>
              <w:t>11.1. Epaisseur d'extraction :</w:t>
            </w:r>
          </w:p>
          <w:p w14:paraId="47378D1D" w14:textId="77777777" w:rsidR="006F625B" w:rsidRPr="00AE7672" w:rsidRDefault="006F625B" w:rsidP="006F625B">
            <w:pPr>
              <w:spacing w:after="120" w:line="240" w:lineRule="auto"/>
              <w:jc w:val="both"/>
            </w:pPr>
            <w:r w:rsidRPr="00AE7672">
              <w:rPr>
                <w:rFonts w:ascii="Calibri" w:hAnsi="Calibri"/>
              </w:rPr>
              <w:t>L'arrêté d'autorisation fixe l'épaisseur d'extraction maximal</w:t>
            </w:r>
            <w:r w:rsidRPr="00AE7672">
              <w:rPr>
                <w:rFonts w:ascii="Calibri" w:hAnsi="Calibri"/>
                <w:b/>
                <w:color w:val="4472C4"/>
              </w:rPr>
              <w:t>e</w:t>
            </w:r>
            <w:r w:rsidRPr="00AE7672">
              <w:rPr>
                <w:rFonts w:ascii="Calibri" w:hAnsi="Calibri"/>
              </w:rPr>
              <w:t xml:space="preserve"> et les cotes minimales NGF d'extraction.</w:t>
            </w:r>
          </w:p>
          <w:p w14:paraId="392D7BDC" w14:textId="77777777" w:rsidR="006F625B" w:rsidRPr="00AE7672" w:rsidRDefault="006F625B" w:rsidP="006F625B">
            <w:pPr>
              <w:spacing w:after="120" w:line="240" w:lineRule="auto"/>
              <w:jc w:val="both"/>
            </w:pPr>
            <w:r w:rsidRPr="00AE7672">
              <w:rPr>
                <w:rFonts w:ascii="Calibri" w:hAnsi="Calibri"/>
              </w:rPr>
              <w:t>11.2. Extraction en nappe alluviale :</w:t>
            </w:r>
          </w:p>
          <w:p w14:paraId="20F57719" w14:textId="77777777" w:rsidR="006F625B" w:rsidRPr="00AE7672" w:rsidRDefault="006F625B" w:rsidP="006F625B">
            <w:pPr>
              <w:spacing w:after="120" w:line="240" w:lineRule="auto"/>
              <w:jc w:val="both"/>
            </w:pPr>
            <w:r w:rsidRPr="00AE7672">
              <w:rPr>
                <w:rFonts w:ascii="Calibri" w:hAnsi="Calibri"/>
              </w:rPr>
              <w:t>I. - Les extractions de matériaux dans le lit mineur des cours d'eau et dans les plans d'eau traversés par des cours d'eau sont interdites.</w:t>
            </w:r>
          </w:p>
          <w:p w14:paraId="03E6BB33" w14:textId="77777777" w:rsidR="006F625B" w:rsidRPr="00AE7672" w:rsidRDefault="006F625B" w:rsidP="006F625B">
            <w:pPr>
              <w:spacing w:after="120" w:line="240" w:lineRule="auto"/>
              <w:jc w:val="both"/>
            </w:pPr>
            <w:r w:rsidRPr="00AE7672">
              <w:rPr>
                <w:rFonts w:ascii="Calibri" w:hAnsi="Calibri"/>
              </w:rPr>
              <w:t>Le lit mineur d'un cours d'eau est l'espace d'écoulement des eaux formé d'un chenal unique ou de plusieurs bras et de bancs de sables ou galets, recouvert par les eaux coulant à pleins bords avant débordement.</w:t>
            </w:r>
          </w:p>
          <w:p w14:paraId="45A84115" w14:textId="77777777" w:rsidR="006F625B" w:rsidRPr="00AE7672" w:rsidRDefault="006F625B" w:rsidP="006F625B">
            <w:pPr>
              <w:spacing w:after="120" w:line="240" w:lineRule="auto"/>
              <w:jc w:val="both"/>
            </w:pPr>
            <w:r w:rsidRPr="00AE7672">
              <w:rPr>
                <w:rFonts w:ascii="Calibri" w:hAnsi="Calibri"/>
              </w:rPr>
              <w:t>Si des extractions sont nécessaires à l'entretien dûment justifié ou à l'aménagement d'un cours d'eau ou d'un plan d'eau, elles sont alors considérées comme un dragage.</w:t>
            </w:r>
          </w:p>
          <w:p w14:paraId="62D5AD40" w14:textId="77777777" w:rsidR="006F625B" w:rsidRPr="00AE7672" w:rsidRDefault="006F625B" w:rsidP="006F625B">
            <w:pPr>
              <w:spacing w:after="120" w:line="240" w:lineRule="auto"/>
              <w:jc w:val="both"/>
            </w:pPr>
            <w:r w:rsidRPr="00AE7672">
              <w:rPr>
                <w:rFonts w:ascii="Calibri" w:hAnsi="Calibri"/>
              </w:rPr>
              <w:t xml:space="preserve">II. - Les exploitations de carrières en nappe alluviale dans le lit majeur ne doivent pas créer de risque de déplacement du </w:t>
            </w:r>
            <w:r w:rsidRPr="00AE7672">
              <w:rPr>
                <w:rFonts w:ascii="Calibri" w:hAnsi="Calibri"/>
              </w:rPr>
              <w:lastRenderedPageBreak/>
              <w:t>lit mineur, faire obstacle à l'écoulement des eaux superficielles ou aggraver les inondations.</w:t>
            </w:r>
          </w:p>
          <w:p w14:paraId="3A645C4C" w14:textId="77777777" w:rsidR="006F625B" w:rsidRPr="00AE7672" w:rsidRDefault="006F625B" w:rsidP="006F625B">
            <w:pPr>
              <w:spacing w:after="120" w:line="240" w:lineRule="auto"/>
              <w:jc w:val="both"/>
            </w:pPr>
            <w:r w:rsidRPr="00AE7672">
              <w:rPr>
                <w:rFonts w:ascii="Calibri" w:hAnsi="Calibri"/>
              </w:rPr>
              <w:t>Les exploitations de carrières de granulats sont interdites dans l'espace de mobilité du cours d'eau.</w:t>
            </w:r>
          </w:p>
          <w:p w14:paraId="3735A69A" w14:textId="77777777" w:rsidR="006F625B" w:rsidRPr="00AE7672" w:rsidRDefault="006F625B" w:rsidP="006F625B">
            <w:pPr>
              <w:spacing w:after="120" w:line="240" w:lineRule="auto"/>
              <w:jc w:val="both"/>
            </w:pPr>
            <w:r w:rsidRPr="00AE7672">
              <w:rPr>
                <w:rFonts w:ascii="Calibri" w:hAnsi="Calibri"/>
              </w:rPr>
              <w:t>L'espace de mobilité du cours d'eau est défini comme l'espace du lit majeur à l'intérieur duquel le lit mineur peut se déplacer. L'espace de mobilité est évalué par l'étude d'impact en tenant compte de la connaissance de l'évolution historique du cours d'eau et de la présence des ouvrages et aménagements significatifs, à l'exception des ouvrages et aménagements à caractère provisoire, faisant obstacle à la mobilité du lit mineur. Cette évaluation de l'espace de mobilité est conduite sur un secteur représentatif du fonctionnement géomorphologique du cours d'eau en amont et en aval du site de la carrière, sur une longueur minimale totale de 5 kilomètres.</w:t>
            </w:r>
          </w:p>
          <w:p w14:paraId="2045375E" w14:textId="77777777" w:rsidR="006F625B" w:rsidRPr="00AE7672" w:rsidRDefault="006F625B" w:rsidP="006F625B">
            <w:pPr>
              <w:spacing w:after="120" w:line="240" w:lineRule="auto"/>
              <w:jc w:val="both"/>
            </w:pPr>
            <w:r w:rsidRPr="00AE7672">
              <w:rPr>
                <w:rFonts w:ascii="Calibri" w:hAnsi="Calibri"/>
              </w:rPr>
              <w:t>L'arrêté d'autorisation fixe la distance minimale séparant les limites de l'extraction des limites du lit mineur des cours d'eau ou des plans d'eau traversés par un cours d'eau. Cette distance doit garantir la stabilité des berges. Elle ne peut être inférieure à 50 mètres vis-à-vis des cours d'eau ayant un lit mineur d'au moins 7,50 mètres de largeur. Elle ne peut être inférieure à 10 mètres vis-à-vis des autres cours d'eau.</w:t>
            </w:r>
          </w:p>
          <w:p w14:paraId="1A69C753" w14:textId="77777777" w:rsidR="006F625B" w:rsidRPr="00AE7672" w:rsidRDefault="006F625B" w:rsidP="006F625B">
            <w:pPr>
              <w:spacing w:after="120" w:line="240" w:lineRule="auto"/>
              <w:jc w:val="both"/>
            </w:pPr>
            <w:r w:rsidRPr="00AE7672">
              <w:rPr>
                <w:rFonts w:ascii="Calibri" w:hAnsi="Calibri"/>
              </w:rPr>
              <w:t>11.3. Exploitation dans la nappe phréatique :</w:t>
            </w:r>
          </w:p>
          <w:p w14:paraId="67107B24" w14:textId="77777777" w:rsidR="006F625B" w:rsidRPr="00AE7672" w:rsidRDefault="006F625B" w:rsidP="006F625B">
            <w:pPr>
              <w:spacing w:after="120" w:line="240" w:lineRule="auto"/>
              <w:jc w:val="both"/>
            </w:pPr>
            <w:r w:rsidRPr="00AE7672">
              <w:rPr>
                <w:rFonts w:ascii="Calibri" w:hAnsi="Calibri"/>
              </w:rPr>
              <w:t xml:space="preserve">Dans le cas où l'exploitation de la carrière est conduite dans la nappe phréatique, des mesures tendant au maintien de l'hydraulique et des caractéristiques écologiques du milieu sont prescrites. Le pompage de la nappe phréatique pour le décapage, l'exploitation et la remise en état des gisements </w:t>
            </w:r>
            <w:r w:rsidRPr="00AE7672">
              <w:rPr>
                <w:rFonts w:ascii="Calibri" w:hAnsi="Calibri"/>
              </w:rPr>
              <w:lastRenderedPageBreak/>
              <w:t>de matériaux alluvionnaires est interdit, sauf autorisation expresse accordée par l'arrêté d'autorisation après que l'étude d'impact en a montré la nécessité.</w:t>
            </w:r>
          </w:p>
          <w:p w14:paraId="7E50F28F" w14:textId="77777777" w:rsidR="006F625B" w:rsidRPr="00AE7672" w:rsidRDefault="006F625B" w:rsidP="006F625B">
            <w:pPr>
              <w:spacing w:after="120" w:line="240" w:lineRule="auto"/>
              <w:jc w:val="both"/>
            </w:pPr>
            <w:r w:rsidRPr="00AE7672">
              <w:rPr>
                <w:rFonts w:ascii="Calibri" w:hAnsi="Calibri"/>
              </w:rPr>
              <w:t>11.4. Abattage à l'explosif :</w:t>
            </w:r>
          </w:p>
          <w:p w14:paraId="02765A07" w14:textId="77777777" w:rsidR="006F625B" w:rsidRPr="00AE7672" w:rsidRDefault="006F625B" w:rsidP="006F625B">
            <w:pPr>
              <w:spacing w:after="120" w:line="240" w:lineRule="auto"/>
              <w:jc w:val="both"/>
            </w:pPr>
            <w:r w:rsidRPr="00AE7672">
              <w:rPr>
                <w:rFonts w:ascii="Calibri" w:hAnsi="Calibri"/>
              </w:rPr>
              <w:t>Dans le cas où l'abattage du gisement est réalisé avec des substances explosives, l'exploitant définit un plan de tir.</w:t>
            </w:r>
          </w:p>
          <w:p w14:paraId="11687E9C" w14:textId="77777777" w:rsidR="006F625B" w:rsidRPr="00AE7672" w:rsidRDefault="006F625B" w:rsidP="006F625B">
            <w:pPr>
              <w:spacing w:after="120" w:line="240" w:lineRule="auto"/>
              <w:jc w:val="both"/>
            </w:pPr>
            <w:r w:rsidRPr="00AE7672">
              <w:rPr>
                <w:rFonts w:ascii="Calibri" w:hAnsi="Calibri"/>
              </w:rPr>
              <w:t>L'exploitant prend en compte les effets des vibrations émises dans l'environnement et assure la sécurité du public lors des tirs.</w:t>
            </w:r>
          </w:p>
          <w:p w14:paraId="70CDE5C3" w14:textId="77777777" w:rsidR="006F625B" w:rsidRPr="00AE7672" w:rsidRDefault="006F625B" w:rsidP="006F625B">
            <w:pPr>
              <w:spacing w:after="120" w:line="240" w:lineRule="auto"/>
              <w:jc w:val="both"/>
            </w:pPr>
            <w:r w:rsidRPr="00AE7672">
              <w:rPr>
                <w:rFonts w:ascii="Calibri" w:hAnsi="Calibri"/>
              </w:rPr>
              <w:t>Les tirs de mines ont lieu les jours ouvrables.</w:t>
            </w:r>
          </w:p>
          <w:p w14:paraId="25F45870" w14:textId="77777777" w:rsidR="006F625B" w:rsidRPr="00AE7672" w:rsidRDefault="006F625B" w:rsidP="006F625B">
            <w:pPr>
              <w:spacing w:after="120" w:line="240" w:lineRule="auto"/>
              <w:jc w:val="both"/>
            </w:pPr>
            <w:r w:rsidRPr="00AE7672">
              <w:rPr>
                <w:rFonts w:ascii="Calibri" w:hAnsi="Calibri"/>
              </w:rPr>
              <w:t>11.5. Stockage des déchets d'extraction inertes résultant de l'exploitation des carrières :</w:t>
            </w:r>
          </w:p>
          <w:p w14:paraId="29F17810" w14:textId="77777777" w:rsidR="006F625B" w:rsidRPr="00AE7672" w:rsidRDefault="006F625B" w:rsidP="006F625B">
            <w:pPr>
              <w:spacing w:after="120" w:line="240" w:lineRule="auto"/>
              <w:jc w:val="both"/>
              <w:rPr>
                <w:rFonts w:ascii="Calibri" w:hAnsi="Calibri"/>
              </w:rPr>
            </w:pPr>
            <w:r w:rsidRPr="00AE7672">
              <w:rPr>
                <w:rFonts w:ascii="Calibri" w:hAnsi="Calibri"/>
              </w:rPr>
              <w:t>Les zones de stockage des déchets d'extraction inertes sont construites, gérées et entretenues de manière à assurer leur stabilité physique et à prévenir toute pollution. L'exploitant assure un suivi des quantités et des caractéristiques des matériaux stockés, et établit un plan topographique permettant de localiser les zones de stockage temporaire correspondantes.</w:t>
            </w:r>
          </w:p>
          <w:p w14:paraId="2F97BA35" w14:textId="77777777" w:rsidR="006F625B" w:rsidRPr="00AE7672" w:rsidRDefault="006F625B" w:rsidP="006F625B">
            <w:pPr>
              <w:spacing w:after="120" w:line="240" w:lineRule="auto"/>
              <w:jc w:val="both"/>
            </w:pPr>
            <w:r w:rsidRPr="00AE7672">
              <w:rPr>
                <w:rFonts w:ascii="Calibri" w:hAnsi="Calibri"/>
              </w:rPr>
              <w:t>L'arrêté d'autorisation prévoit, le cas échéant, la mise en place d'un réseau de surveillance de la qualité des sols, des eaux et la fréquence des mesures à réaliser.</w:t>
            </w:r>
          </w:p>
          <w:p w14:paraId="6ACF462A" w14:textId="77777777" w:rsidR="006F625B" w:rsidRPr="00AE7672" w:rsidRDefault="006F625B" w:rsidP="006F625B">
            <w:pPr>
              <w:spacing w:after="120" w:line="240" w:lineRule="auto"/>
              <w:jc w:val="both"/>
            </w:pPr>
            <w:r w:rsidRPr="00AE7672">
              <w:rPr>
                <w:rFonts w:ascii="Calibri" w:hAnsi="Calibri"/>
              </w:rPr>
              <w:t>Si l'étude d'impact en montre la nécessité, l'arrêté d'autorisation peut prévoir que l'exploitant procède :</w:t>
            </w:r>
          </w:p>
          <w:p w14:paraId="2CC39AF7" w14:textId="77777777" w:rsidR="006F625B" w:rsidRPr="00AE7672" w:rsidRDefault="006F625B" w:rsidP="006F625B">
            <w:pPr>
              <w:spacing w:after="80" w:line="240" w:lineRule="auto"/>
              <w:jc w:val="both"/>
            </w:pPr>
            <w:r w:rsidRPr="00AE7672">
              <w:rPr>
                <w:rFonts w:ascii="Calibri" w:hAnsi="Calibri"/>
              </w:rPr>
              <w:t>- au maintien de l'indépendance hydraulique des réseaux de récupération des eaux d'infiltration des zones de stockage et à une gestion séparative des effluents ;</w:t>
            </w:r>
          </w:p>
          <w:p w14:paraId="671CCA2C" w14:textId="77777777" w:rsidR="006F625B" w:rsidRPr="00AE7672" w:rsidRDefault="006F625B" w:rsidP="006F625B">
            <w:pPr>
              <w:spacing w:after="80" w:line="240" w:lineRule="auto"/>
              <w:jc w:val="both"/>
            </w:pPr>
            <w:r w:rsidRPr="00AE7672">
              <w:rPr>
                <w:rFonts w:ascii="Calibri" w:hAnsi="Calibri"/>
              </w:rPr>
              <w:lastRenderedPageBreak/>
              <w:t>- à la récupération et au traitement des lixiviats ;</w:t>
            </w:r>
          </w:p>
          <w:p w14:paraId="5684EF05" w14:textId="77777777" w:rsidR="006F625B" w:rsidRPr="00AE7672" w:rsidRDefault="006F625B" w:rsidP="006F625B">
            <w:pPr>
              <w:spacing w:after="120" w:line="240" w:lineRule="auto"/>
              <w:jc w:val="both"/>
            </w:pPr>
            <w:r w:rsidRPr="00AE7672">
              <w:rPr>
                <w:rFonts w:ascii="Calibri" w:hAnsi="Calibri"/>
              </w:rPr>
              <w:t xml:space="preserve">- à des analyses des eaux de ruissellement et des lixiviats, en fixant </w:t>
            </w:r>
            <w:r w:rsidRPr="00AE7672">
              <w:rPr>
                <w:rFonts w:ascii="Calibri" w:hAnsi="Calibri"/>
                <w:b/>
                <w:strike/>
                <w:color w:val="4472C4"/>
              </w:rPr>
              <w:t>d</w:t>
            </w:r>
            <w:r w:rsidRPr="00AE7672">
              <w:rPr>
                <w:rFonts w:ascii="Calibri" w:hAnsi="Calibri"/>
                <w:b/>
                <w:color w:val="4472C4"/>
                <w:u w:val="single"/>
              </w:rPr>
              <w:t>l</w:t>
            </w:r>
            <w:r w:rsidRPr="00AE7672">
              <w:rPr>
                <w:rFonts w:ascii="Calibri" w:hAnsi="Calibri"/>
              </w:rPr>
              <w:t>es paramètres et les substances à analyser ainsi que la fréquence des analyses.</w:t>
            </w:r>
          </w:p>
          <w:p w14:paraId="44D28861" w14:textId="77777777" w:rsidR="006F625B" w:rsidRPr="00AE7672" w:rsidRDefault="006F625B" w:rsidP="006F625B">
            <w:pPr>
              <w:spacing w:after="120" w:line="240" w:lineRule="auto"/>
              <w:jc w:val="both"/>
            </w:pPr>
            <w:r w:rsidRPr="00AE7672">
              <w:rPr>
                <w:rFonts w:ascii="Calibri" w:hAnsi="Calibri"/>
              </w:rPr>
              <w:t>En cas de risques de perte d'intégrité des zones de stockage des déchets d'extraction inertes tels qu'évalués selon les dispositions de l'annexe VII de l'arrêté ministériel du 19 avril 2010 relatif à la gestion des déchets des industries extractives, l'exploitant devra respecter les prescriptions prévues aux articles 7 à 9 de l'arrêté susmentionné.</w:t>
            </w:r>
          </w:p>
          <w:p w14:paraId="5BC6CADA" w14:textId="77777777" w:rsidR="006F625B" w:rsidRPr="00AE7672" w:rsidRDefault="006F625B" w:rsidP="006F625B">
            <w:pPr>
              <w:spacing w:after="120" w:line="240" w:lineRule="auto"/>
              <w:jc w:val="both"/>
            </w:pPr>
            <w:r w:rsidRPr="00AE7672">
              <w:rPr>
                <w:rFonts w:ascii="Calibri" w:hAnsi="Calibri"/>
              </w:rPr>
              <w:t>11.6. - Front d'abattage.</w:t>
            </w:r>
          </w:p>
          <w:p w14:paraId="7460F053" w14:textId="77777777" w:rsidR="006F625B" w:rsidRPr="00AE7672" w:rsidRDefault="006F625B" w:rsidP="006F625B">
            <w:pPr>
              <w:spacing w:after="120" w:line="240" w:lineRule="auto"/>
              <w:jc w:val="both"/>
            </w:pPr>
            <w:r w:rsidRPr="00AE7672">
              <w:rPr>
                <w:rFonts w:ascii="Calibri" w:hAnsi="Calibri"/>
              </w:rPr>
              <w:t>Pour les travaux à ciel ouvert, l'exploitant doit définir la hauteur et la pente des gradins du front d'abattage en fonction de la nature et de la stabilité des terrains et de la méthode d'exploitation.</w:t>
            </w:r>
          </w:p>
          <w:p w14:paraId="45F085E8" w14:textId="77777777" w:rsidR="006F625B" w:rsidRPr="00AE7672" w:rsidRDefault="006F625B" w:rsidP="006F625B">
            <w:pPr>
              <w:spacing w:after="120" w:line="240" w:lineRule="auto"/>
              <w:jc w:val="both"/>
            </w:pPr>
            <w:r w:rsidRPr="00AE7672">
              <w:rPr>
                <w:rFonts w:ascii="Calibri" w:hAnsi="Calibri"/>
              </w:rPr>
              <w:t>Les fronts et tas de déblais ne doivent pas être exploités de manière à créer une instabilité. Ils ne doivent pas comporter de surplombs.</w:t>
            </w:r>
          </w:p>
          <w:p w14:paraId="374DE288" w14:textId="77777777" w:rsidR="006F625B" w:rsidRPr="00AE7672" w:rsidRDefault="006F625B" w:rsidP="006F625B">
            <w:pPr>
              <w:spacing w:after="120" w:line="240" w:lineRule="auto"/>
              <w:jc w:val="both"/>
            </w:pPr>
            <w:r w:rsidRPr="00AE7672">
              <w:rPr>
                <w:rFonts w:ascii="Calibri" w:hAnsi="Calibri"/>
              </w:rPr>
              <w:t xml:space="preserve">A moins que son profil ne comporte pas de pente supérieure à 45°, le front d'abattage doit être constitué de gradins d'au plus 15 mètres de hauteur verticale, sauf autorisation du préfet prise </w:t>
            </w:r>
            <w:r w:rsidRPr="00AE7672">
              <w:rPr>
                <w:rFonts w:ascii="Calibri" w:hAnsi="Calibri"/>
                <w:bCs/>
                <w:iCs/>
              </w:rPr>
              <w:t>selon les formes prévues</w:t>
            </w:r>
            <w:r w:rsidRPr="00AE7672">
              <w:rPr>
                <w:rFonts w:ascii="Calibri" w:hAnsi="Calibri"/>
                <w:b/>
                <w:strike/>
                <w:color w:val="4472C4"/>
              </w:rPr>
              <w:t xml:space="preserve"> à l'article R. 512-31 du code de l'environnement</w:t>
            </w:r>
            <w:r w:rsidRPr="00AE7672">
              <w:rPr>
                <w:rFonts w:ascii="Calibri" w:hAnsi="Calibri"/>
                <w:b/>
                <w:color w:val="4472C4"/>
              </w:rPr>
              <w:t xml:space="preserve"> au premier alinéa de l’article R. 181-45 du code de l'environnement</w:t>
            </w:r>
            <w:r w:rsidRPr="00AE7672">
              <w:rPr>
                <w:rFonts w:ascii="Calibri" w:hAnsi="Calibri"/>
              </w:rPr>
              <w:t>.</w:t>
            </w:r>
          </w:p>
        </w:tc>
        <w:tc>
          <w:tcPr>
            <w:tcW w:w="4283" w:type="dxa"/>
            <w:shd w:val="clear" w:color="auto" w:fill="F2F2F2" w:themeFill="background1" w:themeFillShade="F2"/>
          </w:tcPr>
          <w:p w14:paraId="41F85FA9" w14:textId="77777777" w:rsidR="006F625B" w:rsidRPr="00AE7672" w:rsidRDefault="006F625B" w:rsidP="006F625B">
            <w:pPr>
              <w:spacing w:line="240" w:lineRule="auto"/>
              <w:jc w:val="both"/>
              <w:rPr>
                <w:rFonts w:ascii="Calibri" w:hAnsi="Calibri" w:cstheme="minorHAnsi"/>
              </w:rPr>
            </w:pPr>
          </w:p>
          <w:p w14:paraId="2DFB7D24" w14:textId="77777777" w:rsidR="006F625B" w:rsidRPr="004A7A05" w:rsidRDefault="006F625B" w:rsidP="006F625B">
            <w:pPr>
              <w:spacing w:before="480" w:line="240" w:lineRule="auto"/>
              <w:jc w:val="both"/>
              <w:rPr>
                <w:rFonts w:ascii="Calibri" w:hAnsi="Calibri" w:cstheme="minorHAnsi"/>
              </w:rPr>
            </w:pPr>
            <w:r w:rsidRPr="004A7A05">
              <w:rPr>
                <w:rFonts w:ascii="Calibri" w:hAnsi="Calibri" w:cstheme="minorHAnsi"/>
              </w:rPr>
              <w:t>Correction orthographique.</w:t>
            </w:r>
          </w:p>
          <w:p w14:paraId="23FCAA04" w14:textId="77777777" w:rsidR="006F625B" w:rsidRPr="00AE7672" w:rsidRDefault="006F625B" w:rsidP="006F625B">
            <w:pPr>
              <w:spacing w:line="240" w:lineRule="auto"/>
              <w:jc w:val="both"/>
              <w:rPr>
                <w:rFonts w:ascii="Calibri" w:hAnsi="Calibri" w:cstheme="minorHAnsi"/>
              </w:rPr>
            </w:pPr>
          </w:p>
          <w:p w14:paraId="2F13306C" w14:textId="77777777" w:rsidR="006F625B" w:rsidRPr="00AE7672" w:rsidRDefault="006F625B" w:rsidP="006F625B">
            <w:pPr>
              <w:spacing w:line="240" w:lineRule="auto"/>
              <w:jc w:val="both"/>
              <w:rPr>
                <w:rFonts w:ascii="Calibri" w:hAnsi="Calibri" w:cstheme="minorHAnsi"/>
              </w:rPr>
            </w:pPr>
          </w:p>
          <w:p w14:paraId="0E357854" w14:textId="77777777" w:rsidR="006F625B" w:rsidRPr="00AE7672" w:rsidRDefault="006F625B" w:rsidP="006F625B">
            <w:pPr>
              <w:spacing w:line="240" w:lineRule="auto"/>
              <w:jc w:val="both"/>
              <w:rPr>
                <w:rFonts w:ascii="Calibri" w:hAnsi="Calibri" w:cstheme="minorHAnsi"/>
              </w:rPr>
            </w:pPr>
          </w:p>
          <w:p w14:paraId="3455E0DE" w14:textId="77777777" w:rsidR="006F625B" w:rsidRPr="00AE7672" w:rsidRDefault="006F625B" w:rsidP="006F625B">
            <w:pPr>
              <w:spacing w:line="240" w:lineRule="auto"/>
              <w:jc w:val="both"/>
              <w:rPr>
                <w:rFonts w:ascii="Calibri" w:hAnsi="Calibri" w:cstheme="minorHAnsi"/>
              </w:rPr>
            </w:pPr>
          </w:p>
          <w:p w14:paraId="5DA080E2" w14:textId="77777777" w:rsidR="006F625B" w:rsidRPr="00AE7672" w:rsidRDefault="006F625B" w:rsidP="006F625B">
            <w:pPr>
              <w:spacing w:line="240" w:lineRule="auto"/>
              <w:jc w:val="both"/>
              <w:rPr>
                <w:rFonts w:ascii="Calibri" w:hAnsi="Calibri" w:cstheme="minorHAnsi"/>
              </w:rPr>
            </w:pPr>
          </w:p>
          <w:p w14:paraId="717D4EF1" w14:textId="77777777" w:rsidR="006F625B" w:rsidRPr="00AE7672" w:rsidRDefault="006F625B" w:rsidP="006F625B">
            <w:pPr>
              <w:spacing w:line="240" w:lineRule="auto"/>
              <w:jc w:val="both"/>
              <w:rPr>
                <w:rFonts w:ascii="Calibri" w:hAnsi="Calibri" w:cstheme="minorHAnsi"/>
              </w:rPr>
            </w:pPr>
          </w:p>
          <w:p w14:paraId="6F4A6284" w14:textId="77777777" w:rsidR="006F625B" w:rsidRPr="00AE7672" w:rsidRDefault="006F625B" w:rsidP="006F625B">
            <w:pPr>
              <w:spacing w:line="240" w:lineRule="auto"/>
              <w:jc w:val="both"/>
              <w:rPr>
                <w:rFonts w:ascii="Calibri" w:hAnsi="Calibri" w:cstheme="minorHAnsi"/>
              </w:rPr>
            </w:pPr>
          </w:p>
          <w:p w14:paraId="13B2629C" w14:textId="77777777" w:rsidR="006F625B" w:rsidRPr="00AE7672" w:rsidRDefault="006F625B" w:rsidP="006F625B">
            <w:pPr>
              <w:spacing w:line="240" w:lineRule="auto"/>
              <w:jc w:val="both"/>
              <w:rPr>
                <w:rFonts w:ascii="Calibri" w:hAnsi="Calibri" w:cstheme="minorHAnsi"/>
              </w:rPr>
            </w:pPr>
          </w:p>
          <w:p w14:paraId="3D7DA981" w14:textId="77777777" w:rsidR="006F625B" w:rsidRPr="00AE7672" w:rsidRDefault="006F625B" w:rsidP="006F625B">
            <w:pPr>
              <w:spacing w:line="240" w:lineRule="auto"/>
              <w:jc w:val="both"/>
              <w:rPr>
                <w:rFonts w:ascii="Calibri" w:hAnsi="Calibri" w:cstheme="minorHAnsi"/>
              </w:rPr>
            </w:pPr>
          </w:p>
          <w:p w14:paraId="18DC817F" w14:textId="77777777" w:rsidR="006F625B" w:rsidRPr="00AE7672" w:rsidRDefault="006F625B" w:rsidP="006F625B">
            <w:pPr>
              <w:spacing w:line="240" w:lineRule="auto"/>
              <w:jc w:val="both"/>
              <w:rPr>
                <w:rFonts w:ascii="Calibri" w:hAnsi="Calibri" w:cstheme="minorHAnsi"/>
              </w:rPr>
            </w:pPr>
          </w:p>
          <w:p w14:paraId="5E60B17D" w14:textId="77777777" w:rsidR="006F625B" w:rsidRPr="00AE7672" w:rsidRDefault="006F625B" w:rsidP="006F625B">
            <w:pPr>
              <w:spacing w:line="240" w:lineRule="auto"/>
              <w:jc w:val="both"/>
              <w:rPr>
                <w:rFonts w:ascii="Calibri" w:hAnsi="Calibri" w:cstheme="minorHAnsi"/>
              </w:rPr>
            </w:pPr>
          </w:p>
          <w:p w14:paraId="3E85E5C5" w14:textId="77777777" w:rsidR="006F625B" w:rsidRPr="00AE7672" w:rsidRDefault="006F625B" w:rsidP="006F625B">
            <w:pPr>
              <w:spacing w:line="240" w:lineRule="auto"/>
              <w:jc w:val="both"/>
              <w:rPr>
                <w:rFonts w:ascii="Calibri" w:hAnsi="Calibri" w:cstheme="minorHAnsi"/>
              </w:rPr>
            </w:pPr>
          </w:p>
          <w:p w14:paraId="31CC9CD8" w14:textId="77777777" w:rsidR="006F625B" w:rsidRPr="00AE7672" w:rsidRDefault="006F625B" w:rsidP="006F625B">
            <w:pPr>
              <w:spacing w:line="240" w:lineRule="auto"/>
              <w:jc w:val="both"/>
              <w:rPr>
                <w:rFonts w:ascii="Calibri" w:hAnsi="Calibri" w:cstheme="minorHAnsi"/>
              </w:rPr>
            </w:pPr>
          </w:p>
          <w:p w14:paraId="11A9E1FD" w14:textId="77777777" w:rsidR="006F625B" w:rsidRPr="00AE7672" w:rsidRDefault="006F625B" w:rsidP="006F625B">
            <w:pPr>
              <w:spacing w:line="240" w:lineRule="auto"/>
              <w:jc w:val="both"/>
              <w:rPr>
                <w:rFonts w:ascii="Calibri" w:hAnsi="Calibri" w:cstheme="minorHAnsi"/>
              </w:rPr>
            </w:pPr>
          </w:p>
          <w:p w14:paraId="3D4F6061" w14:textId="77777777" w:rsidR="006F625B" w:rsidRPr="00AE7672" w:rsidRDefault="006F625B" w:rsidP="006F625B">
            <w:pPr>
              <w:spacing w:line="240" w:lineRule="auto"/>
              <w:jc w:val="both"/>
              <w:rPr>
                <w:rFonts w:ascii="Calibri" w:hAnsi="Calibri" w:cstheme="minorHAnsi"/>
              </w:rPr>
            </w:pPr>
          </w:p>
          <w:p w14:paraId="29314F4B" w14:textId="77777777" w:rsidR="006F625B" w:rsidRPr="00AE7672" w:rsidRDefault="006F625B" w:rsidP="006F625B">
            <w:pPr>
              <w:spacing w:line="240" w:lineRule="auto"/>
              <w:jc w:val="both"/>
              <w:rPr>
                <w:rFonts w:ascii="Calibri" w:hAnsi="Calibri" w:cstheme="minorHAnsi"/>
              </w:rPr>
            </w:pPr>
          </w:p>
          <w:p w14:paraId="63BBB2DB" w14:textId="77777777" w:rsidR="006F625B" w:rsidRPr="00AE7672" w:rsidRDefault="006F625B" w:rsidP="006F625B">
            <w:pPr>
              <w:spacing w:line="240" w:lineRule="auto"/>
              <w:jc w:val="both"/>
              <w:rPr>
                <w:rFonts w:ascii="Calibri" w:hAnsi="Calibri" w:cstheme="minorHAnsi"/>
              </w:rPr>
            </w:pPr>
          </w:p>
          <w:p w14:paraId="32C967C2" w14:textId="77777777" w:rsidR="006F625B" w:rsidRPr="00AE7672" w:rsidRDefault="006F625B" w:rsidP="006F625B">
            <w:pPr>
              <w:spacing w:line="240" w:lineRule="auto"/>
              <w:jc w:val="both"/>
              <w:rPr>
                <w:rFonts w:ascii="Calibri" w:hAnsi="Calibri" w:cstheme="minorHAnsi"/>
              </w:rPr>
            </w:pPr>
          </w:p>
          <w:p w14:paraId="739E3C0A" w14:textId="77777777" w:rsidR="006F625B" w:rsidRPr="00AE7672" w:rsidRDefault="006F625B" w:rsidP="006F625B">
            <w:pPr>
              <w:spacing w:line="240" w:lineRule="auto"/>
              <w:jc w:val="both"/>
              <w:rPr>
                <w:rFonts w:ascii="Calibri" w:hAnsi="Calibri" w:cstheme="minorHAnsi"/>
              </w:rPr>
            </w:pPr>
          </w:p>
          <w:p w14:paraId="18723F2D" w14:textId="77777777" w:rsidR="006F625B" w:rsidRPr="00AE7672" w:rsidRDefault="006F625B" w:rsidP="006F625B">
            <w:pPr>
              <w:spacing w:line="240" w:lineRule="auto"/>
              <w:jc w:val="both"/>
              <w:rPr>
                <w:rFonts w:ascii="Calibri" w:hAnsi="Calibri" w:cstheme="minorHAnsi"/>
              </w:rPr>
            </w:pPr>
          </w:p>
          <w:p w14:paraId="71EE586B" w14:textId="77777777" w:rsidR="006F625B" w:rsidRPr="00AE7672" w:rsidRDefault="006F625B" w:rsidP="006F625B">
            <w:pPr>
              <w:spacing w:line="240" w:lineRule="auto"/>
              <w:jc w:val="both"/>
              <w:rPr>
                <w:rFonts w:ascii="Calibri" w:hAnsi="Calibri" w:cstheme="minorHAnsi"/>
              </w:rPr>
            </w:pPr>
          </w:p>
          <w:p w14:paraId="5FC2EE1D" w14:textId="77777777" w:rsidR="006F625B" w:rsidRPr="00AE7672" w:rsidRDefault="006F625B" w:rsidP="006F625B">
            <w:pPr>
              <w:spacing w:line="240" w:lineRule="auto"/>
              <w:jc w:val="both"/>
              <w:rPr>
                <w:rFonts w:ascii="Calibri" w:hAnsi="Calibri" w:cstheme="minorHAnsi"/>
              </w:rPr>
            </w:pPr>
          </w:p>
          <w:p w14:paraId="5435C871" w14:textId="77777777" w:rsidR="006F625B" w:rsidRPr="00AE7672" w:rsidRDefault="006F625B" w:rsidP="006F625B">
            <w:pPr>
              <w:spacing w:line="240" w:lineRule="auto"/>
              <w:jc w:val="both"/>
              <w:rPr>
                <w:rFonts w:ascii="Calibri" w:hAnsi="Calibri" w:cstheme="minorHAnsi"/>
              </w:rPr>
            </w:pPr>
          </w:p>
          <w:p w14:paraId="2E578532" w14:textId="77777777" w:rsidR="006F625B" w:rsidRPr="00AE7672" w:rsidRDefault="006F625B" w:rsidP="006F625B">
            <w:pPr>
              <w:spacing w:line="240" w:lineRule="auto"/>
              <w:jc w:val="both"/>
              <w:rPr>
                <w:rFonts w:ascii="Calibri" w:hAnsi="Calibri" w:cstheme="minorHAnsi"/>
              </w:rPr>
            </w:pPr>
          </w:p>
          <w:p w14:paraId="6E9DA973" w14:textId="77777777" w:rsidR="006F625B" w:rsidRPr="00AE7672" w:rsidRDefault="006F625B" w:rsidP="006F625B">
            <w:pPr>
              <w:spacing w:line="240" w:lineRule="auto"/>
              <w:jc w:val="both"/>
              <w:rPr>
                <w:rFonts w:ascii="Calibri" w:hAnsi="Calibri" w:cstheme="minorHAnsi"/>
              </w:rPr>
            </w:pPr>
          </w:p>
          <w:p w14:paraId="317A9C43" w14:textId="77777777" w:rsidR="006F625B" w:rsidRPr="00AE7672" w:rsidRDefault="006F625B" w:rsidP="006F625B">
            <w:pPr>
              <w:spacing w:line="240" w:lineRule="auto"/>
              <w:jc w:val="both"/>
              <w:rPr>
                <w:rFonts w:ascii="Calibri" w:hAnsi="Calibri" w:cstheme="minorHAnsi"/>
              </w:rPr>
            </w:pPr>
          </w:p>
          <w:p w14:paraId="47C97701" w14:textId="77777777" w:rsidR="006F625B" w:rsidRPr="00AE7672" w:rsidRDefault="006F625B" w:rsidP="006F625B">
            <w:pPr>
              <w:spacing w:after="120" w:line="240" w:lineRule="auto"/>
              <w:jc w:val="both"/>
              <w:rPr>
                <w:rFonts w:ascii="Calibri" w:hAnsi="Calibri" w:cstheme="minorHAnsi"/>
              </w:rPr>
            </w:pPr>
          </w:p>
          <w:p w14:paraId="16E731D7" w14:textId="77777777" w:rsidR="006F625B" w:rsidRPr="00AE7672" w:rsidRDefault="006F625B" w:rsidP="006F625B">
            <w:pPr>
              <w:spacing w:after="120" w:line="240" w:lineRule="auto"/>
              <w:jc w:val="both"/>
              <w:rPr>
                <w:rFonts w:ascii="Calibri" w:hAnsi="Calibri" w:cstheme="minorHAnsi"/>
              </w:rPr>
            </w:pPr>
          </w:p>
          <w:p w14:paraId="3E6FBBBB" w14:textId="77777777" w:rsidR="006F625B" w:rsidRPr="00AE7672" w:rsidRDefault="006F625B" w:rsidP="006F625B">
            <w:pPr>
              <w:spacing w:after="120" w:line="240" w:lineRule="auto"/>
              <w:jc w:val="both"/>
              <w:rPr>
                <w:rFonts w:ascii="Calibri" w:hAnsi="Calibri" w:cstheme="minorHAnsi"/>
              </w:rPr>
            </w:pPr>
          </w:p>
          <w:p w14:paraId="5F81B85E" w14:textId="77777777" w:rsidR="006F625B" w:rsidRPr="00AE7672" w:rsidRDefault="006F625B" w:rsidP="006F625B">
            <w:pPr>
              <w:spacing w:after="120" w:line="240" w:lineRule="auto"/>
              <w:jc w:val="both"/>
              <w:rPr>
                <w:rFonts w:ascii="Calibri" w:hAnsi="Calibri" w:cstheme="minorHAnsi"/>
              </w:rPr>
            </w:pPr>
          </w:p>
          <w:p w14:paraId="0E8ADA46" w14:textId="77777777" w:rsidR="006F625B" w:rsidRPr="00AE7672" w:rsidRDefault="006F625B" w:rsidP="006F625B">
            <w:pPr>
              <w:spacing w:after="120" w:line="240" w:lineRule="auto"/>
              <w:jc w:val="both"/>
              <w:rPr>
                <w:rFonts w:ascii="Calibri" w:hAnsi="Calibri" w:cstheme="minorHAnsi"/>
              </w:rPr>
            </w:pPr>
          </w:p>
          <w:p w14:paraId="7FE46706" w14:textId="77777777" w:rsidR="006F625B" w:rsidRPr="00AE7672" w:rsidRDefault="006F625B" w:rsidP="006F625B">
            <w:pPr>
              <w:spacing w:after="120" w:line="240" w:lineRule="auto"/>
              <w:jc w:val="both"/>
              <w:rPr>
                <w:rFonts w:ascii="Calibri" w:hAnsi="Calibri" w:cstheme="minorHAnsi"/>
              </w:rPr>
            </w:pPr>
          </w:p>
          <w:p w14:paraId="785148D6" w14:textId="77777777" w:rsidR="006F625B" w:rsidRPr="00AE7672" w:rsidRDefault="006F625B" w:rsidP="006F625B">
            <w:pPr>
              <w:spacing w:after="120" w:line="240" w:lineRule="auto"/>
              <w:jc w:val="both"/>
              <w:rPr>
                <w:rFonts w:ascii="Calibri" w:hAnsi="Calibri" w:cstheme="minorHAnsi"/>
              </w:rPr>
            </w:pPr>
          </w:p>
          <w:p w14:paraId="61643D17" w14:textId="77777777" w:rsidR="006F625B" w:rsidRPr="00AE7672" w:rsidRDefault="006F625B" w:rsidP="006F625B">
            <w:pPr>
              <w:spacing w:after="120" w:line="240" w:lineRule="auto"/>
              <w:jc w:val="both"/>
              <w:rPr>
                <w:rFonts w:ascii="Calibri" w:hAnsi="Calibri" w:cstheme="minorHAnsi"/>
              </w:rPr>
            </w:pPr>
          </w:p>
          <w:p w14:paraId="5D88853A" w14:textId="77777777" w:rsidR="006F625B" w:rsidRPr="00AE7672" w:rsidRDefault="006F625B" w:rsidP="006F625B">
            <w:pPr>
              <w:spacing w:after="120" w:line="240" w:lineRule="auto"/>
              <w:jc w:val="both"/>
              <w:rPr>
                <w:rFonts w:ascii="Calibri" w:hAnsi="Calibri" w:cstheme="minorHAnsi"/>
              </w:rPr>
            </w:pPr>
          </w:p>
          <w:p w14:paraId="596BF529" w14:textId="77777777" w:rsidR="006F625B" w:rsidRPr="00AE7672" w:rsidRDefault="006F625B" w:rsidP="006F625B">
            <w:pPr>
              <w:spacing w:after="120" w:line="240" w:lineRule="auto"/>
              <w:jc w:val="both"/>
              <w:rPr>
                <w:rFonts w:ascii="Calibri" w:hAnsi="Calibri" w:cstheme="minorHAnsi"/>
              </w:rPr>
            </w:pPr>
          </w:p>
          <w:p w14:paraId="1DA8FFBC" w14:textId="77777777" w:rsidR="006F625B" w:rsidRPr="00AE7672" w:rsidRDefault="006F625B" w:rsidP="006F625B">
            <w:pPr>
              <w:spacing w:after="120" w:line="240" w:lineRule="auto"/>
              <w:jc w:val="both"/>
              <w:rPr>
                <w:rFonts w:ascii="Calibri" w:hAnsi="Calibri" w:cstheme="minorHAnsi"/>
              </w:rPr>
            </w:pPr>
          </w:p>
          <w:p w14:paraId="7767A0F7" w14:textId="77777777" w:rsidR="006F625B" w:rsidRPr="00AE7672" w:rsidRDefault="006F625B" w:rsidP="006F625B">
            <w:pPr>
              <w:spacing w:after="120" w:line="240" w:lineRule="auto"/>
              <w:jc w:val="both"/>
              <w:rPr>
                <w:rFonts w:ascii="Calibri" w:hAnsi="Calibri" w:cstheme="minorHAnsi"/>
              </w:rPr>
            </w:pPr>
          </w:p>
          <w:p w14:paraId="5D97237B" w14:textId="77777777" w:rsidR="006F625B" w:rsidRPr="00AE7672" w:rsidRDefault="006F625B" w:rsidP="006F625B">
            <w:pPr>
              <w:spacing w:after="120" w:line="240" w:lineRule="auto"/>
              <w:jc w:val="both"/>
              <w:rPr>
                <w:rFonts w:ascii="Calibri" w:hAnsi="Calibri" w:cstheme="minorHAnsi"/>
              </w:rPr>
            </w:pPr>
          </w:p>
          <w:p w14:paraId="0A391A5A" w14:textId="77777777" w:rsidR="006F625B" w:rsidRPr="00AE7672" w:rsidRDefault="006F625B" w:rsidP="006F625B">
            <w:pPr>
              <w:spacing w:after="120" w:line="240" w:lineRule="auto"/>
              <w:jc w:val="both"/>
              <w:rPr>
                <w:rFonts w:ascii="Calibri" w:hAnsi="Calibri" w:cstheme="minorHAnsi"/>
              </w:rPr>
            </w:pPr>
          </w:p>
          <w:p w14:paraId="4BB49B0D" w14:textId="77777777" w:rsidR="006F625B" w:rsidRPr="00AE7672" w:rsidRDefault="006F625B" w:rsidP="006F625B">
            <w:pPr>
              <w:spacing w:after="120" w:line="240" w:lineRule="auto"/>
              <w:jc w:val="both"/>
              <w:rPr>
                <w:rFonts w:ascii="Calibri" w:hAnsi="Calibri" w:cstheme="minorHAnsi"/>
              </w:rPr>
            </w:pPr>
          </w:p>
          <w:p w14:paraId="6AAD2FF1" w14:textId="77777777" w:rsidR="006F625B" w:rsidRPr="00AE7672" w:rsidRDefault="006F625B" w:rsidP="006F625B">
            <w:pPr>
              <w:spacing w:after="120" w:line="240" w:lineRule="auto"/>
              <w:jc w:val="both"/>
              <w:rPr>
                <w:rFonts w:ascii="Calibri" w:hAnsi="Calibri" w:cstheme="minorHAnsi"/>
              </w:rPr>
            </w:pPr>
          </w:p>
          <w:p w14:paraId="111511D0" w14:textId="77777777" w:rsidR="006F625B" w:rsidRPr="00AE7672" w:rsidRDefault="006F625B" w:rsidP="006F625B">
            <w:pPr>
              <w:spacing w:after="120" w:line="240" w:lineRule="auto"/>
              <w:jc w:val="both"/>
              <w:rPr>
                <w:rFonts w:ascii="Calibri" w:hAnsi="Calibri" w:cstheme="minorHAnsi"/>
              </w:rPr>
            </w:pPr>
          </w:p>
          <w:p w14:paraId="70590332" w14:textId="77777777" w:rsidR="006F625B" w:rsidRPr="00AE7672" w:rsidRDefault="006F625B" w:rsidP="006F625B">
            <w:pPr>
              <w:spacing w:after="120" w:line="240" w:lineRule="auto"/>
              <w:jc w:val="both"/>
              <w:rPr>
                <w:rFonts w:ascii="Calibri" w:hAnsi="Calibri" w:cstheme="minorHAnsi"/>
              </w:rPr>
            </w:pPr>
          </w:p>
          <w:p w14:paraId="21DC7C91" w14:textId="77777777" w:rsidR="006F625B" w:rsidRPr="00AE7672" w:rsidRDefault="006F625B" w:rsidP="006F625B">
            <w:pPr>
              <w:spacing w:after="120" w:line="240" w:lineRule="auto"/>
              <w:jc w:val="both"/>
              <w:rPr>
                <w:rFonts w:ascii="Calibri" w:hAnsi="Calibri" w:cstheme="minorHAnsi"/>
              </w:rPr>
            </w:pPr>
          </w:p>
          <w:p w14:paraId="22A393A1" w14:textId="77777777" w:rsidR="006F625B" w:rsidRPr="00AE7672" w:rsidRDefault="006F625B" w:rsidP="006F625B">
            <w:pPr>
              <w:spacing w:after="120" w:line="240" w:lineRule="auto"/>
              <w:jc w:val="both"/>
              <w:rPr>
                <w:rFonts w:ascii="Calibri" w:hAnsi="Calibri" w:cstheme="minorHAnsi"/>
              </w:rPr>
            </w:pPr>
          </w:p>
          <w:p w14:paraId="78634FDE" w14:textId="77777777" w:rsidR="006F625B" w:rsidRPr="00AE7672" w:rsidRDefault="006F625B" w:rsidP="006F625B">
            <w:pPr>
              <w:spacing w:after="120" w:line="240" w:lineRule="auto"/>
              <w:jc w:val="both"/>
              <w:rPr>
                <w:rFonts w:ascii="Calibri" w:hAnsi="Calibri" w:cstheme="minorHAnsi"/>
              </w:rPr>
            </w:pPr>
          </w:p>
          <w:p w14:paraId="14FBE353" w14:textId="77777777" w:rsidR="006F625B" w:rsidRPr="00AE7672" w:rsidRDefault="006F625B" w:rsidP="006F625B">
            <w:pPr>
              <w:spacing w:after="120" w:line="240" w:lineRule="auto"/>
              <w:jc w:val="both"/>
              <w:rPr>
                <w:rFonts w:ascii="Calibri" w:hAnsi="Calibri" w:cstheme="minorHAnsi"/>
              </w:rPr>
            </w:pPr>
          </w:p>
          <w:p w14:paraId="1E4C9B61" w14:textId="77777777" w:rsidR="006F625B" w:rsidRPr="00AE7672" w:rsidRDefault="006F625B" w:rsidP="006F625B">
            <w:pPr>
              <w:spacing w:after="120" w:line="240" w:lineRule="auto"/>
              <w:jc w:val="both"/>
              <w:rPr>
                <w:rFonts w:ascii="Calibri" w:hAnsi="Calibri" w:cstheme="minorHAnsi"/>
              </w:rPr>
            </w:pPr>
          </w:p>
          <w:p w14:paraId="7BF1A2DD" w14:textId="77777777" w:rsidR="006F625B" w:rsidRPr="00AE7672" w:rsidRDefault="006F625B" w:rsidP="006F625B">
            <w:pPr>
              <w:spacing w:after="120" w:line="240" w:lineRule="auto"/>
              <w:jc w:val="both"/>
              <w:rPr>
                <w:rFonts w:ascii="Calibri" w:hAnsi="Calibri" w:cstheme="minorHAnsi"/>
              </w:rPr>
            </w:pPr>
          </w:p>
          <w:p w14:paraId="53F9D014" w14:textId="77777777" w:rsidR="006F625B" w:rsidRDefault="006F625B" w:rsidP="00363256">
            <w:pPr>
              <w:spacing w:before="120" w:after="0" w:line="240" w:lineRule="auto"/>
              <w:jc w:val="both"/>
              <w:rPr>
                <w:rFonts w:ascii="Calibri" w:hAnsi="Calibri" w:cstheme="minorHAnsi"/>
                <w:color w:val="FF0000"/>
              </w:rPr>
            </w:pPr>
          </w:p>
          <w:p w14:paraId="64C63C11" w14:textId="77777777" w:rsidR="00363256" w:rsidRDefault="00363256" w:rsidP="00363256">
            <w:pPr>
              <w:spacing w:before="120" w:after="0" w:line="240" w:lineRule="auto"/>
              <w:jc w:val="both"/>
              <w:rPr>
                <w:rFonts w:ascii="Calibri" w:hAnsi="Calibri" w:cstheme="minorHAnsi"/>
              </w:rPr>
            </w:pPr>
          </w:p>
          <w:p w14:paraId="68886CDF" w14:textId="5CA298A1" w:rsidR="006F625B" w:rsidRPr="004A7A05" w:rsidRDefault="006F625B" w:rsidP="006257F9">
            <w:pPr>
              <w:spacing w:line="240" w:lineRule="auto"/>
              <w:jc w:val="both"/>
              <w:rPr>
                <w:rFonts w:cstheme="minorHAnsi"/>
              </w:rPr>
            </w:pPr>
            <w:r w:rsidRPr="004A7A05">
              <w:rPr>
                <w:rFonts w:ascii="Calibri" w:hAnsi="Calibri" w:cstheme="minorHAnsi"/>
              </w:rPr>
              <w:t>Correction orthographique.</w:t>
            </w:r>
          </w:p>
          <w:p w14:paraId="54C58BCA" w14:textId="77777777" w:rsidR="006F625B" w:rsidRPr="00AE7672" w:rsidRDefault="006F625B" w:rsidP="006F625B">
            <w:pPr>
              <w:spacing w:after="120" w:line="240" w:lineRule="auto"/>
              <w:jc w:val="both"/>
              <w:rPr>
                <w:rFonts w:cstheme="minorHAnsi"/>
              </w:rPr>
            </w:pPr>
          </w:p>
          <w:p w14:paraId="3990A9FC" w14:textId="77777777" w:rsidR="006F625B" w:rsidRPr="00AE7672" w:rsidRDefault="006F625B" w:rsidP="006F625B">
            <w:pPr>
              <w:spacing w:after="120" w:line="240" w:lineRule="auto"/>
              <w:jc w:val="both"/>
              <w:rPr>
                <w:rFonts w:ascii="Calibri" w:hAnsi="Calibri" w:cstheme="minorHAnsi"/>
              </w:rPr>
            </w:pPr>
          </w:p>
          <w:p w14:paraId="7DD60E12" w14:textId="77777777" w:rsidR="006F625B" w:rsidRPr="00AE7672" w:rsidRDefault="006F625B" w:rsidP="006F625B">
            <w:pPr>
              <w:spacing w:after="120" w:line="240" w:lineRule="auto"/>
              <w:jc w:val="both"/>
              <w:rPr>
                <w:rFonts w:ascii="Calibri" w:hAnsi="Calibri" w:cstheme="minorHAnsi"/>
              </w:rPr>
            </w:pPr>
          </w:p>
          <w:p w14:paraId="17E6CD77" w14:textId="77777777" w:rsidR="006F625B" w:rsidRPr="00AE7672" w:rsidRDefault="006F625B" w:rsidP="006F625B">
            <w:pPr>
              <w:spacing w:after="120" w:line="240" w:lineRule="auto"/>
              <w:jc w:val="both"/>
              <w:rPr>
                <w:rFonts w:ascii="Calibri" w:hAnsi="Calibri" w:cstheme="minorHAnsi"/>
              </w:rPr>
            </w:pPr>
          </w:p>
          <w:p w14:paraId="0C650AB3" w14:textId="77777777" w:rsidR="006F625B" w:rsidRPr="00AE7672" w:rsidRDefault="006F625B" w:rsidP="006F625B">
            <w:pPr>
              <w:spacing w:after="120" w:line="240" w:lineRule="auto"/>
              <w:jc w:val="both"/>
              <w:rPr>
                <w:rFonts w:ascii="Calibri" w:hAnsi="Calibri" w:cstheme="minorHAnsi"/>
              </w:rPr>
            </w:pPr>
          </w:p>
          <w:p w14:paraId="1B583EE9" w14:textId="77777777" w:rsidR="006F625B" w:rsidRPr="00AE7672" w:rsidRDefault="006F625B" w:rsidP="006F625B">
            <w:pPr>
              <w:spacing w:after="120" w:line="240" w:lineRule="auto"/>
              <w:jc w:val="both"/>
              <w:rPr>
                <w:rFonts w:ascii="Calibri" w:hAnsi="Calibri" w:cstheme="minorHAnsi"/>
              </w:rPr>
            </w:pPr>
          </w:p>
          <w:p w14:paraId="237227DE" w14:textId="77777777" w:rsidR="006F625B" w:rsidRPr="00AE7672" w:rsidRDefault="006F625B" w:rsidP="006F625B">
            <w:pPr>
              <w:spacing w:after="120" w:line="240" w:lineRule="auto"/>
              <w:jc w:val="both"/>
              <w:rPr>
                <w:rFonts w:ascii="Calibri" w:hAnsi="Calibri" w:cstheme="minorHAnsi"/>
              </w:rPr>
            </w:pPr>
          </w:p>
          <w:p w14:paraId="6D704477" w14:textId="77777777" w:rsidR="006F625B" w:rsidRPr="00AE7672" w:rsidRDefault="006F625B" w:rsidP="006F625B">
            <w:pPr>
              <w:spacing w:after="120" w:line="240" w:lineRule="auto"/>
              <w:jc w:val="both"/>
              <w:rPr>
                <w:rFonts w:ascii="Calibri" w:hAnsi="Calibri" w:cstheme="minorHAnsi"/>
              </w:rPr>
            </w:pPr>
          </w:p>
          <w:p w14:paraId="06FF7AC0" w14:textId="77777777" w:rsidR="006F625B" w:rsidRPr="00AE7672" w:rsidRDefault="006F625B" w:rsidP="006F625B">
            <w:pPr>
              <w:spacing w:after="120" w:line="240" w:lineRule="auto"/>
              <w:jc w:val="both"/>
              <w:rPr>
                <w:rFonts w:ascii="Calibri" w:hAnsi="Calibri" w:cstheme="minorHAnsi"/>
              </w:rPr>
            </w:pPr>
          </w:p>
          <w:p w14:paraId="64C69732" w14:textId="77777777" w:rsidR="006F625B" w:rsidRPr="00AE7672" w:rsidRDefault="006F625B" w:rsidP="006F625B">
            <w:pPr>
              <w:spacing w:after="120" w:line="240" w:lineRule="auto"/>
              <w:jc w:val="both"/>
              <w:rPr>
                <w:rFonts w:ascii="Calibri" w:hAnsi="Calibri" w:cstheme="minorHAnsi"/>
              </w:rPr>
            </w:pPr>
          </w:p>
          <w:p w14:paraId="31A35279" w14:textId="77777777" w:rsidR="006F625B" w:rsidRPr="00AE7672" w:rsidRDefault="006F625B" w:rsidP="006F625B">
            <w:pPr>
              <w:spacing w:after="120" w:line="240" w:lineRule="auto"/>
              <w:jc w:val="both"/>
              <w:rPr>
                <w:rFonts w:ascii="Calibri" w:hAnsi="Calibri" w:cstheme="minorHAnsi"/>
              </w:rPr>
            </w:pPr>
          </w:p>
          <w:p w14:paraId="3E5A73FC" w14:textId="77777777" w:rsidR="006F625B" w:rsidRDefault="006F625B" w:rsidP="006F625B">
            <w:pPr>
              <w:spacing w:after="120" w:line="240" w:lineRule="auto"/>
              <w:jc w:val="both"/>
              <w:rPr>
                <w:rFonts w:ascii="Calibri" w:hAnsi="Calibri" w:cstheme="minorHAnsi"/>
              </w:rPr>
            </w:pPr>
          </w:p>
          <w:p w14:paraId="619FC8B7" w14:textId="02D9F65A" w:rsidR="006F625B" w:rsidRPr="00AE7672" w:rsidRDefault="006F625B" w:rsidP="00363256">
            <w:pPr>
              <w:spacing w:before="240" w:after="120" w:line="240" w:lineRule="auto"/>
              <w:jc w:val="both"/>
              <w:rPr>
                <w:rFonts w:cstheme="minorHAnsi"/>
              </w:rPr>
            </w:pPr>
            <w:r w:rsidRPr="004A7A05">
              <w:rPr>
                <w:rFonts w:ascii="Calibri" w:hAnsi="Calibri" w:cstheme="minorHAnsi"/>
              </w:rPr>
              <w:t>L'article R.512-31 cité dans l'AM de 1994 a été abrogé par l'article 6 du Décret 2017-81 du 26 janvier 2017.</w:t>
            </w:r>
            <w:r w:rsidR="009A5D6F">
              <w:rPr>
                <w:rFonts w:ascii="Calibri" w:hAnsi="Calibri" w:cstheme="minorHAnsi"/>
              </w:rPr>
              <w:t xml:space="preserve"> Renvoi à l’article R181-45 du code de l’environnement.</w:t>
            </w:r>
          </w:p>
        </w:tc>
      </w:tr>
      <w:tr w:rsidR="006F625B" w:rsidRPr="00AE7672" w14:paraId="144EBF56" w14:textId="77777777" w:rsidTr="00913D8B">
        <w:tblPrEx>
          <w:tblCellMar>
            <w:top w:w="57" w:type="dxa"/>
            <w:left w:w="85" w:type="dxa"/>
            <w:bottom w:w="57" w:type="dxa"/>
            <w:right w:w="85" w:type="dxa"/>
          </w:tblCellMar>
        </w:tblPrEx>
        <w:trPr>
          <w:jc w:val="center"/>
        </w:trPr>
        <w:tc>
          <w:tcPr>
            <w:tcW w:w="5529" w:type="dxa"/>
            <w:shd w:val="clear" w:color="auto" w:fill="F2F2F2" w:themeFill="background1" w:themeFillShade="F2"/>
          </w:tcPr>
          <w:p w14:paraId="4D3C97C8" w14:textId="77777777" w:rsidR="006F625B" w:rsidRPr="00AE7672" w:rsidRDefault="006F625B" w:rsidP="006F625B">
            <w:pPr>
              <w:spacing w:after="120" w:line="240" w:lineRule="auto"/>
              <w:jc w:val="both"/>
            </w:pPr>
            <w:r w:rsidRPr="00AE7672">
              <w:rPr>
                <w:rFonts w:ascii="Calibri" w:hAnsi="Calibri"/>
                <w:b/>
              </w:rPr>
              <w:lastRenderedPageBreak/>
              <w:t>Article 12</w:t>
            </w:r>
          </w:p>
          <w:p w14:paraId="2897B07F" w14:textId="77777777" w:rsidR="006F625B" w:rsidRPr="00AE7672" w:rsidRDefault="006F625B" w:rsidP="006F625B">
            <w:pPr>
              <w:spacing w:after="120" w:line="240" w:lineRule="auto"/>
              <w:jc w:val="both"/>
            </w:pPr>
            <w:r w:rsidRPr="00AE7672">
              <w:rPr>
                <w:rFonts w:ascii="Calibri" w:hAnsi="Calibri"/>
              </w:rPr>
              <w:t xml:space="preserve">12.1. Elimination des produits polluants en fin d'exploitation : En fin d'exploitation, tous les produits polluants ainsi que </w:t>
            </w:r>
            <w:r w:rsidRPr="00AE7672">
              <w:rPr>
                <w:rFonts w:ascii="Calibri" w:hAnsi="Calibri"/>
              </w:rPr>
              <w:lastRenderedPageBreak/>
              <w:t>tous les déchets sont valorisés ou éliminés vers des installations dûment autorisées.</w:t>
            </w:r>
          </w:p>
          <w:p w14:paraId="5E5AADA2" w14:textId="77777777" w:rsidR="006F625B" w:rsidRPr="00AE7672" w:rsidRDefault="006F625B" w:rsidP="006F625B">
            <w:pPr>
              <w:spacing w:after="120" w:line="240" w:lineRule="auto"/>
              <w:jc w:val="both"/>
            </w:pPr>
            <w:r w:rsidRPr="00AE7672">
              <w:rPr>
                <w:rFonts w:ascii="Calibri" w:hAnsi="Calibri"/>
              </w:rPr>
              <w:t>12.2. Remise en état :</w:t>
            </w:r>
          </w:p>
          <w:p w14:paraId="57C41437" w14:textId="77777777" w:rsidR="006F625B" w:rsidRPr="00AE7672" w:rsidRDefault="006F625B" w:rsidP="006F625B">
            <w:pPr>
              <w:spacing w:after="120" w:line="240" w:lineRule="auto"/>
              <w:jc w:val="both"/>
            </w:pPr>
            <w:r w:rsidRPr="00AE7672">
              <w:rPr>
                <w:rFonts w:ascii="Calibri" w:hAnsi="Calibri"/>
              </w:rPr>
              <w:t>L'exploitant est tenu de remettre en état le site affecté par son activité, compte tenu des caractéristiques essentielles du milieu environnant. La remise en état du site doit être achevée au plus tard à l'échéance de l'autorisation, sauf dans le cas de renouvellement de l'autorisation d'exploiter.</w:t>
            </w:r>
          </w:p>
          <w:p w14:paraId="18485F32" w14:textId="77777777" w:rsidR="006F625B" w:rsidRPr="00AE7672" w:rsidRDefault="006F625B" w:rsidP="006F625B">
            <w:pPr>
              <w:spacing w:after="120" w:line="240" w:lineRule="auto"/>
              <w:jc w:val="both"/>
            </w:pPr>
            <w:r w:rsidRPr="00AE7672">
              <w:rPr>
                <w:rFonts w:ascii="Calibri" w:hAnsi="Calibri"/>
              </w:rPr>
              <w:t>Elle comporte au minimum les dispositions suivantes :</w:t>
            </w:r>
          </w:p>
          <w:p w14:paraId="2B78B325" w14:textId="77777777" w:rsidR="006F625B" w:rsidRPr="00AE7672" w:rsidRDefault="006F625B" w:rsidP="006F625B">
            <w:pPr>
              <w:spacing w:after="80" w:line="240" w:lineRule="auto"/>
              <w:jc w:val="both"/>
            </w:pPr>
            <w:r w:rsidRPr="00AE7672">
              <w:rPr>
                <w:rFonts w:ascii="Calibri" w:hAnsi="Calibri"/>
              </w:rPr>
              <w:t>- la mise en sécurité des fronts de taille ;</w:t>
            </w:r>
          </w:p>
          <w:p w14:paraId="507D4BD6" w14:textId="77777777" w:rsidR="006F625B" w:rsidRPr="00AE7672" w:rsidRDefault="006F625B" w:rsidP="006F625B">
            <w:pPr>
              <w:spacing w:after="80" w:line="240" w:lineRule="auto"/>
              <w:jc w:val="both"/>
            </w:pPr>
            <w:r w:rsidRPr="00AE7672">
              <w:rPr>
                <w:rFonts w:ascii="Calibri" w:hAnsi="Calibri"/>
              </w:rPr>
              <w:t>- le nettoyage de l'ensemble des terrains et, d'une manière générale, la suppression de toutes les structures n'ayant pas d'utilité après la remise en état du site ;</w:t>
            </w:r>
          </w:p>
          <w:p w14:paraId="71D32FD3" w14:textId="77777777" w:rsidR="006F625B" w:rsidRPr="00AE7672" w:rsidRDefault="006F625B" w:rsidP="006F625B">
            <w:pPr>
              <w:spacing w:after="120" w:line="240" w:lineRule="auto"/>
              <w:jc w:val="both"/>
            </w:pPr>
            <w:r w:rsidRPr="00AE7672">
              <w:rPr>
                <w:rFonts w:ascii="Calibri" w:hAnsi="Calibri"/>
              </w:rPr>
              <w:t>- l'insertion satisfaisante de l'espace affecté par l'exploitation dans le paysage, compte tenu de la vocation ultérieure du site.</w:t>
            </w:r>
          </w:p>
          <w:p w14:paraId="4DDE9EBF" w14:textId="77777777" w:rsidR="006F625B" w:rsidRPr="00AE7672" w:rsidRDefault="006F625B" w:rsidP="006F625B">
            <w:pPr>
              <w:spacing w:after="120" w:line="240" w:lineRule="auto"/>
              <w:jc w:val="both"/>
            </w:pPr>
            <w:r w:rsidRPr="00AE7672">
              <w:rPr>
                <w:rFonts w:ascii="Calibri" w:hAnsi="Calibri"/>
              </w:rPr>
              <w:t>12.3. Remblayage de carrière :</w:t>
            </w:r>
          </w:p>
          <w:p w14:paraId="707CF135" w14:textId="77777777" w:rsidR="006F625B" w:rsidRPr="00AE7672" w:rsidRDefault="006F625B" w:rsidP="006F625B">
            <w:pPr>
              <w:spacing w:after="120" w:line="240" w:lineRule="auto"/>
              <w:jc w:val="both"/>
            </w:pPr>
            <w:r w:rsidRPr="00AE7672">
              <w:rPr>
                <w:rFonts w:ascii="Calibri" w:hAnsi="Calibri"/>
              </w:rPr>
              <w:t>I. - Le remblayage des carrières est géré de manière à assurer la stabilité physique des terrains remblayés. Il ne nuit pas à la qualité du sol ainsi qu'à la qualité et au bon écoulement des eaux.</w:t>
            </w:r>
          </w:p>
          <w:p w14:paraId="043E66B5" w14:textId="77777777" w:rsidR="006F625B" w:rsidRPr="00AE7672" w:rsidRDefault="006F625B" w:rsidP="006F625B">
            <w:pPr>
              <w:spacing w:after="120" w:line="240" w:lineRule="auto"/>
              <w:jc w:val="both"/>
            </w:pPr>
            <w:r w:rsidRPr="00AE7672">
              <w:rPr>
                <w:rFonts w:ascii="Calibri" w:hAnsi="Calibri"/>
              </w:rPr>
              <w:t>II. - Les déchets utilisables pour le remblayage sont :</w:t>
            </w:r>
          </w:p>
          <w:p w14:paraId="68F6E952" w14:textId="77777777" w:rsidR="006F625B" w:rsidRPr="00AE7672" w:rsidRDefault="006F625B" w:rsidP="006F625B">
            <w:pPr>
              <w:spacing w:after="80" w:line="240" w:lineRule="auto"/>
              <w:jc w:val="both"/>
            </w:pPr>
            <w:r w:rsidRPr="00AE7672">
              <w:rPr>
                <w:rFonts w:ascii="Calibri" w:hAnsi="Calibri"/>
              </w:rPr>
              <w:t>- les déchets d'extraction inertes, qu'ils soient internes ou externes, sous réserve qu'ils soient compatibles avec le fond géochimique local ;</w:t>
            </w:r>
          </w:p>
          <w:p w14:paraId="6361D823" w14:textId="77777777" w:rsidR="006F625B" w:rsidRPr="00AE7672" w:rsidRDefault="006F625B" w:rsidP="006F625B">
            <w:pPr>
              <w:spacing w:line="240" w:lineRule="auto"/>
              <w:jc w:val="both"/>
            </w:pPr>
            <w:r w:rsidRPr="00AE7672">
              <w:rPr>
                <w:rFonts w:ascii="Calibri" w:hAnsi="Calibri"/>
              </w:rPr>
              <w:lastRenderedPageBreak/>
              <w:t>- les déchets inertes externes à l'exploitation de la carrière s'ils respectent les conditions d'admission définies par l'arrêté du 12 décembre 2014 susvisé, y compris le cas échéant son article 6.</w:t>
            </w:r>
          </w:p>
          <w:p w14:paraId="3BAD9F64" w14:textId="77777777" w:rsidR="006F625B" w:rsidRPr="00AE7672" w:rsidRDefault="006F625B" w:rsidP="006F625B">
            <w:pPr>
              <w:spacing w:line="240" w:lineRule="auto"/>
              <w:jc w:val="both"/>
              <w:rPr>
                <w:rFonts w:ascii="Calibri" w:hAnsi="Calibri"/>
              </w:rPr>
            </w:pPr>
          </w:p>
          <w:p w14:paraId="0EC88FA8" w14:textId="77777777" w:rsidR="006F625B" w:rsidRPr="00AE7672" w:rsidRDefault="006F625B" w:rsidP="006F625B">
            <w:pPr>
              <w:spacing w:before="360" w:after="120" w:line="240" w:lineRule="auto"/>
              <w:jc w:val="both"/>
              <w:rPr>
                <w:rFonts w:ascii="Calibri" w:hAnsi="Calibri"/>
              </w:rPr>
            </w:pPr>
          </w:p>
          <w:p w14:paraId="3F3BC8B8" w14:textId="77777777" w:rsidR="006F625B" w:rsidRPr="00AE7672" w:rsidRDefault="006F625B" w:rsidP="006F625B">
            <w:pPr>
              <w:spacing w:after="120" w:line="240" w:lineRule="auto"/>
              <w:jc w:val="both"/>
            </w:pPr>
            <w:r w:rsidRPr="00AE7672">
              <w:rPr>
                <w:rFonts w:ascii="Calibri" w:hAnsi="Calibri"/>
              </w:rPr>
              <w:t>III. - Les apports extérieurs de déchets sont accompagnés d'un bordereau de suivi qui indique leur provenance, leur destination, leurs quantités, leurs caractéristiques et les moyens de transport utilisés et qui atteste la conformité des déchets à leur destination.</w:t>
            </w:r>
          </w:p>
          <w:p w14:paraId="73900685" w14:textId="77777777" w:rsidR="006F625B" w:rsidRPr="00AE7672" w:rsidRDefault="006F625B" w:rsidP="006F625B">
            <w:pPr>
              <w:spacing w:after="120" w:line="240" w:lineRule="auto"/>
              <w:jc w:val="both"/>
            </w:pPr>
            <w:r w:rsidRPr="00AE7672">
              <w:rPr>
                <w:rFonts w:ascii="Calibri" w:hAnsi="Calibri"/>
              </w:rPr>
              <w:t>L'exploitant tient à jour un registre sur lequel sont répertoriés la provenance, les quantités, les caractéristiques des déchets ainsi que les moyens de transport utilisés. Il tient à jour également un plan topographique permettant de localiser les zones de remblais correspondant aux données figurant sur le registre précité.</w:t>
            </w:r>
          </w:p>
          <w:p w14:paraId="775707B0" w14:textId="77777777" w:rsidR="006F625B" w:rsidRPr="00AE7672" w:rsidRDefault="006F625B" w:rsidP="006F625B">
            <w:pPr>
              <w:spacing w:after="120" w:line="240" w:lineRule="auto"/>
              <w:jc w:val="both"/>
            </w:pPr>
            <w:r w:rsidRPr="00AE7672">
              <w:rPr>
                <w:rFonts w:ascii="Calibri" w:hAnsi="Calibri"/>
              </w:rPr>
              <w:t>L'exploitant s'assure, au cours de l'exploitation de la carrière, que les déchets inertes utilisés pour le remblayage et la remise en état de la carrière ou pour la réalisation et l'entretien des pistes de circulation ne sont pas en mesure de dégrader les eaux superficielles et les eaux souterraines et les sols. L'exploitant étudie et veille au maintien de la stabilité de ces dépôts.</w:t>
            </w:r>
          </w:p>
          <w:p w14:paraId="60CED004" w14:textId="77777777" w:rsidR="006F625B" w:rsidRPr="00AE7672" w:rsidRDefault="006F625B" w:rsidP="006F625B">
            <w:pPr>
              <w:spacing w:after="120" w:line="240" w:lineRule="auto"/>
              <w:jc w:val="both"/>
            </w:pPr>
            <w:r w:rsidRPr="00AE7672">
              <w:rPr>
                <w:rFonts w:ascii="Calibri" w:hAnsi="Calibri"/>
              </w:rPr>
              <w:t xml:space="preserve">L'arrêté d'autorisation fixe la nature, les modalités de tri et les conditions d'utilisation des déchets extérieurs admis sur le site. Il prévoit, le cas échéant, la mise en place d'un réseau </w:t>
            </w:r>
            <w:r w:rsidRPr="00AE7672">
              <w:rPr>
                <w:rFonts w:ascii="Calibri" w:hAnsi="Calibri"/>
              </w:rPr>
              <w:lastRenderedPageBreak/>
              <w:t>de surveillance de la qualité des eaux souterraines et la fréquence des mesures à réaliser.</w:t>
            </w:r>
          </w:p>
          <w:p w14:paraId="790F04A3" w14:textId="77777777" w:rsidR="006F625B" w:rsidRPr="00AE7672" w:rsidRDefault="006F625B" w:rsidP="006F625B">
            <w:pPr>
              <w:spacing w:after="120" w:line="240" w:lineRule="auto"/>
              <w:jc w:val="both"/>
            </w:pPr>
            <w:r w:rsidRPr="00AE7672">
              <w:rPr>
                <w:rFonts w:ascii="Calibri" w:hAnsi="Calibri"/>
              </w:rPr>
              <w:t>12.4. - Les dispositions du présent paragraphe s'appliquent aux exploitations de carrière de gypse ou d'anhydrite.</w:t>
            </w:r>
          </w:p>
          <w:p w14:paraId="5031E397" w14:textId="77777777" w:rsidR="006F625B" w:rsidRPr="00AE7672" w:rsidRDefault="006F625B" w:rsidP="006F625B">
            <w:pPr>
              <w:spacing w:after="120" w:line="240" w:lineRule="auto"/>
              <w:jc w:val="both"/>
            </w:pPr>
            <w:r w:rsidRPr="00AE7672">
              <w:rPr>
                <w:rFonts w:ascii="Calibri" w:hAnsi="Calibri"/>
              </w:rPr>
              <w:t>Le remblayage de ces exploitations peut, outre les dispositions de l'article 12.3, être réalisé à l'aide :</w:t>
            </w:r>
          </w:p>
          <w:p w14:paraId="24F4F3CB" w14:textId="77777777" w:rsidR="006F625B" w:rsidRPr="00AE7672" w:rsidRDefault="006F625B" w:rsidP="006F625B">
            <w:pPr>
              <w:spacing w:after="80" w:line="240" w:lineRule="auto"/>
              <w:jc w:val="both"/>
            </w:pPr>
            <w:r w:rsidRPr="00AE7672">
              <w:rPr>
                <w:rFonts w:ascii="Calibri" w:hAnsi="Calibri"/>
              </w:rPr>
              <w:t>- des rebuts de fabrication provenant des usines de production de plâtre, de plaques ou de produits dérivés contenant du plâtre et qui sont non recyclables dans des conditions technico-économiques acceptables ;</w:t>
            </w:r>
          </w:p>
          <w:p w14:paraId="643987B7" w14:textId="77777777" w:rsidR="006F625B" w:rsidRPr="00AE7672" w:rsidRDefault="006F625B" w:rsidP="006F625B">
            <w:pPr>
              <w:spacing w:after="80" w:line="240" w:lineRule="auto"/>
              <w:jc w:val="both"/>
            </w:pPr>
            <w:r w:rsidRPr="00AE7672">
              <w:rPr>
                <w:rFonts w:ascii="Calibri" w:hAnsi="Calibri"/>
              </w:rPr>
              <w:t>- des terres et matériaux extérieurs à la carrière contenant naturellement du gypse ou de l'anhydrite,</w:t>
            </w:r>
          </w:p>
          <w:p w14:paraId="0E185093" w14:textId="77777777" w:rsidR="006F625B" w:rsidRPr="00AE7672" w:rsidRDefault="006F625B" w:rsidP="006F625B">
            <w:pPr>
              <w:spacing w:after="120" w:line="240" w:lineRule="auto"/>
              <w:jc w:val="both"/>
            </w:pPr>
            <w:r w:rsidRPr="00AE7672">
              <w:rPr>
                <w:rFonts w:ascii="Calibri" w:hAnsi="Calibri"/>
              </w:rPr>
              <w:t>- des déchets d'extraction internes à la carrière,</w:t>
            </w:r>
          </w:p>
          <w:p w14:paraId="55D7C9C1" w14:textId="77777777" w:rsidR="006F625B" w:rsidRPr="00AE7672" w:rsidRDefault="006F625B" w:rsidP="006F625B">
            <w:pPr>
              <w:spacing w:after="120" w:line="240" w:lineRule="auto"/>
              <w:jc w:val="both"/>
            </w:pPr>
            <w:r w:rsidRPr="00AE7672">
              <w:rPr>
                <w:rFonts w:ascii="Calibri" w:hAnsi="Calibri"/>
              </w:rPr>
              <w:t>sous réserve qu'ils respectent les conditions d'admission fixées par l'arrêté du 12 décembre 2014 susvisé, y compris le cas échéant son article 6 ou que la concentration en contenu total des éléments mentionnés à l'annexe II de l'arrêté du 12 décembre 2014 susvisé reste inférieure à celle du fond géochimique naturel de la carrière.</w:t>
            </w:r>
          </w:p>
          <w:p w14:paraId="5263CD59" w14:textId="77777777" w:rsidR="006F625B" w:rsidRPr="00AE7672" w:rsidRDefault="006F625B" w:rsidP="006F625B">
            <w:pPr>
              <w:spacing w:after="120" w:line="240" w:lineRule="auto"/>
              <w:jc w:val="both"/>
            </w:pPr>
            <w:r w:rsidRPr="00AE7672">
              <w:rPr>
                <w:rFonts w:ascii="Calibri" w:hAnsi="Calibri"/>
              </w:rPr>
              <w:t>Les déchets et produits précités ne sont employés que dans les trous d'excavation à des fins de remblayage.</w:t>
            </w:r>
          </w:p>
          <w:p w14:paraId="59C9C02C" w14:textId="77777777" w:rsidR="006F625B" w:rsidRPr="00AE7672" w:rsidRDefault="006F625B" w:rsidP="006F625B">
            <w:pPr>
              <w:spacing w:after="120" w:line="240" w:lineRule="auto"/>
              <w:jc w:val="both"/>
            </w:pPr>
            <w:r w:rsidRPr="00AE7672">
              <w:rPr>
                <w:rFonts w:ascii="Calibri" w:hAnsi="Calibri"/>
              </w:rPr>
              <w:t>Ils sont également utilisables pour le remblayage des carrières souterraines. Toutefois, dans le cas des rebuts de fabrication non recyclés des sites de production, et afin d'assurer la stabilité physique des zones souterraines remblayées, leur emploi est limité, en masse, à au plus 10 %.</w:t>
            </w:r>
          </w:p>
          <w:p w14:paraId="2BDE46F4" w14:textId="77777777" w:rsidR="006F625B" w:rsidRPr="00AE7672" w:rsidRDefault="006F625B" w:rsidP="006F625B">
            <w:pPr>
              <w:spacing w:after="120" w:line="240" w:lineRule="auto"/>
              <w:jc w:val="both"/>
            </w:pPr>
            <w:r w:rsidRPr="00AE7672">
              <w:rPr>
                <w:rFonts w:ascii="Calibri" w:hAnsi="Calibri"/>
              </w:rPr>
              <w:lastRenderedPageBreak/>
              <w:t>L'emploi des déchets et produits précités est interdit pour le remblayage des carrières destinées à être ennoyées ou pour lesquelles un contact avec une nappe phréatique est possible, en tenant compte du niveau des plus hautes eaux connu.</w:t>
            </w:r>
          </w:p>
        </w:tc>
        <w:tc>
          <w:tcPr>
            <w:tcW w:w="5528" w:type="dxa"/>
            <w:shd w:val="clear" w:color="auto" w:fill="F2F2F2" w:themeFill="background1" w:themeFillShade="F2"/>
          </w:tcPr>
          <w:p w14:paraId="0954D8DC" w14:textId="77777777" w:rsidR="006F625B" w:rsidRPr="00AE7672" w:rsidRDefault="006F625B" w:rsidP="006F625B">
            <w:pPr>
              <w:spacing w:after="120" w:line="240" w:lineRule="auto"/>
              <w:jc w:val="both"/>
            </w:pPr>
            <w:r w:rsidRPr="00AE7672">
              <w:rPr>
                <w:rFonts w:ascii="Calibri" w:hAnsi="Calibri"/>
                <w:b/>
              </w:rPr>
              <w:lastRenderedPageBreak/>
              <w:t>Article 12</w:t>
            </w:r>
          </w:p>
          <w:p w14:paraId="171017B6" w14:textId="77777777" w:rsidR="006F625B" w:rsidRPr="00AE7672" w:rsidRDefault="006F625B" w:rsidP="006F625B">
            <w:pPr>
              <w:spacing w:after="120" w:line="240" w:lineRule="auto"/>
              <w:jc w:val="both"/>
            </w:pPr>
            <w:r w:rsidRPr="00AE7672">
              <w:rPr>
                <w:rFonts w:ascii="Calibri" w:hAnsi="Calibri"/>
              </w:rPr>
              <w:t xml:space="preserve">12.1. Elimination des produits polluants en fin d'exploitation : En fin d'exploitation, tous les produits polluants ainsi que </w:t>
            </w:r>
            <w:r w:rsidRPr="00AE7672">
              <w:rPr>
                <w:rFonts w:ascii="Calibri" w:hAnsi="Calibri"/>
              </w:rPr>
              <w:lastRenderedPageBreak/>
              <w:t>tous les déchets sont valorisés ou éliminés vers des installations dûment autorisées.</w:t>
            </w:r>
          </w:p>
          <w:p w14:paraId="5F6A65E6" w14:textId="77777777" w:rsidR="006F625B" w:rsidRPr="00AE7672" w:rsidRDefault="006F625B" w:rsidP="006F625B">
            <w:pPr>
              <w:spacing w:after="120" w:line="240" w:lineRule="auto"/>
              <w:jc w:val="both"/>
            </w:pPr>
            <w:r w:rsidRPr="00AE7672">
              <w:rPr>
                <w:rFonts w:ascii="Calibri" w:hAnsi="Calibri"/>
              </w:rPr>
              <w:t>12.2. Remise en état :</w:t>
            </w:r>
          </w:p>
          <w:p w14:paraId="0FD41F05" w14:textId="77777777" w:rsidR="006F625B" w:rsidRPr="00AE7672" w:rsidRDefault="006F625B" w:rsidP="006F625B">
            <w:pPr>
              <w:spacing w:after="120" w:line="240" w:lineRule="auto"/>
              <w:jc w:val="both"/>
            </w:pPr>
            <w:r w:rsidRPr="00AE7672">
              <w:rPr>
                <w:rFonts w:ascii="Calibri" w:hAnsi="Calibri"/>
              </w:rPr>
              <w:t>L'exploitant est tenu de remettre en état le site affecté par son activité, compte tenu des caractéristiques essentielles du milieu environnant. La remise en état du site doit être achevée au plus tard à l'échéance de l'autorisation, sauf dans le cas de renouvellement de l'autorisation d'exploiter.</w:t>
            </w:r>
          </w:p>
          <w:p w14:paraId="57B6BCF6" w14:textId="77777777" w:rsidR="006F625B" w:rsidRPr="00AE7672" w:rsidRDefault="006F625B" w:rsidP="006F625B">
            <w:pPr>
              <w:spacing w:after="120" w:line="240" w:lineRule="auto"/>
              <w:jc w:val="both"/>
            </w:pPr>
            <w:r w:rsidRPr="00AE7672">
              <w:rPr>
                <w:rFonts w:ascii="Calibri" w:hAnsi="Calibri"/>
              </w:rPr>
              <w:t>Elle comporte au minimum les dispositions suivantes :</w:t>
            </w:r>
          </w:p>
          <w:p w14:paraId="187C0169" w14:textId="77777777" w:rsidR="006F625B" w:rsidRPr="00AE7672" w:rsidRDefault="006F625B" w:rsidP="006F625B">
            <w:pPr>
              <w:spacing w:after="80" w:line="240" w:lineRule="auto"/>
              <w:jc w:val="both"/>
            </w:pPr>
            <w:r w:rsidRPr="00AE7672">
              <w:rPr>
                <w:rFonts w:ascii="Calibri" w:hAnsi="Calibri"/>
              </w:rPr>
              <w:t>- la mise en sécurité des fronts de taille ;</w:t>
            </w:r>
          </w:p>
          <w:p w14:paraId="684EDD07" w14:textId="77777777" w:rsidR="006F625B" w:rsidRPr="00AE7672" w:rsidRDefault="006F625B" w:rsidP="006F625B">
            <w:pPr>
              <w:spacing w:after="80" w:line="240" w:lineRule="auto"/>
              <w:jc w:val="both"/>
            </w:pPr>
            <w:r w:rsidRPr="00AE7672">
              <w:rPr>
                <w:rFonts w:ascii="Calibri" w:hAnsi="Calibri"/>
              </w:rPr>
              <w:t>- le nettoyage de l'ensemble des terrains et, d'une manière générale, la suppression de toutes les structures n'ayant pas d'utilité après la remise en état du site ;</w:t>
            </w:r>
          </w:p>
          <w:p w14:paraId="3482451D" w14:textId="77777777" w:rsidR="006F625B" w:rsidRPr="00AE7672" w:rsidRDefault="006F625B" w:rsidP="006F625B">
            <w:pPr>
              <w:spacing w:after="120" w:line="240" w:lineRule="auto"/>
              <w:jc w:val="both"/>
            </w:pPr>
            <w:r w:rsidRPr="00AE7672">
              <w:rPr>
                <w:rFonts w:ascii="Calibri" w:hAnsi="Calibri"/>
              </w:rPr>
              <w:t>- l'insertion satisfaisante de l'espace affecté par l'exploitation dans le paysage, compte tenu de la vocation ultérieure du site.</w:t>
            </w:r>
          </w:p>
          <w:p w14:paraId="04A22EC6" w14:textId="77777777" w:rsidR="006F625B" w:rsidRPr="00AE7672" w:rsidRDefault="006F625B" w:rsidP="006F625B">
            <w:pPr>
              <w:spacing w:after="120" w:line="240" w:lineRule="auto"/>
              <w:jc w:val="both"/>
            </w:pPr>
            <w:r w:rsidRPr="00AE7672">
              <w:rPr>
                <w:rFonts w:ascii="Calibri" w:hAnsi="Calibri"/>
              </w:rPr>
              <w:t>12.3. Remblayage de carrière :</w:t>
            </w:r>
          </w:p>
          <w:p w14:paraId="5CE90F1C" w14:textId="77777777" w:rsidR="006F625B" w:rsidRPr="00AE7672" w:rsidRDefault="006F625B" w:rsidP="006F625B">
            <w:pPr>
              <w:spacing w:after="120" w:line="240" w:lineRule="auto"/>
              <w:jc w:val="both"/>
            </w:pPr>
            <w:r w:rsidRPr="00AE7672">
              <w:rPr>
                <w:rFonts w:ascii="Calibri" w:hAnsi="Calibri"/>
              </w:rPr>
              <w:t>I. - Le remblayage des carrières est géré de manière à assurer la stabilité physique des terrains remblayés. Il ne nuit pas à la qualité du sol ainsi qu'à la qualité et au bon écoulement des eaux.</w:t>
            </w:r>
          </w:p>
          <w:p w14:paraId="73F59350" w14:textId="77777777" w:rsidR="006F625B" w:rsidRPr="00AE7672" w:rsidRDefault="006F625B" w:rsidP="006F625B">
            <w:pPr>
              <w:spacing w:after="120" w:line="240" w:lineRule="auto"/>
              <w:jc w:val="both"/>
            </w:pPr>
            <w:r w:rsidRPr="00AE7672">
              <w:rPr>
                <w:rFonts w:ascii="Calibri" w:hAnsi="Calibri"/>
              </w:rPr>
              <w:t>II. - Les déchets utilisables pour le remblayage sont :</w:t>
            </w:r>
          </w:p>
          <w:p w14:paraId="2F2164B7" w14:textId="77777777" w:rsidR="006F625B" w:rsidRPr="00AE7672" w:rsidRDefault="006F625B" w:rsidP="006F625B">
            <w:pPr>
              <w:spacing w:after="80" w:line="240" w:lineRule="auto"/>
              <w:jc w:val="both"/>
            </w:pPr>
            <w:r w:rsidRPr="00AE7672">
              <w:rPr>
                <w:rFonts w:ascii="Calibri" w:hAnsi="Calibri"/>
              </w:rPr>
              <w:t>- les déchets d'extraction inertes, qu'ils soient internes ou externes, sous réserve qu'ils soient compatibles avec le fond géochimique local ;</w:t>
            </w:r>
          </w:p>
          <w:p w14:paraId="2F2195AD" w14:textId="77777777" w:rsidR="006F625B" w:rsidRPr="00AE7672" w:rsidRDefault="006F625B" w:rsidP="006F625B">
            <w:pPr>
              <w:spacing w:after="120" w:line="240" w:lineRule="auto"/>
              <w:jc w:val="both"/>
            </w:pPr>
            <w:r w:rsidRPr="00AE7672">
              <w:rPr>
                <w:rFonts w:ascii="Calibri" w:hAnsi="Calibri"/>
              </w:rPr>
              <w:lastRenderedPageBreak/>
              <w:t xml:space="preserve">- les déchets inertes externes à l'exploitation de la carrière s'ils respectent les conditions d'admission définies par l'arrêté du 12 décembre 2014 </w:t>
            </w:r>
            <w:r w:rsidRPr="00AE7672">
              <w:rPr>
                <w:rFonts w:ascii="Calibri" w:hAnsi="Calibri"/>
                <w:b/>
                <w:strike/>
                <w:color w:val="4472C4"/>
              </w:rPr>
              <w:t xml:space="preserve">susvisé </w:t>
            </w:r>
            <w:r w:rsidRPr="00AE7672">
              <w:rPr>
                <w:rFonts w:ascii="Calibri" w:hAnsi="Calibri"/>
                <w:b/>
                <w:color w:val="4472C4"/>
              </w:rPr>
              <w:t>relatif aux conditions d’admission des déchets inertes dans les installations relavant des rubriques 2515, 2516, 2517 et dans les installations de stockage de déchets inertes relevant de la rubrique 2760 de la nomenclature des installations classées</w:t>
            </w:r>
            <w:r w:rsidRPr="00AE7672">
              <w:rPr>
                <w:rFonts w:ascii="Calibri" w:hAnsi="Calibri"/>
              </w:rPr>
              <w:t>, y compris le cas échéant son article 6.</w:t>
            </w:r>
          </w:p>
          <w:p w14:paraId="3677D57B" w14:textId="77777777" w:rsidR="006F625B" w:rsidRPr="00AE7672" w:rsidRDefault="006F625B" w:rsidP="006F625B">
            <w:pPr>
              <w:spacing w:after="120" w:line="240" w:lineRule="auto"/>
              <w:jc w:val="both"/>
            </w:pPr>
            <w:r w:rsidRPr="00AE7672">
              <w:rPr>
                <w:rFonts w:ascii="Calibri" w:hAnsi="Calibri"/>
              </w:rPr>
              <w:t>III. - Les apports extérieurs de déchets sont accompagnés d'un bordereau de suivi qui indique leur provenance, leur destination, leurs quantités, leurs caractéristiques et les moyens de transport utilisés et qui atteste la conformité des déchets à leur destination.</w:t>
            </w:r>
          </w:p>
          <w:p w14:paraId="2E459C09" w14:textId="77777777" w:rsidR="006F625B" w:rsidRPr="00AE7672" w:rsidRDefault="006F625B" w:rsidP="006F625B">
            <w:pPr>
              <w:spacing w:after="120" w:line="240" w:lineRule="auto"/>
              <w:jc w:val="both"/>
            </w:pPr>
            <w:r w:rsidRPr="00AE7672">
              <w:rPr>
                <w:rFonts w:ascii="Calibri" w:hAnsi="Calibri"/>
              </w:rPr>
              <w:t>L'exploitant tient à jour un registre sur lequel sont répertoriés la provenance, les quantités, les caractéristiques des déchets ainsi que les moyens de transport utilisés. Il tient à jour également un plan topographique permettant de localiser les zones de remblais correspondant aux données figurant sur le registre précité.</w:t>
            </w:r>
          </w:p>
          <w:p w14:paraId="3F7FE2A1" w14:textId="77777777" w:rsidR="006F625B" w:rsidRPr="00AE7672" w:rsidRDefault="006F625B" w:rsidP="006F625B">
            <w:pPr>
              <w:spacing w:after="120" w:line="240" w:lineRule="auto"/>
              <w:jc w:val="both"/>
            </w:pPr>
            <w:r w:rsidRPr="00AE7672">
              <w:rPr>
                <w:rFonts w:ascii="Calibri" w:hAnsi="Calibri"/>
              </w:rPr>
              <w:t>L'exploitant s'assure, au cours de l'exploitation de la carrière, que les déchets inertes utilisés pour le remblayage et la remise en état de la carrière ou pour la réalisation et l'entretien des pistes de circulation ne sont pas en mesure de dégrader les eaux superficielles et les eaux souterraines et les sols. L'exploitant étudie et veille au maintien de la stabilité de ces dépôts.</w:t>
            </w:r>
          </w:p>
          <w:p w14:paraId="282620C4" w14:textId="77777777" w:rsidR="006F625B" w:rsidRPr="00AE7672" w:rsidRDefault="006F625B" w:rsidP="006F625B">
            <w:pPr>
              <w:spacing w:after="120" w:line="240" w:lineRule="auto"/>
              <w:jc w:val="both"/>
            </w:pPr>
            <w:r w:rsidRPr="00AE7672">
              <w:rPr>
                <w:rFonts w:ascii="Calibri" w:hAnsi="Calibri"/>
              </w:rPr>
              <w:t xml:space="preserve">L'arrêté d'autorisation fixe la nature, les modalités de tri et les conditions d'utilisation des déchets extérieurs admis sur le site. Il prévoit, le cas échéant, la mise en place d'un réseau </w:t>
            </w:r>
            <w:r w:rsidRPr="00AE7672">
              <w:rPr>
                <w:rFonts w:ascii="Calibri" w:hAnsi="Calibri"/>
              </w:rPr>
              <w:lastRenderedPageBreak/>
              <w:t>de surveillance de la qualité des eaux souterraines et la fréquence des mesures à réaliser.</w:t>
            </w:r>
          </w:p>
          <w:p w14:paraId="59C3D6B8" w14:textId="77777777" w:rsidR="006F625B" w:rsidRPr="00AE7672" w:rsidRDefault="006F625B" w:rsidP="006F625B">
            <w:pPr>
              <w:spacing w:after="120" w:line="240" w:lineRule="auto"/>
              <w:jc w:val="both"/>
            </w:pPr>
            <w:r w:rsidRPr="00AE7672">
              <w:rPr>
                <w:rFonts w:ascii="Calibri" w:hAnsi="Calibri"/>
              </w:rPr>
              <w:t>12.4. - Les dispositions du présent paragraphe s'appliquent aux exploitations de carrière de gypse ou d'anhydrite.</w:t>
            </w:r>
          </w:p>
          <w:p w14:paraId="491130AD" w14:textId="77777777" w:rsidR="006F625B" w:rsidRPr="00AE7672" w:rsidRDefault="006F625B" w:rsidP="006F625B">
            <w:pPr>
              <w:spacing w:after="120" w:line="240" w:lineRule="auto"/>
              <w:jc w:val="both"/>
            </w:pPr>
            <w:r w:rsidRPr="00AE7672">
              <w:rPr>
                <w:rFonts w:ascii="Calibri" w:hAnsi="Calibri"/>
              </w:rPr>
              <w:t>Le remblayage de ces exploitations peut, outre les dispositions de l'article 12.3, être réalisé à l'aide :</w:t>
            </w:r>
          </w:p>
          <w:p w14:paraId="338542E7" w14:textId="77777777" w:rsidR="006F625B" w:rsidRPr="00AE7672" w:rsidRDefault="006F625B" w:rsidP="006F625B">
            <w:pPr>
              <w:spacing w:after="80" w:line="240" w:lineRule="auto"/>
              <w:jc w:val="both"/>
            </w:pPr>
            <w:r w:rsidRPr="00AE7672">
              <w:rPr>
                <w:rFonts w:ascii="Calibri" w:hAnsi="Calibri"/>
              </w:rPr>
              <w:t>- des rebuts de fabrication provenant des usines de production de plâtre, de plaques ou de produits dérivés contenant du plâtre et qui sont non recyclables dans des conditions technico-économiques acceptables ;</w:t>
            </w:r>
          </w:p>
          <w:p w14:paraId="1A645A88" w14:textId="77777777" w:rsidR="006F625B" w:rsidRPr="00AE7672" w:rsidRDefault="006F625B" w:rsidP="006F625B">
            <w:pPr>
              <w:spacing w:after="80" w:line="240" w:lineRule="auto"/>
              <w:jc w:val="both"/>
            </w:pPr>
            <w:r w:rsidRPr="00AE7672">
              <w:rPr>
                <w:rFonts w:ascii="Calibri" w:hAnsi="Calibri"/>
              </w:rPr>
              <w:t>- des terres et matériaux extérieurs à la carrière contenant naturellement du gypse ou de l'anhydrite,</w:t>
            </w:r>
          </w:p>
          <w:p w14:paraId="16F1D93E" w14:textId="77777777" w:rsidR="006F625B" w:rsidRPr="00AE7672" w:rsidRDefault="006F625B" w:rsidP="006F625B">
            <w:pPr>
              <w:spacing w:after="120" w:line="240" w:lineRule="auto"/>
              <w:jc w:val="both"/>
            </w:pPr>
            <w:r w:rsidRPr="00AE7672">
              <w:rPr>
                <w:rFonts w:ascii="Calibri" w:hAnsi="Calibri"/>
              </w:rPr>
              <w:t>- des déchets d'extraction internes à la carrière,</w:t>
            </w:r>
          </w:p>
          <w:p w14:paraId="5727DE16" w14:textId="77777777" w:rsidR="006F625B" w:rsidRPr="00AE7672" w:rsidRDefault="006F625B" w:rsidP="006F625B">
            <w:pPr>
              <w:spacing w:after="120" w:line="240" w:lineRule="auto"/>
              <w:jc w:val="both"/>
            </w:pPr>
            <w:r w:rsidRPr="00AE7672">
              <w:rPr>
                <w:rFonts w:ascii="Calibri" w:hAnsi="Calibri"/>
              </w:rPr>
              <w:t>sous réserve qu'ils respectent les conditions d'admission fixées par l'arrêté du 12 décembre 2014 susvisé, y compris le cas échéant son article 6 ou que la concentration en contenu total des éléments mentionnés à l'annexe II de l'arrêté du 12 décembre 2014 susvisé reste inférieure à celle du fond géochimique naturel de la carrière.</w:t>
            </w:r>
          </w:p>
          <w:p w14:paraId="2F7FE588" w14:textId="77777777" w:rsidR="006F625B" w:rsidRPr="00AE7672" w:rsidRDefault="006F625B" w:rsidP="006F625B">
            <w:pPr>
              <w:spacing w:after="120" w:line="240" w:lineRule="auto"/>
              <w:jc w:val="both"/>
            </w:pPr>
            <w:r w:rsidRPr="00AE7672">
              <w:rPr>
                <w:rFonts w:ascii="Calibri" w:hAnsi="Calibri"/>
              </w:rPr>
              <w:t>Les déchets et produits précités ne sont employés que dans les trous d'excavation à des fins de remblayage.</w:t>
            </w:r>
          </w:p>
          <w:p w14:paraId="58956FB1" w14:textId="77777777" w:rsidR="006F625B" w:rsidRPr="00AE7672" w:rsidRDefault="006F625B" w:rsidP="006F625B">
            <w:pPr>
              <w:spacing w:after="120" w:line="240" w:lineRule="auto"/>
              <w:jc w:val="both"/>
            </w:pPr>
            <w:r w:rsidRPr="00AE7672">
              <w:rPr>
                <w:rFonts w:ascii="Calibri" w:hAnsi="Calibri"/>
              </w:rPr>
              <w:t>Ils sont également utilisables pour le remblayage des carrières souterraines. Toutefois, dans le cas des rebuts de fabrication non recyclés des sites de production, et afin d'assurer la stabilité physique des zones souterraines remblayées, leur emploi est limité, en masse, à au plus 10 %.</w:t>
            </w:r>
          </w:p>
          <w:p w14:paraId="77EAB89B" w14:textId="77777777" w:rsidR="006F625B" w:rsidRPr="00AE7672" w:rsidRDefault="006F625B" w:rsidP="006F625B">
            <w:pPr>
              <w:spacing w:after="120" w:line="240" w:lineRule="auto"/>
              <w:jc w:val="both"/>
            </w:pPr>
            <w:r w:rsidRPr="00AE7672">
              <w:rPr>
                <w:rFonts w:ascii="Calibri" w:hAnsi="Calibri"/>
              </w:rPr>
              <w:lastRenderedPageBreak/>
              <w:t>L'emploi des déchets et produits précités est interdit pour le remblayage des carrières destinées à être ennoyées ou pour lesquelles un contact avec une nappe phréatique est possible, en tenant compte du niveau des plus hautes eaux connu.</w:t>
            </w:r>
          </w:p>
        </w:tc>
        <w:tc>
          <w:tcPr>
            <w:tcW w:w="4283" w:type="dxa"/>
            <w:shd w:val="clear" w:color="auto" w:fill="F2F2F2" w:themeFill="background1" w:themeFillShade="F2"/>
          </w:tcPr>
          <w:p w14:paraId="02B91450" w14:textId="77777777" w:rsidR="006F625B" w:rsidRPr="004A7A05" w:rsidRDefault="006F625B" w:rsidP="006F625B">
            <w:pPr>
              <w:spacing w:after="120" w:line="240" w:lineRule="auto"/>
              <w:jc w:val="both"/>
              <w:rPr>
                <w:rFonts w:ascii="Calibri" w:hAnsi="Calibri"/>
              </w:rPr>
            </w:pPr>
          </w:p>
          <w:p w14:paraId="114CFA3C" w14:textId="77777777" w:rsidR="006F625B" w:rsidRPr="004A7A05" w:rsidRDefault="006F625B" w:rsidP="006F625B">
            <w:pPr>
              <w:spacing w:after="120" w:line="240" w:lineRule="auto"/>
              <w:jc w:val="both"/>
              <w:rPr>
                <w:rFonts w:ascii="Calibri" w:hAnsi="Calibri"/>
              </w:rPr>
            </w:pPr>
          </w:p>
          <w:p w14:paraId="512899FA" w14:textId="77777777" w:rsidR="006F625B" w:rsidRPr="004A7A05" w:rsidRDefault="006F625B" w:rsidP="006F625B">
            <w:pPr>
              <w:spacing w:after="120" w:line="240" w:lineRule="auto"/>
              <w:jc w:val="both"/>
              <w:rPr>
                <w:rFonts w:ascii="Calibri" w:hAnsi="Calibri"/>
              </w:rPr>
            </w:pPr>
          </w:p>
          <w:p w14:paraId="1DA7F5EC" w14:textId="77777777" w:rsidR="006F625B" w:rsidRPr="004A7A05" w:rsidRDefault="006F625B" w:rsidP="006F625B">
            <w:pPr>
              <w:spacing w:after="120" w:line="240" w:lineRule="auto"/>
              <w:jc w:val="both"/>
              <w:rPr>
                <w:rFonts w:ascii="Calibri" w:hAnsi="Calibri"/>
              </w:rPr>
            </w:pPr>
          </w:p>
          <w:p w14:paraId="4F921A01" w14:textId="77777777" w:rsidR="006F625B" w:rsidRPr="004A7A05" w:rsidRDefault="006F625B" w:rsidP="006F625B">
            <w:pPr>
              <w:spacing w:after="120" w:line="240" w:lineRule="auto"/>
              <w:jc w:val="both"/>
              <w:rPr>
                <w:rFonts w:ascii="Calibri" w:hAnsi="Calibri"/>
              </w:rPr>
            </w:pPr>
          </w:p>
          <w:p w14:paraId="32FC65D7" w14:textId="77777777" w:rsidR="006F625B" w:rsidRPr="004A7A05" w:rsidRDefault="006F625B" w:rsidP="006F625B">
            <w:pPr>
              <w:spacing w:after="120" w:line="240" w:lineRule="auto"/>
              <w:jc w:val="both"/>
              <w:rPr>
                <w:rFonts w:ascii="Calibri" w:hAnsi="Calibri"/>
              </w:rPr>
            </w:pPr>
          </w:p>
          <w:p w14:paraId="17DBBBE7" w14:textId="77777777" w:rsidR="006F625B" w:rsidRPr="004A7A05" w:rsidRDefault="006F625B" w:rsidP="006F625B">
            <w:pPr>
              <w:spacing w:after="120" w:line="240" w:lineRule="auto"/>
              <w:jc w:val="both"/>
              <w:rPr>
                <w:rFonts w:ascii="Calibri" w:hAnsi="Calibri"/>
              </w:rPr>
            </w:pPr>
          </w:p>
          <w:p w14:paraId="63C45BBE" w14:textId="77777777" w:rsidR="006F625B" w:rsidRPr="004A7A05" w:rsidRDefault="006F625B" w:rsidP="006F625B">
            <w:pPr>
              <w:spacing w:after="120" w:line="240" w:lineRule="auto"/>
              <w:jc w:val="both"/>
              <w:rPr>
                <w:rFonts w:ascii="Calibri" w:hAnsi="Calibri"/>
              </w:rPr>
            </w:pPr>
          </w:p>
          <w:p w14:paraId="7F006528" w14:textId="77777777" w:rsidR="006F625B" w:rsidRPr="004A7A05" w:rsidRDefault="006F625B" w:rsidP="006F625B">
            <w:pPr>
              <w:spacing w:after="120" w:line="240" w:lineRule="auto"/>
              <w:jc w:val="both"/>
              <w:rPr>
                <w:rFonts w:ascii="Calibri" w:hAnsi="Calibri"/>
              </w:rPr>
            </w:pPr>
          </w:p>
          <w:p w14:paraId="4D35A744" w14:textId="77777777" w:rsidR="006F625B" w:rsidRPr="004A7A05" w:rsidRDefault="006F625B" w:rsidP="006F625B">
            <w:pPr>
              <w:spacing w:after="120" w:line="240" w:lineRule="auto"/>
              <w:jc w:val="both"/>
              <w:rPr>
                <w:rFonts w:ascii="Calibri" w:hAnsi="Calibri"/>
              </w:rPr>
            </w:pPr>
          </w:p>
          <w:p w14:paraId="1E5EBFBC" w14:textId="77777777" w:rsidR="006F625B" w:rsidRPr="004A7A05" w:rsidRDefault="006F625B" w:rsidP="006F625B">
            <w:pPr>
              <w:spacing w:after="120" w:line="240" w:lineRule="auto"/>
              <w:jc w:val="both"/>
              <w:rPr>
                <w:rFonts w:ascii="Calibri" w:hAnsi="Calibri"/>
              </w:rPr>
            </w:pPr>
          </w:p>
          <w:p w14:paraId="33EE5595" w14:textId="77777777" w:rsidR="006F625B" w:rsidRPr="004A7A05" w:rsidRDefault="006F625B" w:rsidP="006F625B">
            <w:pPr>
              <w:spacing w:after="120" w:line="240" w:lineRule="auto"/>
              <w:jc w:val="both"/>
              <w:rPr>
                <w:rFonts w:ascii="Calibri" w:hAnsi="Calibri"/>
              </w:rPr>
            </w:pPr>
          </w:p>
          <w:p w14:paraId="5955F724" w14:textId="77777777" w:rsidR="006F625B" w:rsidRPr="004A7A05" w:rsidRDefault="006F625B" w:rsidP="006F625B">
            <w:pPr>
              <w:spacing w:after="120" w:line="240" w:lineRule="auto"/>
              <w:jc w:val="both"/>
              <w:rPr>
                <w:rFonts w:ascii="Calibri" w:hAnsi="Calibri"/>
              </w:rPr>
            </w:pPr>
          </w:p>
          <w:p w14:paraId="51F6FAE4" w14:textId="77777777" w:rsidR="006F625B" w:rsidRPr="004A7A05" w:rsidRDefault="006F625B" w:rsidP="006F625B">
            <w:pPr>
              <w:spacing w:after="120" w:line="240" w:lineRule="auto"/>
              <w:jc w:val="both"/>
              <w:rPr>
                <w:rFonts w:ascii="Calibri" w:hAnsi="Calibri"/>
              </w:rPr>
            </w:pPr>
          </w:p>
          <w:p w14:paraId="0B03DC5E" w14:textId="77777777" w:rsidR="006F625B" w:rsidRPr="004A7A05" w:rsidRDefault="006F625B" w:rsidP="006F625B">
            <w:pPr>
              <w:spacing w:after="120" w:line="240" w:lineRule="auto"/>
              <w:jc w:val="both"/>
              <w:rPr>
                <w:rFonts w:ascii="Calibri" w:hAnsi="Calibri"/>
              </w:rPr>
            </w:pPr>
          </w:p>
          <w:p w14:paraId="2E29A5F7" w14:textId="77777777" w:rsidR="006F625B" w:rsidRPr="004A7A05" w:rsidRDefault="006F625B" w:rsidP="006F625B">
            <w:pPr>
              <w:spacing w:after="120" w:line="240" w:lineRule="auto"/>
              <w:jc w:val="both"/>
              <w:rPr>
                <w:rFonts w:ascii="Calibri" w:hAnsi="Calibri"/>
              </w:rPr>
            </w:pPr>
          </w:p>
          <w:p w14:paraId="0ED0C7D4" w14:textId="77777777" w:rsidR="006F625B" w:rsidRPr="004A7A05" w:rsidRDefault="006F625B" w:rsidP="006F625B">
            <w:pPr>
              <w:spacing w:after="120" w:line="240" w:lineRule="auto"/>
              <w:jc w:val="both"/>
              <w:rPr>
                <w:rFonts w:ascii="Calibri" w:hAnsi="Calibri"/>
              </w:rPr>
            </w:pPr>
          </w:p>
          <w:p w14:paraId="7A8ED459" w14:textId="77777777" w:rsidR="006F625B" w:rsidRPr="004A7A05" w:rsidRDefault="006F625B" w:rsidP="006F625B">
            <w:pPr>
              <w:spacing w:after="120" w:line="240" w:lineRule="auto"/>
              <w:jc w:val="both"/>
              <w:rPr>
                <w:rFonts w:ascii="Calibri" w:hAnsi="Calibri"/>
              </w:rPr>
            </w:pPr>
          </w:p>
          <w:p w14:paraId="54754D59" w14:textId="77777777" w:rsidR="006F625B" w:rsidRPr="004A7A05" w:rsidRDefault="006F625B" w:rsidP="006F625B">
            <w:pPr>
              <w:spacing w:after="120" w:line="240" w:lineRule="auto"/>
              <w:jc w:val="both"/>
              <w:rPr>
                <w:rFonts w:ascii="Calibri" w:hAnsi="Calibri"/>
              </w:rPr>
            </w:pPr>
          </w:p>
          <w:p w14:paraId="33252247" w14:textId="77777777" w:rsidR="006F625B" w:rsidRPr="004A7A05" w:rsidRDefault="006F625B" w:rsidP="006F625B">
            <w:pPr>
              <w:spacing w:after="120" w:line="240" w:lineRule="auto"/>
              <w:jc w:val="both"/>
              <w:rPr>
                <w:rFonts w:ascii="Calibri" w:hAnsi="Calibri"/>
              </w:rPr>
            </w:pPr>
          </w:p>
          <w:p w14:paraId="32A0DA8E" w14:textId="77777777" w:rsidR="006F625B" w:rsidRPr="004A7A05" w:rsidRDefault="006F625B" w:rsidP="006F625B">
            <w:pPr>
              <w:spacing w:after="120" w:line="240" w:lineRule="auto"/>
              <w:jc w:val="both"/>
              <w:rPr>
                <w:rFonts w:ascii="Calibri" w:hAnsi="Calibri"/>
              </w:rPr>
            </w:pPr>
          </w:p>
          <w:p w14:paraId="5FED4E7A" w14:textId="77777777" w:rsidR="006F625B" w:rsidRPr="004A7A05" w:rsidRDefault="006F625B" w:rsidP="006F625B">
            <w:pPr>
              <w:spacing w:after="120" w:line="240" w:lineRule="auto"/>
              <w:jc w:val="both"/>
              <w:rPr>
                <w:rFonts w:ascii="Calibri" w:hAnsi="Calibri"/>
              </w:rPr>
            </w:pPr>
          </w:p>
          <w:p w14:paraId="2DE896CE" w14:textId="77777777" w:rsidR="006F625B" w:rsidRPr="004A7A05" w:rsidRDefault="006F625B" w:rsidP="006F625B">
            <w:pPr>
              <w:spacing w:after="120" w:line="240" w:lineRule="auto"/>
              <w:jc w:val="both"/>
              <w:rPr>
                <w:rFonts w:ascii="Calibri" w:hAnsi="Calibri"/>
              </w:rPr>
            </w:pPr>
          </w:p>
          <w:p w14:paraId="24275759" w14:textId="3DD6A423" w:rsidR="006F625B" w:rsidRPr="004A7A05" w:rsidRDefault="006F625B" w:rsidP="006F625B">
            <w:pPr>
              <w:spacing w:before="360" w:after="120" w:line="240" w:lineRule="auto"/>
              <w:jc w:val="both"/>
            </w:pPr>
            <w:r w:rsidRPr="004A7A05">
              <w:rPr>
                <w:rFonts w:ascii="Calibri" w:hAnsi="Calibri"/>
              </w:rPr>
              <w:lastRenderedPageBreak/>
              <w:t>L’AM n’est pas « susvisé ». Ajout objet arrêté pour précision.</w:t>
            </w:r>
          </w:p>
        </w:tc>
      </w:tr>
      <w:tr w:rsidR="006F625B" w:rsidRPr="00AE7672" w14:paraId="09E0551C" w14:textId="77777777" w:rsidTr="00913D8B">
        <w:tblPrEx>
          <w:tblCellMar>
            <w:top w:w="57" w:type="dxa"/>
            <w:left w:w="85" w:type="dxa"/>
            <w:bottom w:w="57" w:type="dxa"/>
            <w:right w:w="85" w:type="dxa"/>
          </w:tblCellMar>
        </w:tblPrEx>
        <w:trPr>
          <w:jc w:val="center"/>
        </w:trPr>
        <w:tc>
          <w:tcPr>
            <w:tcW w:w="5529" w:type="dxa"/>
            <w:shd w:val="clear" w:color="auto" w:fill="F2F2F2" w:themeFill="background1" w:themeFillShade="F2"/>
          </w:tcPr>
          <w:p w14:paraId="2C0EFD17" w14:textId="77777777" w:rsidR="006F625B" w:rsidRPr="00AE7672" w:rsidRDefault="006F625B" w:rsidP="006F625B">
            <w:pPr>
              <w:spacing w:before="120" w:after="120" w:line="240" w:lineRule="auto"/>
              <w:jc w:val="both"/>
            </w:pPr>
            <w:r w:rsidRPr="00AE7672">
              <w:rPr>
                <w:rFonts w:ascii="Calibri" w:hAnsi="Calibri"/>
                <w:b/>
              </w:rPr>
              <w:lastRenderedPageBreak/>
              <w:t>Article 15</w:t>
            </w:r>
          </w:p>
          <w:p w14:paraId="561033B2" w14:textId="77777777" w:rsidR="006F625B" w:rsidRPr="00AE7672" w:rsidRDefault="006F625B" w:rsidP="006F625B">
            <w:pPr>
              <w:spacing w:after="120" w:line="240" w:lineRule="auto"/>
              <w:jc w:val="both"/>
            </w:pPr>
            <w:r w:rsidRPr="00AE7672">
              <w:rPr>
                <w:rFonts w:ascii="Calibri" w:hAnsi="Calibri"/>
              </w:rPr>
              <w:t>Registres et plans de carrières à ciel ouvert</w:t>
            </w:r>
          </w:p>
          <w:p w14:paraId="469C136C" w14:textId="77777777" w:rsidR="006F625B" w:rsidRPr="00AE7672" w:rsidRDefault="006F625B" w:rsidP="006F625B">
            <w:pPr>
              <w:spacing w:after="120" w:line="240" w:lineRule="auto"/>
              <w:jc w:val="both"/>
            </w:pPr>
            <w:r w:rsidRPr="00AE7672">
              <w:rPr>
                <w:rFonts w:ascii="Calibri" w:hAnsi="Calibri"/>
              </w:rPr>
              <w:t>Pour chaque carrière à ciel ouvert est établi un plan d'échelle adapté à sa superficie.</w:t>
            </w:r>
          </w:p>
          <w:p w14:paraId="6CA1F551" w14:textId="77777777" w:rsidR="006F625B" w:rsidRPr="00AE7672" w:rsidRDefault="006F625B" w:rsidP="006F625B">
            <w:pPr>
              <w:spacing w:after="120" w:line="240" w:lineRule="auto"/>
              <w:jc w:val="both"/>
            </w:pPr>
            <w:r w:rsidRPr="00AE7672">
              <w:rPr>
                <w:rFonts w:ascii="Calibri" w:hAnsi="Calibri"/>
              </w:rPr>
              <w:t>Sur ce plan sont reportés :</w:t>
            </w:r>
          </w:p>
          <w:p w14:paraId="1C4D1186" w14:textId="77777777" w:rsidR="006F625B" w:rsidRPr="00AE7672" w:rsidRDefault="006F625B" w:rsidP="006F625B">
            <w:pPr>
              <w:spacing w:after="80" w:line="240" w:lineRule="auto"/>
              <w:jc w:val="both"/>
            </w:pPr>
            <w:r w:rsidRPr="00AE7672">
              <w:rPr>
                <w:rFonts w:ascii="Calibri" w:hAnsi="Calibri"/>
              </w:rPr>
              <w:t>- les limites du périmètre sur lequel porte le droit d'exploiter ainsi que de ses abords, dans un rayon de 50 mètres ;</w:t>
            </w:r>
          </w:p>
          <w:p w14:paraId="53A60723" w14:textId="77777777" w:rsidR="006F625B" w:rsidRPr="00AE7672" w:rsidRDefault="006F625B" w:rsidP="006F625B">
            <w:pPr>
              <w:spacing w:after="80" w:line="240" w:lineRule="auto"/>
              <w:jc w:val="both"/>
            </w:pPr>
            <w:r w:rsidRPr="00AE7672">
              <w:rPr>
                <w:rFonts w:ascii="Calibri" w:hAnsi="Calibri"/>
              </w:rPr>
              <w:t>- les bords de la fouille ;</w:t>
            </w:r>
          </w:p>
          <w:p w14:paraId="236CB22B" w14:textId="77777777" w:rsidR="006F625B" w:rsidRPr="00AE7672" w:rsidRDefault="006F625B" w:rsidP="006F625B">
            <w:pPr>
              <w:spacing w:after="80" w:line="240" w:lineRule="auto"/>
              <w:jc w:val="both"/>
            </w:pPr>
            <w:r w:rsidRPr="00AE7672">
              <w:rPr>
                <w:rFonts w:ascii="Calibri" w:hAnsi="Calibri"/>
              </w:rPr>
              <w:t>- les courbes de niveau ou cotes d'altitude des points significatifs ;</w:t>
            </w:r>
          </w:p>
          <w:p w14:paraId="1BFBD70B" w14:textId="77777777" w:rsidR="006F625B" w:rsidRPr="00AE7672" w:rsidRDefault="006F625B" w:rsidP="006F625B">
            <w:pPr>
              <w:spacing w:after="80" w:line="240" w:lineRule="auto"/>
              <w:jc w:val="both"/>
            </w:pPr>
            <w:r w:rsidRPr="00AE7672">
              <w:rPr>
                <w:rFonts w:ascii="Calibri" w:hAnsi="Calibri"/>
              </w:rPr>
              <w:t>- les zones remises en état ;</w:t>
            </w:r>
          </w:p>
          <w:p w14:paraId="2775760C" w14:textId="77777777" w:rsidR="006F625B" w:rsidRPr="00AE7672" w:rsidRDefault="006F625B" w:rsidP="006F625B">
            <w:pPr>
              <w:spacing w:after="120" w:line="240" w:lineRule="auto"/>
              <w:jc w:val="both"/>
            </w:pPr>
            <w:r w:rsidRPr="00AE7672">
              <w:rPr>
                <w:rFonts w:ascii="Calibri" w:hAnsi="Calibri"/>
              </w:rPr>
              <w:t>- la position des ouvrages visés à l'article 14-1 ci-dessus et, s'il y a lieu, leur périmètre de protection institué en vertu de réglementations spéciales.</w:t>
            </w:r>
          </w:p>
          <w:p w14:paraId="603E74E9" w14:textId="77777777" w:rsidR="006F625B" w:rsidRPr="00AE7672" w:rsidRDefault="006F625B" w:rsidP="006F625B">
            <w:pPr>
              <w:spacing w:after="120" w:line="240" w:lineRule="auto"/>
              <w:jc w:val="both"/>
            </w:pPr>
            <w:r w:rsidRPr="00AE7672">
              <w:rPr>
                <w:rFonts w:ascii="Calibri" w:hAnsi="Calibri"/>
              </w:rPr>
              <w:t>Ce plan est mis à jour au moins une fois par an.</w:t>
            </w:r>
          </w:p>
        </w:tc>
        <w:tc>
          <w:tcPr>
            <w:tcW w:w="5528" w:type="dxa"/>
            <w:shd w:val="clear" w:color="auto" w:fill="F2F2F2" w:themeFill="background1" w:themeFillShade="F2"/>
          </w:tcPr>
          <w:p w14:paraId="57180495" w14:textId="77777777" w:rsidR="006F625B" w:rsidRPr="00AE7672" w:rsidRDefault="006F625B" w:rsidP="006F625B">
            <w:pPr>
              <w:spacing w:before="120" w:after="120" w:line="240" w:lineRule="auto"/>
              <w:jc w:val="both"/>
            </w:pPr>
            <w:r w:rsidRPr="00AE7672">
              <w:rPr>
                <w:rFonts w:ascii="Calibri" w:hAnsi="Calibri"/>
                <w:b/>
              </w:rPr>
              <w:t>Article 15</w:t>
            </w:r>
          </w:p>
          <w:p w14:paraId="4F749E39" w14:textId="77777777" w:rsidR="006F625B" w:rsidRPr="00AE7672" w:rsidRDefault="006F625B" w:rsidP="006F625B">
            <w:pPr>
              <w:spacing w:after="120" w:line="240" w:lineRule="auto"/>
              <w:jc w:val="both"/>
            </w:pPr>
            <w:r w:rsidRPr="00AE7672">
              <w:rPr>
                <w:rFonts w:ascii="Calibri" w:hAnsi="Calibri"/>
              </w:rPr>
              <w:t>Registres et plans de carrières à ciel ouvert</w:t>
            </w:r>
          </w:p>
          <w:p w14:paraId="47E6BF3B" w14:textId="77777777" w:rsidR="006F625B" w:rsidRPr="00AE7672" w:rsidRDefault="006F625B" w:rsidP="006F625B">
            <w:pPr>
              <w:spacing w:after="120" w:line="240" w:lineRule="auto"/>
              <w:jc w:val="both"/>
            </w:pPr>
            <w:r w:rsidRPr="00AE7672">
              <w:rPr>
                <w:rFonts w:ascii="Calibri" w:hAnsi="Calibri"/>
              </w:rPr>
              <w:t xml:space="preserve">Pour chaque carrière à ciel ouvert est établi un plan </w:t>
            </w:r>
            <w:r w:rsidRPr="00AE7672">
              <w:rPr>
                <w:rFonts w:ascii="Calibri" w:hAnsi="Calibri"/>
                <w:b/>
                <w:strike/>
                <w:color w:val="4472C4"/>
              </w:rPr>
              <w:t>d'</w:t>
            </w:r>
            <w:r w:rsidRPr="00AE7672">
              <w:rPr>
                <w:rFonts w:ascii="Calibri" w:hAnsi="Calibri"/>
                <w:b/>
                <w:color w:val="4472C4"/>
              </w:rPr>
              <w:t>à une</w:t>
            </w:r>
            <w:r w:rsidRPr="00AE7672">
              <w:rPr>
                <w:rFonts w:ascii="Calibri" w:hAnsi="Calibri"/>
                <w:b/>
                <w:color w:val="4472C4"/>
                <w:u w:val="single"/>
              </w:rPr>
              <w:t xml:space="preserve"> </w:t>
            </w:r>
            <w:r w:rsidRPr="00AE7672">
              <w:rPr>
                <w:rFonts w:ascii="Calibri" w:hAnsi="Calibri"/>
              </w:rPr>
              <w:t>échelle adapté</w:t>
            </w:r>
            <w:r w:rsidRPr="00AE7672">
              <w:rPr>
                <w:rFonts w:ascii="Calibri" w:hAnsi="Calibri"/>
                <w:b/>
                <w:color w:val="4472C4"/>
                <w:u w:val="single"/>
              </w:rPr>
              <w:t>e</w:t>
            </w:r>
            <w:r w:rsidRPr="00AE7672">
              <w:rPr>
                <w:rFonts w:ascii="Calibri" w:hAnsi="Calibri"/>
              </w:rPr>
              <w:t xml:space="preserve"> à sa superficie.</w:t>
            </w:r>
          </w:p>
          <w:p w14:paraId="7A43220E" w14:textId="77777777" w:rsidR="006F625B" w:rsidRPr="00AE7672" w:rsidRDefault="006F625B" w:rsidP="006F625B">
            <w:pPr>
              <w:spacing w:after="120" w:line="240" w:lineRule="auto"/>
              <w:jc w:val="both"/>
            </w:pPr>
            <w:r w:rsidRPr="00AE7672">
              <w:rPr>
                <w:rFonts w:ascii="Calibri" w:hAnsi="Calibri"/>
              </w:rPr>
              <w:t>Sur ce plan sont reportés :</w:t>
            </w:r>
          </w:p>
          <w:p w14:paraId="7C7E7B4D" w14:textId="77777777" w:rsidR="006F625B" w:rsidRPr="00AE7672" w:rsidRDefault="006F625B" w:rsidP="006F625B">
            <w:pPr>
              <w:spacing w:after="80" w:line="240" w:lineRule="auto"/>
              <w:jc w:val="both"/>
            </w:pPr>
            <w:r w:rsidRPr="00AE7672">
              <w:rPr>
                <w:rFonts w:ascii="Calibri" w:hAnsi="Calibri"/>
              </w:rPr>
              <w:t>- les limites du périmètre sur lequel porte le droit d'exploiter ainsi que de ses abords, dans un rayon de 50 mètres ;</w:t>
            </w:r>
          </w:p>
          <w:p w14:paraId="1B4D41DF" w14:textId="77777777" w:rsidR="006F625B" w:rsidRPr="00AE7672" w:rsidRDefault="006F625B" w:rsidP="006F625B">
            <w:pPr>
              <w:spacing w:after="80" w:line="240" w:lineRule="auto"/>
              <w:jc w:val="both"/>
            </w:pPr>
            <w:r w:rsidRPr="00AE7672">
              <w:rPr>
                <w:rFonts w:ascii="Calibri" w:hAnsi="Calibri"/>
              </w:rPr>
              <w:t>- les bords de la fouille ;</w:t>
            </w:r>
          </w:p>
          <w:p w14:paraId="7DE4B617" w14:textId="77777777" w:rsidR="006F625B" w:rsidRPr="00AE7672" w:rsidRDefault="006F625B" w:rsidP="006F625B">
            <w:pPr>
              <w:spacing w:after="80" w:line="240" w:lineRule="auto"/>
              <w:jc w:val="both"/>
            </w:pPr>
            <w:r w:rsidRPr="00AE7672">
              <w:rPr>
                <w:rFonts w:ascii="Calibri" w:hAnsi="Calibri"/>
              </w:rPr>
              <w:t>- les courbes de niveau ou cotes d'altitude des points significatifs ;</w:t>
            </w:r>
          </w:p>
          <w:p w14:paraId="4A2A8565" w14:textId="77777777" w:rsidR="006F625B" w:rsidRPr="00AE7672" w:rsidRDefault="006F625B" w:rsidP="006F625B">
            <w:pPr>
              <w:spacing w:after="80" w:line="240" w:lineRule="auto"/>
              <w:jc w:val="both"/>
            </w:pPr>
            <w:r w:rsidRPr="00AE7672">
              <w:rPr>
                <w:rFonts w:ascii="Calibri" w:hAnsi="Calibri"/>
              </w:rPr>
              <w:t>- les zones remises en état ;</w:t>
            </w:r>
          </w:p>
          <w:p w14:paraId="5C4C430A" w14:textId="77777777" w:rsidR="006F625B" w:rsidRPr="00AE7672" w:rsidRDefault="006F625B" w:rsidP="006F625B">
            <w:pPr>
              <w:spacing w:after="120" w:line="240" w:lineRule="auto"/>
              <w:jc w:val="both"/>
            </w:pPr>
            <w:r w:rsidRPr="00AE7672">
              <w:rPr>
                <w:rFonts w:ascii="Calibri" w:hAnsi="Calibri"/>
              </w:rPr>
              <w:t>- la position des ouvrages visés à l'article 14-1 ci-dessus et, s'il y a lieu, leur périmètre de protection institué en vertu de réglementations spéciales.</w:t>
            </w:r>
          </w:p>
          <w:p w14:paraId="74B4BE2E" w14:textId="77777777" w:rsidR="006F625B" w:rsidRPr="00AE7672" w:rsidRDefault="006F625B" w:rsidP="006F625B">
            <w:pPr>
              <w:spacing w:after="120" w:line="240" w:lineRule="auto"/>
              <w:jc w:val="both"/>
            </w:pPr>
            <w:r w:rsidRPr="00AE7672">
              <w:rPr>
                <w:rFonts w:ascii="Calibri" w:hAnsi="Calibri"/>
              </w:rPr>
              <w:t>Ce plan est mis à jour au moins une fois par an.</w:t>
            </w:r>
          </w:p>
        </w:tc>
        <w:tc>
          <w:tcPr>
            <w:tcW w:w="4283" w:type="dxa"/>
            <w:shd w:val="clear" w:color="auto" w:fill="F2F2F2" w:themeFill="background1" w:themeFillShade="F2"/>
          </w:tcPr>
          <w:p w14:paraId="54F0EBF6" w14:textId="77777777" w:rsidR="006F625B" w:rsidRPr="00AE7672" w:rsidRDefault="006F625B" w:rsidP="006F625B">
            <w:pPr>
              <w:spacing w:line="240" w:lineRule="auto"/>
              <w:jc w:val="both"/>
              <w:rPr>
                <w:rFonts w:ascii="Calibri" w:hAnsi="Calibri"/>
              </w:rPr>
            </w:pPr>
          </w:p>
          <w:p w14:paraId="6C8C3BA2" w14:textId="77777777" w:rsidR="006F625B" w:rsidRDefault="006F625B" w:rsidP="006F625B">
            <w:pPr>
              <w:spacing w:after="120" w:line="240" w:lineRule="auto"/>
              <w:jc w:val="both"/>
              <w:rPr>
                <w:rFonts w:ascii="Calibri" w:hAnsi="Calibri"/>
              </w:rPr>
            </w:pPr>
          </w:p>
          <w:p w14:paraId="69B96EE6" w14:textId="2ABE95F9" w:rsidR="006F625B" w:rsidRPr="00AE7672" w:rsidRDefault="006F625B" w:rsidP="006F625B">
            <w:pPr>
              <w:spacing w:before="160" w:after="120" w:line="240" w:lineRule="auto"/>
              <w:jc w:val="both"/>
            </w:pPr>
            <w:r w:rsidRPr="004A7A05">
              <w:rPr>
                <w:rFonts w:ascii="Calibri" w:hAnsi="Calibri"/>
              </w:rPr>
              <w:t>Remplacer par « à une échelle adaptée ».</w:t>
            </w:r>
          </w:p>
        </w:tc>
      </w:tr>
      <w:tr w:rsidR="006F625B" w:rsidRPr="00AE7672" w14:paraId="6712D09E" w14:textId="77777777" w:rsidTr="00913D8B">
        <w:tblPrEx>
          <w:tblCellMar>
            <w:top w:w="57" w:type="dxa"/>
            <w:left w:w="85" w:type="dxa"/>
            <w:bottom w:w="57" w:type="dxa"/>
            <w:right w:w="85" w:type="dxa"/>
          </w:tblCellMar>
        </w:tblPrEx>
        <w:trPr>
          <w:jc w:val="center"/>
        </w:trPr>
        <w:tc>
          <w:tcPr>
            <w:tcW w:w="5529" w:type="dxa"/>
            <w:shd w:val="clear" w:color="auto" w:fill="F2F2F2" w:themeFill="background1" w:themeFillShade="F2"/>
          </w:tcPr>
          <w:p w14:paraId="7E2DC7B1" w14:textId="77777777" w:rsidR="006F625B" w:rsidRPr="00AE7672" w:rsidRDefault="006F625B" w:rsidP="006F625B">
            <w:pPr>
              <w:spacing w:line="240" w:lineRule="auto"/>
              <w:jc w:val="both"/>
            </w:pPr>
          </w:p>
        </w:tc>
        <w:tc>
          <w:tcPr>
            <w:tcW w:w="5528" w:type="dxa"/>
            <w:shd w:val="clear" w:color="auto" w:fill="F2F2F2" w:themeFill="background1" w:themeFillShade="F2"/>
          </w:tcPr>
          <w:p w14:paraId="3D52DE2B" w14:textId="3681A8A3" w:rsidR="006F625B" w:rsidRPr="00AE7672" w:rsidRDefault="006F625B" w:rsidP="006F625B">
            <w:pPr>
              <w:spacing w:before="120" w:after="120" w:line="240" w:lineRule="auto"/>
              <w:jc w:val="both"/>
            </w:pPr>
            <w:r w:rsidRPr="00AE7672">
              <w:rPr>
                <w:rFonts w:ascii="Calibri" w:hAnsi="Calibri"/>
                <w:b/>
                <w:color w:val="4472C4"/>
              </w:rPr>
              <w:t>Article 16 ter</w:t>
            </w:r>
          </w:p>
          <w:p w14:paraId="2F21DDAE" w14:textId="58CE2DBD" w:rsidR="006F625B" w:rsidRPr="00AE7672" w:rsidRDefault="006F625B" w:rsidP="006F625B">
            <w:pPr>
              <w:spacing w:after="120" w:line="240" w:lineRule="auto"/>
              <w:jc w:val="both"/>
            </w:pPr>
            <w:r w:rsidRPr="00AE7672">
              <w:rPr>
                <w:rFonts w:ascii="Calibri" w:hAnsi="Calibri"/>
                <w:b/>
                <w:color w:val="4472C4"/>
              </w:rPr>
              <w:t xml:space="preserve">Pour les zones de stockage des déchets d'extraction inertes, le plan de gestion des déchets d’extraction prévu à l’article 16bis est accompagné, </w:t>
            </w:r>
            <w:r w:rsidRPr="00AE7672">
              <w:rPr>
                <w:rFonts w:ascii="Calibri" w:hAnsi="Calibri"/>
                <w:b/>
                <w:color w:val="4472C4" w:themeColor="accent1"/>
              </w:rPr>
              <w:t xml:space="preserve">le cas échéant, soit </w:t>
            </w:r>
            <w:r w:rsidRPr="00AE7672">
              <w:rPr>
                <w:rFonts w:ascii="Calibri" w:hAnsi="Calibri"/>
                <w:b/>
                <w:color w:val="4472C4"/>
              </w:rPr>
              <w:t xml:space="preserve">de </w:t>
            </w:r>
            <w:r w:rsidRPr="00AE7672">
              <w:rPr>
                <w:rFonts w:ascii="Calibri" w:hAnsi="Calibri"/>
                <w:b/>
                <w:color w:val="4472C4"/>
              </w:rPr>
              <w:lastRenderedPageBreak/>
              <w:t xml:space="preserve">l’étude d’évaluation économique préliminaire concernant les possibilités de valorisation des matières premières critiques issues des déchets d’extraction, exigée dans les formes et les limites  prévues à  l’article 27 du règlement (UE) n° 2024/1252 du </w:t>
            </w:r>
            <w:r w:rsidR="00D3750E">
              <w:rPr>
                <w:rFonts w:ascii="Calibri" w:hAnsi="Calibri"/>
                <w:b/>
                <w:color w:val="4472C4"/>
              </w:rPr>
              <w:t>P</w:t>
            </w:r>
            <w:r w:rsidRPr="00AE7672">
              <w:rPr>
                <w:rFonts w:ascii="Calibri" w:hAnsi="Calibri"/>
                <w:b/>
                <w:color w:val="4472C4"/>
              </w:rPr>
              <w:t xml:space="preserve">arlement européen et du </w:t>
            </w:r>
            <w:r w:rsidR="00D3750E">
              <w:rPr>
                <w:rFonts w:ascii="Calibri" w:hAnsi="Calibri"/>
                <w:b/>
                <w:color w:val="4472C4"/>
              </w:rPr>
              <w:t>C</w:t>
            </w:r>
            <w:r w:rsidRPr="00AE7672">
              <w:rPr>
                <w:rFonts w:ascii="Calibri" w:hAnsi="Calibri"/>
                <w:b/>
                <w:color w:val="4472C4"/>
              </w:rPr>
              <w:t>onseil du 11 avril 2024 établissant un cadre visant à garantir un approvisionnement sûr et durable en matières premières critiques et modifiant les règlements (UE) n°</w:t>
            </w:r>
            <w:r w:rsidR="00D3750E">
              <w:rPr>
                <w:rFonts w:ascii="Calibri" w:hAnsi="Calibri"/>
                <w:b/>
                <w:color w:val="4472C4"/>
              </w:rPr>
              <w:t xml:space="preserve"> </w:t>
            </w:r>
            <w:r w:rsidRPr="00AE7672">
              <w:rPr>
                <w:rFonts w:ascii="Calibri" w:hAnsi="Calibri"/>
                <w:b/>
                <w:color w:val="4472C4"/>
              </w:rPr>
              <w:t>168/2013, (UE) n°</w:t>
            </w:r>
            <w:r w:rsidR="00D3750E">
              <w:rPr>
                <w:rFonts w:ascii="Calibri" w:hAnsi="Calibri"/>
                <w:b/>
                <w:color w:val="4472C4"/>
              </w:rPr>
              <w:t xml:space="preserve"> </w:t>
            </w:r>
            <w:r w:rsidRPr="00AE7672">
              <w:rPr>
                <w:rFonts w:ascii="Calibri" w:hAnsi="Calibri"/>
                <w:b/>
                <w:color w:val="4472C4"/>
              </w:rPr>
              <w:t>2018/858, (UE) n°</w:t>
            </w:r>
            <w:r w:rsidR="00D3750E">
              <w:rPr>
                <w:rFonts w:ascii="Calibri" w:hAnsi="Calibri"/>
                <w:b/>
                <w:color w:val="4472C4"/>
              </w:rPr>
              <w:t xml:space="preserve"> </w:t>
            </w:r>
            <w:r w:rsidRPr="00AE7672">
              <w:rPr>
                <w:rFonts w:ascii="Calibri" w:hAnsi="Calibri"/>
                <w:b/>
                <w:color w:val="4472C4"/>
              </w:rPr>
              <w:t>2018/1724 et (UE) n°</w:t>
            </w:r>
            <w:r w:rsidR="00D3750E">
              <w:rPr>
                <w:rFonts w:ascii="Calibri" w:hAnsi="Calibri"/>
                <w:b/>
                <w:color w:val="4472C4"/>
              </w:rPr>
              <w:t xml:space="preserve"> </w:t>
            </w:r>
            <w:r w:rsidRPr="00AE7672">
              <w:rPr>
                <w:rFonts w:ascii="Calibri" w:hAnsi="Calibri"/>
                <w:b/>
                <w:color w:val="4472C4"/>
              </w:rPr>
              <w:t xml:space="preserve">2019/1020, </w:t>
            </w:r>
            <w:r w:rsidRPr="00AE7672">
              <w:rPr>
                <w:rFonts w:ascii="Calibri" w:hAnsi="Calibri"/>
                <w:b/>
                <w:color w:val="4472C4" w:themeColor="accent1"/>
              </w:rPr>
              <w:t xml:space="preserve">soit du document justifiant de l’absence de matières premières critiques techniquement valorisables dans les déchets d’extraction,  lorsque l’exploitant souhaite bénéficier de l’exemption prévue au 1° </w:t>
            </w:r>
            <w:r w:rsidR="002318DC">
              <w:rPr>
                <w:rFonts w:ascii="Calibri" w:hAnsi="Calibri"/>
                <w:b/>
                <w:color w:val="4472C4" w:themeColor="accent1"/>
              </w:rPr>
              <w:t xml:space="preserve">du même </w:t>
            </w:r>
            <w:r w:rsidRPr="00AE7672">
              <w:rPr>
                <w:rFonts w:ascii="Calibri" w:hAnsi="Calibri"/>
                <w:b/>
                <w:color w:val="4472C4" w:themeColor="accent1"/>
              </w:rPr>
              <w:t>article 27.</w:t>
            </w:r>
          </w:p>
        </w:tc>
        <w:tc>
          <w:tcPr>
            <w:tcW w:w="4283" w:type="dxa"/>
            <w:shd w:val="clear" w:color="auto" w:fill="F2F2F2" w:themeFill="background1" w:themeFillShade="F2"/>
          </w:tcPr>
          <w:p w14:paraId="7C567FA4" w14:textId="77777777" w:rsidR="00B660FA" w:rsidRPr="004A7A05" w:rsidRDefault="00B660FA" w:rsidP="00363256">
            <w:pPr>
              <w:spacing w:before="120" w:after="120" w:line="240" w:lineRule="auto"/>
              <w:jc w:val="both"/>
              <w:rPr>
                <w:rFonts w:ascii="Calibri" w:hAnsi="Calibri"/>
              </w:rPr>
            </w:pPr>
            <w:bookmarkStart w:id="5" w:name="_Hlk215846238"/>
            <w:r w:rsidRPr="004A7A05">
              <w:rPr>
                <w:rFonts w:ascii="Calibri" w:hAnsi="Calibri"/>
              </w:rPr>
              <w:lastRenderedPageBreak/>
              <w:t xml:space="preserve">Intégration des attendus des items 1 à 3 de l'article 27 du CRM Act - Règlement UE 2024/1252 du Parlement Européen et du Conseil du 11 avril 2024 établissant un cadre visant à garantir un approvisionnement sûr et </w:t>
            </w:r>
            <w:r w:rsidRPr="004A7A05">
              <w:rPr>
                <w:rFonts w:ascii="Calibri" w:hAnsi="Calibri"/>
              </w:rPr>
              <w:lastRenderedPageBreak/>
              <w:t>durable en matières premières critiques et modifiant les règlements (UE) nº 168/2013, (UE) 2018/858, (UE) 2018/1724 et (UE) 2019/1020).</w:t>
            </w:r>
          </w:p>
          <w:bookmarkEnd w:id="5"/>
          <w:p w14:paraId="232C0D64" w14:textId="77777777" w:rsidR="006F625B" w:rsidRPr="004A7A05" w:rsidRDefault="006F625B" w:rsidP="006F625B">
            <w:pPr>
              <w:spacing w:line="240" w:lineRule="auto"/>
              <w:jc w:val="both"/>
              <w:rPr>
                <w:rFonts w:ascii="Calibri" w:hAnsi="Calibri"/>
              </w:rPr>
            </w:pPr>
          </w:p>
          <w:p w14:paraId="6C0A6D5F" w14:textId="77777777" w:rsidR="006F625B" w:rsidRPr="004A7A05" w:rsidRDefault="006F625B" w:rsidP="006F625B">
            <w:pPr>
              <w:spacing w:line="240" w:lineRule="auto"/>
              <w:jc w:val="both"/>
            </w:pPr>
          </w:p>
        </w:tc>
      </w:tr>
      <w:tr w:rsidR="006F625B" w:rsidRPr="00AE7672" w14:paraId="0D2049BC" w14:textId="77777777" w:rsidTr="00913D8B">
        <w:tblPrEx>
          <w:tblCellMar>
            <w:top w:w="57" w:type="dxa"/>
            <w:left w:w="85" w:type="dxa"/>
            <w:bottom w:w="57" w:type="dxa"/>
            <w:right w:w="85" w:type="dxa"/>
          </w:tblCellMar>
        </w:tblPrEx>
        <w:trPr>
          <w:jc w:val="center"/>
        </w:trPr>
        <w:tc>
          <w:tcPr>
            <w:tcW w:w="5529" w:type="dxa"/>
            <w:shd w:val="clear" w:color="auto" w:fill="F2F2F2" w:themeFill="background1" w:themeFillShade="F2"/>
          </w:tcPr>
          <w:p w14:paraId="57DA2805" w14:textId="77777777" w:rsidR="006F625B" w:rsidRPr="00AE7672" w:rsidRDefault="006F625B" w:rsidP="006F625B">
            <w:pPr>
              <w:spacing w:before="120" w:after="120" w:line="240" w:lineRule="auto"/>
              <w:jc w:val="both"/>
            </w:pPr>
            <w:r w:rsidRPr="00AE7672">
              <w:rPr>
                <w:rFonts w:ascii="Calibri" w:hAnsi="Calibri"/>
                <w:b/>
              </w:rPr>
              <w:lastRenderedPageBreak/>
              <w:t>Article 18</w:t>
            </w:r>
          </w:p>
          <w:p w14:paraId="673E33DC" w14:textId="77777777" w:rsidR="006F625B" w:rsidRPr="00AE7672" w:rsidRDefault="006F625B" w:rsidP="006F625B">
            <w:pPr>
              <w:spacing w:after="120" w:line="240" w:lineRule="auto"/>
              <w:jc w:val="both"/>
            </w:pPr>
            <w:r w:rsidRPr="00AE7672">
              <w:rPr>
                <w:rFonts w:ascii="Calibri" w:hAnsi="Calibri"/>
              </w:rPr>
              <w:t>18.1. Prévention des pollutions accidentelles :</w:t>
            </w:r>
          </w:p>
          <w:p w14:paraId="58587C47" w14:textId="77777777" w:rsidR="006F625B" w:rsidRPr="00AE7672" w:rsidRDefault="006F625B" w:rsidP="006F625B">
            <w:pPr>
              <w:spacing w:after="120" w:line="240" w:lineRule="auto"/>
              <w:jc w:val="both"/>
            </w:pPr>
            <w:r w:rsidRPr="00AE7672">
              <w:rPr>
                <w:rFonts w:ascii="Calibri" w:hAnsi="Calibri"/>
              </w:rPr>
              <w:t>I. - Le ravitaillement et l'entretien des engins de chantier sont réalisés sur une aire étanche entourée par un caniveau et reliée à un point bas étanche permettant la récupération totale des eaux ou des liquides résiduels.</w:t>
            </w:r>
          </w:p>
          <w:p w14:paraId="55A48536" w14:textId="77777777" w:rsidR="006F625B" w:rsidRPr="00AE7672" w:rsidRDefault="006F625B" w:rsidP="006F625B">
            <w:pPr>
              <w:spacing w:after="120" w:line="240" w:lineRule="auto"/>
              <w:jc w:val="both"/>
            </w:pPr>
            <w:r w:rsidRPr="00AE7672">
              <w:rPr>
                <w:rFonts w:ascii="Calibri" w:hAnsi="Calibri"/>
              </w:rPr>
              <w:t>II. - Tout stockage d'un liquide susceptible de créer une pollution des eaux ou des sols est associé à une capacité de rétention dont le volume est au moins égal à la plus grande des deux valeurs suivantes :</w:t>
            </w:r>
          </w:p>
          <w:p w14:paraId="23974528" w14:textId="77777777" w:rsidR="006F625B" w:rsidRPr="00AE7672" w:rsidRDefault="006F625B" w:rsidP="006F625B">
            <w:pPr>
              <w:spacing w:after="120" w:line="240" w:lineRule="auto"/>
              <w:jc w:val="both"/>
            </w:pPr>
            <w:r w:rsidRPr="00AE7672">
              <w:rPr>
                <w:rFonts w:ascii="Calibri" w:hAnsi="Calibri"/>
              </w:rPr>
              <w:t>100 % de la capacité du plus grand réservoir ;</w:t>
            </w:r>
          </w:p>
          <w:p w14:paraId="7D44CF84" w14:textId="77777777" w:rsidR="006F625B" w:rsidRPr="00AE7672" w:rsidRDefault="006F625B" w:rsidP="006F625B">
            <w:pPr>
              <w:spacing w:after="120" w:line="240" w:lineRule="auto"/>
              <w:jc w:val="both"/>
            </w:pPr>
            <w:r w:rsidRPr="00AE7672">
              <w:rPr>
                <w:rFonts w:ascii="Calibri" w:hAnsi="Calibri"/>
              </w:rPr>
              <w:t>50 % de la capacité des réservoirs associés.</w:t>
            </w:r>
          </w:p>
          <w:p w14:paraId="53D9FFCD" w14:textId="77777777" w:rsidR="006F625B" w:rsidRPr="00AE7672" w:rsidRDefault="006F625B" w:rsidP="006F625B">
            <w:pPr>
              <w:spacing w:after="120" w:line="240" w:lineRule="auto"/>
              <w:jc w:val="both"/>
            </w:pPr>
            <w:r w:rsidRPr="00AE7672">
              <w:rPr>
                <w:rFonts w:ascii="Calibri" w:hAnsi="Calibri"/>
              </w:rPr>
              <w:lastRenderedPageBreak/>
              <w:t>Cette disposition ne s'applique pas aux bassins de traitement des eaux résiduaires.</w:t>
            </w:r>
          </w:p>
          <w:p w14:paraId="6D373742" w14:textId="77777777" w:rsidR="006F625B" w:rsidRPr="00AE7672" w:rsidRDefault="006F625B" w:rsidP="006F625B">
            <w:pPr>
              <w:spacing w:after="120" w:line="240" w:lineRule="auto"/>
              <w:jc w:val="both"/>
            </w:pPr>
            <w:r w:rsidRPr="00AE7672">
              <w:rPr>
                <w:rFonts w:ascii="Calibri" w:hAnsi="Calibri"/>
              </w:rPr>
              <w:t>Lorsque le stockage est constitué exclusivement en récipients de capacité inférieure ou égale à 250 litres, la capacité de rétention peut être réduite à 20 % de la capacité totale des fûts associés sans être inférieure à 1 000 litres ou à la capacité totale lorsqu'elle est inférieure à 1 000 litres.</w:t>
            </w:r>
          </w:p>
          <w:p w14:paraId="7A4FCC5E" w14:textId="77777777" w:rsidR="006F625B" w:rsidRPr="00AE7672" w:rsidRDefault="006F625B" w:rsidP="006F625B">
            <w:pPr>
              <w:spacing w:after="120" w:line="240" w:lineRule="auto"/>
              <w:jc w:val="both"/>
            </w:pPr>
            <w:r w:rsidRPr="00AE7672">
              <w:rPr>
                <w:rFonts w:ascii="Calibri" w:hAnsi="Calibri"/>
              </w:rPr>
              <w:t>III. - Les produits récupérés en cas d'accident ne peuvent être rejetés et doivent être soit réutilisés, soit éliminés comme les déchets.</w:t>
            </w:r>
          </w:p>
          <w:p w14:paraId="626039D8" w14:textId="77777777" w:rsidR="006F625B" w:rsidRPr="00AE7672" w:rsidRDefault="006F625B" w:rsidP="006F625B">
            <w:pPr>
              <w:spacing w:after="120" w:line="240" w:lineRule="auto"/>
              <w:jc w:val="both"/>
            </w:pPr>
            <w:r w:rsidRPr="00AE7672">
              <w:rPr>
                <w:rFonts w:ascii="Calibri" w:hAnsi="Calibri"/>
              </w:rPr>
              <w:t>18.2.2. Eaux de ruissellement des zones de stockage des déchets d'extraction inertes :</w:t>
            </w:r>
          </w:p>
          <w:p w14:paraId="2097EB83" w14:textId="77777777" w:rsidR="006F625B" w:rsidRPr="00AE7672" w:rsidRDefault="006F625B" w:rsidP="006F625B">
            <w:pPr>
              <w:spacing w:after="120" w:line="240" w:lineRule="auto"/>
              <w:jc w:val="both"/>
            </w:pPr>
            <w:r w:rsidRPr="00AE7672">
              <w:rPr>
                <w:rFonts w:ascii="Calibri" w:hAnsi="Calibri"/>
              </w:rPr>
              <w:t>L'exploitant doit s'assurer que les installations zones de stockage des déchets d'extraction inertes ne génèrent pas de détérioration de la qualité des eaux. L'exploitant doit procéder, si l'étude d'impact en montre la nécessité, au traitement et au recyclage des eaux de ruissellement des installations de stockage des déchets et des terres non polluées.</w:t>
            </w:r>
          </w:p>
          <w:p w14:paraId="7F32C479" w14:textId="77777777" w:rsidR="006F625B" w:rsidRPr="00AE7672" w:rsidRDefault="006F625B" w:rsidP="006F625B">
            <w:pPr>
              <w:spacing w:after="120" w:line="240" w:lineRule="auto"/>
              <w:jc w:val="both"/>
            </w:pPr>
            <w:r w:rsidRPr="00AE7672">
              <w:rPr>
                <w:rFonts w:ascii="Calibri" w:hAnsi="Calibri"/>
              </w:rPr>
              <w:t>18.2.3. Eaux rejetées (eaux d'exhaure, eaux pluviales et eaux de nettoyage) :</w:t>
            </w:r>
          </w:p>
          <w:p w14:paraId="59A84586" w14:textId="77777777" w:rsidR="006F625B" w:rsidRPr="00AE7672" w:rsidRDefault="006F625B" w:rsidP="006F625B">
            <w:pPr>
              <w:spacing w:after="120" w:line="240" w:lineRule="auto"/>
              <w:jc w:val="both"/>
            </w:pPr>
            <w:r w:rsidRPr="00AE7672">
              <w:rPr>
                <w:rFonts w:ascii="Calibri" w:hAnsi="Calibri"/>
              </w:rPr>
              <w:t>I. - Les eaux canalisées rejetées dans le milieu naturel respectent les prescriptions suivantes :</w:t>
            </w:r>
          </w:p>
          <w:p w14:paraId="2780115A" w14:textId="77777777" w:rsidR="006F625B" w:rsidRPr="00AE7672" w:rsidRDefault="006F625B" w:rsidP="006F625B">
            <w:pPr>
              <w:spacing w:after="80" w:line="240" w:lineRule="auto"/>
              <w:jc w:val="both"/>
            </w:pPr>
            <w:r w:rsidRPr="00AE7672">
              <w:rPr>
                <w:rFonts w:ascii="Calibri" w:hAnsi="Calibri"/>
              </w:rPr>
              <w:t>- le pH est compris entre 5,5 et 8,5 ;</w:t>
            </w:r>
          </w:p>
          <w:p w14:paraId="77268435" w14:textId="77777777" w:rsidR="006F625B" w:rsidRPr="00AE7672" w:rsidRDefault="006F625B" w:rsidP="006F625B">
            <w:pPr>
              <w:spacing w:after="80" w:line="240" w:lineRule="auto"/>
              <w:jc w:val="both"/>
            </w:pPr>
            <w:r w:rsidRPr="00AE7672">
              <w:rPr>
                <w:rFonts w:ascii="Calibri" w:hAnsi="Calibri"/>
              </w:rPr>
              <w:t>- la température est inférieure à 30 °C ;</w:t>
            </w:r>
          </w:p>
          <w:p w14:paraId="1BAACF48" w14:textId="77777777" w:rsidR="006F625B" w:rsidRPr="00AE7672" w:rsidRDefault="006F625B" w:rsidP="006F625B">
            <w:pPr>
              <w:spacing w:after="80" w:line="240" w:lineRule="auto"/>
              <w:jc w:val="both"/>
            </w:pPr>
            <w:r w:rsidRPr="00AE7672">
              <w:rPr>
                <w:rFonts w:ascii="Calibri" w:hAnsi="Calibri"/>
              </w:rPr>
              <w:t>- les matières en suspension totales (MEST) ont une concentration inférieure à 35 mg/l (norme NF T 90 105) ;</w:t>
            </w:r>
          </w:p>
          <w:p w14:paraId="02DEB189" w14:textId="77777777" w:rsidR="006F625B" w:rsidRPr="00AE7672" w:rsidRDefault="006F625B" w:rsidP="006F625B">
            <w:pPr>
              <w:spacing w:after="80" w:line="240" w:lineRule="auto"/>
              <w:jc w:val="both"/>
            </w:pPr>
            <w:r w:rsidRPr="00AE7672">
              <w:rPr>
                <w:rFonts w:ascii="Calibri" w:hAnsi="Calibri"/>
              </w:rPr>
              <w:lastRenderedPageBreak/>
              <w:t>- la demande chimique en oxygène sur effluent non décanté (D.C.O.) a une concentration inférieure à 125 mg/l (norme NF T 90 101) ;</w:t>
            </w:r>
          </w:p>
          <w:p w14:paraId="344D86F9" w14:textId="77777777" w:rsidR="006F625B" w:rsidRPr="00AE7672" w:rsidRDefault="006F625B" w:rsidP="006F625B">
            <w:pPr>
              <w:spacing w:after="120" w:line="240" w:lineRule="auto"/>
              <w:jc w:val="both"/>
            </w:pPr>
            <w:r w:rsidRPr="00AE7672">
              <w:rPr>
                <w:rFonts w:ascii="Calibri" w:hAnsi="Calibri"/>
              </w:rPr>
              <w:t>- les hydrocarbures ont une concentration inférieure à 10 mg/l (norme NF T 90 114).</w:t>
            </w:r>
          </w:p>
          <w:p w14:paraId="1D3FCCC3" w14:textId="77777777" w:rsidR="006F625B" w:rsidRPr="00AE7672" w:rsidRDefault="006F625B" w:rsidP="006F625B">
            <w:pPr>
              <w:spacing w:after="120" w:line="240" w:lineRule="auto"/>
              <w:jc w:val="both"/>
            </w:pPr>
            <w:r w:rsidRPr="00AE7672">
              <w:rPr>
                <w:rFonts w:ascii="Calibri" w:hAnsi="Calibri"/>
              </w:rPr>
              <w:t>Ces valeurs limites sont respectées pour tout échantillon prélevé proportionnellement au débit sur vingt-quatre heures ; en ce qui concerne les matières en suspension, la demande chimique en oxygène et les hydrocarbures, aucun prélèvement instantané ne doit dépasser le double de ces valeurs limites.</w:t>
            </w:r>
          </w:p>
          <w:p w14:paraId="339F1834" w14:textId="77777777" w:rsidR="006F625B" w:rsidRPr="00AE7672" w:rsidRDefault="006F625B" w:rsidP="006F625B">
            <w:pPr>
              <w:spacing w:after="120" w:line="240" w:lineRule="auto"/>
              <w:jc w:val="both"/>
            </w:pPr>
            <w:r w:rsidRPr="00AE7672">
              <w:rPr>
                <w:rFonts w:ascii="Calibri" w:hAnsi="Calibri"/>
              </w:rPr>
              <w:t>Ces valeurs doivent être compatibles avec les objectifs de qualité du milieu récepteur, les orientations du schéma d'aménagement et de gestion des eaux et la vocation piscicole du milieu. Elles sont, le cas échéant, rendues plus contraignantes.</w:t>
            </w:r>
          </w:p>
          <w:p w14:paraId="797041AD" w14:textId="77777777" w:rsidR="006F625B" w:rsidRPr="00AE7672" w:rsidRDefault="006F625B" w:rsidP="006F625B">
            <w:pPr>
              <w:spacing w:after="120" w:line="240" w:lineRule="auto"/>
              <w:jc w:val="both"/>
            </w:pPr>
            <w:r w:rsidRPr="00AE7672">
              <w:rPr>
                <w:rFonts w:ascii="Calibri" w:hAnsi="Calibri"/>
              </w:rPr>
              <w:t>L'arrêté d'autorisation peut, selon la nature des terrains exploités, imposer des valeurs limites sur d'autres paramètres.</w:t>
            </w:r>
          </w:p>
          <w:p w14:paraId="6294924A" w14:textId="77777777" w:rsidR="006F625B" w:rsidRPr="00AE7672" w:rsidRDefault="006F625B" w:rsidP="006F625B">
            <w:pPr>
              <w:spacing w:after="120" w:line="240" w:lineRule="auto"/>
              <w:jc w:val="both"/>
            </w:pPr>
            <w:r w:rsidRPr="00AE7672">
              <w:rPr>
                <w:rFonts w:ascii="Calibri" w:hAnsi="Calibri"/>
              </w:rPr>
              <w:t>La modification de couleur du milieu récepteur, mesurée en un point représentatif de la zone de mélange, ne doit pas dépasser 100 mg Pt/l.</w:t>
            </w:r>
          </w:p>
          <w:p w14:paraId="78BD183E" w14:textId="77777777" w:rsidR="006F625B" w:rsidRPr="00AE7672" w:rsidRDefault="006F625B" w:rsidP="006F625B">
            <w:pPr>
              <w:spacing w:after="120" w:line="240" w:lineRule="auto"/>
              <w:jc w:val="both"/>
            </w:pPr>
            <w:r w:rsidRPr="00AE7672">
              <w:rPr>
                <w:rFonts w:ascii="Calibri" w:hAnsi="Calibri"/>
              </w:rPr>
              <w:t>II. - Le ou les émissaires sont équipés d'un canal de mesure du débit et d'un dispositif de prélèvement.</w:t>
            </w:r>
          </w:p>
          <w:p w14:paraId="0957E9EE" w14:textId="77777777" w:rsidR="006F625B" w:rsidRPr="00AE7672" w:rsidRDefault="006F625B" w:rsidP="006F625B">
            <w:pPr>
              <w:spacing w:after="120" w:line="240" w:lineRule="auto"/>
              <w:jc w:val="both"/>
            </w:pPr>
            <w:r w:rsidRPr="00AE7672">
              <w:rPr>
                <w:rFonts w:ascii="Calibri" w:hAnsi="Calibri"/>
              </w:rPr>
              <w:t xml:space="preserve">III. - L'arrêté d'autorisation précise le milieu dans lequel le rejet est autorisé ainsi que les conditions de rejet. Lorsque le </w:t>
            </w:r>
            <w:r w:rsidRPr="00AE7672">
              <w:rPr>
                <w:rFonts w:ascii="Calibri" w:hAnsi="Calibri"/>
              </w:rPr>
              <w:lastRenderedPageBreak/>
              <w:t>rejet s'effectue dans un cours d'eau, il précise le nom du cours d'eau, ainsi que le point kilométrique du rejet.</w:t>
            </w:r>
          </w:p>
          <w:p w14:paraId="0CB5F60D" w14:textId="77777777" w:rsidR="006F625B" w:rsidRPr="00AE7672" w:rsidRDefault="006F625B" w:rsidP="006F625B">
            <w:pPr>
              <w:spacing w:after="120" w:line="240" w:lineRule="auto"/>
              <w:jc w:val="both"/>
            </w:pPr>
            <w:r w:rsidRPr="00AE7672">
              <w:rPr>
                <w:rFonts w:ascii="Calibri" w:hAnsi="Calibri"/>
              </w:rPr>
              <w:t>Il fixe la fréquence des mesures du débit et des paramètres à analyser.</w:t>
            </w:r>
          </w:p>
        </w:tc>
        <w:tc>
          <w:tcPr>
            <w:tcW w:w="5528" w:type="dxa"/>
            <w:shd w:val="clear" w:color="auto" w:fill="F2F2F2" w:themeFill="background1" w:themeFillShade="F2"/>
          </w:tcPr>
          <w:p w14:paraId="3BAD191B" w14:textId="77777777" w:rsidR="006F625B" w:rsidRPr="00AE7672" w:rsidRDefault="006F625B" w:rsidP="006F625B">
            <w:pPr>
              <w:spacing w:before="120" w:after="120" w:line="240" w:lineRule="auto"/>
              <w:jc w:val="both"/>
            </w:pPr>
            <w:r w:rsidRPr="00AE7672">
              <w:rPr>
                <w:rFonts w:ascii="Calibri" w:hAnsi="Calibri"/>
                <w:b/>
              </w:rPr>
              <w:lastRenderedPageBreak/>
              <w:t>Article 18</w:t>
            </w:r>
          </w:p>
          <w:p w14:paraId="7AA8E61D" w14:textId="77777777" w:rsidR="006F625B" w:rsidRPr="00AE7672" w:rsidRDefault="006F625B" w:rsidP="006F625B">
            <w:pPr>
              <w:spacing w:after="120" w:line="240" w:lineRule="auto"/>
              <w:jc w:val="both"/>
            </w:pPr>
            <w:r w:rsidRPr="00AE7672">
              <w:rPr>
                <w:rFonts w:ascii="Calibri" w:hAnsi="Calibri"/>
              </w:rPr>
              <w:t>18.1. Prévention des pollutions accidentelles :</w:t>
            </w:r>
          </w:p>
          <w:p w14:paraId="3C90E76A" w14:textId="77777777" w:rsidR="006F625B" w:rsidRPr="00AE7672" w:rsidRDefault="006F625B" w:rsidP="006F625B">
            <w:pPr>
              <w:spacing w:after="120" w:line="240" w:lineRule="auto"/>
              <w:jc w:val="both"/>
            </w:pPr>
            <w:r w:rsidRPr="00AE7672">
              <w:rPr>
                <w:rFonts w:ascii="Calibri" w:hAnsi="Calibri"/>
              </w:rPr>
              <w:t>I. - Le ravitaillement et l'entretien des engins de chantier sont réalisés sur une aire étanche entourée par un caniveau et reliée à un point bas étanche permettant la récupération totale des eaux ou des liquides résiduels.</w:t>
            </w:r>
          </w:p>
          <w:p w14:paraId="1E0A912C" w14:textId="77777777" w:rsidR="006F625B" w:rsidRPr="00AE7672" w:rsidRDefault="006F625B" w:rsidP="006F625B">
            <w:pPr>
              <w:spacing w:after="120" w:line="240" w:lineRule="auto"/>
              <w:jc w:val="both"/>
            </w:pPr>
            <w:r w:rsidRPr="00AE7672">
              <w:rPr>
                <w:rFonts w:ascii="Calibri" w:hAnsi="Calibri"/>
              </w:rPr>
              <w:t>II. - Tout stockage d'un liquide susceptible de créer une pollution des eaux ou des sols est associé à une capacité de rétention dont le volume est au moins égal à la plus grande des deux valeurs suivantes :</w:t>
            </w:r>
          </w:p>
          <w:p w14:paraId="166FF94A" w14:textId="77777777" w:rsidR="006F625B" w:rsidRPr="00AE7672" w:rsidRDefault="006F625B" w:rsidP="006F625B">
            <w:pPr>
              <w:spacing w:after="120" w:line="240" w:lineRule="auto"/>
              <w:jc w:val="both"/>
            </w:pPr>
            <w:r w:rsidRPr="00AE7672">
              <w:rPr>
                <w:rFonts w:ascii="Calibri" w:hAnsi="Calibri"/>
              </w:rPr>
              <w:t>100 % de la capacité du plus grand réservoir ;</w:t>
            </w:r>
          </w:p>
          <w:p w14:paraId="60BB371D" w14:textId="77777777" w:rsidR="006F625B" w:rsidRPr="00AE7672" w:rsidRDefault="006F625B" w:rsidP="006F625B">
            <w:pPr>
              <w:spacing w:after="120" w:line="240" w:lineRule="auto"/>
              <w:jc w:val="both"/>
            </w:pPr>
            <w:r w:rsidRPr="00AE7672">
              <w:rPr>
                <w:rFonts w:ascii="Calibri" w:hAnsi="Calibri"/>
              </w:rPr>
              <w:t>50 % de la capacité des réservoirs associés.</w:t>
            </w:r>
          </w:p>
          <w:p w14:paraId="093E4C53" w14:textId="77777777" w:rsidR="006F625B" w:rsidRPr="00AE7672" w:rsidRDefault="006F625B" w:rsidP="006F625B">
            <w:pPr>
              <w:spacing w:after="120" w:line="240" w:lineRule="auto"/>
              <w:jc w:val="both"/>
            </w:pPr>
            <w:r w:rsidRPr="00AE7672">
              <w:rPr>
                <w:rFonts w:ascii="Calibri" w:hAnsi="Calibri"/>
              </w:rPr>
              <w:lastRenderedPageBreak/>
              <w:t>Cette disposition ne s'applique pas aux bassins de traitement des eaux résiduaires.</w:t>
            </w:r>
          </w:p>
          <w:p w14:paraId="3602B823" w14:textId="77777777" w:rsidR="006F625B" w:rsidRPr="00AE7672" w:rsidRDefault="006F625B" w:rsidP="006F625B">
            <w:pPr>
              <w:spacing w:after="120" w:line="240" w:lineRule="auto"/>
              <w:jc w:val="both"/>
            </w:pPr>
            <w:r w:rsidRPr="00AE7672">
              <w:rPr>
                <w:rFonts w:ascii="Calibri" w:hAnsi="Calibri"/>
              </w:rPr>
              <w:t>Lorsque le stockage est constitué exclusivement en récipients de capacité inférieure ou égale à 250 litres, la capacité de rétention peut être réduite à 20 % de la capacité totale des fûts associés sans être inférieure à 1 000 litres ou à la capacité totale lorsqu'elle est inférieure à 1 000 litres.</w:t>
            </w:r>
          </w:p>
          <w:p w14:paraId="215EE218" w14:textId="77777777" w:rsidR="006F625B" w:rsidRPr="00AE7672" w:rsidRDefault="006F625B" w:rsidP="006F625B">
            <w:pPr>
              <w:spacing w:after="120" w:line="240" w:lineRule="auto"/>
              <w:jc w:val="both"/>
            </w:pPr>
            <w:r w:rsidRPr="00AE7672">
              <w:rPr>
                <w:rFonts w:ascii="Calibri" w:hAnsi="Calibri"/>
              </w:rPr>
              <w:t>III. - Les produits récupérés en cas d'accident ne peuvent être rejetés et doivent être soit réutilisés, soit éliminés comme les déchets.</w:t>
            </w:r>
          </w:p>
          <w:p w14:paraId="50148238" w14:textId="77777777" w:rsidR="006F625B" w:rsidRPr="00AE7672" w:rsidRDefault="006F625B" w:rsidP="006F625B">
            <w:pPr>
              <w:spacing w:after="120" w:line="240" w:lineRule="auto"/>
              <w:jc w:val="both"/>
            </w:pPr>
            <w:r w:rsidRPr="00AE7672">
              <w:rPr>
                <w:rFonts w:ascii="Calibri" w:hAnsi="Calibri"/>
              </w:rPr>
              <w:t>18.2.2. Eaux de ruissellement des zones de stockage des déchets d'extraction inertes :</w:t>
            </w:r>
          </w:p>
          <w:p w14:paraId="3DD46D78" w14:textId="77777777" w:rsidR="006F625B" w:rsidRPr="00AE7672" w:rsidRDefault="006F625B" w:rsidP="006F625B">
            <w:pPr>
              <w:spacing w:after="120" w:line="240" w:lineRule="auto"/>
              <w:jc w:val="both"/>
            </w:pPr>
            <w:r w:rsidRPr="00AE7672">
              <w:rPr>
                <w:rFonts w:ascii="Calibri" w:hAnsi="Calibri"/>
              </w:rPr>
              <w:t>L'exploitant doit s'assurer que les</w:t>
            </w:r>
            <w:r w:rsidRPr="00AE7672">
              <w:rPr>
                <w:rFonts w:ascii="Calibri" w:hAnsi="Calibri"/>
                <w:b/>
                <w:strike/>
                <w:color w:val="4472C4"/>
              </w:rPr>
              <w:t xml:space="preserve"> installations </w:t>
            </w:r>
            <w:r w:rsidRPr="00AE7672">
              <w:rPr>
                <w:rFonts w:ascii="Calibri" w:hAnsi="Calibri"/>
              </w:rPr>
              <w:t>zones de stockage des déchets d'extraction inertes ne génèrent pas de détérioration de la qualité des eaux. L'exploitant doit procéder, si l'étude d'impact en montre la nécessité, au traitement et au recyclage des eaux de ruissellement des installations de stockage des déchets et des terres non polluées.</w:t>
            </w:r>
          </w:p>
          <w:p w14:paraId="1978673E" w14:textId="77777777" w:rsidR="006F625B" w:rsidRPr="00AE7672" w:rsidRDefault="006F625B" w:rsidP="006F625B">
            <w:pPr>
              <w:spacing w:after="120" w:line="240" w:lineRule="auto"/>
              <w:jc w:val="both"/>
            </w:pPr>
            <w:r w:rsidRPr="00AE7672">
              <w:rPr>
                <w:rFonts w:ascii="Calibri" w:hAnsi="Calibri"/>
              </w:rPr>
              <w:t>18.2.3. Eaux rejetées (eaux d'exhaure, eaux pluviales et eaux de nettoyage) :</w:t>
            </w:r>
          </w:p>
          <w:p w14:paraId="3B1D7669" w14:textId="77777777" w:rsidR="006F625B" w:rsidRPr="00AE7672" w:rsidRDefault="006F625B" w:rsidP="006F625B">
            <w:pPr>
              <w:spacing w:after="120" w:line="240" w:lineRule="auto"/>
              <w:jc w:val="both"/>
            </w:pPr>
            <w:r w:rsidRPr="00AE7672">
              <w:rPr>
                <w:rFonts w:ascii="Calibri" w:hAnsi="Calibri"/>
              </w:rPr>
              <w:t>I. - Les eaux canalisées rejetées dans le milieu naturel respectent les prescriptions suivantes :</w:t>
            </w:r>
          </w:p>
          <w:p w14:paraId="74547F85" w14:textId="77777777" w:rsidR="006F625B" w:rsidRPr="00AE7672" w:rsidRDefault="006F625B" w:rsidP="006F625B">
            <w:pPr>
              <w:spacing w:after="80" w:line="240" w:lineRule="auto"/>
              <w:jc w:val="both"/>
            </w:pPr>
            <w:r w:rsidRPr="00AE7672">
              <w:rPr>
                <w:rFonts w:ascii="Calibri" w:hAnsi="Calibri"/>
              </w:rPr>
              <w:t>- le pH est compris entre 5,5 et 8,5 ;</w:t>
            </w:r>
          </w:p>
          <w:p w14:paraId="68AD084D" w14:textId="77777777" w:rsidR="006F625B" w:rsidRPr="00AE7672" w:rsidRDefault="006F625B" w:rsidP="006F625B">
            <w:pPr>
              <w:spacing w:after="80" w:line="240" w:lineRule="auto"/>
              <w:jc w:val="both"/>
            </w:pPr>
            <w:r w:rsidRPr="00AE7672">
              <w:rPr>
                <w:rFonts w:ascii="Calibri" w:hAnsi="Calibri"/>
              </w:rPr>
              <w:t>- la température est inférieure à 30 °C ;</w:t>
            </w:r>
          </w:p>
          <w:p w14:paraId="51245CE5" w14:textId="77777777" w:rsidR="006F625B" w:rsidRPr="00AE7672" w:rsidRDefault="006F625B" w:rsidP="006F625B">
            <w:pPr>
              <w:spacing w:after="80" w:line="240" w:lineRule="auto"/>
              <w:jc w:val="both"/>
            </w:pPr>
            <w:r w:rsidRPr="00AE7672">
              <w:rPr>
                <w:rFonts w:ascii="Calibri" w:hAnsi="Calibri"/>
              </w:rPr>
              <w:t>- les matières en suspension totales (MEST) ont une concentration inférieure à 35 mg/l</w:t>
            </w:r>
            <w:r w:rsidRPr="00AE7672">
              <w:rPr>
                <w:rFonts w:ascii="Calibri" w:hAnsi="Calibri"/>
                <w:b/>
                <w:strike/>
                <w:color w:val="4472C4"/>
              </w:rPr>
              <w:t xml:space="preserve"> (norme NF T 90 105)</w:t>
            </w:r>
            <w:r w:rsidRPr="00AE7672">
              <w:rPr>
                <w:rFonts w:ascii="Calibri" w:hAnsi="Calibri"/>
              </w:rPr>
              <w:t> ;</w:t>
            </w:r>
          </w:p>
          <w:p w14:paraId="7B0C9EBF" w14:textId="77777777" w:rsidR="006F625B" w:rsidRPr="00AE7672" w:rsidRDefault="006F625B" w:rsidP="006F625B">
            <w:pPr>
              <w:spacing w:after="80" w:line="240" w:lineRule="auto"/>
              <w:jc w:val="both"/>
            </w:pPr>
            <w:r w:rsidRPr="00AE7672">
              <w:rPr>
                <w:rFonts w:ascii="Calibri" w:hAnsi="Calibri"/>
              </w:rPr>
              <w:lastRenderedPageBreak/>
              <w:t>- la demande chimique en oxygène sur effluent non décanté (D.C.O.) a une concentration inférieure à 125 mg/l</w:t>
            </w:r>
            <w:r w:rsidRPr="00AE7672">
              <w:rPr>
                <w:rFonts w:ascii="Calibri" w:hAnsi="Calibri"/>
                <w:b/>
                <w:strike/>
                <w:color w:val="4472C4"/>
              </w:rPr>
              <w:t xml:space="preserve"> (norme NF T 90 101)</w:t>
            </w:r>
            <w:r w:rsidRPr="00AE7672">
              <w:rPr>
                <w:rFonts w:ascii="Calibri" w:hAnsi="Calibri"/>
              </w:rPr>
              <w:t> ;</w:t>
            </w:r>
          </w:p>
          <w:p w14:paraId="2E32F242" w14:textId="77777777" w:rsidR="006F625B" w:rsidRPr="00AE7672" w:rsidRDefault="006F625B" w:rsidP="006F625B">
            <w:pPr>
              <w:spacing w:after="120" w:line="240" w:lineRule="auto"/>
              <w:jc w:val="both"/>
            </w:pPr>
            <w:r w:rsidRPr="00AE7672">
              <w:rPr>
                <w:rFonts w:ascii="Calibri" w:hAnsi="Calibri"/>
              </w:rPr>
              <w:t>- les hydrocarbures ont une concentration inférieure à 10 mg/l</w:t>
            </w:r>
            <w:r w:rsidRPr="00AE7672">
              <w:rPr>
                <w:rFonts w:ascii="Calibri" w:hAnsi="Calibri"/>
                <w:b/>
                <w:strike/>
                <w:color w:val="4472C4"/>
              </w:rPr>
              <w:t xml:space="preserve"> (norme NF T 90 114)</w:t>
            </w:r>
            <w:r w:rsidRPr="00AE7672">
              <w:rPr>
                <w:rFonts w:ascii="Calibri" w:hAnsi="Calibri"/>
              </w:rPr>
              <w:t>.</w:t>
            </w:r>
          </w:p>
          <w:p w14:paraId="7384A4F7" w14:textId="77777777" w:rsidR="006F625B" w:rsidRPr="00AE7672" w:rsidRDefault="006F625B" w:rsidP="006F625B">
            <w:pPr>
              <w:spacing w:after="120" w:line="240" w:lineRule="auto"/>
              <w:jc w:val="both"/>
            </w:pPr>
            <w:r w:rsidRPr="00AE7672">
              <w:rPr>
                <w:rFonts w:ascii="Calibri" w:hAnsi="Calibri"/>
              </w:rPr>
              <w:t>Ces valeurs limites sont respectées pour tout échantillon prélevé proportionnellement au débit sur vingt-quatre heures ; en ce qui concerne les matières en suspension, la demande chimique en oxygène et les hydrocarbures, aucun prélèvement instantané ne doit dépasser le double de ces valeurs limites.</w:t>
            </w:r>
          </w:p>
          <w:p w14:paraId="42B99383" w14:textId="77777777" w:rsidR="006F625B" w:rsidRPr="00AE7672" w:rsidRDefault="006F625B" w:rsidP="006F625B">
            <w:pPr>
              <w:spacing w:after="120" w:line="240" w:lineRule="auto"/>
              <w:jc w:val="both"/>
            </w:pPr>
            <w:r w:rsidRPr="00AE7672">
              <w:rPr>
                <w:rFonts w:ascii="Calibri" w:hAnsi="Calibri"/>
              </w:rPr>
              <w:t>Ces valeurs doivent être compatibles avec les objectifs de qualité du milieu récepteur, les orientations du schéma d'aménagement et de gestion des eaux et la vocation piscicole du milieu. Elles sont, le cas échéant, rendues plus contraignantes.</w:t>
            </w:r>
          </w:p>
          <w:p w14:paraId="645CE520" w14:textId="77777777" w:rsidR="006F625B" w:rsidRPr="00AE7672" w:rsidRDefault="006F625B" w:rsidP="006F625B">
            <w:pPr>
              <w:spacing w:after="120" w:line="240" w:lineRule="auto"/>
              <w:jc w:val="both"/>
            </w:pPr>
            <w:r w:rsidRPr="00AE7672">
              <w:rPr>
                <w:rFonts w:ascii="Calibri" w:hAnsi="Calibri"/>
              </w:rPr>
              <w:t>L'arrêté d'autorisation peut, selon la nature des terrains exploités, imposer des valeurs limites sur d'autres paramètres.</w:t>
            </w:r>
          </w:p>
          <w:p w14:paraId="5ACEE2FA" w14:textId="77777777" w:rsidR="006F625B" w:rsidRPr="00AE7672" w:rsidRDefault="006F625B" w:rsidP="006F625B">
            <w:pPr>
              <w:spacing w:after="120" w:line="240" w:lineRule="auto"/>
              <w:jc w:val="both"/>
            </w:pPr>
            <w:r w:rsidRPr="00AE7672">
              <w:rPr>
                <w:rFonts w:ascii="Calibri" w:hAnsi="Calibri"/>
              </w:rPr>
              <w:t>La modification de couleur du milieu récepteur, mesurée en un point représentatif de la zone de mélange, ne doit pas dépasser 100 mg Pt/l.</w:t>
            </w:r>
          </w:p>
          <w:p w14:paraId="4DE66F4E" w14:textId="77777777" w:rsidR="006F625B" w:rsidRPr="00AE7672" w:rsidRDefault="006F625B" w:rsidP="006F625B">
            <w:pPr>
              <w:spacing w:after="120" w:line="240" w:lineRule="auto"/>
              <w:jc w:val="both"/>
            </w:pPr>
            <w:r w:rsidRPr="00AE7672">
              <w:rPr>
                <w:rFonts w:ascii="Calibri" w:hAnsi="Calibri"/>
              </w:rPr>
              <w:t>II. - Le ou les émissaires sont équipés d'un canal de mesure du débit et d'un dispositif de prélèvement.</w:t>
            </w:r>
          </w:p>
          <w:p w14:paraId="1C48DF0D" w14:textId="77777777" w:rsidR="006F625B" w:rsidRPr="00AE7672" w:rsidRDefault="006F625B" w:rsidP="006F625B">
            <w:pPr>
              <w:spacing w:after="120" w:line="240" w:lineRule="auto"/>
              <w:jc w:val="both"/>
            </w:pPr>
            <w:r w:rsidRPr="00AE7672">
              <w:rPr>
                <w:rFonts w:ascii="Calibri" w:hAnsi="Calibri"/>
              </w:rPr>
              <w:t xml:space="preserve">III. - L'arrêté d'autorisation précise le milieu dans lequel le rejet est autorisé ainsi que les conditions de rejet. Lorsque le </w:t>
            </w:r>
            <w:r w:rsidRPr="00AE7672">
              <w:rPr>
                <w:rFonts w:ascii="Calibri" w:hAnsi="Calibri"/>
              </w:rPr>
              <w:lastRenderedPageBreak/>
              <w:t>rejet s'effectue dans un cours d'eau, il précise le nom du cours d'eau, ainsi que le point kilométrique du rejet.</w:t>
            </w:r>
          </w:p>
          <w:p w14:paraId="32A1B5CA" w14:textId="77777777" w:rsidR="006F625B" w:rsidRPr="00AE7672" w:rsidRDefault="006F625B" w:rsidP="006F625B">
            <w:pPr>
              <w:spacing w:after="120" w:line="240" w:lineRule="auto"/>
              <w:jc w:val="both"/>
            </w:pPr>
            <w:r w:rsidRPr="00AE7672">
              <w:rPr>
                <w:rFonts w:ascii="Calibri" w:hAnsi="Calibri"/>
              </w:rPr>
              <w:t>Il fixe la fréquence des mesures du débit et des paramètres à analyser.</w:t>
            </w:r>
          </w:p>
          <w:p w14:paraId="00C7C57A" w14:textId="78BD7F6D" w:rsidR="006F625B" w:rsidRPr="00AE7672" w:rsidRDefault="006F625B" w:rsidP="006F625B">
            <w:pPr>
              <w:spacing w:after="120" w:line="240" w:lineRule="auto"/>
              <w:jc w:val="both"/>
            </w:pPr>
            <w:r w:rsidRPr="00AE7672">
              <w:rPr>
                <w:rFonts w:ascii="Calibri" w:hAnsi="Calibri"/>
                <w:b/>
                <w:color w:val="4472C4"/>
              </w:rPr>
              <w:t xml:space="preserve">L’exploitant surveille ses rejets dans l’eau en utilisant des méthodes d’analyse lui permettant de réaliser des mesures fiables, répétables et reproductibles. </w:t>
            </w:r>
            <w:r w:rsidR="00D3750E">
              <w:rPr>
                <w:rFonts w:ascii="Calibri" w:hAnsi="Calibri"/>
                <w:b/>
                <w:color w:val="4472C4"/>
              </w:rPr>
              <w:t>L</w:t>
            </w:r>
            <w:r w:rsidRPr="00AE7672">
              <w:rPr>
                <w:rFonts w:ascii="Calibri" w:hAnsi="Calibri"/>
                <w:b/>
                <w:color w:val="4472C4"/>
              </w:rPr>
              <w:t>es méthodes précisées dans l’avis sur les méthodes normalisées de référence pour les mesures dans l’air, l’eau et les sols dans les installations classées pour la protection de l’environnement publié au Journal officiel de la République française sont réputées satisfaire aux exigences des alinéas précédents.</w:t>
            </w:r>
          </w:p>
        </w:tc>
        <w:tc>
          <w:tcPr>
            <w:tcW w:w="4283" w:type="dxa"/>
            <w:shd w:val="clear" w:color="auto" w:fill="F2F2F2" w:themeFill="background1" w:themeFillShade="F2"/>
          </w:tcPr>
          <w:p w14:paraId="0AEF8A8D" w14:textId="77777777" w:rsidR="006F625B" w:rsidRPr="004A7A05" w:rsidRDefault="006F625B" w:rsidP="006F625B">
            <w:pPr>
              <w:spacing w:after="120" w:line="240" w:lineRule="auto"/>
              <w:jc w:val="both"/>
              <w:rPr>
                <w:rFonts w:ascii="Calibri" w:hAnsi="Calibri"/>
              </w:rPr>
            </w:pPr>
          </w:p>
          <w:p w14:paraId="22A303AA" w14:textId="77777777" w:rsidR="006F625B" w:rsidRPr="004A7A05" w:rsidRDefault="006F625B" w:rsidP="006F625B">
            <w:pPr>
              <w:spacing w:after="120" w:line="240" w:lineRule="auto"/>
              <w:jc w:val="both"/>
              <w:rPr>
                <w:rFonts w:ascii="Calibri" w:hAnsi="Calibri"/>
              </w:rPr>
            </w:pPr>
          </w:p>
          <w:p w14:paraId="62D057D3" w14:textId="77777777" w:rsidR="006F625B" w:rsidRPr="004A7A05" w:rsidRDefault="006F625B" w:rsidP="006F625B">
            <w:pPr>
              <w:spacing w:after="120" w:line="240" w:lineRule="auto"/>
              <w:jc w:val="both"/>
              <w:rPr>
                <w:rFonts w:ascii="Calibri" w:hAnsi="Calibri"/>
              </w:rPr>
            </w:pPr>
          </w:p>
          <w:p w14:paraId="6DC631A6" w14:textId="77777777" w:rsidR="006F625B" w:rsidRPr="004A7A05" w:rsidRDefault="006F625B" w:rsidP="006F625B">
            <w:pPr>
              <w:spacing w:after="120" w:line="240" w:lineRule="auto"/>
              <w:jc w:val="both"/>
              <w:rPr>
                <w:rFonts w:ascii="Calibri" w:hAnsi="Calibri"/>
              </w:rPr>
            </w:pPr>
          </w:p>
          <w:p w14:paraId="676B965A" w14:textId="77777777" w:rsidR="006F625B" w:rsidRPr="004A7A05" w:rsidRDefault="006F625B" w:rsidP="006F625B">
            <w:pPr>
              <w:spacing w:after="120" w:line="240" w:lineRule="auto"/>
              <w:jc w:val="both"/>
              <w:rPr>
                <w:rFonts w:ascii="Calibri" w:hAnsi="Calibri"/>
              </w:rPr>
            </w:pPr>
          </w:p>
          <w:p w14:paraId="2573EE03" w14:textId="77777777" w:rsidR="006F625B" w:rsidRPr="004A7A05" w:rsidRDefault="006F625B" w:rsidP="006F625B">
            <w:pPr>
              <w:spacing w:after="120" w:line="240" w:lineRule="auto"/>
              <w:jc w:val="both"/>
              <w:rPr>
                <w:rFonts w:ascii="Calibri" w:hAnsi="Calibri"/>
              </w:rPr>
            </w:pPr>
          </w:p>
          <w:p w14:paraId="6B7EB178" w14:textId="77777777" w:rsidR="006F625B" w:rsidRPr="004A7A05" w:rsidRDefault="006F625B" w:rsidP="006F625B">
            <w:pPr>
              <w:spacing w:after="120" w:line="240" w:lineRule="auto"/>
              <w:jc w:val="both"/>
              <w:rPr>
                <w:rFonts w:ascii="Calibri" w:hAnsi="Calibri"/>
              </w:rPr>
            </w:pPr>
          </w:p>
          <w:p w14:paraId="766B3443" w14:textId="77777777" w:rsidR="006F625B" w:rsidRPr="004A7A05" w:rsidRDefault="006F625B" w:rsidP="006F625B">
            <w:pPr>
              <w:spacing w:after="120" w:line="240" w:lineRule="auto"/>
              <w:jc w:val="both"/>
              <w:rPr>
                <w:rFonts w:ascii="Calibri" w:hAnsi="Calibri"/>
              </w:rPr>
            </w:pPr>
          </w:p>
          <w:p w14:paraId="09C0EF4C" w14:textId="77777777" w:rsidR="006F625B" w:rsidRPr="004A7A05" w:rsidRDefault="006F625B" w:rsidP="006F625B">
            <w:pPr>
              <w:spacing w:after="120" w:line="240" w:lineRule="auto"/>
              <w:jc w:val="both"/>
              <w:rPr>
                <w:rFonts w:ascii="Calibri" w:hAnsi="Calibri"/>
              </w:rPr>
            </w:pPr>
          </w:p>
          <w:p w14:paraId="49A8DAF3" w14:textId="77777777" w:rsidR="006F625B" w:rsidRPr="004A7A05" w:rsidRDefault="006F625B" w:rsidP="006F625B">
            <w:pPr>
              <w:spacing w:after="120" w:line="240" w:lineRule="auto"/>
              <w:jc w:val="both"/>
              <w:rPr>
                <w:rFonts w:ascii="Calibri" w:hAnsi="Calibri"/>
              </w:rPr>
            </w:pPr>
          </w:p>
          <w:p w14:paraId="6DE479C9" w14:textId="77777777" w:rsidR="006F625B" w:rsidRPr="004A7A05" w:rsidRDefault="006F625B" w:rsidP="006F625B">
            <w:pPr>
              <w:spacing w:after="120" w:line="240" w:lineRule="auto"/>
              <w:jc w:val="both"/>
              <w:rPr>
                <w:rFonts w:ascii="Calibri" w:hAnsi="Calibri"/>
              </w:rPr>
            </w:pPr>
          </w:p>
          <w:p w14:paraId="7121083B" w14:textId="77777777" w:rsidR="006F625B" w:rsidRPr="004A7A05" w:rsidRDefault="006F625B" w:rsidP="006F625B">
            <w:pPr>
              <w:spacing w:after="120" w:line="240" w:lineRule="auto"/>
              <w:jc w:val="both"/>
              <w:rPr>
                <w:rFonts w:ascii="Calibri" w:hAnsi="Calibri"/>
              </w:rPr>
            </w:pPr>
          </w:p>
          <w:p w14:paraId="1B45B526" w14:textId="77777777" w:rsidR="006F625B" w:rsidRPr="004A7A05" w:rsidRDefault="006F625B" w:rsidP="006F625B">
            <w:pPr>
              <w:spacing w:after="120" w:line="240" w:lineRule="auto"/>
              <w:jc w:val="both"/>
              <w:rPr>
                <w:rFonts w:ascii="Calibri" w:hAnsi="Calibri"/>
              </w:rPr>
            </w:pPr>
          </w:p>
          <w:p w14:paraId="5C433411" w14:textId="77777777" w:rsidR="006F625B" w:rsidRPr="004A7A05" w:rsidRDefault="006F625B" w:rsidP="006F625B">
            <w:pPr>
              <w:spacing w:after="120" w:line="240" w:lineRule="auto"/>
              <w:jc w:val="both"/>
              <w:rPr>
                <w:rFonts w:ascii="Calibri" w:hAnsi="Calibri"/>
              </w:rPr>
            </w:pPr>
          </w:p>
          <w:p w14:paraId="19315209" w14:textId="77777777" w:rsidR="006F625B" w:rsidRPr="004A7A05" w:rsidRDefault="006F625B" w:rsidP="006F625B">
            <w:pPr>
              <w:spacing w:after="120" w:line="240" w:lineRule="auto"/>
              <w:jc w:val="both"/>
              <w:rPr>
                <w:rFonts w:ascii="Calibri" w:hAnsi="Calibri"/>
              </w:rPr>
            </w:pPr>
          </w:p>
          <w:p w14:paraId="1424DF4A" w14:textId="77777777" w:rsidR="006F625B" w:rsidRPr="004A7A05" w:rsidRDefault="006F625B" w:rsidP="006F625B">
            <w:pPr>
              <w:spacing w:after="120" w:line="240" w:lineRule="auto"/>
              <w:jc w:val="both"/>
              <w:rPr>
                <w:rFonts w:ascii="Calibri" w:hAnsi="Calibri"/>
              </w:rPr>
            </w:pPr>
          </w:p>
          <w:p w14:paraId="6596E050" w14:textId="77777777" w:rsidR="006F625B" w:rsidRPr="004A7A05" w:rsidRDefault="006F625B" w:rsidP="006F625B">
            <w:pPr>
              <w:spacing w:after="120" w:line="240" w:lineRule="auto"/>
              <w:jc w:val="both"/>
              <w:rPr>
                <w:rFonts w:ascii="Calibri" w:hAnsi="Calibri"/>
              </w:rPr>
            </w:pPr>
          </w:p>
          <w:p w14:paraId="6828535F" w14:textId="77777777" w:rsidR="006F625B" w:rsidRPr="004A7A05" w:rsidRDefault="006F625B" w:rsidP="006F625B">
            <w:pPr>
              <w:spacing w:after="120" w:line="240" w:lineRule="auto"/>
              <w:jc w:val="both"/>
              <w:rPr>
                <w:rFonts w:ascii="Calibri" w:hAnsi="Calibri"/>
              </w:rPr>
            </w:pPr>
          </w:p>
          <w:p w14:paraId="6E135C72" w14:textId="77777777" w:rsidR="006F625B" w:rsidRPr="004A7A05" w:rsidRDefault="006F625B" w:rsidP="006F625B">
            <w:pPr>
              <w:spacing w:after="0" w:line="240" w:lineRule="auto"/>
              <w:jc w:val="both"/>
              <w:rPr>
                <w:rFonts w:ascii="Calibri" w:hAnsi="Calibri"/>
              </w:rPr>
            </w:pPr>
          </w:p>
          <w:p w14:paraId="77CE61B2" w14:textId="77777777" w:rsidR="006F625B" w:rsidRPr="004A7A05" w:rsidRDefault="006F625B" w:rsidP="006F625B">
            <w:pPr>
              <w:spacing w:before="120" w:after="0" w:line="240" w:lineRule="auto"/>
              <w:jc w:val="both"/>
              <w:rPr>
                <w:rFonts w:ascii="Calibri" w:hAnsi="Calibri"/>
              </w:rPr>
            </w:pPr>
          </w:p>
          <w:p w14:paraId="05124C16" w14:textId="77777777" w:rsidR="006257F9" w:rsidRDefault="006257F9" w:rsidP="006257F9">
            <w:pPr>
              <w:spacing w:after="0" w:line="240" w:lineRule="auto"/>
              <w:jc w:val="both"/>
              <w:rPr>
                <w:rFonts w:ascii="Calibri" w:hAnsi="Calibri"/>
              </w:rPr>
            </w:pPr>
          </w:p>
          <w:p w14:paraId="4386D33D" w14:textId="6403E919" w:rsidR="006F625B" w:rsidRPr="004A7A05" w:rsidRDefault="006F625B" w:rsidP="006F625B">
            <w:pPr>
              <w:spacing w:after="120" w:line="240" w:lineRule="auto"/>
              <w:jc w:val="both"/>
            </w:pPr>
            <w:r w:rsidRPr="004A7A05">
              <w:rPr>
                <w:rFonts w:ascii="Calibri" w:hAnsi="Calibri"/>
              </w:rPr>
              <w:t xml:space="preserve">Mot en trop. </w:t>
            </w:r>
          </w:p>
          <w:p w14:paraId="2662A274" w14:textId="77777777" w:rsidR="006F625B" w:rsidRPr="004A7A05" w:rsidRDefault="006F625B" w:rsidP="006F625B">
            <w:pPr>
              <w:spacing w:after="120" w:line="240" w:lineRule="auto"/>
              <w:jc w:val="both"/>
              <w:rPr>
                <w:rFonts w:ascii="Calibri" w:hAnsi="Calibri"/>
              </w:rPr>
            </w:pPr>
          </w:p>
          <w:p w14:paraId="30FF0712" w14:textId="77777777" w:rsidR="006F625B" w:rsidRPr="004A7A05" w:rsidRDefault="006F625B" w:rsidP="006F625B">
            <w:pPr>
              <w:spacing w:after="120" w:line="240" w:lineRule="auto"/>
              <w:jc w:val="both"/>
              <w:rPr>
                <w:rFonts w:ascii="Calibri" w:hAnsi="Calibri"/>
              </w:rPr>
            </w:pPr>
          </w:p>
          <w:p w14:paraId="42BF0997" w14:textId="77777777" w:rsidR="006F625B" w:rsidRPr="004A7A05" w:rsidRDefault="006F625B" w:rsidP="006F625B">
            <w:pPr>
              <w:spacing w:after="120" w:line="240" w:lineRule="auto"/>
              <w:jc w:val="both"/>
              <w:rPr>
                <w:rFonts w:ascii="Calibri" w:hAnsi="Calibri"/>
              </w:rPr>
            </w:pPr>
          </w:p>
          <w:p w14:paraId="35DFCDB5" w14:textId="77777777" w:rsidR="006F625B" w:rsidRPr="004A7A05" w:rsidRDefault="006F625B" w:rsidP="006F625B">
            <w:pPr>
              <w:spacing w:after="120" w:line="240" w:lineRule="auto"/>
              <w:jc w:val="both"/>
              <w:rPr>
                <w:rFonts w:ascii="Calibri" w:hAnsi="Calibri"/>
              </w:rPr>
            </w:pPr>
          </w:p>
          <w:p w14:paraId="65E36926" w14:textId="77777777" w:rsidR="006F625B" w:rsidRPr="004A7A05" w:rsidRDefault="006F625B" w:rsidP="006F625B">
            <w:pPr>
              <w:spacing w:after="120" w:line="240" w:lineRule="auto"/>
              <w:jc w:val="both"/>
              <w:rPr>
                <w:rFonts w:ascii="Calibri" w:hAnsi="Calibri"/>
              </w:rPr>
            </w:pPr>
          </w:p>
          <w:p w14:paraId="6045D32F" w14:textId="77777777" w:rsidR="006F625B" w:rsidRPr="004A7A05" w:rsidRDefault="006F625B" w:rsidP="006F625B">
            <w:pPr>
              <w:spacing w:after="120" w:line="240" w:lineRule="auto"/>
              <w:jc w:val="both"/>
              <w:rPr>
                <w:rFonts w:ascii="Calibri" w:hAnsi="Calibri"/>
              </w:rPr>
            </w:pPr>
          </w:p>
          <w:p w14:paraId="71C39FFE" w14:textId="77777777" w:rsidR="006F625B" w:rsidRPr="004A7A05" w:rsidRDefault="006F625B" w:rsidP="006F625B">
            <w:pPr>
              <w:spacing w:after="120" w:line="240" w:lineRule="auto"/>
              <w:jc w:val="both"/>
              <w:rPr>
                <w:rFonts w:ascii="Calibri" w:hAnsi="Calibri"/>
              </w:rPr>
            </w:pPr>
          </w:p>
          <w:p w14:paraId="78DDBF04" w14:textId="77777777" w:rsidR="006F625B" w:rsidRPr="004A7A05" w:rsidRDefault="006F625B" w:rsidP="006F625B">
            <w:pPr>
              <w:spacing w:after="120" w:line="240" w:lineRule="auto"/>
              <w:jc w:val="both"/>
              <w:rPr>
                <w:rFonts w:ascii="Calibri" w:hAnsi="Calibri"/>
              </w:rPr>
            </w:pPr>
          </w:p>
          <w:p w14:paraId="6DF60472" w14:textId="77777777" w:rsidR="006F625B" w:rsidRPr="004A7A05" w:rsidRDefault="006F625B" w:rsidP="006F625B">
            <w:pPr>
              <w:spacing w:after="120" w:line="240" w:lineRule="auto"/>
              <w:jc w:val="both"/>
              <w:rPr>
                <w:rFonts w:ascii="Calibri" w:hAnsi="Calibri"/>
              </w:rPr>
            </w:pPr>
          </w:p>
          <w:p w14:paraId="5D75D95A" w14:textId="77777777" w:rsidR="006F625B" w:rsidRPr="004A7A05" w:rsidRDefault="006F625B" w:rsidP="006F625B">
            <w:pPr>
              <w:spacing w:before="240" w:after="120" w:line="240" w:lineRule="auto"/>
              <w:jc w:val="both"/>
            </w:pPr>
            <w:r w:rsidRPr="004A7A05">
              <w:rPr>
                <w:rFonts w:ascii="Calibri" w:hAnsi="Calibri"/>
              </w:rPr>
              <w:t xml:space="preserve">Renvoi aux méthodes précisées dans l’avis sur les méthodes normalisées de référence pour les mesures dans l’air, l’eau et les sols dans les installations classées pour la protection de </w:t>
            </w:r>
            <w:r w:rsidRPr="004A7A05">
              <w:rPr>
                <w:rFonts w:ascii="Calibri" w:hAnsi="Calibri"/>
              </w:rPr>
              <w:lastRenderedPageBreak/>
              <w:t xml:space="preserve">l’environnement publié au Journal officiel de la République française (renvoi en fin d’article 18). </w:t>
            </w:r>
          </w:p>
        </w:tc>
      </w:tr>
      <w:tr w:rsidR="006F625B" w:rsidRPr="00AE7672" w14:paraId="38A2D687" w14:textId="77777777" w:rsidTr="00913D8B">
        <w:tblPrEx>
          <w:tblCellMar>
            <w:top w:w="57" w:type="dxa"/>
            <w:left w:w="85" w:type="dxa"/>
            <w:bottom w:w="57" w:type="dxa"/>
            <w:right w:w="85" w:type="dxa"/>
          </w:tblCellMar>
        </w:tblPrEx>
        <w:trPr>
          <w:jc w:val="center"/>
        </w:trPr>
        <w:tc>
          <w:tcPr>
            <w:tcW w:w="5529" w:type="dxa"/>
            <w:shd w:val="clear" w:color="auto" w:fill="F2F2F2" w:themeFill="background1" w:themeFillShade="F2"/>
          </w:tcPr>
          <w:p w14:paraId="2AB96453" w14:textId="77777777" w:rsidR="006F625B" w:rsidRPr="00AE7672" w:rsidRDefault="006F625B" w:rsidP="006F625B">
            <w:pPr>
              <w:spacing w:before="120" w:after="120" w:line="240" w:lineRule="auto"/>
              <w:jc w:val="both"/>
            </w:pPr>
            <w:r w:rsidRPr="00AE7672">
              <w:rPr>
                <w:rFonts w:ascii="Calibri" w:hAnsi="Calibri"/>
                <w:b/>
              </w:rPr>
              <w:lastRenderedPageBreak/>
              <w:t>Article 24</w:t>
            </w:r>
          </w:p>
          <w:p w14:paraId="254A9261" w14:textId="77777777" w:rsidR="006F625B" w:rsidRPr="00AE7672" w:rsidRDefault="006F625B" w:rsidP="006F625B">
            <w:pPr>
              <w:spacing w:after="120" w:line="240" w:lineRule="auto"/>
              <w:jc w:val="both"/>
            </w:pPr>
            <w:r w:rsidRPr="00AE7672">
              <w:rPr>
                <w:rFonts w:ascii="Calibri" w:hAnsi="Calibri"/>
              </w:rPr>
              <w:t>24.1. Date d'application :</w:t>
            </w:r>
          </w:p>
          <w:p w14:paraId="38DE5EFE" w14:textId="77777777" w:rsidR="006F625B" w:rsidRPr="00AE7672" w:rsidRDefault="006F625B" w:rsidP="006F625B">
            <w:pPr>
              <w:spacing w:after="120" w:line="240" w:lineRule="auto"/>
              <w:jc w:val="both"/>
            </w:pPr>
            <w:r w:rsidRPr="00AE7672">
              <w:rPr>
                <w:rFonts w:ascii="Calibri" w:hAnsi="Calibri"/>
              </w:rPr>
              <w:t>Les dispositions du présent arrêté s'appliquent aux carrières dont l'autorisation (initiale ou d'extension) interviendra à partir du 1</w:t>
            </w:r>
            <w:r w:rsidRPr="00AE7672">
              <w:rPr>
                <w:rFonts w:ascii="Calibri" w:hAnsi="Calibri"/>
                <w:vertAlign w:val="superscript"/>
              </w:rPr>
              <w:t>er</w:t>
            </w:r>
            <w:r w:rsidRPr="00AE7672">
              <w:rPr>
                <w:rFonts w:ascii="Calibri" w:hAnsi="Calibri"/>
              </w:rPr>
              <w:t xml:space="preserve"> janvier 1995 ainsi qu'aux renouvellement d'autorisations de carrières qui interviendront à partir du 1</w:t>
            </w:r>
            <w:r w:rsidRPr="00AE7672">
              <w:rPr>
                <w:rFonts w:ascii="Calibri" w:hAnsi="Calibri"/>
                <w:vertAlign w:val="superscript"/>
              </w:rPr>
              <w:t>er</w:t>
            </w:r>
            <w:r w:rsidRPr="00AE7672">
              <w:rPr>
                <w:rFonts w:ascii="Calibri" w:hAnsi="Calibri"/>
              </w:rPr>
              <w:t xml:space="preserve"> janvier 1996.</w:t>
            </w:r>
          </w:p>
          <w:p w14:paraId="45EF0240" w14:textId="77777777" w:rsidR="006F625B" w:rsidRPr="00AE7672" w:rsidRDefault="006F625B" w:rsidP="006F625B">
            <w:pPr>
              <w:spacing w:after="120" w:line="240" w:lineRule="auto"/>
              <w:jc w:val="both"/>
            </w:pPr>
            <w:r w:rsidRPr="00AE7672">
              <w:rPr>
                <w:rFonts w:ascii="Calibri" w:hAnsi="Calibri"/>
              </w:rPr>
              <w:t>Les dispositions de l'article 11.2.I sont d'effet immédiat pour toute autorisation ou renouvellement d'autorisation.</w:t>
            </w:r>
          </w:p>
          <w:p w14:paraId="3A303EA8" w14:textId="7B4A12A0" w:rsidR="006F625B" w:rsidRPr="00AE7672" w:rsidRDefault="006F625B" w:rsidP="00CF33B4">
            <w:pPr>
              <w:spacing w:before="120" w:after="120" w:line="240" w:lineRule="auto"/>
              <w:jc w:val="both"/>
            </w:pPr>
            <w:r w:rsidRPr="00AE7672">
              <w:rPr>
                <w:rFonts w:ascii="Calibri" w:hAnsi="Calibri"/>
              </w:rPr>
              <w:t>24.2. Carrières autorisées :</w:t>
            </w:r>
          </w:p>
          <w:p w14:paraId="67E07E1B" w14:textId="77777777" w:rsidR="006F625B" w:rsidRPr="00AE7672" w:rsidRDefault="006F625B" w:rsidP="006F625B">
            <w:pPr>
              <w:spacing w:after="120" w:line="240" w:lineRule="auto"/>
              <w:jc w:val="both"/>
            </w:pPr>
            <w:r w:rsidRPr="00AE7672">
              <w:rPr>
                <w:rFonts w:ascii="Calibri" w:hAnsi="Calibri"/>
              </w:rPr>
              <w:t>I. - Les dispositions des articles 4 à 7, 9, 10, 11.1, 11.4 et 12 à 22 du présent arrêté sont applicables à compter du 1</w:t>
            </w:r>
            <w:r w:rsidRPr="00AE7672">
              <w:rPr>
                <w:rFonts w:ascii="Calibri" w:hAnsi="Calibri"/>
                <w:vertAlign w:val="superscript"/>
              </w:rPr>
              <w:t>er</w:t>
            </w:r>
            <w:r w:rsidRPr="00AE7672">
              <w:rPr>
                <w:rFonts w:ascii="Calibri" w:hAnsi="Calibri"/>
              </w:rPr>
              <w:t xml:space="preserve"> janvier 1997 aux carrières et aux installations de premier </w:t>
            </w:r>
            <w:r w:rsidRPr="00AE7672">
              <w:rPr>
                <w:rFonts w:ascii="Calibri" w:hAnsi="Calibri"/>
              </w:rPr>
              <w:lastRenderedPageBreak/>
              <w:t>traitement des matériaux dont l'arrêté d'autorisation aura été publié entre le 1</w:t>
            </w:r>
            <w:r w:rsidRPr="00AE7672">
              <w:rPr>
                <w:rFonts w:ascii="Calibri" w:hAnsi="Calibri"/>
                <w:vertAlign w:val="superscript"/>
              </w:rPr>
              <w:t>er</w:t>
            </w:r>
            <w:r w:rsidRPr="00AE7672">
              <w:rPr>
                <w:rFonts w:ascii="Calibri" w:hAnsi="Calibri"/>
              </w:rPr>
              <w:t xml:space="preserve"> janvier 1993 et le 1</w:t>
            </w:r>
            <w:r w:rsidRPr="00AE7672">
              <w:rPr>
                <w:rFonts w:ascii="Calibri" w:hAnsi="Calibri"/>
                <w:vertAlign w:val="superscript"/>
              </w:rPr>
              <w:t>er</w:t>
            </w:r>
            <w:r w:rsidRPr="00AE7672">
              <w:rPr>
                <w:rFonts w:ascii="Calibri" w:hAnsi="Calibri"/>
              </w:rPr>
              <w:t xml:space="preserve"> janvier 1995 (et le 1</w:t>
            </w:r>
            <w:r w:rsidRPr="00AE7672">
              <w:rPr>
                <w:rFonts w:ascii="Calibri" w:hAnsi="Calibri"/>
                <w:vertAlign w:val="superscript"/>
              </w:rPr>
              <w:t>er</w:t>
            </w:r>
            <w:r w:rsidRPr="00AE7672">
              <w:rPr>
                <w:rFonts w:ascii="Calibri" w:hAnsi="Calibri"/>
              </w:rPr>
              <w:t xml:space="preserve"> janvier 1996 pour les renouvellements).</w:t>
            </w:r>
          </w:p>
          <w:p w14:paraId="2A52D22A" w14:textId="6D1F9EE1" w:rsidR="006F625B" w:rsidRPr="00AE7672" w:rsidRDefault="006F625B" w:rsidP="006F625B">
            <w:pPr>
              <w:spacing w:after="120" w:line="240" w:lineRule="auto"/>
              <w:jc w:val="both"/>
            </w:pPr>
            <w:r w:rsidRPr="00AE7672">
              <w:rPr>
                <w:rFonts w:ascii="Calibri" w:hAnsi="Calibri"/>
              </w:rPr>
              <w:t>II. - Les dispositions des articles 4 à 7, 9, 10, 11.1, 11.4 et 12 à 22 du présent arrêté sont applicables à compter du 1</w:t>
            </w:r>
            <w:r w:rsidRPr="00AE7672">
              <w:rPr>
                <w:rFonts w:ascii="Calibri" w:hAnsi="Calibri"/>
                <w:vertAlign w:val="superscript"/>
              </w:rPr>
              <w:t>er</w:t>
            </w:r>
            <w:r w:rsidRPr="00AE7672">
              <w:rPr>
                <w:rFonts w:ascii="Calibri" w:hAnsi="Calibri"/>
              </w:rPr>
              <w:t xml:space="preserve"> janvier 1999 aux carrières et aux installations de premier traitement des matériaux dont l'arrêté d'autorisation a été publié avant le 1</w:t>
            </w:r>
            <w:r w:rsidRPr="00AE7672">
              <w:rPr>
                <w:rFonts w:ascii="Calibri" w:hAnsi="Calibri"/>
                <w:vertAlign w:val="superscript"/>
              </w:rPr>
              <w:t>er</w:t>
            </w:r>
            <w:r w:rsidRPr="00AE7672">
              <w:rPr>
                <w:rFonts w:ascii="Calibri" w:hAnsi="Calibri"/>
              </w:rPr>
              <w:t xml:space="preserve"> janvier 1993.</w:t>
            </w:r>
          </w:p>
        </w:tc>
        <w:tc>
          <w:tcPr>
            <w:tcW w:w="5528" w:type="dxa"/>
            <w:shd w:val="clear" w:color="auto" w:fill="F2F2F2" w:themeFill="background1" w:themeFillShade="F2"/>
          </w:tcPr>
          <w:p w14:paraId="46554E81" w14:textId="77777777" w:rsidR="006F625B" w:rsidRPr="00AE7672" w:rsidRDefault="006F625B" w:rsidP="006F625B">
            <w:pPr>
              <w:spacing w:before="120" w:after="120" w:line="240" w:lineRule="auto"/>
              <w:jc w:val="both"/>
            </w:pPr>
            <w:r w:rsidRPr="00AE7672">
              <w:rPr>
                <w:rFonts w:ascii="Calibri" w:hAnsi="Calibri"/>
                <w:b/>
              </w:rPr>
              <w:lastRenderedPageBreak/>
              <w:t>Article 24</w:t>
            </w:r>
          </w:p>
          <w:p w14:paraId="51B17C03" w14:textId="77777777" w:rsidR="006F625B" w:rsidRPr="00AE7672" w:rsidRDefault="006F625B" w:rsidP="006F625B">
            <w:pPr>
              <w:spacing w:after="120" w:line="240" w:lineRule="auto"/>
              <w:jc w:val="both"/>
            </w:pPr>
            <w:r w:rsidRPr="00AE7672">
              <w:rPr>
                <w:rFonts w:ascii="Calibri" w:hAnsi="Calibri"/>
              </w:rPr>
              <w:t>24.1. Date d'application :</w:t>
            </w:r>
          </w:p>
          <w:p w14:paraId="20EF4E11" w14:textId="77777777" w:rsidR="006F625B" w:rsidRPr="00AE7672" w:rsidRDefault="006F625B" w:rsidP="006F625B">
            <w:pPr>
              <w:spacing w:after="120" w:line="240" w:lineRule="auto"/>
              <w:jc w:val="both"/>
            </w:pPr>
            <w:r w:rsidRPr="00AE7672">
              <w:rPr>
                <w:rFonts w:ascii="Calibri" w:hAnsi="Calibri"/>
              </w:rPr>
              <w:t>Les dispositions du présent arrêté s'appliquent aux carrières dont l'autorisation (initiale ou d'extension) interviendra à partir du 1</w:t>
            </w:r>
            <w:r w:rsidRPr="00AE7672">
              <w:rPr>
                <w:rFonts w:ascii="Calibri" w:hAnsi="Calibri"/>
                <w:vertAlign w:val="superscript"/>
              </w:rPr>
              <w:t>er</w:t>
            </w:r>
            <w:r w:rsidRPr="00AE7672">
              <w:rPr>
                <w:rFonts w:ascii="Calibri" w:hAnsi="Calibri"/>
              </w:rPr>
              <w:t xml:space="preserve"> janvier 1995 ainsi qu'aux renouvellement</w:t>
            </w:r>
            <w:r w:rsidRPr="00AE7672">
              <w:rPr>
                <w:rFonts w:ascii="Calibri" w:hAnsi="Calibri"/>
                <w:b/>
                <w:bCs/>
                <w:color w:val="4472C4" w:themeColor="accent1"/>
              </w:rPr>
              <w:t>s</w:t>
            </w:r>
            <w:r w:rsidRPr="00AE7672">
              <w:rPr>
                <w:rFonts w:ascii="Calibri" w:hAnsi="Calibri"/>
              </w:rPr>
              <w:t xml:space="preserve"> d'autorisations de carrières qui interviendront à partir du 1</w:t>
            </w:r>
            <w:r w:rsidRPr="00AE7672">
              <w:rPr>
                <w:rFonts w:ascii="Calibri" w:hAnsi="Calibri"/>
                <w:vertAlign w:val="superscript"/>
              </w:rPr>
              <w:t>er</w:t>
            </w:r>
            <w:r w:rsidRPr="00AE7672">
              <w:rPr>
                <w:rFonts w:ascii="Calibri" w:hAnsi="Calibri"/>
              </w:rPr>
              <w:t xml:space="preserve"> janvier 1996.</w:t>
            </w:r>
          </w:p>
          <w:p w14:paraId="1792A6E3" w14:textId="77777777" w:rsidR="006F625B" w:rsidRPr="00AE7672" w:rsidRDefault="006F625B" w:rsidP="006F625B">
            <w:pPr>
              <w:spacing w:after="120" w:line="240" w:lineRule="auto"/>
              <w:jc w:val="both"/>
              <w:rPr>
                <w:rFonts w:ascii="Calibri" w:hAnsi="Calibri"/>
              </w:rPr>
            </w:pPr>
            <w:r w:rsidRPr="00AE7672">
              <w:rPr>
                <w:rFonts w:ascii="Calibri" w:hAnsi="Calibri"/>
              </w:rPr>
              <w:t>Les dispositions de l'article 11.2.I sont d'effet immédiat pour toute autorisation ou renouvellement d'autorisation.</w:t>
            </w:r>
          </w:p>
          <w:p w14:paraId="0E447ADA" w14:textId="77777777" w:rsidR="006F625B" w:rsidRPr="00AE7672" w:rsidRDefault="006F625B" w:rsidP="006F625B">
            <w:pPr>
              <w:spacing w:after="120" w:line="240" w:lineRule="auto"/>
              <w:jc w:val="both"/>
            </w:pPr>
            <w:r w:rsidRPr="00AE7672">
              <w:rPr>
                <w:rFonts w:ascii="Calibri" w:hAnsi="Calibri"/>
              </w:rPr>
              <w:t>24.2. Carrières autorisées :</w:t>
            </w:r>
          </w:p>
          <w:p w14:paraId="7429AE92" w14:textId="77777777" w:rsidR="006F625B" w:rsidRPr="00AE7672" w:rsidRDefault="006F625B" w:rsidP="006F625B">
            <w:pPr>
              <w:spacing w:after="120" w:line="240" w:lineRule="auto"/>
              <w:jc w:val="both"/>
            </w:pPr>
            <w:r w:rsidRPr="00AE7672">
              <w:rPr>
                <w:rFonts w:ascii="Calibri" w:hAnsi="Calibri"/>
              </w:rPr>
              <w:t>I. - Les dispositions des articles 4 à 7, 9, 10, 11.1, 11.4 et 12 à 22 du présent arrêté sont applicables à compter du 1</w:t>
            </w:r>
            <w:r w:rsidRPr="00AE7672">
              <w:rPr>
                <w:rFonts w:ascii="Calibri" w:hAnsi="Calibri"/>
                <w:vertAlign w:val="superscript"/>
              </w:rPr>
              <w:t>er</w:t>
            </w:r>
            <w:r w:rsidRPr="00AE7672">
              <w:rPr>
                <w:rFonts w:ascii="Calibri" w:hAnsi="Calibri"/>
              </w:rPr>
              <w:t xml:space="preserve"> janvier 1997 aux carrières et aux installations de premier </w:t>
            </w:r>
            <w:r w:rsidRPr="00AE7672">
              <w:rPr>
                <w:rFonts w:ascii="Calibri" w:hAnsi="Calibri"/>
              </w:rPr>
              <w:lastRenderedPageBreak/>
              <w:t>traitement des matériaux dont l'arrêté d'autorisation aura été publié entre le 1</w:t>
            </w:r>
            <w:r w:rsidRPr="00AE7672">
              <w:rPr>
                <w:rFonts w:ascii="Calibri" w:hAnsi="Calibri"/>
                <w:vertAlign w:val="superscript"/>
              </w:rPr>
              <w:t>er</w:t>
            </w:r>
            <w:r w:rsidRPr="00AE7672">
              <w:rPr>
                <w:rFonts w:ascii="Calibri" w:hAnsi="Calibri"/>
              </w:rPr>
              <w:t xml:space="preserve"> janvier 1993 et le 1</w:t>
            </w:r>
            <w:r w:rsidRPr="00AE7672">
              <w:rPr>
                <w:rFonts w:ascii="Calibri" w:hAnsi="Calibri"/>
                <w:vertAlign w:val="superscript"/>
              </w:rPr>
              <w:t>er</w:t>
            </w:r>
            <w:r w:rsidRPr="00AE7672">
              <w:rPr>
                <w:rFonts w:ascii="Calibri" w:hAnsi="Calibri"/>
              </w:rPr>
              <w:t xml:space="preserve"> janvier 1995 (et le 1</w:t>
            </w:r>
            <w:r w:rsidRPr="00AE7672">
              <w:rPr>
                <w:rFonts w:ascii="Calibri" w:hAnsi="Calibri"/>
                <w:vertAlign w:val="superscript"/>
              </w:rPr>
              <w:t>er</w:t>
            </w:r>
            <w:r w:rsidRPr="00AE7672">
              <w:rPr>
                <w:rFonts w:ascii="Calibri" w:hAnsi="Calibri"/>
              </w:rPr>
              <w:t xml:space="preserve"> janvier 1996 pour les renouvellements).</w:t>
            </w:r>
          </w:p>
          <w:p w14:paraId="6E9FAB21" w14:textId="77A848F4" w:rsidR="006F625B" w:rsidRPr="00AE7672" w:rsidRDefault="006F625B" w:rsidP="006F625B">
            <w:pPr>
              <w:spacing w:after="120" w:line="240" w:lineRule="auto"/>
              <w:jc w:val="both"/>
            </w:pPr>
            <w:r w:rsidRPr="00AE7672">
              <w:rPr>
                <w:rFonts w:ascii="Calibri" w:hAnsi="Calibri"/>
              </w:rPr>
              <w:t>II. - Les dispositions des articles 4 à 7, 9, 10, 11.1, 11.4 et 12 à 22 du présent arrêté sont applicables à compter du 1</w:t>
            </w:r>
            <w:r w:rsidRPr="00AE7672">
              <w:rPr>
                <w:rFonts w:ascii="Calibri" w:hAnsi="Calibri"/>
                <w:vertAlign w:val="superscript"/>
              </w:rPr>
              <w:t>er</w:t>
            </w:r>
            <w:r w:rsidRPr="00AE7672">
              <w:rPr>
                <w:rFonts w:ascii="Calibri" w:hAnsi="Calibri"/>
              </w:rPr>
              <w:t xml:space="preserve"> janvier 1999 aux carrières et aux installations de premier traitement des matériaux dont l'arrêté d'autorisation a été publié avant le 1</w:t>
            </w:r>
            <w:r w:rsidRPr="00AE7672">
              <w:rPr>
                <w:rFonts w:ascii="Calibri" w:hAnsi="Calibri"/>
                <w:vertAlign w:val="superscript"/>
              </w:rPr>
              <w:t>er</w:t>
            </w:r>
            <w:r w:rsidRPr="00AE7672">
              <w:rPr>
                <w:rFonts w:ascii="Calibri" w:hAnsi="Calibri"/>
              </w:rPr>
              <w:t xml:space="preserve"> janvier 1993.</w:t>
            </w:r>
          </w:p>
        </w:tc>
        <w:tc>
          <w:tcPr>
            <w:tcW w:w="4283" w:type="dxa"/>
            <w:shd w:val="clear" w:color="auto" w:fill="F2F2F2" w:themeFill="background1" w:themeFillShade="F2"/>
          </w:tcPr>
          <w:p w14:paraId="7E750918" w14:textId="77777777" w:rsidR="006F625B" w:rsidRPr="00AE7672" w:rsidRDefault="006F625B" w:rsidP="006F625B">
            <w:pPr>
              <w:spacing w:after="120" w:line="240" w:lineRule="auto"/>
              <w:jc w:val="both"/>
              <w:rPr>
                <w:rFonts w:ascii="Calibri" w:hAnsi="Calibri"/>
              </w:rPr>
            </w:pPr>
          </w:p>
          <w:p w14:paraId="36800D8A" w14:textId="77777777" w:rsidR="00CF33B4" w:rsidRDefault="00CF33B4" w:rsidP="00B660FA">
            <w:pPr>
              <w:spacing w:before="120" w:after="120" w:line="240" w:lineRule="auto"/>
              <w:jc w:val="both"/>
              <w:rPr>
                <w:rFonts w:ascii="Calibri" w:hAnsi="Calibri"/>
              </w:rPr>
            </w:pPr>
          </w:p>
          <w:p w14:paraId="76B5CBD3" w14:textId="77777777" w:rsidR="00CF33B4" w:rsidRDefault="00CF33B4" w:rsidP="00B660FA">
            <w:pPr>
              <w:spacing w:before="120" w:after="120" w:line="240" w:lineRule="auto"/>
              <w:jc w:val="both"/>
              <w:rPr>
                <w:rFonts w:ascii="Calibri" w:hAnsi="Calibri"/>
              </w:rPr>
            </w:pPr>
          </w:p>
          <w:p w14:paraId="0CE011FE" w14:textId="51B2040A" w:rsidR="00CF33B4" w:rsidRDefault="00CF33B4" w:rsidP="00D3750E">
            <w:pPr>
              <w:spacing w:before="360" w:after="120" w:line="240" w:lineRule="auto"/>
              <w:jc w:val="both"/>
              <w:rPr>
                <w:rFonts w:ascii="Calibri" w:hAnsi="Calibri"/>
              </w:rPr>
            </w:pPr>
            <w:r>
              <w:rPr>
                <w:rFonts w:ascii="Calibri" w:hAnsi="Calibri"/>
              </w:rPr>
              <w:t xml:space="preserve">Correction </w:t>
            </w:r>
          </w:p>
          <w:p w14:paraId="0428317A" w14:textId="77777777" w:rsidR="00CF33B4" w:rsidRDefault="00CF33B4" w:rsidP="00B660FA">
            <w:pPr>
              <w:spacing w:before="120" w:after="120" w:line="240" w:lineRule="auto"/>
              <w:jc w:val="both"/>
              <w:rPr>
                <w:rFonts w:ascii="Calibri" w:hAnsi="Calibri"/>
              </w:rPr>
            </w:pPr>
          </w:p>
          <w:p w14:paraId="504D6D1A" w14:textId="77777777" w:rsidR="006F625B" w:rsidRPr="00AE7672" w:rsidRDefault="006F625B" w:rsidP="006F625B">
            <w:pPr>
              <w:spacing w:after="120" w:line="240" w:lineRule="auto"/>
              <w:jc w:val="both"/>
              <w:rPr>
                <w:rFonts w:ascii="Calibri" w:hAnsi="Calibri"/>
                <w:color w:val="FF0000"/>
              </w:rPr>
            </w:pPr>
            <w:r w:rsidRPr="00AE7672">
              <w:rPr>
                <w:i/>
                <w:iCs/>
              </w:rPr>
              <w:br/>
            </w:r>
            <w:r w:rsidRPr="00AE7672">
              <w:rPr>
                <w:i/>
                <w:iCs/>
              </w:rPr>
              <w:br/>
            </w:r>
          </w:p>
          <w:p w14:paraId="455F4D7F" w14:textId="77777777" w:rsidR="006F625B" w:rsidRPr="00AE7672" w:rsidRDefault="006F625B" w:rsidP="006F625B">
            <w:pPr>
              <w:spacing w:after="120" w:line="240" w:lineRule="auto"/>
              <w:jc w:val="both"/>
              <w:rPr>
                <w:rFonts w:ascii="Calibri" w:hAnsi="Calibri"/>
                <w:color w:val="FF0000"/>
              </w:rPr>
            </w:pPr>
          </w:p>
          <w:p w14:paraId="742CCCD0" w14:textId="77777777" w:rsidR="006F625B" w:rsidRPr="00AE7672" w:rsidRDefault="006F625B" w:rsidP="006F625B">
            <w:pPr>
              <w:spacing w:after="120" w:line="240" w:lineRule="auto"/>
              <w:jc w:val="both"/>
              <w:rPr>
                <w:rFonts w:ascii="Calibri" w:hAnsi="Calibri"/>
                <w:color w:val="FF0000"/>
              </w:rPr>
            </w:pPr>
          </w:p>
          <w:p w14:paraId="75BA32EF" w14:textId="77777777" w:rsidR="006F625B" w:rsidRPr="00AE7672" w:rsidRDefault="006F625B" w:rsidP="006F625B">
            <w:pPr>
              <w:spacing w:after="120" w:line="240" w:lineRule="auto"/>
              <w:jc w:val="both"/>
              <w:rPr>
                <w:rFonts w:ascii="Calibri" w:hAnsi="Calibri"/>
                <w:color w:val="FF0000"/>
              </w:rPr>
            </w:pPr>
          </w:p>
          <w:p w14:paraId="0340DFE8" w14:textId="77777777" w:rsidR="006F625B" w:rsidRPr="00AE7672" w:rsidRDefault="006F625B" w:rsidP="006F625B">
            <w:pPr>
              <w:spacing w:after="120" w:line="240" w:lineRule="auto"/>
              <w:jc w:val="both"/>
              <w:rPr>
                <w:rFonts w:ascii="Calibri" w:hAnsi="Calibri"/>
                <w:color w:val="FF0000"/>
              </w:rPr>
            </w:pPr>
          </w:p>
          <w:p w14:paraId="601C4C2A" w14:textId="77777777" w:rsidR="006F625B" w:rsidRPr="00AE7672" w:rsidRDefault="006F625B" w:rsidP="00720062">
            <w:pPr>
              <w:spacing w:after="120" w:line="240" w:lineRule="auto"/>
              <w:jc w:val="both"/>
            </w:pPr>
          </w:p>
        </w:tc>
      </w:tr>
      <w:tr w:rsidR="006F625B" w:rsidRPr="00AE7672" w14:paraId="3B5C94DC" w14:textId="77777777" w:rsidTr="00913D8B">
        <w:tblPrEx>
          <w:tblCellMar>
            <w:top w:w="57" w:type="dxa"/>
            <w:left w:w="85" w:type="dxa"/>
            <w:bottom w:w="57" w:type="dxa"/>
            <w:right w:w="85" w:type="dxa"/>
          </w:tblCellMar>
        </w:tblPrEx>
        <w:trPr>
          <w:jc w:val="center"/>
        </w:trPr>
        <w:tc>
          <w:tcPr>
            <w:tcW w:w="5529" w:type="dxa"/>
            <w:shd w:val="clear" w:color="auto" w:fill="F2F2F2" w:themeFill="background1" w:themeFillShade="F2"/>
          </w:tcPr>
          <w:p w14:paraId="5A0CC8C4" w14:textId="77777777" w:rsidR="006F625B" w:rsidRPr="00AE7672" w:rsidRDefault="006F625B" w:rsidP="006F625B">
            <w:pPr>
              <w:spacing w:before="120" w:line="240" w:lineRule="auto"/>
              <w:jc w:val="both"/>
            </w:pPr>
            <w:r w:rsidRPr="00AE7672">
              <w:rPr>
                <w:rFonts w:ascii="Calibri" w:hAnsi="Calibri"/>
                <w:b/>
              </w:rPr>
              <w:lastRenderedPageBreak/>
              <w:t>Annexe I</w:t>
            </w:r>
          </w:p>
          <w:p w14:paraId="377EEB3C" w14:textId="77777777" w:rsidR="006F625B" w:rsidRPr="00AE7672" w:rsidRDefault="006F625B" w:rsidP="006F625B">
            <w:pPr>
              <w:spacing w:after="120" w:line="240" w:lineRule="auto"/>
              <w:jc w:val="both"/>
            </w:pPr>
            <w:r w:rsidRPr="00AE7672">
              <w:rPr>
                <w:rFonts w:ascii="Calibri" w:hAnsi="Calibri"/>
              </w:rPr>
              <w:t>Déchets d'extraction inertes :</w:t>
            </w:r>
          </w:p>
          <w:p w14:paraId="1B132315" w14:textId="77777777" w:rsidR="006F625B" w:rsidRPr="00AE7672" w:rsidRDefault="006F625B" w:rsidP="006F625B">
            <w:pPr>
              <w:spacing w:after="120" w:line="240" w:lineRule="auto"/>
              <w:jc w:val="both"/>
            </w:pPr>
            <w:r w:rsidRPr="00AE7672">
              <w:rPr>
                <w:rFonts w:ascii="Calibri" w:hAnsi="Calibri"/>
              </w:rPr>
              <w:t>1. Sont considérés comme déchets d'extraction inertes, au sens de cet arrêté, les déchets répondant, à court terme comme à long terme, à l'ensemble des critères suivants :</w:t>
            </w:r>
          </w:p>
          <w:p w14:paraId="48359EA4" w14:textId="77777777" w:rsidR="006F625B" w:rsidRPr="00AE7672" w:rsidRDefault="006F625B" w:rsidP="006F625B">
            <w:pPr>
              <w:spacing w:after="80" w:line="240" w:lineRule="auto"/>
              <w:jc w:val="both"/>
            </w:pPr>
            <w:r w:rsidRPr="00AE7672">
              <w:rPr>
                <w:rFonts w:ascii="Calibri" w:hAnsi="Calibri"/>
              </w:rPr>
              <w:t>- les déchets ne sont susceptibles de subir aucune désintégration ou dissolution significative, ni aucune autre modification significative, de nature à produire des effets néfastes sur l'environnement ou la santé humaine ;</w:t>
            </w:r>
          </w:p>
          <w:p w14:paraId="4C13D464" w14:textId="77777777" w:rsidR="006F625B" w:rsidRPr="00AE7672" w:rsidRDefault="006F625B" w:rsidP="006F625B">
            <w:pPr>
              <w:spacing w:after="80" w:line="240" w:lineRule="auto"/>
              <w:jc w:val="both"/>
            </w:pPr>
            <w:r w:rsidRPr="00AE7672">
              <w:rPr>
                <w:rFonts w:ascii="Calibri" w:hAnsi="Calibri"/>
              </w:rPr>
              <w:t>- les déchets présentent une teneur maximale en soufre sous forme de sulfure de 0, 1 %, ou les déchets présentent une teneur maximale en soufre sous forme de sulfure de 1 % et le ratio de neutralisation, défini comme le rapport du potentiel de neutralisation au potentiel de génération d'acide et déterminé au moyen d'un essai statique prEN 15875, est supérieur à 3 ;</w:t>
            </w:r>
          </w:p>
          <w:p w14:paraId="2FC7DFDD" w14:textId="77777777" w:rsidR="006F625B" w:rsidRPr="00AE7672" w:rsidRDefault="006F625B" w:rsidP="006F625B">
            <w:pPr>
              <w:spacing w:line="240" w:lineRule="auto"/>
              <w:jc w:val="both"/>
            </w:pPr>
            <w:r w:rsidRPr="00AE7672">
              <w:rPr>
                <w:rFonts w:ascii="Calibri" w:hAnsi="Calibri"/>
              </w:rPr>
              <w:t>- les déchets ne présentent aucun risque d'autocombustion et ne sont pas inflammables ;</w:t>
            </w:r>
          </w:p>
          <w:p w14:paraId="21E3EB77" w14:textId="77777777" w:rsidR="006F625B" w:rsidRPr="00AE7672" w:rsidRDefault="006F625B" w:rsidP="006F625B">
            <w:pPr>
              <w:spacing w:after="80" w:line="240" w:lineRule="auto"/>
              <w:jc w:val="both"/>
            </w:pPr>
            <w:r w:rsidRPr="00AE7672">
              <w:rPr>
                <w:rFonts w:ascii="Calibri" w:hAnsi="Calibri"/>
              </w:rPr>
              <w:lastRenderedPageBreak/>
              <w:t>- la teneur des déchets, y compris celle des particules fines isolées, en substances potentiellement dangereuses pour l'environnement ou la santé humaine, et particulièrement en certains composés de As, Cd, Co, Cr, Cu, Hg, Mo, Ni, Pb, V et Zn, est suffisamment faible pour que le risque soit négligeable pour la santé humaine et pour l'environnement, tant à court terme qu'à long terme. Sont considérées à cet égard comme suffisamment faibles pour que le risque soit négligeable pour la santé humaine et pour l'environnement les teneurs ne dépassant pas les seuils fixés au niveau national pour les sites considérés comme non pollués, ou les niveaux de fond naturels nationaux pertinents ;</w:t>
            </w:r>
          </w:p>
          <w:p w14:paraId="3FCD0754" w14:textId="77777777" w:rsidR="006F625B" w:rsidRPr="00AE7672" w:rsidRDefault="006F625B" w:rsidP="006F625B">
            <w:pPr>
              <w:spacing w:after="120" w:line="240" w:lineRule="auto"/>
              <w:jc w:val="both"/>
            </w:pPr>
            <w:r w:rsidRPr="00AE7672">
              <w:rPr>
                <w:rFonts w:ascii="Calibri" w:hAnsi="Calibri"/>
              </w:rPr>
              <w:t>- les déchets sont pratiquement exempts de produits, utilisés pour l'extraction ou pour le traitement, qui sont susceptibles de nuire à l'environnement ou à la santé humaine.</w:t>
            </w:r>
          </w:p>
          <w:p w14:paraId="379EE5DA" w14:textId="77777777" w:rsidR="006F625B" w:rsidRPr="00AE7672" w:rsidRDefault="006F625B" w:rsidP="006F625B">
            <w:pPr>
              <w:spacing w:after="120" w:line="240" w:lineRule="auto"/>
              <w:jc w:val="both"/>
            </w:pPr>
            <w:r w:rsidRPr="00AE7672">
              <w:rPr>
                <w:rFonts w:ascii="Calibri" w:hAnsi="Calibri"/>
              </w:rPr>
              <w:t>2. Des déchets peuvent être considérés comme inertes sans qu'il soit procédé à des essais spécifiques dès lors qu'il peut être démontré à l'autorité compétente, sur la base des informations existantes ou de procédures ou schémas validés, que les critères définis au paragraphe 1 ont été pris en compte de façon satisfaisante et qu'ils sont respectés.</w:t>
            </w:r>
          </w:p>
        </w:tc>
        <w:tc>
          <w:tcPr>
            <w:tcW w:w="5528" w:type="dxa"/>
            <w:shd w:val="clear" w:color="auto" w:fill="F2F2F2" w:themeFill="background1" w:themeFillShade="F2"/>
          </w:tcPr>
          <w:p w14:paraId="65E4A8D8" w14:textId="77777777" w:rsidR="006F625B" w:rsidRPr="00AE7672" w:rsidRDefault="006F625B" w:rsidP="006F625B">
            <w:pPr>
              <w:spacing w:before="120" w:line="240" w:lineRule="auto"/>
              <w:jc w:val="both"/>
            </w:pPr>
            <w:r w:rsidRPr="00AE7672">
              <w:rPr>
                <w:rFonts w:ascii="Calibri" w:hAnsi="Calibri"/>
                <w:b/>
              </w:rPr>
              <w:lastRenderedPageBreak/>
              <w:t>Annexe I</w:t>
            </w:r>
          </w:p>
          <w:p w14:paraId="102E5FB5" w14:textId="77777777" w:rsidR="006F625B" w:rsidRPr="00AE7672" w:rsidRDefault="006F625B" w:rsidP="006F625B">
            <w:pPr>
              <w:spacing w:after="120" w:line="240" w:lineRule="auto"/>
              <w:jc w:val="both"/>
            </w:pPr>
            <w:r w:rsidRPr="00AE7672">
              <w:rPr>
                <w:rFonts w:ascii="Calibri" w:hAnsi="Calibri"/>
              </w:rPr>
              <w:t>Déchets d'extraction inertes :</w:t>
            </w:r>
          </w:p>
          <w:p w14:paraId="5E1A522F" w14:textId="77777777" w:rsidR="006F625B" w:rsidRPr="00AE7672" w:rsidRDefault="006F625B" w:rsidP="006F625B">
            <w:pPr>
              <w:spacing w:after="120" w:line="240" w:lineRule="auto"/>
              <w:jc w:val="both"/>
            </w:pPr>
            <w:r w:rsidRPr="00AE7672">
              <w:rPr>
                <w:rFonts w:ascii="Calibri" w:hAnsi="Calibri"/>
              </w:rPr>
              <w:t>1. Sont considérés comme déchets d'extraction inertes, au sens de cet arrêté, les déchets répondant, à court terme comme à long terme, à l'ensemble des critères suivants :</w:t>
            </w:r>
          </w:p>
          <w:p w14:paraId="32CFAE17" w14:textId="77777777" w:rsidR="006F625B" w:rsidRPr="00AE7672" w:rsidRDefault="006F625B" w:rsidP="006F625B">
            <w:pPr>
              <w:spacing w:after="80" w:line="240" w:lineRule="auto"/>
              <w:jc w:val="both"/>
            </w:pPr>
            <w:r w:rsidRPr="00AE7672">
              <w:rPr>
                <w:rFonts w:ascii="Calibri" w:hAnsi="Calibri"/>
              </w:rPr>
              <w:t>- les déchets ne sont susceptibles de subir aucune désintégration ou dissolution significative, ni aucune autre modification significative, de nature à produire des effets néfastes sur l'environnement ou la santé humaine ;</w:t>
            </w:r>
          </w:p>
          <w:p w14:paraId="64567A1A" w14:textId="3F8A568C" w:rsidR="006F625B" w:rsidRPr="00D3750E" w:rsidRDefault="006F625B" w:rsidP="006F625B">
            <w:pPr>
              <w:spacing w:after="80" w:line="240" w:lineRule="auto"/>
              <w:jc w:val="both"/>
              <w:rPr>
                <w:rFonts w:cstheme="minorHAnsi"/>
              </w:rPr>
            </w:pPr>
            <w:r w:rsidRPr="00AE7672">
              <w:rPr>
                <w:rFonts w:ascii="Calibri" w:hAnsi="Calibri"/>
              </w:rPr>
              <w:t xml:space="preserve">- les déchets présentent une teneur maximale en soufre sous forme de sulfure de 0, 1 %, ou les déchets présentent une teneur maximale en soufre sous forme de sulfure de 1 % et le ratio de neutralisation, défini comme le rapport du potentiel de neutralisation au potentiel de génération d'acide et déterminé au moyen d'un essai statique </w:t>
            </w:r>
            <w:r w:rsidRPr="00AE7672">
              <w:rPr>
                <w:rFonts w:ascii="Calibri" w:hAnsi="Calibri"/>
                <w:b/>
                <w:strike/>
                <w:color w:val="4472C4"/>
              </w:rPr>
              <w:t>pr</w:t>
            </w:r>
            <w:r w:rsidRPr="00AE7672">
              <w:rPr>
                <w:rFonts w:ascii="Calibri" w:hAnsi="Calibri"/>
              </w:rPr>
              <w:t>EN 15875</w:t>
            </w:r>
            <w:r w:rsidR="008163EE">
              <w:rPr>
                <w:rFonts w:ascii="Calibri" w:hAnsi="Calibri"/>
              </w:rPr>
              <w:t xml:space="preserve"> </w:t>
            </w:r>
            <w:r w:rsidR="008163EE" w:rsidRPr="00191A62">
              <w:rPr>
                <w:rFonts w:ascii="Calibri" w:hAnsi="Calibri"/>
                <w:b/>
                <w:color w:val="4472C4"/>
              </w:rPr>
              <w:t>ou de toute autre méthode permettant l'obtention de résultats d'une qualité équivalente</w:t>
            </w:r>
            <w:r w:rsidRPr="00AE7672">
              <w:rPr>
                <w:rFonts w:ascii="Calibri" w:hAnsi="Calibri"/>
              </w:rPr>
              <w:t>, est supérieur à 3</w:t>
            </w:r>
            <w:r w:rsidR="008163EE">
              <w:rPr>
                <w:rFonts w:cstheme="minorHAnsi"/>
              </w:rPr>
              <w:t xml:space="preserve"> </w:t>
            </w:r>
            <w:r w:rsidRPr="00D3750E">
              <w:rPr>
                <w:rFonts w:cstheme="minorHAnsi"/>
              </w:rPr>
              <w:t>;</w:t>
            </w:r>
          </w:p>
          <w:p w14:paraId="649717CD" w14:textId="77777777" w:rsidR="006F625B" w:rsidRPr="00AE7672" w:rsidRDefault="006F625B" w:rsidP="006F625B">
            <w:pPr>
              <w:spacing w:line="240" w:lineRule="auto"/>
              <w:jc w:val="both"/>
            </w:pPr>
            <w:r w:rsidRPr="00AE7672">
              <w:rPr>
                <w:rFonts w:ascii="Calibri" w:hAnsi="Calibri"/>
              </w:rPr>
              <w:lastRenderedPageBreak/>
              <w:t>- les déchets ne présentent aucun risque d'autocombustion et ne sont pas inflammables ;</w:t>
            </w:r>
          </w:p>
          <w:p w14:paraId="137903F1" w14:textId="77777777" w:rsidR="006F625B" w:rsidRPr="00AE7672" w:rsidRDefault="006F625B" w:rsidP="006F625B">
            <w:pPr>
              <w:spacing w:after="80" w:line="240" w:lineRule="auto"/>
              <w:jc w:val="both"/>
            </w:pPr>
            <w:r w:rsidRPr="00AE7672">
              <w:rPr>
                <w:rFonts w:ascii="Calibri" w:hAnsi="Calibri"/>
              </w:rPr>
              <w:t>- la teneur des déchets, y compris celle des particules fines isolées, en substances potentiellement dangereuses pour l'environnement ou la santé humaine, et particulièrement en certains composés de As, Cd, Co, Cr, Cu, Hg, Mo, Ni, Pb, V et Zn, est suffisamment faible pour que le risque soit négligeable pour la santé humaine et pour l'environnement, tant à court terme qu'à long terme. Sont considérées à cet égard comme suffisamment faibles pour que le risque soit négligeable pour la santé humaine et pour l'environnement les teneurs ne dépassant pas les seuils fixés au niveau national pour les sites considérés comme non pollués, ou les niveaux de fond naturels nationaux pertinents ;</w:t>
            </w:r>
          </w:p>
          <w:p w14:paraId="249900AE" w14:textId="77777777" w:rsidR="006F625B" w:rsidRPr="00AE7672" w:rsidRDefault="006F625B" w:rsidP="006F625B">
            <w:pPr>
              <w:spacing w:after="120" w:line="240" w:lineRule="auto"/>
              <w:jc w:val="both"/>
            </w:pPr>
            <w:r w:rsidRPr="00AE7672">
              <w:rPr>
                <w:rFonts w:ascii="Calibri" w:hAnsi="Calibri"/>
              </w:rPr>
              <w:t>- les déchets sont pratiquement exempts de produits, utilisés pour l'extraction ou pour le traitement, qui sont susceptibles de nuire à l'environnement ou à la santé humaine.</w:t>
            </w:r>
          </w:p>
          <w:p w14:paraId="1CBBDBAB" w14:textId="77777777" w:rsidR="006F625B" w:rsidRPr="00AE7672" w:rsidRDefault="006F625B" w:rsidP="006F625B">
            <w:pPr>
              <w:spacing w:after="120" w:line="240" w:lineRule="auto"/>
              <w:jc w:val="both"/>
            </w:pPr>
            <w:r w:rsidRPr="00AE7672">
              <w:rPr>
                <w:rFonts w:ascii="Calibri" w:hAnsi="Calibri"/>
              </w:rPr>
              <w:t>2. Des déchets peuvent être considérés comme inertes sans qu'il soit procédé à des essais spécifiques dès lors qu'il peut être démontré à l'autorité compétente, sur la base des informations existantes ou de procédures ou schémas validés, que les critères définis au paragraphe 1 ont été pris en compte de façon satisfaisante et qu'ils sont respectés.</w:t>
            </w:r>
          </w:p>
        </w:tc>
        <w:tc>
          <w:tcPr>
            <w:tcW w:w="4283" w:type="dxa"/>
            <w:shd w:val="clear" w:color="auto" w:fill="F2F2F2" w:themeFill="background1" w:themeFillShade="F2"/>
          </w:tcPr>
          <w:p w14:paraId="6DE6FB65" w14:textId="77777777" w:rsidR="006F625B" w:rsidRPr="00AE7672" w:rsidRDefault="006F625B" w:rsidP="006F625B">
            <w:pPr>
              <w:spacing w:after="120" w:line="240" w:lineRule="auto"/>
              <w:jc w:val="both"/>
              <w:rPr>
                <w:rFonts w:ascii="Calibri" w:hAnsi="Calibri"/>
              </w:rPr>
            </w:pPr>
          </w:p>
          <w:p w14:paraId="51474E72" w14:textId="77777777" w:rsidR="006F625B" w:rsidRPr="00AE7672" w:rsidRDefault="006F625B" w:rsidP="006F625B">
            <w:pPr>
              <w:spacing w:after="120" w:line="240" w:lineRule="auto"/>
              <w:jc w:val="both"/>
              <w:rPr>
                <w:rFonts w:ascii="Calibri" w:hAnsi="Calibri"/>
              </w:rPr>
            </w:pPr>
          </w:p>
          <w:p w14:paraId="379955E3" w14:textId="77777777" w:rsidR="006F625B" w:rsidRPr="00AE7672" w:rsidRDefault="006F625B" w:rsidP="006F625B">
            <w:pPr>
              <w:spacing w:after="120" w:line="240" w:lineRule="auto"/>
              <w:jc w:val="both"/>
              <w:rPr>
                <w:rFonts w:ascii="Calibri" w:hAnsi="Calibri"/>
              </w:rPr>
            </w:pPr>
          </w:p>
          <w:p w14:paraId="1080C394" w14:textId="77777777" w:rsidR="006F625B" w:rsidRPr="00AE7672" w:rsidRDefault="006F625B" w:rsidP="006F625B">
            <w:pPr>
              <w:spacing w:after="120" w:line="240" w:lineRule="auto"/>
              <w:jc w:val="both"/>
              <w:rPr>
                <w:rFonts w:ascii="Calibri" w:hAnsi="Calibri"/>
              </w:rPr>
            </w:pPr>
          </w:p>
          <w:p w14:paraId="36DBBDA3" w14:textId="77777777" w:rsidR="006F625B" w:rsidRPr="00AE7672" w:rsidRDefault="006F625B" w:rsidP="006F625B">
            <w:pPr>
              <w:spacing w:after="120" w:line="240" w:lineRule="auto"/>
              <w:jc w:val="both"/>
              <w:rPr>
                <w:rFonts w:ascii="Calibri" w:hAnsi="Calibri"/>
              </w:rPr>
            </w:pPr>
          </w:p>
          <w:p w14:paraId="2706EAE3" w14:textId="77777777" w:rsidR="006F625B" w:rsidRPr="00AE7672" w:rsidRDefault="006F625B" w:rsidP="006F625B">
            <w:pPr>
              <w:spacing w:after="120" w:line="240" w:lineRule="auto"/>
              <w:jc w:val="both"/>
              <w:rPr>
                <w:rFonts w:ascii="Calibri" w:hAnsi="Calibri"/>
              </w:rPr>
            </w:pPr>
          </w:p>
          <w:p w14:paraId="4F6DC3AE" w14:textId="77777777" w:rsidR="006F625B" w:rsidRPr="00AE7672" w:rsidRDefault="006F625B" w:rsidP="006F625B">
            <w:pPr>
              <w:spacing w:after="120" w:line="240" w:lineRule="auto"/>
              <w:jc w:val="both"/>
              <w:rPr>
                <w:rFonts w:ascii="Calibri" w:hAnsi="Calibri"/>
              </w:rPr>
            </w:pPr>
          </w:p>
          <w:p w14:paraId="40F8D369" w14:textId="77777777" w:rsidR="006F625B" w:rsidRPr="00AE7672" w:rsidRDefault="006F625B" w:rsidP="006F625B">
            <w:pPr>
              <w:spacing w:after="120" w:line="240" w:lineRule="auto"/>
              <w:jc w:val="both"/>
              <w:rPr>
                <w:rFonts w:ascii="Calibri" w:hAnsi="Calibri"/>
              </w:rPr>
            </w:pPr>
          </w:p>
          <w:p w14:paraId="24D33DE2" w14:textId="77777777" w:rsidR="006F625B" w:rsidRPr="00AE7672" w:rsidRDefault="006F625B" w:rsidP="006F625B">
            <w:pPr>
              <w:spacing w:after="120" w:line="240" w:lineRule="auto"/>
              <w:jc w:val="both"/>
              <w:rPr>
                <w:rFonts w:ascii="Calibri" w:hAnsi="Calibri"/>
              </w:rPr>
            </w:pPr>
          </w:p>
          <w:p w14:paraId="56F9DFAA" w14:textId="77777777" w:rsidR="006F625B" w:rsidRPr="00AE7672" w:rsidRDefault="006F625B" w:rsidP="006F625B">
            <w:pPr>
              <w:spacing w:after="0" w:line="240" w:lineRule="auto"/>
              <w:jc w:val="both"/>
              <w:rPr>
                <w:rFonts w:ascii="Calibri" w:hAnsi="Calibri"/>
              </w:rPr>
            </w:pPr>
          </w:p>
          <w:p w14:paraId="4B06716C" w14:textId="77777777" w:rsidR="006F625B" w:rsidRPr="00AE7672" w:rsidRDefault="006F625B" w:rsidP="006F625B">
            <w:pPr>
              <w:spacing w:after="0" w:line="240" w:lineRule="auto"/>
              <w:jc w:val="both"/>
              <w:rPr>
                <w:rFonts w:ascii="Calibri" w:hAnsi="Calibri"/>
              </w:rPr>
            </w:pPr>
          </w:p>
          <w:p w14:paraId="513A0EF4" w14:textId="77777777" w:rsidR="006F625B" w:rsidRPr="00AE7672" w:rsidRDefault="006F625B" w:rsidP="006F625B">
            <w:pPr>
              <w:spacing w:before="240" w:after="120" w:line="240" w:lineRule="auto"/>
              <w:jc w:val="both"/>
            </w:pPr>
            <w:r w:rsidRPr="004A7A05">
              <w:rPr>
                <w:rFonts w:ascii="Calibri" w:hAnsi="Calibri"/>
              </w:rPr>
              <w:t>Le projet de norme (pr) est devenu une « norme ».</w:t>
            </w:r>
          </w:p>
        </w:tc>
      </w:tr>
      <w:tr w:rsidR="006F625B" w:rsidRPr="00214D73" w14:paraId="6DD20D27" w14:textId="77777777" w:rsidTr="00913D8B">
        <w:tblPrEx>
          <w:tblCellMar>
            <w:top w:w="57" w:type="dxa"/>
            <w:left w:w="85" w:type="dxa"/>
            <w:bottom w:w="57" w:type="dxa"/>
            <w:right w:w="85" w:type="dxa"/>
          </w:tblCellMar>
        </w:tblPrEx>
        <w:trPr>
          <w:trHeight w:val="377"/>
          <w:tblHeader/>
          <w:jc w:val="center"/>
        </w:trPr>
        <w:tc>
          <w:tcPr>
            <w:tcW w:w="15340" w:type="dxa"/>
            <w:gridSpan w:val="3"/>
            <w:shd w:val="clear" w:color="auto" w:fill="D9D9D9" w:themeFill="background1" w:themeFillShade="D9"/>
            <w:vAlign w:val="center"/>
          </w:tcPr>
          <w:p w14:paraId="29E5BEB6" w14:textId="3C096C75" w:rsidR="006F625B" w:rsidRPr="00214D73" w:rsidRDefault="006F625B" w:rsidP="006F625B">
            <w:pPr>
              <w:spacing w:before="120" w:after="120" w:line="240" w:lineRule="auto"/>
              <w:jc w:val="center"/>
              <w:outlineLvl w:val="0"/>
              <w:rPr>
                <w:rFonts w:ascii="Calibri" w:hAnsi="Calibri"/>
                <w:b/>
                <w:i/>
                <w:iCs/>
                <w:sz w:val="24"/>
                <w:szCs w:val="24"/>
              </w:rPr>
            </w:pPr>
            <w:bookmarkStart w:id="6" w:name="_Hlk202270351"/>
            <w:r w:rsidRPr="00214D73">
              <w:rPr>
                <w:rFonts w:ascii="Calibri" w:hAnsi="Calibri"/>
                <w:b/>
                <w:i/>
                <w:iCs/>
                <w:sz w:val="24"/>
                <w:szCs w:val="24"/>
              </w:rPr>
              <w:t xml:space="preserve">Arrêté du 19 avril 2010 relatif à la gestion des déchets des industries extractives </w:t>
            </w:r>
            <w:bookmarkEnd w:id="6"/>
          </w:p>
        </w:tc>
      </w:tr>
      <w:tr w:rsidR="006F625B" w:rsidRPr="00AE7672" w14:paraId="47AEBD26" w14:textId="77777777" w:rsidTr="00913D8B">
        <w:tblPrEx>
          <w:tblCellMar>
            <w:top w:w="57" w:type="dxa"/>
            <w:left w:w="85" w:type="dxa"/>
            <w:bottom w:w="57" w:type="dxa"/>
            <w:right w:w="85" w:type="dxa"/>
          </w:tblCellMar>
        </w:tblPrEx>
        <w:trPr>
          <w:trHeight w:val="377"/>
          <w:tblHeader/>
          <w:jc w:val="center"/>
        </w:trPr>
        <w:tc>
          <w:tcPr>
            <w:tcW w:w="5529" w:type="dxa"/>
            <w:shd w:val="clear" w:color="auto" w:fill="F2F2F2" w:themeFill="background1" w:themeFillShade="F2"/>
          </w:tcPr>
          <w:p w14:paraId="4562D2FE" w14:textId="77777777" w:rsidR="006F625B" w:rsidRPr="00AE7672" w:rsidRDefault="006F625B" w:rsidP="006F625B">
            <w:pPr>
              <w:spacing w:before="120" w:after="120" w:line="240" w:lineRule="auto"/>
              <w:jc w:val="both"/>
            </w:pPr>
            <w:r w:rsidRPr="00AE7672">
              <w:rPr>
                <w:rFonts w:ascii="Calibri" w:hAnsi="Calibri"/>
                <w:b/>
              </w:rPr>
              <w:t>Article 5</w:t>
            </w:r>
          </w:p>
          <w:p w14:paraId="7B453169" w14:textId="77777777" w:rsidR="006F625B" w:rsidRPr="00AE7672" w:rsidRDefault="006F625B" w:rsidP="006F625B">
            <w:pPr>
              <w:spacing w:after="120" w:line="240" w:lineRule="auto"/>
              <w:jc w:val="both"/>
            </w:pPr>
            <w:r w:rsidRPr="00AE7672">
              <w:rPr>
                <w:rFonts w:ascii="Calibri" w:hAnsi="Calibri"/>
              </w:rPr>
              <w:lastRenderedPageBreak/>
              <w:t>Plan de gestion des déchets.</w:t>
            </w:r>
          </w:p>
          <w:p w14:paraId="288592DD" w14:textId="77777777" w:rsidR="006F625B" w:rsidRPr="00AE7672" w:rsidRDefault="006F625B" w:rsidP="006F625B">
            <w:pPr>
              <w:spacing w:after="120" w:line="240" w:lineRule="auto"/>
              <w:jc w:val="both"/>
            </w:pPr>
            <w:r w:rsidRPr="00AE7672">
              <w:rPr>
                <w:rFonts w:ascii="Calibri" w:hAnsi="Calibri"/>
              </w:rPr>
              <w:t>L'exploitant élabore le plan de gestion des déchets pour la réduction, le traitement, la valorisation et l'élimination des déchets d'extraction, selon les modalités définies au présent article. Le plan de gestion des déchets est fondé sur la connaissance et la caractérisation des déchets, dans l'objectif de réduire la quantité de déchets en favorisant la valorisation matière, et de minimiser les effets nocifs en tenant compte de la gestion des déchets dès la phase de conception et lors du choix de la méthode d'extraction et de traitement des minéraux.</w:t>
            </w:r>
          </w:p>
          <w:p w14:paraId="275FFCBB" w14:textId="77777777" w:rsidR="006F625B" w:rsidRPr="00AE7672" w:rsidRDefault="006F625B" w:rsidP="006F625B">
            <w:pPr>
              <w:spacing w:after="120" w:line="240" w:lineRule="auto"/>
              <w:jc w:val="both"/>
            </w:pPr>
            <w:r w:rsidRPr="00AE7672">
              <w:rPr>
                <w:rFonts w:ascii="Calibri" w:hAnsi="Calibri"/>
              </w:rPr>
              <w:t>Caractérisation des déchets :</w:t>
            </w:r>
          </w:p>
          <w:p w14:paraId="286F609C" w14:textId="77777777" w:rsidR="006F625B" w:rsidRPr="00AE7672" w:rsidRDefault="006F625B" w:rsidP="006F625B">
            <w:pPr>
              <w:spacing w:after="120" w:line="240" w:lineRule="auto"/>
              <w:jc w:val="both"/>
            </w:pPr>
            <w:r w:rsidRPr="00AE7672">
              <w:rPr>
                <w:rFonts w:ascii="Calibri" w:hAnsi="Calibri"/>
              </w:rPr>
              <w:t>L'ensemble des déchets fait l'objet d'une caractérisation, dont le contenu est fixé dans l'annexe I du présent arrêté, de manière à garantir la stabilité physique et chimique à long terme de la structure de l'installation et à prévenir les accidents. Les résultats du processus de caractérisation sont évalués selon les modalités définies en annexe II. En cas de nécessité, des informations supplémentaires sont collectées selon la même méthode. Le résultat final est pris en compte dans le plan de gestion des déchets.</w:t>
            </w:r>
          </w:p>
          <w:p w14:paraId="53DA0FDF" w14:textId="77777777" w:rsidR="006F625B" w:rsidRPr="00AE7672" w:rsidRDefault="006F625B" w:rsidP="006F625B">
            <w:pPr>
              <w:spacing w:after="120" w:line="240" w:lineRule="auto"/>
              <w:jc w:val="both"/>
            </w:pPr>
            <w:r w:rsidRPr="00AE7672">
              <w:rPr>
                <w:rFonts w:ascii="Calibri" w:hAnsi="Calibri"/>
              </w:rPr>
              <w:t>Plan de gestion des déchets :</w:t>
            </w:r>
          </w:p>
          <w:p w14:paraId="6F9FB7A0" w14:textId="77777777" w:rsidR="006F625B" w:rsidRPr="00AE7672" w:rsidRDefault="006F625B" w:rsidP="006F625B">
            <w:pPr>
              <w:spacing w:after="120" w:line="240" w:lineRule="auto"/>
              <w:jc w:val="both"/>
            </w:pPr>
            <w:r w:rsidRPr="00AE7672">
              <w:rPr>
                <w:rFonts w:ascii="Calibri" w:hAnsi="Calibri"/>
              </w:rPr>
              <w:t>L'exploitant remet à l'administration un plan de gestion des déchets comprenant les éléments suivants :</w:t>
            </w:r>
          </w:p>
          <w:p w14:paraId="5D545841" w14:textId="77777777" w:rsidR="006F625B" w:rsidRPr="00AE7672" w:rsidRDefault="006F625B" w:rsidP="006F625B">
            <w:pPr>
              <w:spacing w:after="80" w:line="240" w:lineRule="auto"/>
              <w:jc w:val="both"/>
            </w:pPr>
            <w:r w:rsidRPr="00AE7672">
              <w:rPr>
                <w:rFonts w:ascii="Calibri" w:hAnsi="Calibri"/>
              </w:rPr>
              <w:t>― la procédure d'échantillonnage que l'exploitant adopte pour la caractérisation des déchets conformément à l'annexe I du présent arrêté ;</w:t>
            </w:r>
          </w:p>
          <w:p w14:paraId="07CA9B72" w14:textId="77777777" w:rsidR="006F625B" w:rsidRPr="00AE7672" w:rsidRDefault="006F625B" w:rsidP="006F625B">
            <w:pPr>
              <w:spacing w:after="80" w:line="240" w:lineRule="auto"/>
              <w:jc w:val="both"/>
            </w:pPr>
            <w:r w:rsidRPr="00AE7672">
              <w:rPr>
                <w:rFonts w:ascii="Calibri" w:hAnsi="Calibri"/>
              </w:rPr>
              <w:lastRenderedPageBreak/>
              <w:t>― la caractérisation des déchets conformément à l'annexe I susmentionnée, accompagnée des vérifications de conformité décrites en annexe II ;</w:t>
            </w:r>
          </w:p>
          <w:p w14:paraId="02BA1220" w14:textId="77777777" w:rsidR="006F625B" w:rsidRPr="00AE7672" w:rsidRDefault="006F625B" w:rsidP="006F625B">
            <w:pPr>
              <w:spacing w:after="80" w:line="240" w:lineRule="auto"/>
              <w:jc w:val="both"/>
            </w:pPr>
            <w:r w:rsidRPr="00AE7672">
              <w:rPr>
                <w:rFonts w:ascii="Calibri" w:hAnsi="Calibri"/>
              </w:rPr>
              <w:t>― une estimation des quantités totales de déchets d'extraction et de traitement qui seront stockées et produites durant la période d'exploitation ;</w:t>
            </w:r>
          </w:p>
          <w:p w14:paraId="37560175" w14:textId="77777777" w:rsidR="006F625B" w:rsidRPr="00AE7672" w:rsidRDefault="006F625B" w:rsidP="006F625B">
            <w:pPr>
              <w:spacing w:after="80" w:line="240" w:lineRule="auto"/>
              <w:jc w:val="both"/>
            </w:pPr>
            <w:r w:rsidRPr="00AE7672">
              <w:rPr>
                <w:rFonts w:ascii="Calibri" w:hAnsi="Calibri"/>
              </w:rPr>
              <w:t>― la description des modes d'extraction et des procédés de traitement générant ces déchets ;</w:t>
            </w:r>
          </w:p>
          <w:p w14:paraId="7982C94F" w14:textId="77777777" w:rsidR="006F625B" w:rsidRPr="00AE7672" w:rsidRDefault="006F625B" w:rsidP="006F625B">
            <w:pPr>
              <w:spacing w:after="120" w:line="240" w:lineRule="auto"/>
              <w:jc w:val="both"/>
            </w:pPr>
            <w:r w:rsidRPr="00AE7672">
              <w:rPr>
                <w:rFonts w:ascii="Calibri" w:hAnsi="Calibri"/>
              </w:rPr>
              <w:t>― une analyse des solutions, compte tenu des techniques existantes à un coût économiquement acceptable, pour la gestion des déchets (présentation et justification des filières retenues) ;</w:t>
            </w:r>
          </w:p>
          <w:p w14:paraId="2971CA72" w14:textId="77777777" w:rsidR="006F625B" w:rsidRPr="00AE7672" w:rsidRDefault="006F625B" w:rsidP="006F625B">
            <w:pPr>
              <w:spacing w:after="120" w:line="240" w:lineRule="auto"/>
              <w:jc w:val="both"/>
            </w:pPr>
            <w:r w:rsidRPr="00AE7672">
              <w:rPr>
                <w:rFonts w:ascii="Calibri" w:hAnsi="Calibri"/>
              </w:rPr>
              <w:t>— le lieu d'implantation envisagé pour l'installation de gestion des déchets et les autres lieux possibles ;</w:t>
            </w:r>
          </w:p>
          <w:p w14:paraId="0D703CE0" w14:textId="77777777" w:rsidR="006F625B" w:rsidRPr="00AE7672" w:rsidRDefault="006F625B" w:rsidP="006F625B">
            <w:pPr>
              <w:spacing w:after="120" w:line="240" w:lineRule="auto"/>
              <w:jc w:val="both"/>
            </w:pPr>
            <w:r w:rsidRPr="00AE7672">
              <w:rPr>
                <w:rFonts w:ascii="Calibri" w:hAnsi="Calibri"/>
              </w:rPr>
              <w:t>― une analyse des risques selon la méthodologie définie à l'annexe VII point 1 du présent arrêté ;</w:t>
            </w:r>
          </w:p>
          <w:p w14:paraId="25DC1F77" w14:textId="77777777" w:rsidR="006F625B" w:rsidRPr="00AE7672" w:rsidRDefault="006F625B" w:rsidP="006F625B">
            <w:pPr>
              <w:spacing w:after="120" w:line="240" w:lineRule="auto"/>
              <w:jc w:val="both"/>
            </w:pPr>
            <w:r w:rsidRPr="00AE7672">
              <w:rPr>
                <w:rFonts w:ascii="Calibri" w:hAnsi="Calibri"/>
              </w:rPr>
              <w:t>― une description des mesures techniques (choix des modalités de stockage sur la base de calculs de résistance notamment) et des mesures d'organisation et de gestion pertinentes propres à réduire la probabilité et les effets des phénomènes dangereux (y compris les effets du lessivage des stockages de déchets lors des crues) et à agir sur leur cinétique ;</w:t>
            </w:r>
          </w:p>
          <w:p w14:paraId="08AFD3A7" w14:textId="77777777" w:rsidR="006F625B" w:rsidRPr="00AE7672" w:rsidRDefault="006F625B" w:rsidP="006F625B">
            <w:pPr>
              <w:spacing w:after="80" w:line="240" w:lineRule="auto"/>
              <w:jc w:val="both"/>
            </w:pPr>
            <w:r w:rsidRPr="00AE7672">
              <w:rPr>
                <w:rFonts w:ascii="Calibri" w:hAnsi="Calibri"/>
              </w:rPr>
              <w:t>― les mesures de prévention de la détérioration de la qualité de l'eau et celles prévues en vue de réduire la pollution de l'air et du sol pendant l'exploitation et après la fermeture ;</w:t>
            </w:r>
          </w:p>
          <w:p w14:paraId="5C5762B7" w14:textId="77777777" w:rsidR="006F625B" w:rsidRPr="00AE7672" w:rsidRDefault="006F625B" w:rsidP="006F625B">
            <w:pPr>
              <w:spacing w:after="80" w:line="240" w:lineRule="auto"/>
              <w:jc w:val="both"/>
            </w:pPr>
            <w:r w:rsidRPr="00AE7672">
              <w:rPr>
                <w:rFonts w:ascii="Calibri" w:hAnsi="Calibri"/>
              </w:rPr>
              <w:t>― une étude de l'état du terrain susceptible de subir des dommages dus à l'installation de gestion de déchets ;</w:t>
            </w:r>
          </w:p>
          <w:p w14:paraId="1F72F766" w14:textId="77777777" w:rsidR="006F625B" w:rsidRPr="00AE7672" w:rsidRDefault="006F625B" w:rsidP="006F625B">
            <w:pPr>
              <w:spacing w:after="80" w:line="240" w:lineRule="auto"/>
              <w:jc w:val="both"/>
            </w:pPr>
            <w:r w:rsidRPr="00AE7672">
              <w:rPr>
                <w:rFonts w:ascii="Calibri" w:hAnsi="Calibri"/>
              </w:rPr>
              <w:lastRenderedPageBreak/>
              <w:t>― les procédures de contrôle et de surveillance, tout au long de la vie de l'installation ;</w:t>
            </w:r>
          </w:p>
          <w:p w14:paraId="1889D3A2" w14:textId="77777777" w:rsidR="006F625B" w:rsidRPr="00AE7672" w:rsidRDefault="006F625B" w:rsidP="006F625B">
            <w:pPr>
              <w:spacing w:after="80" w:line="240" w:lineRule="auto"/>
              <w:jc w:val="both"/>
            </w:pPr>
            <w:r w:rsidRPr="00AE7672">
              <w:rPr>
                <w:rFonts w:ascii="Calibri" w:hAnsi="Calibri"/>
              </w:rPr>
              <w:t>― une étude géologique, hydrologique et hydrogéologique validant le choix d'emplacement des aires de stockage de déchets ;</w:t>
            </w:r>
          </w:p>
          <w:p w14:paraId="7A889D94" w14:textId="77777777" w:rsidR="006F625B" w:rsidRPr="00AE7672" w:rsidRDefault="006F625B" w:rsidP="006F625B">
            <w:pPr>
              <w:spacing w:after="80" w:line="240" w:lineRule="auto"/>
              <w:jc w:val="both"/>
            </w:pPr>
            <w:r w:rsidRPr="00AE7672">
              <w:rPr>
                <w:rFonts w:ascii="Calibri" w:hAnsi="Calibri"/>
              </w:rPr>
              <w:t>― le bilan hydrique prévu à l'article 24 du présent arrêté ;</w:t>
            </w:r>
          </w:p>
          <w:p w14:paraId="66122BA7" w14:textId="77777777" w:rsidR="006F625B" w:rsidRPr="00AE7672" w:rsidRDefault="006F625B" w:rsidP="006F625B">
            <w:pPr>
              <w:spacing w:after="120" w:line="240" w:lineRule="auto"/>
              <w:jc w:val="both"/>
            </w:pPr>
            <w:r w:rsidRPr="00AE7672">
              <w:rPr>
                <w:rFonts w:ascii="Calibri" w:hAnsi="Calibri"/>
              </w:rPr>
              <w:t>― le plan proposé en ce qui concerne la fermeture, y compris la remise en état, les procédures de suivi et de surveillance après fermeture.</w:t>
            </w:r>
          </w:p>
          <w:p w14:paraId="62218D4B" w14:textId="77777777" w:rsidR="006F625B" w:rsidRPr="00AE7672" w:rsidRDefault="006F625B" w:rsidP="006F625B">
            <w:pPr>
              <w:spacing w:after="120" w:line="240" w:lineRule="auto"/>
              <w:jc w:val="both"/>
            </w:pPr>
            <w:r w:rsidRPr="00AE7672">
              <w:rPr>
                <w:rFonts w:ascii="Calibri" w:hAnsi="Calibri"/>
              </w:rPr>
              <w:t>Le plan de gestion des déchets permet de déterminer si l'installation de gestion de déchets présente un risque majeur et doit à ce titre être classée en catégorie A au sens de l'annexe VII du présent arrêté.</w:t>
            </w:r>
          </w:p>
          <w:p w14:paraId="3C36581A" w14:textId="77777777" w:rsidR="006F625B" w:rsidRPr="00AE7672" w:rsidRDefault="006F625B" w:rsidP="006F625B">
            <w:pPr>
              <w:spacing w:after="120" w:line="240" w:lineRule="auto"/>
              <w:jc w:val="both"/>
            </w:pPr>
            <w:r w:rsidRPr="00AE7672">
              <w:rPr>
                <w:rFonts w:ascii="Calibri" w:hAnsi="Calibri"/>
              </w:rPr>
              <w:t>Le plan de gestion des déchets justifie les éventuels écarts par rapport aux référentiels professionnels de bonnes pratiques reconnus, lorsque ces derniers existent ou, à défaut, par rapport aux installations récentes de nature comparable.</w:t>
            </w:r>
          </w:p>
          <w:p w14:paraId="0BDEBFD4" w14:textId="77777777" w:rsidR="006F625B" w:rsidRPr="00AE7672" w:rsidRDefault="006F625B" w:rsidP="006F625B">
            <w:pPr>
              <w:spacing w:after="120" w:line="240" w:lineRule="auto"/>
              <w:jc w:val="both"/>
            </w:pPr>
            <w:r w:rsidRPr="00AE7672">
              <w:rPr>
                <w:rFonts w:ascii="Calibri" w:hAnsi="Calibri"/>
              </w:rPr>
              <w:t>En matière d'impact, l'exploitant détermine dans le plan de gestion le caractère acidifiant des déchets et décrit les mesures prises pour la prévention du drainage acide, notamment dans les cas suivants :</w:t>
            </w:r>
          </w:p>
          <w:p w14:paraId="7B71EE72" w14:textId="77777777" w:rsidR="006F625B" w:rsidRPr="00AE7672" w:rsidRDefault="006F625B" w:rsidP="006F625B">
            <w:pPr>
              <w:spacing w:after="80" w:line="240" w:lineRule="auto"/>
              <w:jc w:val="both"/>
            </w:pPr>
            <w:r w:rsidRPr="00AE7672">
              <w:rPr>
                <w:rFonts w:ascii="Calibri" w:hAnsi="Calibri"/>
              </w:rPr>
              <w:t>― présence de sulfures métalliques dans les résidus et/ou stériles ;</w:t>
            </w:r>
          </w:p>
          <w:p w14:paraId="5CD581B9" w14:textId="77777777" w:rsidR="006F625B" w:rsidRPr="00AE7672" w:rsidRDefault="006F625B" w:rsidP="006F625B">
            <w:pPr>
              <w:spacing w:after="80" w:line="240" w:lineRule="auto"/>
              <w:jc w:val="both"/>
            </w:pPr>
            <w:r w:rsidRPr="00AE7672">
              <w:rPr>
                <w:rFonts w:ascii="Calibri" w:hAnsi="Calibri"/>
              </w:rPr>
              <w:t>― exposition des sulfures aux eaux météoriques entraînant l'oxydation de ces derniers ;</w:t>
            </w:r>
          </w:p>
          <w:p w14:paraId="05DE8F38" w14:textId="77777777" w:rsidR="006F625B" w:rsidRPr="00AE7672" w:rsidRDefault="006F625B" w:rsidP="006F625B">
            <w:pPr>
              <w:spacing w:after="80" w:line="240" w:lineRule="auto"/>
              <w:jc w:val="both"/>
            </w:pPr>
            <w:r w:rsidRPr="00AE7672">
              <w:rPr>
                <w:rFonts w:ascii="Calibri" w:hAnsi="Calibri"/>
              </w:rPr>
              <w:t>― constat de la formation d'un lixiviat acide ;</w:t>
            </w:r>
          </w:p>
          <w:p w14:paraId="4629183B" w14:textId="77777777" w:rsidR="006F625B" w:rsidRPr="00AE7672" w:rsidRDefault="006F625B" w:rsidP="006F625B">
            <w:pPr>
              <w:spacing w:after="0" w:line="240" w:lineRule="auto"/>
              <w:jc w:val="both"/>
              <w:rPr>
                <w:rFonts w:ascii="Calibri" w:hAnsi="Calibri"/>
                <w:b/>
              </w:rPr>
            </w:pPr>
            <w:r w:rsidRPr="00AE7672">
              <w:rPr>
                <w:rFonts w:ascii="Calibri" w:hAnsi="Calibri"/>
              </w:rPr>
              <w:lastRenderedPageBreak/>
              <w:t>― manque de minéraux capables de neutraliser l'acidité.</w:t>
            </w:r>
          </w:p>
        </w:tc>
        <w:tc>
          <w:tcPr>
            <w:tcW w:w="5528" w:type="dxa"/>
            <w:shd w:val="clear" w:color="auto" w:fill="F2F2F2" w:themeFill="background1" w:themeFillShade="F2"/>
          </w:tcPr>
          <w:p w14:paraId="319374D0" w14:textId="77777777" w:rsidR="006F625B" w:rsidRPr="00AE7672" w:rsidRDefault="006F625B" w:rsidP="006F625B">
            <w:pPr>
              <w:spacing w:before="120" w:after="120" w:line="240" w:lineRule="auto"/>
              <w:jc w:val="both"/>
            </w:pPr>
            <w:r w:rsidRPr="00AE7672">
              <w:rPr>
                <w:rFonts w:ascii="Calibri" w:hAnsi="Calibri"/>
                <w:b/>
              </w:rPr>
              <w:lastRenderedPageBreak/>
              <w:t>Article 5</w:t>
            </w:r>
          </w:p>
          <w:p w14:paraId="00F52031" w14:textId="77777777" w:rsidR="006F625B" w:rsidRPr="00AE7672" w:rsidRDefault="006F625B" w:rsidP="006F625B">
            <w:pPr>
              <w:spacing w:after="120" w:line="240" w:lineRule="auto"/>
              <w:jc w:val="both"/>
            </w:pPr>
            <w:r w:rsidRPr="00AE7672">
              <w:rPr>
                <w:rFonts w:ascii="Calibri" w:hAnsi="Calibri"/>
              </w:rPr>
              <w:lastRenderedPageBreak/>
              <w:t>Plan de gestion des déchets.</w:t>
            </w:r>
          </w:p>
          <w:p w14:paraId="56E095FF" w14:textId="77777777" w:rsidR="006F625B" w:rsidRPr="00AE7672" w:rsidRDefault="006F625B" w:rsidP="006F625B">
            <w:pPr>
              <w:spacing w:after="120" w:line="240" w:lineRule="auto"/>
              <w:jc w:val="both"/>
            </w:pPr>
            <w:r w:rsidRPr="00AE7672">
              <w:rPr>
                <w:rFonts w:ascii="Calibri" w:hAnsi="Calibri"/>
              </w:rPr>
              <w:t>L'exploitant élabore le plan de gestion des déchets pour la réduction, le traitement, la valorisation et l'élimination des déchets d'extraction, selon les modalités définies au présent article. Le plan de gestion des déchets est fondé sur la connaissance et la caractérisation des déchets, dans l'objectif de réduire la quantité de déchets en favorisant la valorisation matière, et de minimiser les effets nocifs en tenant compte de la gestion des déchets dès la phase de conception et lors du choix de la méthode d'extraction et de traitement des minéraux.</w:t>
            </w:r>
          </w:p>
          <w:p w14:paraId="00E73933" w14:textId="77777777" w:rsidR="006F625B" w:rsidRPr="00AE7672" w:rsidRDefault="006F625B" w:rsidP="006F625B">
            <w:pPr>
              <w:spacing w:after="120" w:line="240" w:lineRule="auto"/>
              <w:jc w:val="both"/>
            </w:pPr>
            <w:r w:rsidRPr="00AE7672">
              <w:rPr>
                <w:rFonts w:ascii="Calibri" w:hAnsi="Calibri"/>
              </w:rPr>
              <w:t>Caractérisation des déchets :</w:t>
            </w:r>
          </w:p>
          <w:p w14:paraId="418A0523" w14:textId="77777777" w:rsidR="006F625B" w:rsidRPr="00AE7672" w:rsidRDefault="006F625B" w:rsidP="006F625B">
            <w:pPr>
              <w:spacing w:after="120" w:line="240" w:lineRule="auto"/>
              <w:jc w:val="both"/>
            </w:pPr>
            <w:r w:rsidRPr="00AE7672">
              <w:rPr>
                <w:rFonts w:ascii="Calibri" w:hAnsi="Calibri"/>
              </w:rPr>
              <w:t>L'ensemble des déchets fait l'objet d'une caractérisation, dont le contenu est fixé dans l'annexe I du présent arrêté, de manière à garantir la stabilité physique et chimique à long terme de la structure de l'installation et à prévenir les accidents. Les résultats du processus de caractérisation sont évalués selon les modalités définies en annexe II. En cas de nécessité, des informations supplémentaires sont collectées selon la même méthode. Le résultat final est pris en compte dans le plan de gestion des déchets.</w:t>
            </w:r>
          </w:p>
          <w:p w14:paraId="66F3DE9D" w14:textId="77777777" w:rsidR="006F625B" w:rsidRPr="00AE7672" w:rsidRDefault="006F625B" w:rsidP="006F625B">
            <w:pPr>
              <w:spacing w:after="120" w:line="240" w:lineRule="auto"/>
              <w:jc w:val="both"/>
            </w:pPr>
            <w:r w:rsidRPr="00AE7672">
              <w:rPr>
                <w:rFonts w:ascii="Calibri" w:hAnsi="Calibri"/>
                <w:b/>
                <w:color w:val="4472C4"/>
              </w:rPr>
              <w:t>Contenu du</w:t>
            </w:r>
            <w:r w:rsidRPr="00AE7672">
              <w:rPr>
                <w:rFonts w:ascii="Calibri" w:hAnsi="Calibri"/>
                <w:b/>
                <w:color w:val="4472C4"/>
                <w:u w:val="single"/>
              </w:rPr>
              <w:t xml:space="preserve"> </w:t>
            </w:r>
            <w:r w:rsidRPr="00AE7672">
              <w:rPr>
                <w:rFonts w:ascii="Calibri" w:hAnsi="Calibri"/>
              </w:rPr>
              <w:t>Plan de gestion des déchets :</w:t>
            </w:r>
          </w:p>
          <w:p w14:paraId="34B01C9B" w14:textId="77777777" w:rsidR="006F625B" w:rsidRPr="00AE7672" w:rsidRDefault="006F625B" w:rsidP="006F625B">
            <w:pPr>
              <w:spacing w:after="120" w:line="240" w:lineRule="auto"/>
              <w:jc w:val="both"/>
            </w:pPr>
            <w:r w:rsidRPr="00AE7672">
              <w:rPr>
                <w:rFonts w:ascii="Calibri" w:hAnsi="Calibri"/>
              </w:rPr>
              <w:t>L'exploitant remet à l'administration un plan de gestion des déchets comprenant les éléments suivants :</w:t>
            </w:r>
          </w:p>
          <w:p w14:paraId="63462B8A" w14:textId="77777777" w:rsidR="006F625B" w:rsidRPr="00AE7672" w:rsidRDefault="006F625B" w:rsidP="006F625B">
            <w:pPr>
              <w:spacing w:after="80" w:line="240" w:lineRule="auto"/>
              <w:jc w:val="both"/>
            </w:pPr>
            <w:r w:rsidRPr="00AE7672">
              <w:rPr>
                <w:rFonts w:ascii="Calibri" w:hAnsi="Calibri"/>
              </w:rPr>
              <w:t>― la procédure d'échantillonnage que l'exploitant adopte pour la caractérisation des déchets conformément à l'annexe I du présent arrêté ;</w:t>
            </w:r>
          </w:p>
          <w:p w14:paraId="1601470B" w14:textId="77777777" w:rsidR="006F625B" w:rsidRPr="00AE7672" w:rsidRDefault="006F625B" w:rsidP="006F625B">
            <w:pPr>
              <w:spacing w:after="80" w:line="240" w:lineRule="auto"/>
              <w:jc w:val="both"/>
            </w:pPr>
            <w:r w:rsidRPr="00AE7672">
              <w:rPr>
                <w:rFonts w:ascii="Calibri" w:hAnsi="Calibri"/>
              </w:rPr>
              <w:lastRenderedPageBreak/>
              <w:t>― la caractérisation des déchets conformément à l'annexe I susmentionnée, accompagnée des vérifications de conformité décrites en annexe II ;</w:t>
            </w:r>
          </w:p>
          <w:p w14:paraId="4A0F38C7" w14:textId="77777777" w:rsidR="006F625B" w:rsidRPr="00AE7672" w:rsidRDefault="006F625B" w:rsidP="006F625B">
            <w:pPr>
              <w:spacing w:after="80" w:line="240" w:lineRule="auto"/>
              <w:jc w:val="both"/>
            </w:pPr>
            <w:r w:rsidRPr="00AE7672">
              <w:rPr>
                <w:rFonts w:ascii="Calibri" w:hAnsi="Calibri"/>
              </w:rPr>
              <w:t>― une estimation des quantités totales de déchets d'extraction et de traitement qui seront stockées et produites durant la période d'exploitation ;</w:t>
            </w:r>
          </w:p>
          <w:p w14:paraId="45020495" w14:textId="77777777" w:rsidR="006F625B" w:rsidRPr="00AE7672" w:rsidRDefault="006F625B" w:rsidP="006F625B">
            <w:pPr>
              <w:spacing w:after="80" w:line="240" w:lineRule="auto"/>
              <w:jc w:val="both"/>
            </w:pPr>
            <w:r w:rsidRPr="00AE7672">
              <w:rPr>
                <w:rFonts w:ascii="Calibri" w:hAnsi="Calibri"/>
              </w:rPr>
              <w:t>― la description des modes d'extraction et des procédés de traitement générant ces déchets ;</w:t>
            </w:r>
          </w:p>
          <w:p w14:paraId="79769D3F" w14:textId="77777777" w:rsidR="006F625B" w:rsidRPr="00AE7672" w:rsidRDefault="006F625B" w:rsidP="006F625B">
            <w:pPr>
              <w:spacing w:after="120" w:line="240" w:lineRule="auto"/>
              <w:jc w:val="both"/>
            </w:pPr>
            <w:r w:rsidRPr="00AE7672">
              <w:rPr>
                <w:rFonts w:ascii="Calibri" w:hAnsi="Calibri"/>
              </w:rPr>
              <w:t>― une analyse des solutions, compte tenu des techniques existantes à un coût économiquement acceptable, pour la gestion des déchets (présentation et justification des filières retenues) ;</w:t>
            </w:r>
          </w:p>
          <w:p w14:paraId="567B60E9" w14:textId="77777777" w:rsidR="006F625B" w:rsidRPr="00AE7672" w:rsidRDefault="006F625B" w:rsidP="006F625B">
            <w:pPr>
              <w:spacing w:after="120" w:line="240" w:lineRule="auto"/>
              <w:jc w:val="both"/>
            </w:pPr>
            <w:r w:rsidRPr="00AE7672">
              <w:rPr>
                <w:rFonts w:ascii="Calibri" w:hAnsi="Calibri"/>
              </w:rPr>
              <w:t>— le lieu d'implantation envisagé pour l'installation de gestion des déchets et les autres lieux possibles ;</w:t>
            </w:r>
          </w:p>
          <w:p w14:paraId="5641C18E" w14:textId="77777777" w:rsidR="006F625B" w:rsidRPr="00AE7672" w:rsidRDefault="006F625B" w:rsidP="006F625B">
            <w:pPr>
              <w:spacing w:after="120" w:line="240" w:lineRule="auto"/>
              <w:jc w:val="both"/>
            </w:pPr>
            <w:r w:rsidRPr="00AE7672">
              <w:rPr>
                <w:rFonts w:ascii="Calibri" w:hAnsi="Calibri"/>
              </w:rPr>
              <w:t>― une analyse des risques selon la méthodologie définie à l'annexe VII point 1 du présent arrêté ;</w:t>
            </w:r>
          </w:p>
          <w:p w14:paraId="33AB488B" w14:textId="77777777" w:rsidR="006F625B" w:rsidRPr="00AE7672" w:rsidRDefault="006F625B" w:rsidP="006F625B">
            <w:pPr>
              <w:spacing w:after="120" w:line="240" w:lineRule="auto"/>
              <w:jc w:val="both"/>
            </w:pPr>
            <w:r w:rsidRPr="00AE7672">
              <w:rPr>
                <w:rFonts w:ascii="Calibri" w:hAnsi="Calibri"/>
              </w:rPr>
              <w:t>― une description des mesures techniques (choix des modalités de stockage sur la base de calculs de résistance notamment) et des mesures d'organisation et de gestion pertinentes propres à réduire la probabilité et les effets des phénomènes dangereux (y compris les effets du lessivage des stockages de déchets lors des crues) et à agir sur leur cinétique ;</w:t>
            </w:r>
          </w:p>
          <w:p w14:paraId="4D0ABBCF" w14:textId="77777777" w:rsidR="006F625B" w:rsidRPr="00AE7672" w:rsidRDefault="006F625B" w:rsidP="006F625B">
            <w:pPr>
              <w:spacing w:after="80" w:line="240" w:lineRule="auto"/>
              <w:jc w:val="both"/>
            </w:pPr>
            <w:r w:rsidRPr="00AE7672">
              <w:rPr>
                <w:rFonts w:ascii="Calibri" w:hAnsi="Calibri"/>
              </w:rPr>
              <w:t>― les mesures de prévention de la détérioration de la qualité de l'eau et celles prévues en vue de réduire la pollution de l'air et du sol pendant l'exploitation et après la fermeture ;</w:t>
            </w:r>
          </w:p>
          <w:p w14:paraId="2FD3E0B2" w14:textId="77777777" w:rsidR="006F625B" w:rsidRPr="00AE7672" w:rsidRDefault="006F625B" w:rsidP="006F625B">
            <w:pPr>
              <w:spacing w:after="80" w:line="240" w:lineRule="auto"/>
              <w:jc w:val="both"/>
            </w:pPr>
            <w:r w:rsidRPr="00AE7672">
              <w:rPr>
                <w:rFonts w:ascii="Calibri" w:hAnsi="Calibri"/>
              </w:rPr>
              <w:t>― une étude de l'état du terrain susceptible de subir des dommages dus à l'installation de gestion de déchets ;</w:t>
            </w:r>
          </w:p>
          <w:p w14:paraId="6E5FE71A" w14:textId="77777777" w:rsidR="006F625B" w:rsidRPr="00AE7672" w:rsidRDefault="006F625B" w:rsidP="006F625B">
            <w:pPr>
              <w:spacing w:after="80" w:line="240" w:lineRule="auto"/>
              <w:jc w:val="both"/>
            </w:pPr>
            <w:r w:rsidRPr="00AE7672">
              <w:rPr>
                <w:rFonts w:ascii="Calibri" w:hAnsi="Calibri"/>
              </w:rPr>
              <w:lastRenderedPageBreak/>
              <w:t>― les procédures de contrôle et de surveillance, tout au long de la vie de l'installation ;</w:t>
            </w:r>
          </w:p>
          <w:p w14:paraId="7031B37F" w14:textId="77777777" w:rsidR="006F625B" w:rsidRPr="00AE7672" w:rsidRDefault="006F625B" w:rsidP="006F625B">
            <w:pPr>
              <w:spacing w:after="80" w:line="240" w:lineRule="auto"/>
              <w:jc w:val="both"/>
            </w:pPr>
            <w:r w:rsidRPr="00AE7672">
              <w:rPr>
                <w:rFonts w:ascii="Calibri" w:hAnsi="Calibri"/>
              </w:rPr>
              <w:t>― une étude géologique, hydrologique et hydrogéologique validant le choix d'emplacement des aires de stockage de déchets ;</w:t>
            </w:r>
          </w:p>
          <w:p w14:paraId="3DC0146F" w14:textId="77777777" w:rsidR="006F625B" w:rsidRPr="00AE7672" w:rsidRDefault="006F625B" w:rsidP="006F625B">
            <w:pPr>
              <w:spacing w:after="80" w:line="240" w:lineRule="auto"/>
              <w:jc w:val="both"/>
            </w:pPr>
            <w:r w:rsidRPr="00AE7672">
              <w:rPr>
                <w:rFonts w:ascii="Calibri" w:hAnsi="Calibri"/>
              </w:rPr>
              <w:t>― le bilan hydrique prévu à l'article 24 du présent arrêté ;</w:t>
            </w:r>
          </w:p>
          <w:p w14:paraId="0CDCC590" w14:textId="77777777" w:rsidR="006F625B" w:rsidRPr="00AE7672" w:rsidRDefault="006F625B" w:rsidP="006F625B">
            <w:pPr>
              <w:spacing w:after="120" w:line="240" w:lineRule="auto"/>
              <w:jc w:val="both"/>
            </w:pPr>
            <w:r w:rsidRPr="00AE7672">
              <w:rPr>
                <w:rFonts w:ascii="Calibri" w:hAnsi="Calibri"/>
              </w:rPr>
              <w:t>― le plan proposé en ce qui concerne la fermeture, y compris la remise en état, les procédures de suivi et de surveillance après fermeture.</w:t>
            </w:r>
          </w:p>
          <w:p w14:paraId="0C93D39F" w14:textId="77777777" w:rsidR="006F625B" w:rsidRPr="00AE7672" w:rsidRDefault="006F625B" w:rsidP="006F625B">
            <w:pPr>
              <w:spacing w:after="120" w:line="240" w:lineRule="auto"/>
              <w:jc w:val="both"/>
            </w:pPr>
            <w:r w:rsidRPr="00AE7672">
              <w:rPr>
                <w:rFonts w:ascii="Calibri" w:hAnsi="Calibri"/>
              </w:rPr>
              <w:t>Le plan de gestion des déchets permet de déterminer si l'installation de gestion de déchets présente un risque majeur et doit à ce titre être classée en catégorie A au sens de l'annexe VII du présent arrêté.</w:t>
            </w:r>
          </w:p>
          <w:p w14:paraId="1E2A37FB" w14:textId="77777777" w:rsidR="006F625B" w:rsidRPr="00AE7672" w:rsidRDefault="006F625B" w:rsidP="006F625B">
            <w:pPr>
              <w:spacing w:after="120" w:line="240" w:lineRule="auto"/>
              <w:jc w:val="both"/>
            </w:pPr>
            <w:r w:rsidRPr="00AE7672">
              <w:rPr>
                <w:rFonts w:ascii="Calibri" w:hAnsi="Calibri"/>
              </w:rPr>
              <w:t>Le plan de gestion des déchets justifie les éventuels écarts par rapport aux référentiels professionnels de bonnes pratiques reconnus, lorsque ces derniers existent ou, à défaut, par rapport aux installations récentes de nature comparable.</w:t>
            </w:r>
          </w:p>
          <w:p w14:paraId="54B25B05" w14:textId="77777777" w:rsidR="006F625B" w:rsidRPr="00AE7672" w:rsidRDefault="006F625B" w:rsidP="006F625B">
            <w:pPr>
              <w:spacing w:after="120" w:line="240" w:lineRule="auto"/>
              <w:jc w:val="both"/>
            </w:pPr>
            <w:r w:rsidRPr="00AE7672">
              <w:rPr>
                <w:rFonts w:ascii="Calibri" w:hAnsi="Calibri"/>
              </w:rPr>
              <w:t>En matière d'impact, l'exploitant détermine dans le plan de gestion le caractère acidifiant des déchets et décrit les mesures prises pour la prévention du drainage acide, notamment dans les cas suivants :</w:t>
            </w:r>
          </w:p>
          <w:p w14:paraId="595AA98E" w14:textId="77777777" w:rsidR="006F625B" w:rsidRPr="00AE7672" w:rsidRDefault="006F625B" w:rsidP="006F625B">
            <w:pPr>
              <w:spacing w:after="80" w:line="240" w:lineRule="auto"/>
              <w:jc w:val="both"/>
            </w:pPr>
            <w:r w:rsidRPr="00AE7672">
              <w:rPr>
                <w:rFonts w:ascii="Calibri" w:hAnsi="Calibri"/>
              </w:rPr>
              <w:t>― présence de sulfures métalliques dans les résidus et/ou stériles ;</w:t>
            </w:r>
          </w:p>
          <w:p w14:paraId="06278528" w14:textId="77777777" w:rsidR="006F625B" w:rsidRPr="00AE7672" w:rsidRDefault="006F625B" w:rsidP="006F625B">
            <w:pPr>
              <w:spacing w:after="80" w:line="240" w:lineRule="auto"/>
              <w:jc w:val="both"/>
            </w:pPr>
            <w:r w:rsidRPr="00AE7672">
              <w:rPr>
                <w:rFonts w:ascii="Calibri" w:hAnsi="Calibri"/>
              </w:rPr>
              <w:t>― exposition des sulfures aux eaux météoriques entraînant l'oxydation de ces derniers ;</w:t>
            </w:r>
          </w:p>
          <w:p w14:paraId="352BF778" w14:textId="77777777" w:rsidR="006F625B" w:rsidRPr="00AE7672" w:rsidRDefault="006F625B" w:rsidP="006F625B">
            <w:pPr>
              <w:spacing w:after="80" w:line="240" w:lineRule="auto"/>
              <w:jc w:val="both"/>
            </w:pPr>
            <w:r w:rsidRPr="00AE7672">
              <w:rPr>
                <w:rFonts w:ascii="Calibri" w:hAnsi="Calibri"/>
              </w:rPr>
              <w:t>― constat de la formation d'un lixiviat acide ;</w:t>
            </w:r>
          </w:p>
          <w:p w14:paraId="72C18950" w14:textId="77777777" w:rsidR="006F625B" w:rsidRPr="00AE7672" w:rsidRDefault="006F625B" w:rsidP="006F625B">
            <w:pPr>
              <w:spacing w:after="120" w:line="240" w:lineRule="auto"/>
              <w:jc w:val="both"/>
            </w:pPr>
            <w:r w:rsidRPr="00AE7672">
              <w:rPr>
                <w:rFonts w:ascii="Calibri" w:hAnsi="Calibri"/>
              </w:rPr>
              <w:lastRenderedPageBreak/>
              <w:t>― manque de minéraux capables de neutraliser l'acidité.</w:t>
            </w:r>
          </w:p>
          <w:p w14:paraId="05BDB049" w14:textId="77777777" w:rsidR="006F625B" w:rsidRPr="00AE7672" w:rsidRDefault="006F625B" w:rsidP="006F625B">
            <w:pPr>
              <w:spacing w:after="120" w:line="240" w:lineRule="auto"/>
              <w:jc w:val="both"/>
            </w:pPr>
            <w:r w:rsidRPr="00AE7672">
              <w:rPr>
                <w:rFonts w:ascii="Calibri" w:hAnsi="Calibri"/>
                <w:b/>
                <w:color w:val="4472C4"/>
              </w:rPr>
              <w:t xml:space="preserve">Contenu de l’étude d’évaluation économique préliminaire : </w:t>
            </w:r>
          </w:p>
          <w:p w14:paraId="59209B7D" w14:textId="2ACBB14A" w:rsidR="006F625B" w:rsidRPr="00AE7672" w:rsidRDefault="006F625B" w:rsidP="006F625B">
            <w:pPr>
              <w:spacing w:after="120" w:line="240" w:lineRule="auto"/>
              <w:jc w:val="both"/>
              <w:rPr>
                <w:rFonts w:ascii="Calibri" w:hAnsi="Calibri"/>
                <w:b/>
              </w:rPr>
            </w:pPr>
            <w:r w:rsidRPr="00AE7672">
              <w:rPr>
                <w:rFonts w:ascii="Calibri" w:hAnsi="Calibri"/>
                <w:b/>
                <w:bCs/>
                <w:color w:val="4472C4" w:themeColor="accent1"/>
              </w:rPr>
              <w:t>L'exploitant remet à l'administration,</w:t>
            </w:r>
            <w:r w:rsidRPr="00AE7672">
              <w:rPr>
                <w:rFonts w:ascii="Calibri" w:hAnsi="Calibri"/>
                <w:color w:val="4472C4" w:themeColor="accent1"/>
              </w:rPr>
              <w:t xml:space="preserve"> </w:t>
            </w:r>
            <w:r w:rsidRPr="00AE7672">
              <w:rPr>
                <w:rFonts w:ascii="Calibri" w:hAnsi="Calibri"/>
                <w:b/>
                <w:color w:val="4472C4" w:themeColor="accent1"/>
              </w:rPr>
              <w:t>soit une étude d’évaluation économique préliminaire concernant les possibilités de valorisation des matières premières critiques issues des déchets d’extraction exigée dans les formes et les limites prévues à  l’article 27 du règlement (UE) n°</w:t>
            </w:r>
            <w:r w:rsidR="00D3750E">
              <w:rPr>
                <w:rFonts w:ascii="Calibri" w:hAnsi="Calibri"/>
                <w:b/>
                <w:color w:val="4472C4" w:themeColor="accent1"/>
              </w:rPr>
              <w:t xml:space="preserve"> </w:t>
            </w:r>
            <w:r w:rsidRPr="00AE7672">
              <w:rPr>
                <w:rFonts w:ascii="Calibri" w:hAnsi="Calibri"/>
                <w:b/>
                <w:color w:val="4472C4" w:themeColor="accent1"/>
              </w:rPr>
              <w:t xml:space="preserve">2024/1252 du </w:t>
            </w:r>
            <w:r w:rsidR="00D3750E">
              <w:rPr>
                <w:rFonts w:ascii="Calibri" w:hAnsi="Calibri"/>
                <w:b/>
                <w:color w:val="4472C4" w:themeColor="accent1"/>
              </w:rPr>
              <w:t>P</w:t>
            </w:r>
            <w:r w:rsidRPr="00AE7672">
              <w:rPr>
                <w:rFonts w:ascii="Calibri" w:hAnsi="Calibri"/>
                <w:b/>
                <w:color w:val="4472C4" w:themeColor="accent1"/>
              </w:rPr>
              <w:t xml:space="preserve">arlement européen et du </w:t>
            </w:r>
            <w:r w:rsidR="00D3750E">
              <w:rPr>
                <w:rFonts w:ascii="Calibri" w:hAnsi="Calibri"/>
                <w:b/>
                <w:color w:val="4472C4" w:themeColor="accent1"/>
              </w:rPr>
              <w:t>C</w:t>
            </w:r>
            <w:r w:rsidRPr="00AE7672">
              <w:rPr>
                <w:rFonts w:ascii="Calibri" w:hAnsi="Calibri"/>
                <w:b/>
                <w:color w:val="4472C4" w:themeColor="accent1"/>
              </w:rPr>
              <w:t>onseil du 11 avril 2024 établissant un cadre visant à garantir un approvisionnement sûr et durable en matières premières critiques et modifiant les règlements (UE) n°</w:t>
            </w:r>
            <w:r w:rsidR="00D3750E">
              <w:rPr>
                <w:rFonts w:ascii="Calibri" w:hAnsi="Calibri"/>
                <w:b/>
                <w:color w:val="4472C4" w:themeColor="accent1"/>
              </w:rPr>
              <w:t xml:space="preserve"> </w:t>
            </w:r>
            <w:r w:rsidRPr="00AE7672">
              <w:rPr>
                <w:rFonts w:ascii="Calibri" w:hAnsi="Calibri"/>
                <w:b/>
                <w:color w:val="4472C4" w:themeColor="accent1"/>
              </w:rPr>
              <w:t>168/2013, (UE) n°</w:t>
            </w:r>
            <w:r w:rsidR="00D3750E">
              <w:rPr>
                <w:rFonts w:ascii="Calibri" w:hAnsi="Calibri"/>
                <w:b/>
                <w:color w:val="4472C4" w:themeColor="accent1"/>
              </w:rPr>
              <w:t xml:space="preserve"> </w:t>
            </w:r>
            <w:r w:rsidRPr="00AE7672">
              <w:rPr>
                <w:rFonts w:ascii="Calibri" w:hAnsi="Calibri"/>
                <w:b/>
                <w:color w:val="4472C4" w:themeColor="accent1"/>
              </w:rPr>
              <w:t>2018/858, (UE) n°</w:t>
            </w:r>
            <w:r w:rsidR="00D3750E">
              <w:rPr>
                <w:rFonts w:ascii="Calibri" w:hAnsi="Calibri"/>
                <w:b/>
                <w:color w:val="4472C4" w:themeColor="accent1"/>
              </w:rPr>
              <w:t xml:space="preserve"> </w:t>
            </w:r>
            <w:r w:rsidRPr="00AE7672">
              <w:rPr>
                <w:rFonts w:ascii="Calibri" w:hAnsi="Calibri"/>
                <w:b/>
                <w:color w:val="4472C4" w:themeColor="accent1"/>
              </w:rPr>
              <w:t>2018/1724 et (UE) n°</w:t>
            </w:r>
            <w:r w:rsidR="00D3750E">
              <w:rPr>
                <w:rFonts w:ascii="Calibri" w:hAnsi="Calibri"/>
                <w:b/>
                <w:color w:val="4472C4" w:themeColor="accent1"/>
              </w:rPr>
              <w:t xml:space="preserve"> </w:t>
            </w:r>
            <w:r w:rsidRPr="00AE7672">
              <w:rPr>
                <w:rFonts w:ascii="Calibri" w:hAnsi="Calibri"/>
                <w:b/>
                <w:color w:val="4472C4" w:themeColor="accent1"/>
              </w:rPr>
              <w:t>2019/1020, soit le document justifiant de l’absence de matières premières critiques techniquement valorisables dans les déchets d’extraction,  lorsque l’exploitant souhaite bénéficier de l’exemption prévue au 1° de l’article 27 du règlement susvisé.</w:t>
            </w:r>
            <w:r w:rsidRPr="00AE7672">
              <w:rPr>
                <w:rFonts w:ascii="Calibri" w:hAnsi="Calibri"/>
                <w:b/>
                <w:color w:val="4472C4" w:themeColor="accent1"/>
                <w:u w:val="single"/>
              </w:rPr>
              <w:t xml:space="preserve"> </w:t>
            </w:r>
          </w:p>
        </w:tc>
        <w:tc>
          <w:tcPr>
            <w:tcW w:w="4283" w:type="dxa"/>
            <w:shd w:val="clear" w:color="auto" w:fill="F2F2F2" w:themeFill="background1" w:themeFillShade="F2"/>
          </w:tcPr>
          <w:p w14:paraId="52F9E260" w14:textId="77777777" w:rsidR="006F625B" w:rsidRPr="006C4515" w:rsidRDefault="006F625B" w:rsidP="006F625B">
            <w:pPr>
              <w:spacing w:after="120" w:line="240" w:lineRule="auto"/>
              <w:jc w:val="both"/>
              <w:rPr>
                <w:rFonts w:ascii="Calibri" w:hAnsi="Calibri"/>
              </w:rPr>
            </w:pPr>
          </w:p>
          <w:p w14:paraId="576E6027" w14:textId="77777777" w:rsidR="006F625B" w:rsidRPr="00C75CB4" w:rsidRDefault="006F625B" w:rsidP="006F625B">
            <w:pPr>
              <w:spacing w:after="120" w:line="240" w:lineRule="auto"/>
              <w:jc w:val="both"/>
              <w:rPr>
                <w:rFonts w:ascii="Calibri" w:hAnsi="Calibri"/>
              </w:rPr>
            </w:pPr>
          </w:p>
          <w:p w14:paraId="406BABDC" w14:textId="77777777" w:rsidR="006F625B" w:rsidRPr="00C75CB4" w:rsidRDefault="006F625B" w:rsidP="006F625B">
            <w:pPr>
              <w:spacing w:after="120" w:line="240" w:lineRule="auto"/>
              <w:jc w:val="both"/>
              <w:rPr>
                <w:rFonts w:ascii="Calibri" w:hAnsi="Calibri"/>
              </w:rPr>
            </w:pPr>
          </w:p>
          <w:p w14:paraId="7DACDBC7" w14:textId="77777777" w:rsidR="006F625B" w:rsidRPr="00C75CB4" w:rsidRDefault="006F625B" w:rsidP="006F625B">
            <w:pPr>
              <w:spacing w:after="120" w:line="240" w:lineRule="auto"/>
              <w:jc w:val="both"/>
              <w:rPr>
                <w:rFonts w:ascii="Calibri" w:hAnsi="Calibri"/>
              </w:rPr>
            </w:pPr>
          </w:p>
          <w:p w14:paraId="6B785EB8" w14:textId="77777777" w:rsidR="006F625B" w:rsidRPr="00C75CB4" w:rsidRDefault="006F625B" w:rsidP="006F625B">
            <w:pPr>
              <w:spacing w:after="120" w:line="240" w:lineRule="auto"/>
              <w:jc w:val="both"/>
              <w:rPr>
                <w:rFonts w:ascii="Calibri" w:hAnsi="Calibri"/>
              </w:rPr>
            </w:pPr>
          </w:p>
          <w:p w14:paraId="03D6BBBF" w14:textId="77777777" w:rsidR="006F625B" w:rsidRPr="00C75CB4" w:rsidRDefault="006F625B" w:rsidP="006F625B">
            <w:pPr>
              <w:spacing w:after="120" w:line="240" w:lineRule="auto"/>
              <w:jc w:val="both"/>
              <w:rPr>
                <w:rFonts w:ascii="Calibri" w:hAnsi="Calibri"/>
              </w:rPr>
            </w:pPr>
          </w:p>
          <w:p w14:paraId="5FED4E73" w14:textId="77777777" w:rsidR="006F625B" w:rsidRPr="00C75CB4" w:rsidRDefault="006F625B" w:rsidP="006F625B">
            <w:pPr>
              <w:spacing w:after="120" w:line="240" w:lineRule="auto"/>
              <w:jc w:val="both"/>
              <w:rPr>
                <w:rFonts w:ascii="Calibri" w:hAnsi="Calibri"/>
              </w:rPr>
            </w:pPr>
          </w:p>
          <w:p w14:paraId="2DE7773B" w14:textId="77777777" w:rsidR="006F625B" w:rsidRPr="00C75CB4" w:rsidRDefault="006F625B" w:rsidP="006F625B">
            <w:pPr>
              <w:spacing w:after="120" w:line="240" w:lineRule="auto"/>
              <w:jc w:val="both"/>
              <w:rPr>
                <w:rFonts w:ascii="Calibri" w:hAnsi="Calibri"/>
              </w:rPr>
            </w:pPr>
          </w:p>
          <w:p w14:paraId="23D5EA07" w14:textId="77777777" w:rsidR="006F625B" w:rsidRPr="00C75CB4" w:rsidRDefault="006F625B" w:rsidP="006F625B">
            <w:pPr>
              <w:spacing w:after="120" w:line="240" w:lineRule="auto"/>
              <w:jc w:val="both"/>
              <w:rPr>
                <w:rFonts w:ascii="Calibri" w:hAnsi="Calibri"/>
              </w:rPr>
            </w:pPr>
          </w:p>
          <w:p w14:paraId="607FCEFB" w14:textId="77777777" w:rsidR="006F625B" w:rsidRPr="00C75CB4" w:rsidRDefault="006F625B" w:rsidP="006F625B">
            <w:pPr>
              <w:spacing w:after="120" w:line="240" w:lineRule="auto"/>
              <w:jc w:val="both"/>
              <w:rPr>
                <w:rFonts w:ascii="Calibri" w:hAnsi="Calibri"/>
              </w:rPr>
            </w:pPr>
          </w:p>
          <w:p w14:paraId="2234551E" w14:textId="77777777" w:rsidR="006F625B" w:rsidRPr="00C75CB4" w:rsidRDefault="006F625B" w:rsidP="006F625B">
            <w:pPr>
              <w:spacing w:after="120" w:line="240" w:lineRule="auto"/>
              <w:jc w:val="both"/>
              <w:rPr>
                <w:rFonts w:ascii="Calibri" w:hAnsi="Calibri"/>
              </w:rPr>
            </w:pPr>
          </w:p>
          <w:p w14:paraId="4CB222E2" w14:textId="77777777" w:rsidR="006F625B" w:rsidRPr="00C75CB4" w:rsidRDefault="006F625B" w:rsidP="006F625B">
            <w:pPr>
              <w:spacing w:after="120" w:line="240" w:lineRule="auto"/>
              <w:jc w:val="both"/>
              <w:rPr>
                <w:rFonts w:ascii="Calibri" w:hAnsi="Calibri"/>
              </w:rPr>
            </w:pPr>
          </w:p>
          <w:p w14:paraId="68F120C6" w14:textId="77777777" w:rsidR="006F625B" w:rsidRPr="00C75CB4" w:rsidRDefault="006F625B" w:rsidP="006F625B">
            <w:pPr>
              <w:spacing w:after="120" w:line="240" w:lineRule="auto"/>
              <w:jc w:val="both"/>
              <w:rPr>
                <w:rFonts w:ascii="Calibri" w:hAnsi="Calibri"/>
              </w:rPr>
            </w:pPr>
          </w:p>
          <w:p w14:paraId="0583429F" w14:textId="77777777" w:rsidR="006F625B" w:rsidRPr="00C75CB4" w:rsidRDefault="006F625B" w:rsidP="006F625B">
            <w:pPr>
              <w:spacing w:after="120" w:line="240" w:lineRule="auto"/>
              <w:jc w:val="both"/>
              <w:rPr>
                <w:rFonts w:ascii="Calibri" w:hAnsi="Calibri"/>
              </w:rPr>
            </w:pPr>
          </w:p>
          <w:p w14:paraId="179F7673" w14:textId="77777777" w:rsidR="006F625B" w:rsidRPr="00C75CB4" w:rsidRDefault="006F625B" w:rsidP="006F625B">
            <w:pPr>
              <w:spacing w:after="120" w:line="240" w:lineRule="auto"/>
              <w:jc w:val="both"/>
              <w:rPr>
                <w:rFonts w:ascii="Calibri" w:hAnsi="Calibri"/>
              </w:rPr>
            </w:pPr>
          </w:p>
          <w:p w14:paraId="5B8FE574" w14:textId="77777777" w:rsidR="006F625B" w:rsidRPr="00C75CB4" w:rsidRDefault="006F625B" w:rsidP="006F625B">
            <w:pPr>
              <w:spacing w:after="120" w:line="240" w:lineRule="auto"/>
              <w:jc w:val="both"/>
              <w:rPr>
                <w:rFonts w:ascii="Calibri" w:hAnsi="Calibri"/>
              </w:rPr>
            </w:pPr>
          </w:p>
          <w:p w14:paraId="3C0893FC" w14:textId="77777777" w:rsidR="00720062" w:rsidRDefault="00720062" w:rsidP="006F625B">
            <w:pPr>
              <w:spacing w:before="360" w:after="120" w:line="240" w:lineRule="auto"/>
              <w:jc w:val="both"/>
              <w:rPr>
                <w:rFonts w:ascii="Calibri" w:hAnsi="Calibri"/>
              </w:rPr>
            </w:pPr>
          </w:p>
          <w:p w14:paraId="3A627E83" w14:textId="0E039F72" w:rsidR="006F625B" w:rsidRPr="00C75CB4" w:rsidRDefault="006F625B" w:rsidP="006F625B">
            <w:pPr>
              <w:spacing w:before="360" w:after="120" w:line="240" w:lineRule="auto"/>
              <w:jc w:val="both"/>
            </w:pPr>
            <w:r w:rsidRPr="00C75CB4">
              <w:rPr>
                <w:rFonts w:ascii="Calibri" w:hAnsi="Calibri"/>
              </w:rPr>
              <w:t>Ajout de "contenu du" pour éviter d’avoir 2 sous titres « Plan de gestion des déchets » comme c’est le cas dans la version actuelle de l’article où ce terme apparait aussi en début d’article.</w:t>
            </w:r>
          </w:p>
          <w:p w14:paraId="5A33375D" w14:textId="77777777" w:rsidR="006F625B" w:rsidRPr="00C75CB4" w:rsidRDefault="006F625B" w:rsidP="006F625B">
            <w:pPr>
              <w:spacing w:after="120" w:line="240" w:lineRule="auto"/>
              <w:jc w:val="both"/>
              <w:rPr>
                <w:rFonts w:ascii="Calibri" w:hAnsi="Calibri"/>
              </w:rPr>
            </w:pPr>
          </w:p>
          <w:p w14:paraId="79DFC406" w14:textId="77777777" w:rsidR="006F625B" w:rsidRPr="00C75CB4" w:rsidRDefault="006F625B" w:rsidP="006F625B">
            <w:pPr>
              <w:spacing w:after="120" w:line="240" w:lineRule="auto"/>
              <w:jc w:val="both"/>
              <w:rPr>
                <w:rFonts w:ascii="Calibri" w:hAnsi="Calibri"/>
              </w:rPr>
            </w:pPr>
          </w:p>
          <w:p w14:paraId="187000D6" w14:textId="77777777" w:rsidR="006F625B" w:rsidRPr="00C75CB4" w:rsidRDefault="006F625B" w:rsidP="006F625B">
            <w:pPr>
              <w:spacing w:after="120" w:line="240" w:lineRule="auto"/>
              <w:jc w:val="both"/>
              <w:rPr>
                <w:rFonts w:ascii="Calibri" w:hAnsi="Calibri"/>
              </w:rPr>
            </w:pPr>
          </w:p>
          <w:p w14:paraId="1BDCBF87" w14:textId="77777777" w:rsidR="006F625B" w:rsidRPr="00C75CB4" w:rsidRDefault="006F625B" w:rsidP="006F625B">
            <w:pPr>
              <w:spacing w:after="120" w:line="240" w:lineRule="auto"/>
              <w:jc w:val="both"/>
              <w:rPr>
                <w:rFonts w:ascii="Calibri" w:hAnsi="Calibri"/>
              </w:rPr>
            </w:pPr>
          </w:p>
          <w:p w14:paraId="7EAC50D7" w14:textId="77777777" w:rsidR="006F625B" w:rsidRPr="00C75CB4" w:rsidRDefault="006F625B" w:rsidP="006F625B">
            <w:pPr>
              <w:spacing w:after="120" w:line="240" w:lineRule="auto"/>
              <w:jc w:val="both"/>
              <w:rPr>
                <w:rFonts w:ascii="Calibri" w:hAnsi="Calibri"/>
              </w:rPr>
            </w:pPr>
          </w:p>
          <w:p w14:paraId="33A64E27" w14:textId="77777777" w:rsidR="006F625B" w:rsidRPr="00C75CB4" w:rsidRDefault="006F625B" w:rsidP="006F625B">
            <w:pPr>
              <w:spacing w:after="120" w:line="240" w:lineRule="auto"/>
              <w:jc w:val="both"/>
              <w:rPr>
                <w:rFonts w:ascii="Calibri" w:hAnsi="Calibri"/>
              </w:rPr>
            </w:pPr>
          </w:p>
          <w:p w14:paraId="0E11065D" w14:textId="77777777" w:rsidR="006F625B" w:rsidRPr="00C75CB4" w:rsidRDefault="006F625B" w:rsidP="006F625B">
            <w:pPr>
              <w:spacing w:after="120" w:line="240" w:lineRule="auto"/>
              <w:jc w:val="both"/>
              <w:rPr>
                <w:rFonts w:ascii="Calibri" w:hAnsi="Calibri"/>
              </w:rPr>
            </w:pPr>
          </w:p>
          <w:p w14:paraId="3E2DC93E" w14:textId="77777777" w:rsidR="006F625B" w:rsidRPr="00C75CB4" w:rsidRDefault="006F625B" w:rsidP="006F625B">
            <w:pPr>
              <w:spacing w:after="120" w:line="240" w:lineRule="auto"/>
              <w:jc w:val="both"/>
              <w:rPr>
                <w:rFonts w:ascii="Calibri" w:hAnsi="Calibri"/>
              </w:rPr>
            </w:pPr>
          </w:p>
          <w:p w14:paraId="7D8E36D9" w14:textId="77777777" w:rsidR="006F625B" w:rsidRPr="00C75CB4" w:rsidRDefault="006F625B" w:rsidP="006F625B">
            <w:pPr>
              <w:spacing w:after="120" w:line="240" w:lineRule="auto"/>
              <w:jc w:val="both"/>
              <w:rPr>
                <w:rFonts w:ascii="Calibri" w:hAnsi="Calibri"/>
              </w:rPr>
            </w:pPr>
          </w:p>
          <w:p w14:paraId="53DB0F2D" w14:textId="77777777" w:rsidR="006F625B" w:rsidRPr="00C75CB4" w:rsidRDefault="006F625B" w:rsidP="006F625B">
            <w:pPr>
              <w:spacing w:after="120" w:line="240" w:lineRule="auto"/>
              <w:jc w:val="both"/>
              <w:rPr>
                <w:rFonts w:ascii="Calibri" w:hAnsi="Calibri"/>
              </w:rPr>
            </w:pPr>
          </w:p>
          <w:p w14:paraId="15E2245E" w14:textId="77777777" w:rsidR="006F625B" w:rsidRPr="00C75CB4" w:rsidRDefault="006F625B" w:rsidP="006F625B">
            <w:pPr>
              <w:spacing w:after="120" w:line="240" w:lineRule="auto"/>
              <w:jc w:val="both"/>
              <w:rPr>
                <w:rFonts w:ascii="Calibri" w:hAnsi="Calibri"/>
              </w:rPr>
            </w:pPr>
          </w:p>
          <w:p w14:paraId="1F99D6A8" w14:textId="77777777" w:rsidR="006F625B" w:rsidRPr="00C75CB4" w:rsidRDefault="006F625B" w:rsidP="006F625B">
            <w:pPr>
              <w:spacing w:after="120" w:line="240" w:lineRule="auto"/>
              <w:jc w:val="both"/>
              <w:rPr>
                <w:rFonts w:ascii="Calibri" w:hAnsi="Calibri"/>
              </w:rPr>
            </w:pPr>
          </w:p>
          <w:p w14:paraId="6BCCC0D2" w14:textId="77777777" w:rsidR="006F625B" w:rsidRPr="00C75CB4" w:rsidRDefault="006F625B" w:rsidP="006F625B">
            <w:pPr>
              <w:spacing w:after="120" w:line="240" w:lineRule="auto"/>
              <w:jc w:val="both"/>
              <w:rPr>
                <w:rFonts w:ascii="Calibri" w:hAnsi="Calibri"/>
              </w:rPr>
            </w:pPr>
          </w:p>
          <w:p w14:paraId="290E37AB" w14:textId="77777777" w:rsidR="006F625B" w:rsidRPr="00C75CB4" w:rsidRDefault="006F625B" w:rsidP="006F625B">
            <w:pPr>
              <w:spacing w:after="120" w:line="240" w:lineRule="auto"/>
              <w:jc w:val="both"/>
              <w:rPr>
                <w:rFonts w:ascii="Calibri" w:hAnsi="Calibri"/>
              </w:rPr>
            </w:pPr>
          </w:p>
          <w:p w14:paraId="217A6CDF" w14:textId="77777777" w:rsidR="006F625B" w:rsidRPr="00C75CB4" w:rsidRDefault="006F625B" w:rsidP="006F625B">
            <w:pPr>
              <w:spacing w:after="120" w:line="240" w:lineRule="auto"/>
              <w:jc w:val="both"/>
              <w:rPr>
                <w:rFonts w:ascii="Calibri" w:hAnsi="Calibri"/>
              </w:rPr>
            </w:pPr>
          </w:p>
          <w:p w14:paraId="70AF6101" w14:textId="77777777" w:rsidR="006F625B" w:rsidRPr="00C75CB4" w:rsidRDefault="006F625B" w:rsidP="006F625B">
            <w:pPr>
              <w:spacing w:after="120" w:line="240" w:lineRule="auto"/>
              <w:jc w:val="both"/>
              <w:rPr>
                <w:rFonts w:ascii="Calibri" w:hAnsi="Calibri"/>
              </w:rPr>
            </w:pPr>
          </w:p>
          <w:p w14:paraId="132953D5" w14:textId="77777777" w:rsidR="006F625B" w:rsidRPr="00C75CB4" w:rsidRDefault="006F625B" w:rsidP="006F625B">
            <w:pPr>
              <w:spacing w:after="120" w:line="240" w:lineRule="auto"/>
              <w:jc w:val="both"/>
              <w:rPr>
                <w:rFonts w:ascii="Calibri" w:hAnsi="Calibri"/>
              </w:rPr>
            </w:pPr>
          </w:p>
          <w:p w14:paraId="3381DE95" w14:textId="77777777" w:rsidR="006F625B" w:rsidRPr="00C75CB4" w:rsidRDefault="006F625B" w:rsidP="006F625B">
            <w:pPr>
              <w:spacing w:after="120" w:line="240" w:lineRule="auto"/>
              <w:jc w:val="both"/>
              <w:rPr>
                <w:rFonts w:ascii="Calibri" w:hAnsi="Calibri"/>
              </w:rPr>
            </w:pPr>
          </w:p>
          <w:p w14:paraId="1844C98E" w14:textId="77777777" w:rsidR="006F625B" w:rsidRPr="00C75CB4" w:rsidRDefault="006F625B" w:rsidP="006F625B">
            <w:pPr>
              <w:spacing w:after="120" w:line="240" w:lineRule="auto"/>
              <w:jc w:val="both"/>
              <w:rPr>
                <w:rFonts w:ascii="Calibri" w:hAnsi="Calibri"/>
              </w:rPr>
            </w:pPr>
          </w:p>
          <w:p w14:paraId="21F514BE" w14:textId="77777777" w:rsidR="006F625B" w:rsidRPr="00C75CB4" w:rsidRDefault="006F625B" w:rsidP="006F625B">
            <w:pPr>
              <w:spacing w:after="120" w:line="240" w:lineRule="auto"/>
              <w:jc w:val="both"/>
              <w:rPr>
                <w:rFonts w:ascii="Calibri" w:hAnsi="Calibri"/>
              </w:rPr>
            </w:pPr>
          </w:p>
          <w:p w14:paraId="522993CA" w14:textId="77777777" w:rsidR="006F625B" w:rsidRPr="00C75CB4" w:rsidRDefault="006F625B" w:rsidP="006F625B">
            <w:pPr>
              <w:spacing w:after="120" w:line="240" w:lineRule="auto"/>
              <w:jc w:val="both"/>
              <w:rPr>
                <w:rFonts w:ascii="Calibri" w:hAnsi="Calibri"/>
              </w:rPr>
            </w:pPr>
          </w:p>
          <w:p w14:paraId="20179343" w14:textId="77777777" w:rsidR="006F625B" w:rsidRPr="00C75CB4" w:rsidRDefault="006F625B" w:rsidP="006F625B">
            <w:pPr>
              <w:spacing w:after="120" w:line="240" w:lineRule="auto"/>
              <w:jc w:val="both"/>
              <w:rPr>
                <w:rFonts w:ascii="Calibri" w:hAnsi="Calibri"/>
              </w:rPr>
            </w:pPr>
          </w:p>
          <w:p w14:paraId="437933E0" w14:textId="77777777" w:rsidR="006F625B" w:rsidRPr="00C75CB4" w:rsidRDefault="006F625B" w:rsidP="006F625B">
            <w:pPr>
              <w:spacing w:after="120" w:line="240" w:lineRule="auto"/>
              <w:jc w:val="both"/>
              <w:rPr>
                <w:rFonts w:ascii="Calibri" w:hAnsi="Calibri"/>
              </w:rPr>
            </w:pPr>
          </w:p>
          <w:p w14:paraId="1BC7FD9B" w14:textId="77777777" w:rsidR="006F625B" w:rsidRPr="00C75CB4" w:rsidRDefault="006F625B" w:rsidP="006F625B">
            <w:pPr>
              <w:spacing w:after="120" w:line="240" w:lineRule="auto"/>
              <w:jc w:val="both"/>
              <w:rPr>
                <w:rFonts w:ascii="Calibri" w:hAnsi="Calibri"/>
              </w:rPr>
            </w:pPr>
          </w:p>
          <w:p w14:paraId="6258E5FE" w14:textId="77777777" w:rsidR="006F625B" w:rsidRPr="00C75CB4" w:rsidRDefault="006F625B" w:rsidP="006F625B">
            <w:pPr>
              <w:spacing w:after="120" w:line="240" w:lineRule="auto"/>
              <w:jc w:val="both"/>
              <w:rPr>
                <w:rFonts w:ascii="Calibri" w:hAnsi="Calibri"/>
              </w:rPr>
            </w:pPr>
          </w:p>
          <w:p w14:paraId="077C3471" w14:textId="77777777" w:rsidR="006F625B" w:rsidRPr="00C75CB4" w:rsidRDefault="006F625B" w:rsidP="006F625B">
            <w:pPr>
              <w:spacing w:after="120" w:line="240" w:lineRule="auto"/>
              <w:jc w:val="both"/>
              <w:rPr>
                <w:rFonts w:ascii="Calibri" w:hAnsi="Calibri"/>
              </w:rPr>
            </w:pPr>
          </w:p>
          <w:p w14:paraId="42F48D7F" w14:textId="77777777" w:rsidR="006F625B" w:rsidRPr="00C75CB4" w:rsidRDefault="006F625B" w:rsidP="006F625B">
            <w:pPr>
              <w:spacing w:after="120" w:line="240" w:lineRule="auto"/>
              <w:jc w:val="both"/>
              <w:rPr>
                <w:rFonts w:ascii="Calibri" w:hAnsi="Calibri"/>
              </w:rPr>
            </w:pPr>
          </w:p>
          <w:p w14:paraId="3AE50EB0" w14:textId="77777777" w:rsidR="006F625B" w:rsidRPr="00C75CB4" w:rsidRDefault="006F625B" w:rsidP="006F625B">
            <w:pPr>
              <w:spacing w:after="120" w:line="240" w:lineRule="auto"/>
              <w:jc w:val="both"/>
              <w:rPr>
                <w:rFonts w:ascii="Calibri" w:hAnsi="Calibri"/>
              </w:rPr>
            </w:pPr>
          </w:p>
          <w:p w14:paraId="00714FB5" w14:textId="77777777" w:rsidR="006F625B" w:rsidRPr="00C75CB4" w:rsidRDefault="006F625B" w:rsidP="006F625B">
            <w:pPr>
              <w:spacing w:after="120" w:line="240" w:lineRule="auto"/>
              <w:jc w:val="both"/>
              <w:rPr>
                <w:rFonts w:ascii="Calibri" w:hAnsi="Calibri"/>
              </w:rPr>
            </w:pPr>
          </w:p>
          <w:p w14:paraId="160B7719" w14:textId="77777777" w:rsidR="006F625B" w:rsidRPr="00C75CB4" w:rsidRDefault="006F625B" w:rsidP="006F625B">
            <w:pPr>
              <w:spacing w:after="120" w:line="240" w:lineRule="auto"/>
              <w:jc w:val="both"/>
              <w:rPr>
                <w:rFonts w:ascii="Calibri" w:hAnsi="Calibri"/>
              </w:rPr>
            </w:pPr>
          </w:p>
          <w:p w14:paraId="50E4B13B" w14:textId="77777777" w:rsidR="006F625B" w:rsidRPr="00C75CB4" w:rsidRDefault="006F625B" w:rsidP="006F625B">
            <w:pPr>
              <w:spacing w:after="120" w:line="240" w:lineRule="auto"/>
              <w:jc w:val="both"/>
              <w:rPr>
                <w:rFonts w:ascii="Calibri" w:hAnsi="Calibri"/>
              </w:rPr>
            </w:pPr>
          </w:p>
          <w:p w14:paraId="706FFDC8" w14:textId="77777777" w:rsidR="006F625B" w:rsidRPr="00C75CB4" w:rsidRDefault="006F625B" w:rsidP="006F625B">
            <w:pPr>
              <w:spacing w:after="120" w:line="240" w:lineRule="auto"/>
              <w:jc w:val="both"/>
              <w:rPr>
                <w:rFonts w:ascii="Calibri" w:hAnsi="Calibri"/>
              </w:rPr>
            </w:pPr>
          </w:p>
          <w:p w14:paraId="1367E5FC" w14:textId="77777777" w:rsidR="006F625B" w:rsidRPr="00C75CB4" w:rsidRDefault="006F625B" w:rsidP="006F625B">
            <w:pPr>
              <w:spacing w:after="120" w:line="240" w:lineRule="auto"/>
              <w:jc w:val="both"/>
              <w:rPr>
                <w:rFonts w:ascii="Calibri" w:hAnsi="Calibri"/>
              </w:rPr>
            </w:pPr>
          </w:p>
          <w:p w14:paraId="13EE9FA2" w14:textId="77777777" w:rsidR="006F625B" w:rsidRPr="00C75CB4" w:rsidRDefault="006F625B" w:rsidP="006F625B">
            <w:pPr>
              <w:spacing w:after="120" w:line="240" w:lineRule="auto"/>
              <w:jc w:val="both"/>
              <w:rPr>
                <w:rFonts w:ascii="Calibri" w:hAnsi="Calibri"/>
              </w:rPr>
            </w:pPr>
          </w:p>
          <w:p w14:paraId="446ECE56" w14:textId="77777777" w:rsidR="006F625B" w:rsidRPr="00C75CB4" w:rsidRDefault="006F625B" w:rsidP="006F625B">
            <w:pPr>
              <w:spacing w:after="120" w:line="240" w:lineRule="auto"/>
              <w:jc w:val="both"/>
              <w:rPr>
                <w:rFonts w:ascii="Calibri" w:hAnsi="Calibri"/>
              </w:rPr>
            </w:pPr>
          </w:p>
          <w:p w14:paraId="69EE93D4" w14:textId="77777777" w:rsidR="006F625B" w:rsidRPr="00C75CB4" w:rsidRDefault="006F625B" w:rsidP="006F625B">
            <w:pPr>
              <w:spacing w:after="120" w:line="240" w:lineRule="auto"/>
              <w:jc w:val="both"/>
              <w:rPr>
                <w:rFonts w:ascii="Calibri" w:hAnsi="Calibri"/>
              </w:rPr>
            </w:pPr>
          </w:p>
          <w:p w14:paraId="00AA1D03" w14:textId="77777777" w:rsidR="006F625B" w:rsidRPr="00C75CB4" w:rsidRDefault="006F625B" w:rsidP="006F625B">
            <w:pPr>
              <w:spacing w:after="120" w:line="240" w:lineRule="auto"/>
              <w:jc w:val="both"/>
              <w:rPr>
                <w:rFonts w:ascii="Calibri" w:hAnsi="Calibri"/>
              </w:rPr>
            </w:pPr>
          </w:p>
          <w:p w14:paraId="1927AC45" w14:textId="77777777" w:rsidR="006F625B" w:rsidRPr="00C75CB4" w:rsidRDefault="006F625B" w:rsidP="006F625B">
            <w:pPr>
              <w:spacing w:after="120" w:line="240" w:lineRule="auto"/>
              <w:jc w:val="both"/>
              <w:rPr>
                <w:rFonts w:ascii="Calibri" w:hAnsi="Calibri"/>
              </w:rPr>
            </w:pPr>
          </w:p>
          <w:p w14:paraId="2208A50B" w14:textId="77777777" w:rsidR="006F625B" w:rsidRPr="00C75CB4" w:rsidRDefault="006F625B" w:rsidP="006F625B">
            <w:pPr>
              <w:spacing w:after="120" w:line="240" w:lineRule="auto"/>
              <w:jc w:val="both"/>
              <w:rPr>
                <w:rFonts w:ascii="Calibri" w:hAnsi="Calibri"/>
              </w:rPr>
            </w:pPr>
          </w:p>
          <w:p w14:paraId="40B04B09" w14:textId="77777777" w:rsidR="006F625B" w:rsidRPr="00C75CB4" w:rsidRDefault="006F625B" w:rsidP="006F625B">
            <w:pPr>
              <w:spacing w:after="120" w:line="240" w:lineRule="auto"/>
              <w:jc w:val="both"/>
              <w:rPr>
                <w:rFonts w:ascii="Calibri" w:hAnsi="Calibri"/>
              </w:rPr>
            </w:pPr>
          </w:p>
          <w:p w14:paraId="463B64A9" w14:textId="77777777" w:rsidR="006F625B" w:rsidRPr="00C75CB4" w:rsidRDefault="006F625B" w:rsidP="006F625B">
            <w:pPr>
              <w:spacing w:after="120" w:line="240" w:lineRule="auto"/>
              <w:jc w:val="both"/>
              <w:rPr>
                <w:rFonts w:ascii="Calibri" w:hAnsi="Calibri"/>
              </w:rPr>
            </w:pPr>
          </w:p>
          <w:p w14:paraId="6F917505" w14:textId="77777777" w:rsidR="006F625B" w:rsidRPr="00C75CB4" w:rsidRDefault="006F625B" w:rsidP="006F625B">
            <w:pPr>
              <w:spacing w:after="120" w:line="240" w:lineRule="auto"/>
              <w:jc w:val="both"/>
              <w:rPr>
                <w:rFonts w:ascii="Calibri" w:hAnsi="Calibri"/>
              </w:rPr>
            </w:pPr>
          </w:p>
          <w:p w14:paraId="3A43218D" w14:textId="77777777" w:rsidR="006F625B" w:rsidRPr="00C75CB4" w:rsidRDefault="006F625B" w:rsidP="006F625B">
            <w:pPr>
              <w:spacing w:after="120" w:line="240" w:lineRule="auto"/>
              <w:jc w:val="both"/>
              <w:rPr>
                <w:rFonts w:ascii="Calibri" w:hAnsi="Calibri"/>
              </w:rPr>
            </w:pPr>
          </w:p>
          <w:p w14:paraId="3C6AE4E1" w14:textId="77777777" w:rsidR="006F625B" w:rsidRPr="00C75CB4" w:rsidRDefault="006F625B" w:rsidP="006F625B">
            <w:pPr>
              <w:spacing w:after="120" w:line="240" w:lineRule="auto"/>
              <w:jc w:val="both"/>
              <w:rPr>
                <w:rFonts w:ascii="Calibri" w:hAnsi="Calibri"/>
              </w:rPr>
            </w:pPr>
          </w:p>
          <w:p w14:paraId="47E04447" w14:textId="77777777" w:rsidR="00363256" w:rsidRDefault="00363256" w:rsidP="006B1C14">
            <w:pPr>
              <w:spacing w:before="120" w:after="0" w:line="240" w:lineRule="auto"/>
              <w:jc w:val="both"/>
              <w:rPr>
                <w:rFonts w:ascii="Calibri" w:hAnsi="Calibri"/>
              </w:rPr>
            </w:pPr>
          </w:p>
          <w:p w14:paraId="6BDB7097" w14:textId="01A83442" w:rsidR="006F625B" w:rsidRPr="006C4515" w:rsidRDefault="006F625B" w:rsidP="00363256">
            <w:pPr>
              <w:spacing w:after="0" w:line="240" w:lineRule="auto"/>
              <w:jc w:val="both"/>
              <w:rPr>
                <w:rFonts w:ascii="Calibri" w:hAnsi="Calibri"/>
              </w:rPr>
            </w:pPr>
            <w:r w:rsidRPr="006C4515">
              <w:rPr>
                <w:rFonts w:ascii="Calibri" w:hAnsi="Calibri"/>
              </w:rPr>
              <w:t>Intégration de l’étude d’évaluation économique préliminaire concernant les possibilités de valorisation des matières premières critiques issues des déchets d’extraction exigée dans les formes et les limites prévues à l’article 27 du règlement (UE) n°2024/1252 du parlement européen et du conseil du 11 avril 2024</w:t>
            </w:r>
          </w:p>
          <w:p w14:paraId="5C7B3D6D" w14:textId="77777777" w:rsidR="006F625B" w:rsidRPr="006C4515" w:rsidRDefault="006F625B" w:rsidP="006F625B">
            <w:pPr>
              <w:spacing w:after="0" w:line="240" w:lineRule="auto"/>
              <w:jc w:val="both"/>
              <w:rPr>
                <w:rFonts w:ascii="Calibri" w:hAnsi="Calibri"/>
              </w:rPr>
            </w:pPr>
          </w:p>
          <w:p w14:paraId="7EF06013" w14:textId="77777777" w:rsidR="006F625B" w:rsidRPr="006C4515" w:rsidRDefault="006F625B" w:rsidP="006F625B">
            <w:pPr>
              <w:spacing w:after="0" w:line="240" w:lineRule="auto"/>
              <w:jc w:val="both"/>
              <w:rPr>
                <w:rFonts w:ascii="Calibri" w:hAnsi="Calibri"/>
              </w:rPr>
            </w:pPr>
          </w:p>
          <w:p w14:paraId="66A2C52B" w14:textId="77777777" w:rsidR="006F625B" w:rsidRPr="006C4515" w:rsidRDefault="006F625B" w:rsidP="006F625B">
            <w:pPr>
              <w:spacing w:after="0" w:line="240" w:lineRule="auto"/>
              <w:jc w:val="both"/>
              <w:rPr>
                <w:rFonts w:ascii="Calibri" w:hAnsi="Calibri"/>
              </w:rPr>
            </w:pPr>
          </w:p>
          <w:p w14:paraId="0D72DDAA" w14:textId="77777777" w:rsidR="006F625B" w:rsidRPr="006C4515" w:rsidRDefault="006F625B" w:rsidP="006F625B">
            <w:pPr>
              <w:spacing w:after="0" w:line="240" w:lineRule="auto"/>
              <w:jc w:val="both"/>
              <w:rPr>
                <w:rFonts w:ascii="Calibri" w:hAnsi="Calibri"/>
              </w:rPr>
            </w:pPr>
          </w:p>
          <w:p w14:paraId="0AAE6A79" w14:textId="77777777" w:rsidR="006F625B" w:rsidRPr="006C4515" w:rsidRDefault="006F625B" w:rsidP="006F625B">
            <w:pPr>
              <w:spacing w:after="0" w:line="240" w:lineRule="auto"/>
              <w:jc w:val="both"/>
              <w:rPr>
                <w:rFonts w:ascii="Calibri" w:hAnsi="Calibri"/>
              </w:rPr>
            </w:pPr>
          </w:p>
          <w:p w14:paraId="603761C5" w14:textId="77777777" w:rsidR="006F625B" w:rsidRPr="006C4515" w:rsidRDefault="006F625B" w:rsidP="006F625B">
            <w:pPr>
              <w:spacing w:after="0" w:line="240" w:lineRule="auto"/>
              <w:jc w:val="both"/>
              <w:rPr>
                <w:rFonts w:ascii="Calibri" w:hAnsi="Calibri"/>
                <w:b/>
              </w:rPr>
            </w:pPr>
          </w:p>
        </w:tc>
      </w:tr>
      <w:bookmarkEnd w:id="1"/>
    </w:tbl>
    <w:p w14:paraId="4FF5139D" w14:textId="7F5739E3" w:rsidR="00105B1A" w:rsidRDefault="00105B1A" w:rsidP="009660FB"/>
    <w:sectPr w:rsidR="00105B1A">
      <w:footerReference w:type="default" r:id="rId8"/>
      <w:pgSz w:w="16840" w:h="11900" w:orient="landscape"/>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BAE6D" w14:textId="77777777" w:rsidR="00EA0538" w:rsidRDefault="00EA0538" w:rsidP="00457C6E">
      <w:pPr>
        <w:spacing w:after="0" w:line="240" w:lineRule="auto"/>
      </w:pPr>
      <w:r>
        <w:separator/>
      </w:r>
    </w:p>
  </w:endnote>
  <w:endnote w:type="continuationSeparator" w:id="0">
    <w:p w14:paraId="52AE2F41" w14:textId="77777777" w:rsidR="00EA0538" w:rsidRDefault="00EA0538" w:rsidP="00457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959266"/>
      <w:docPartObj>
        <w:docPartGallery w:val="Page Numbers (Bottom of Page)"/>
        <w:docPartUnique/>
      </w:docPartObj>
    </w:sdtPr>
    <w:sdtEndPr/>
    <w:sdtContent>
      <w:p w14:paraId="1C24194C" w14:textId="6EFB17A6" w:rsidR="00457C6E" w:rsidRDefault="00457C6E">
        <w:pPr>
          <w:pStyle w:val="Pieddepage"/>
          <w:jc w:val="center"/>
        </w:pPr>
        <w:r>
          <w:fldChar w:fldCharType="begin"/>
        </w:r>
        <w:r>
          <w:instrText>PAGE   \* MERGEFORMAT</w:instrText>
        </w:r>
        <w:r>
          <w:fldChar w:fldCharType="separate"/>
        </w:r>
        <w:r>
          <w:t>2</w:t>
        </w:r>
        <w:r>
          <w:fldChar w:fldCharType="end"/>
        </w:r>
      </w:p>
    </w:sdtContent>
  </w:sdt>
  <w:p w14:paraId="30D084FE" w14:textId="77777777" w:rsidR="00457C6E" w:rsidRDefault="00457C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4F8AF" w14:textId="77777777" w:rsidR="00EA0538" w:rsidRDefault="00EA0538" w:rsidP="00457C6E">
      <w:pPr>
        <w:spacing w:after="0" w:line="240" w:lineRule="auto"/>
      </w:pPr>
      <w:r>
        <w:separator/>
      </w:r>
    </w:p>
  </w:footnote>
  <w:footnote w:type="continuationSeparator" w:id="0">
    <w:p w14:paraId="2AAC62C2" w14:textId="77777777" w:rsidR="00EA0538" w:rsidRDefault="00EA0538" w:rsidP="00457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53C5F"/>
    <w:multiLevelType w:val="hybridMultilevel"/>
    <w:tmpl w:val="9976AD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2F3C0B"/>
    <w:multiLevelType w:val="hybridMultilevel"/>
    <w:tmpl w:val="6ADCDF8E"/>
    <w:lvl w:ilvl="0" w:tplc="8C28638C">
      <w:numFmt w:val="bullet"/>
      <w:lvlText w:val="-"/>
      <w:lvlJc w:val="left"/>
      <w:pPr>
        <w:ind w:left="360" w:hanging="360"/>
      </w:pPr>
      <w:rPr>
        <w:rFonts w:ascii="Calibri" w:eastAsiaTheme="minorEastAs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F6D335C"/>
    <w:multiLevelType w:val="hybridMultilevel"/>
    <w:tmpl w:val="03B23FA8"/>
    <w:lvl w:ilvl="0" w:tplc="B33821EE">
      <w:numFmt w:val="bullet"/>
      <w:lvlText w:val="•"/>
      <w:lvlJc w:val="left"/>
      <w:pPr>
        <w:ind w:left="1068" w:hanging="708"/>
      </w:pPr>
      <w:rPr>
        <w:rFonts w:ascii="Calibri" w:eastAsiaTheme="minorEastAsia" w:hAnsi="Calibri" w:cs="Calibri" w:hint="default"/>
        <w:b/>
        <w:color w:val="4472C4"/>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1A"/>
    <w:rsid w:val="00014326"/>
    <w:rsid w:val="00017C18"/>
    <w:rsid w:val="00052B14"/>
    <w:rsid w:val="000A106F"/>
    <w:rsid w:val="00105B1A"/>
    <w:rsid w:val="00136BBE"/>
    <w:rsid w:val="00140FA6"/>
    <w:rsid w:val="00162B49"/>
    <w:rsid w:val="00184405"/>
    <w:rsid w:val="00184FAE"/>
    <w:rsid w:val="00191A62"/>
    <w:rsid w:val="001B6B6A"/>
    <w:rsid w:val="00214D73"/>
    <w:rsid w:val="002318DC"/>
    <w:rsid w:val="002B1F60"/>
    <w:rsid w:val="002B503A"/>
    <w:rsid w:val="002C0E4B"/>
    <w:rsid w:val="002D463E"/>
    <w:rsid w:val="002F5ED0"/>
    <w:rsid w:val="0030461D"/>
    <w:rsid w:val="00304A2F"/>
    <w:rsid w:val="00344035"/>
    <w:rsid w:val="00363256"/>
    <w:rsid w:val="0036423C"/>
    <w:rsid w:val="00376E74"/>
    <w:rsid w:val="00423EBF"/>
    <w:rsid w:val="00434816"/>
    <w:rsid w:val="00440C63"/>
    <w:rsid w:val="00444E5C"/>
    <w:rsid w:val="00457C6E"/>
    <w:rsid w:val="004A7A05"/>
    <w:rsid w:val="004F28A0"/>
    <w:rsid w:val="004F49BD"/>
    <w:rsid w:val="004F7BDE"/>
    <w:rsid w:val="005155C4"/>
    <w:rsid w:val="005E630E"/>
    <w:rsid w:val="006257F9"/>
    <w:rsid w:val="00644E78"/>
    <w:rsid w:val="00683DDE"/>
    <w:rsid w:val="0068648C"/>
    <w:rsid w:val="006A785C"/>
    <w:rsid w:val="006B1C14"/>
    <w:rsid w:val="006B6BA7"/>
    <w:rsid w:val="006C4515"/>
    <w:rsid w:val="006E7CF6"/>
    <w:rsid w:val="006F625B"/>
    <w:rsid w:val="00701C84"/>
    <w:rsid w:val="00720062"/>
    <w:rsid w:val="007B2F92"/>
    <w:rsid w:val="007D47E3"/>
    <w:rsid w:val="007F127E"/>
    <w:rsid w:val="00803B77"/>
    <w:rsid w:val="008163EE"/>
    <w:rsid w:val="00870CF0"/>
    <w:rsid w:val="008B0438"/>
    <w:rsid w:val="00913D8B"/>
    <w:rsid w:val="009475EA"/>
    <w:rsid w:val="009660FB"/>
    <w:rsid w:val="0099552E"/>
    <w:rsid w:val="009A3329"/>
    <w:rsid w:val="009A5D6F"/>
    <w:rsid w:val="009B176D"/>
    <w:rsid w:val="009C24C2"/>
    <w:rsid w:val="009E0E62"/>
    <w:rsid w:val="00A54B5A"/>
    <w:rsid w:val="00AC6064"/>
    <w:rsid w:val="00AE7672"/>
    <w:rsid w:val="00AF25AF"/>
    <w:rsid w:val="00B1059A"/>
    <w:rsid w:val="00B660FA"/>
    <w:rsid w:val="00B76A99"/>
    <w:rsid w:val="00C06BEA"/>
    <w:rsid w:val="00C75CB4"/>
    <w:rsid w:val="00CA3EDF"/>
    <w:rsid w:val="00CA40C2"/>
    <w:rsid w:val="00CB47AD"/>
    <w:rsid w:val="00CE728D"/>
    <w:rsid w:val="00CF33B4"/>
    <w:rsid w:val="00D17666"/>
    <w:rsid w:val="00D3750E"/>
    <w:rsid w:val="00D604B6"/>
    <w:rsid w:val="00D73992"/>
    <w:rsid w:val="00D76C57"/>
    <w:rsid w:val="00DC6D80"/>
    <w:rsid w:val="00DF4989"/>
    <w:rsid w:val="00E32DBA"/>
    <w:rsid w:val="00E6195F"/>
    <w:rsid w:val="00EA0538"/>
    <w:rsid w:val="00EA19C6"/>
    <w:rsid w:val="00EB0D6C"/>
    <w:rsid w:val="00EC1950"/>
    <w:rsid w:val="00EC2985"/>
    <w:rsid w:val="00F33407"/>
    <w:rsid w:val="00F4244D"/>
    <w:rsid w:val="00F44A1A"/>
    <w:rsid w:val="00F67A86"/>
    <w:rsid w:val="00F725CE"/>
    <w:rsid w:val="00F94872"/>
    <w:rsid w:val="00FB2638"/>
    <w:rsid w:val="00FD6C16"/>
    <w:rsid w:val="00FF6C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41C3"/>
  <w15:docId w15:val="{F85183A0-1B5F-4A88-8830-64E9F036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3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link w:val="TitreCar"/>
    <w:qFormat/>
    <w:pPr>
      <w:jc w:val="center"/>
      <w:outlineLvl w:val="0"/>
    </w:pPr>
    <w:rPr>
      <w:rFonts w:ascii="Calibri" w:hAnsi="Calibri"/>
      <w:b/>
    </w:rPr>
  </w:style>
  <w:style w:type="paragraph" w:customStyle="1" w:styleId="Textejustifi">
    <w:name w:val="Texte justifié"/>
    <w:unhideWhenUsed/>
    <w:qFormat/>
    <w:pPr>
      <w:jc w:val="both"/>
    </w:pPr>
    <w:rPr>
      <w:rFonts w:ascii="Calibri" w:hAnsi="Calibri"/>
    </w:rPr>
  </w:style>
  <w:style w:type="paragraph" w:customStyle="1" w:styleId="Textecentr">
    <w:name w:val="Texte centré"/>
    <w:unhideWhenUsed/>
    <w:qFormat/>
    <w:pPr>
      <w:jc w:val="center"/>
    </w:pPr>
    <w:rPr>
      <w:rFonts w:ascii="Calibri" w:hAnsi="Calibri"/>
    </w:rPr>
  </w:style>
  <w:style w:type="paragraph" w:customStyle="1" w:styleId="Textealigngauche">
    <w:name w:val="Texte aligné à gauche"/>
    <w:unhideWhenUsed/>
    <w:qFormat/>
    <w:rPr>
      <w:rFonts w:ascii="Calibri" w:hAnsi="Calibri"/>
    </w:rPr>
  </w:style>
  <w:style w:type="character" w:customStyle="1" w:styleId="Texte">
    <w:name w:val="Texte"/>
    <w:unhideWhenUsed/>
    <w:qFormat/>
    <w:rPr>
      <w:rFonts w:ascii="Calibri" w:hAnsi="Calibri"/>
      <w:sz w:val="22"/>
      <w:szCs w:val="22"/>
    </w:rPr>
  </w:style>
  <w:style w:type="character" w:customStyle="1" w:styleId="TexteItalique">
    <w:name w:val="Texte Italique"/>
    <w:unhideWhenUsed/>
    <w:qFormat/>
    <w:rPr>
      <w:rFonts w:ascii="Calibri" w:hAnsi="Calibri"/>
      <w:i/>
      <w:sz w:val="22"/>
      <w:szCs w:val="22"/>
    </w:rPr>
  </w:style>
  <w:style w:type="character" w:customStyle="1" w:styleId="Titretableau">
    <w:name w:val="Titre tableau"/>
    <w:unhideWhenUsed/>
    <w:qFormat/>
    <w:rPr>
      <w:rFonts w:ascii="Calibri" w:hAnsi="Calibri"/>
      <w:b/>
      <w:sz w:val="22"/>
      <w:szCs w:val="22"/>
    </w:rPr>
  </w:style>
  <w:style w:type="character" w:customStyle="1" w:styleId="Textesupprim">
    <w:name w:val="Texte supprimé"/>
    <w:unhideWhenUsed/>
    <w:qFormat/>
    <w:rPr>
      <w:rFonts w:ascii="Calibri" w:hAnsi="Calibri"/>
      <w:b/>
      <w:strike/>
      <w:color w:val="4472C4"/>
      <w:sz w:val="22"/>
      <w:szCs w:val="22"/>
    </w:rPr>
  </w:style>
  <w:style w:type="character" w:customStyle="1" w:styleId="Textesupprim0">
    <w:name w:val="Texte supprimé"/>
    <w:unhideWhenUsed/>
    <w:qFormat/>
    <w:rPr>
      <w:rFonts w:ascii="Calibri" w:hAnsi="Calibri"/>
      <w:b/>
      <w:i/>
      <w:strike/>
      <w:color w:val="4472C4"/>
      <w:sz w:val="22"/>
      <w:szCs w:val="22"/>
    </w:rPr>
  </w:style>
  <w:style w:type="character" w:customStyle="1" w:styleId="Texteinsr">
    <w:name w:val="Texte inséré"/>
    <w:unhideWhenUsed/>
    <w:qFormat/>
    <w:rPr>
      <w:rFonts w:ascii="Calibri" w:hAnsi="Calibri"/>
      <w:b/>
      <w:color w:val="4472C4"/>
      <w:sz w:val="22"/>
      <w:szCs w:val="22"/>
      <w:u w:val="single"/>
    </w:rPr>
  </w:style>
  <w:style w:type="character" w:customStyle="1" w:styleId="Texteinsrenitalique">
    <w:name w:val="Texte inséré en italique"/>
    <w:unhideWhenUsed/>
    <w:qFormat/>
    <w:rPr>
      <w:rFonts w:ascii="Calibri" w:hAnsi="Calibri"/>
      <w:b/>
      <w:i/>
      <w:color w:val="4472C4"/>
      <w:sz w:val="22"/>
      <w:szCs w:val="22"/>
      <w:u w:val="single"/>
    </w:rPr>
  </w:style>
  <w:style w:type="character" w:customStyle="1" w:styleId="Titrenotice">
    <w:name w:val="Titre notice"/>
    <w:unhideWhenUsed/>
    <w:qFormat/>
    <w:rPr>
      <w:rFonts w:ascii="Calibri" w:hAnsi="Calibri"/>
      <w:b/>
      <w:i/>
      <w:sz w:val="22"/>
      <w:szCs w:val="22"/>
    </w:rPr>
  </w:style>
  <w:style w:type="character" w:customStyle="1" w:styleId="Textenotice">
    <w:name w:val="Texte notice"/>
    <w:unhideWhenUsed/>
    <w:qFormat/>
    <w:rPr>
      <w:rFonts w:ascii="Calibri" w:hAnsi="Calibri"/>
      <w:i/>
      <w:sz w:val="22"/>
      <w:szCs w:val="22"/>
    </w:rPr>
  </w:style>
  <w:style w:type="paragraph" w:styleId="En-tte">
    <w:name w:val="header"/>
    <w:basedOn w:val="Normal"/>
    <w:link w:val="En-tteCar"/>
    <w:uiPriority w:val="99"/>
    <w:unhideWhenUsed/>
    <w:rsid w:val="00457C6E"/>
    <w:pPr>
      <w:tabs>
        <w:tab w:val="center" w:pos="4536"/>
        <w:tab w:val="right" w:pos="9072"/>
      </w:tabs>
      <w:spacing w:after="0" w:line="240" w:lineRule="auto"/>
    </w:pPr>
  </w:style>
  <w:style w:type="character" w:customStyle="1" w:styleId="En-tteCar">
    <w:name w:val="En-tête Car"/>
    <w:basedOn w:val="Policepardfaut"/>
    <w:link w:val="En-tte"/>
    <w:uiPriority w:val="99"/>
    <w:rsid w:val="00457C6E"/>
  </w:style>
  <w:style w:type="paragraph" w:styleId="Pieddepage">
    <w:name w:val="footer"/>
    <w:basedOn w:val="Normal"/>
    <w:link w:val="PieddepageCar"/>
    <w:uiPriority w:val="99"/>
    <w:unhideWhenUsed/>
    <w:rsid w:val="00457C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7C6E"/>
  </w:style>
  <w:style w:type="character" w:styleId="Marquedecommentaire">
    <w:name w:val="annotation reference"/>
    <w:basedOn w:val="Policepardfaut"/>
    <w:uiPriority w:val="99"/>
    <w:semiHidden/>
    <w:unhideWhenUsed/>
    <w:rsid w:val="002D463E"/>
    <w:rPr>
      <w:sz w:val="16"/>
      <w:szCs w:val="16"/>
    </w:rPr>
  </w:style>
  <w:style w:type="paragraph" w:styleId="Commentaire">
    <w:name w:val="annotation text"/>
    <w:basedOn w:val="Normal"/>
    <w:link w:val="CommentaireCar"/>
    <w:uiPriority w:val="99"/>
    <w:unhideWhenUsed/>
    <w:rsid w:val="002D463E"/>
    <w:pPr>
      <w:spacing w:line="240" w:lineRule="auto"/>
    </w:pPr>
    <w:rPr>
      <w:sz w:val="20"/>
      <w:szCs w:val="20"/>
    </w:rPr>
  </w:style>
  <w:style w:type="character" w:customStyle="1" w:styleId="CommentaireCar">
    <w:name w:val="Commentaire Car"/>
    <w:basedOn w:val="Policepardfaut"/>
    <w:link w:val="Commentaire"/>
    <w:uiPriority w:val="99"/>
    <w:rsid w:val="002D463E"/>
    <w:rPr>
      <w:sz w:val="20"/>
      <w:szCs w:val="20"/>
    </w:rPr>
  </w:style>
  <w:style w:type="paragraph" w:styleId="Objetducommentaire">
    <w:name w:val="annotation subject"/>
    <w:basedOn w:val="Commentaire"/>
    <w:next w:val="Commentaire"/>
    <w:link w:val="ObjetducommentaireCar"/>
    <w:uiPriority w:val="99"/>
    <w:semiHidden/>
    <w:unhideWhenUsed/>
    <w:rsid w:val="002D463E"/>
    <w:rPr>
      <w:b/>
      <w:bCs/>
    </w:rPr>
  </w:style>
  <w:style w:type="character" w:customStyle="1" w:styleId="ObjetducommentaireCar">
    <w:name w:val="Objet du commentaire Car"/>
    <w:basedOn w:val="CommentaireCar"/>
    <w:link w:val="Objetducommentaire"/>
    <w:uiPriority w:val="99"/>
    <w:semiHidden/>
    <w:rsid w:val="002D463E"/>
    <w:rPr>
      <w:b/>
      <w:bCs/>
      <w:sz w:val="20"/>
      <w:szCs w:val="20"/>
    </w:rPr>
  </w:style>
  <w:style w:type="numbering" w:customStyle="1" w:styleId="Aucuneliste1">
    <w:name w:val="Aucune liste1"/>
    <w:next w:val="Aucuneliste"/>
    <w:uiPriority w:val="99"/>
    <w:semiHidden/>
    <w:unhideWhenUsed/>
    <w:rsid w:val="00AE7672"/>
  </w:style>
  <w:style w:type="character" w:customStyle="1" w:styleId="TitreCar">
    <w:name w:val="Titre Car"/>
    <w:basedOn w:val="Policepardfaut"/>
    <w:link w:val="Titre"/>
    <w:rsid w:val="00AE7672"/>
    <w:rPr>
      <w:rFonts w:ascii="Calibri" w:hAnsi="Calibri"/>
      <w:b/>
    </w:rPr>
  </w:style>
  <w:style w:type="paragraph" w:styleId="Paragraphedeliste">
    <w:name w:val="List Paragraph"/>
    <w:basedOn w:val="Normal"/>
    <w:uiPriority w:val="34"/>
    <w:qFormat/>
    <w:rsid w:val="00AE7672"/>
    <w:pPr>
      <w:ind w:left="720"/>
      <w:contextualSpacing/>
    </w:pPr>
  </w:style>
  <w:style w:type="paragraph" w:styleId="Textedebulles">
    <w:name w:val="Balloon Text"/>
    <w:basedOn w:val="Normal"/>
    <w:link w:val="TextedebullesCar"/>
    <w:uiPriority w:val="99"/>
    <w:semiHidden/>
    <w:unhideWhenUsed/>
    <w:rsid w:val="00AE76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7672"/>
    <w:rPr>
      <w:rFonts w:ascii="Segoe UI" w:hAnsi="Segoe UI" w:cs="Segoe UI"/>
      <w:sz w:val="18"/>
      <w:szCs w:val="18"/>
    </w:rPr>
  </w:style>
  <w:style w:type="character" w:styleId="Lienhypertexte">
    <w:name w:val="Hyperlink"/>
    <w:basedOn w:val="Policepardfaut"/>
    <w:uiPriority w:val="99"/>
    <w:unhideWhenUsed/>
    <w:rsid w:val="00AE7672"/>
    <w:rPr>
      <w:color w:val="0000FF"/>
      <w:u w:val="single"/>
    </w:rPr>
  </w:style>
  <w:style w:type="paragraph" w:styleId="NormalWeb">
    <w:name w:val="Normal (Web)"/>
    <w:basedOn w:val="Normal"/>
    <w:uiPriority w:val="99"/>
    <w:semiHidden/>
    <w:unhideWhenUsed/>
    <w:rsid w:val="00AE7672"/>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AE7672"/>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AE7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E3088-8602-480B-A973-8E9DBA7E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53</Pages>
  <Words>21081</Words>
  <Characters>115948</Characters>
  <Application>Microsoft Office Word</Application>
  <DocSecurity>0</DocSecurity>
  <Lines>966</Lines>
  <Paragraphs>273</Paragraphs>
  <ScaleCrop>false</ScaleCrop>
  <HeadingPairs>
    <vt:vector size="2" baseType="variant">
      <vt:variant>
        <vt:lpstr>Titre</vt:lpstr>
      </vt:variant>
      <vt:variant>
        <vt:i4>1</vt:i4>
      </vt:variant>
    </vt:vector>
  </HeadingPairs>
  <TitlesOfParts>
    <vt:vector size="1" baseType="lpstr">
      <vt:lpstr>Export tableau</vt:lpstr>
    </vt:vector>
  </TitlesOfParts>
  <Company/>
  <LinksUpToDate>false</LinksUpToDate>
  <CharactersWithSpaces>136756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tableau</dc:title>
  <dc:creator>Laurent Rouvreau</dc:creator>
  <dc:description>Export tableau</dc:description>
  <cp:lastModifiedBy>SEZNEC Vincent</cp:lastModifiedBy>
  <cp:revision>12</cp:revision>
  <cp:lastPrinted>2025-11-24T14:28:00Z</cp:lastPrinted>
  <dcterms:created xsi:type="dcterms:W3CDTF">2025-12-09T13:08:00Z</dcterms:created>
  <dcterms:modified xsi:type="dcterms:W3CDTF">2025-12-23T08:23:00Z</dcterms:modified>
  <cp:contentStatus>Projet de texte législatif</cp:contentStatus>
</cp:coreProperties>
</file>