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Mcorpstexte"/>
        <w:rPr/>
      </w:pPr>
      <w:r>
        <w:rPr/>
      </w:r>
    </w:p>
    <w:p>
      <w:pPr>
        <w:pStyle w:val="Msignature"/>
        <w:keepNext/>
        <w:keepLines w:val="false"/>
        <w:tabs>
          <w:tab w:val="left" w:pos="0" w:leader="none"/>
        </w:tabs>
        <w:spacing w:before="60" w:after="60"/>
        <w:ind w:left="0" w:hanging="0"/>
        <w:rPr>
          <w:szCs w:val="24"/>
        </w:rPr>
      </w:pPr>
      <w:r>
        <w:rPr>
          <w:szCs w:val="24"/>
        </w:rPr>
      </w:r>
    </w:p>
    <w:p>
      <w:pPr>
        <w:pStyle w:val="Msignature"/>
        <w:keepNext/>
        <w:keepLines w:val="false"/>
        <w:tabs>
          <w:tab w:val="left" w:pos="0" w:leader="none"/>
        </w:tabs>
        <w:spacing w:before="60" w:after="60"/>
        <w:ind w:left="0" w:hanging="0"/>
        <w:rPr/>
      </w:pPr>
      <w:r>
        <w:rPr>
          <w:b/>
          <w:bCs/>
          <w:szCs w:val="24"/>
        </w:rPr>
        <w:t>Synthèse de la con</w:t>
      </w:r>
      <w:bookmarkStart w:id="0" w:name="_GoBack"/>
      <w:bookmarkEnd w:id="0"/>
      <w:r>
        <w:rPr>
          <w:b/>
          <w:bCs/>
          <w:szCs w:val="24"/>
        </w:rPr>
        <w:t>sultation du public relative aux projets de décret et arrêté relatifs aux exceptions temporaires aux interdictions de circulation dans une zone à circulation restreinte au profit des véhicules des services publics de transport</w:t>
      </w:r>
    </w:p>
    <w:p>
      <w:pPr>
        <w:pStyle w:val="Msignature"/>
        <w:tabs>
          <w:tab w:val="left" w:pos="0" w:leader="none"/>
        </w:tabs>
        <w:spacing w:before="60" w:after="60"/>
        <w:ind w:left="0" w:hanging="0"/>
        <w:jc w:val="both"/>
        <w:rPr/>
      </w:pPr>
      <w:r>
        <w:rPr/>
      </w:r>
    </w:p>
    <w:p>
      <w:pPr>
        <w:pStyle w:val="Msignature"/>
        <w:tabs>
          <w:tab w:val="left" w:pos="0" w:leader="none"/>
        </w:tabs>
        <w:spacing w:before="60" w:after="60"/>
        <w:ind w:left="0" w:hanging="0"/>
        <w:jc w:val="both"/>
        <w:rPr>
          <w:szCs w:val="24"/>
        </w:rPr>
      </w:pPr>
      <w:r>
        <w:rPr>
          <w:szCs w:val="24"/>
        </w:rPr>
        <w:t xml:space="preserve">Les projets de décret et arrêté relatifs aux exceptions temporaires aux interdictions de circulation dans une zone à circulation restreinte au profit des véhicules des services publics de transport en commun ont fait l’objet d’une consultation ouverte </w:t>
      </w:r>
      <w:bookmarkStart w:id="1" w:name="__DdeLink__4886_699597306"/>
      <w:r>
        <w:rPr>
          <w:szCs w:val="24"/>
        </w:rPr>
        <w:t>du 23/05/2019 au 12/06/2019</w:t>
      </w:r>
      <w:bookmarkEnd w:id="1"/>
      <w:r>
        <w:rPr>
          <w:szCs w:val="24"/>
        </w:rPr>
        <w:t xml:space="preserve"> sur le site du ministère de la transition écologique et solidaire référencée sur le site vie-publique :</w:t>
      </w:r>
    </w:p>
    <w:p>
      <w:pPr>
        <w:pStyle w:val="Msignature"/>
        <w:numPr>
          <w:ilvl w:val="0"/>
          <w:numId w:val="2"/>
        </w:numPr>
        <w:tabs>
          <w:tab w:val="left" w:pos="0" w:leader="none"/>
        </w:tabs>
        <w:spacing w:before="60" w:after="60"/>
        <w:jc w:val="both"/>
        <w:rPr/>
      </w:pPr>
      <w:hyperlink r:id="rId2">
        <w:r>
          <w:rPr>
            <w:rStyle w:val="LienInternet"/>
            <w:szCs w:val="24"/>
          </w:rPr>
          <w:t>http://www.consultations-publiques.developpement-durable.gouv.fr/projets-de-decret-et-arrete-relatifs-aux-a1952.html?id_rubrique=4</w:t>
        </w:r>
      </w:hyperlink>
    </w:p>
    <w:p>
      <w:pPr>
        <w:pStyle w:val="Msignature"/>
        <w:numPr>
          <w:ilvl w:val="0"/>
          <w:numId w:val="2"/>
        </w:numPr>
        <w:tabs>
          <w:tab w:val="left" w:pos="0" w:leader="none"/>
        </w:tabs>
        <w:spacing w:before="60" w:after="60"/>
        <w:jc w:val="both"/>
        <w:rPr/>
      </w:pPr>
      <w:hyperlink r:id="rId3">
        <w:r>
          <w:rPr>
            <w:rStyle w:val="LienInternet"/>
          </w:rPr>
          <w:t>https://www.vie-publique.fr/forums/projets-decret-arrete-relatifs-aux-exceptions-temporaires-aux-interdictions-circulation-zone-circulation-restreinte-au-profit-vehicules-services-publics-transport-commun.html</w:t>
        </w:r>
      </w:hyperlink>
    </w:p>
    <w:p>
      <w:pPr>
        <w:pStyle w:val="Msignature"/>
        <w:tabs>
          <w:tab w:val="left" w:pos="0" w:leader="none"/>
        </w:tabs>
        <w:spacing w:before="60" w:after="60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Msignature"/>
        <w:tabs>
          <w:tab w:val="left" w:pos="0" w:leader="none"/>
        </w:tabs>
        <w:spacing w:before="60" w:after="60"/>
        <w:ind w:left="0" w:hanging="0"/>
        <w:jc w:val="both"/>
        <w:rPr/>
      </w:pPr>
      <w:r>
        <w:rPr>
          <w:szCs w:val="24"/>
        </w:rPr>
        <w:t>Ce projet a fait l’objet de 5 contributions sur internet.</w:t>
      </w:r>
    </w:p>
    <w:p>
      <w:pPr>
        <w:pStyle w:val="Msignature"/>
        <w:tabs>
          <w:tab w:val="left" w:pos="0" w:leader="none"/>
        </w:tabs>
        <w:spacing w:before="60" w:after="60"/>
        <w:ind w:left="0" w:hanging="0"/>
        <w:jc w:val="both"/>
        <w:rPr/>
      </w:pPr>
      <w:r>
        <w:rPr/>
      </w:r>
    </w:p>
    <w:p>
      <w:pPr>
        <w:pStyle w:val="Msignature"/>
        <w:tabs>
          <w:tab w:val="left" w:pos="0" w:leader="none"/>
        </w:tabs>
        <w:spacing w:before="60" w:after="60"/>
        <w:ind w:left="0" w:hanging="0"/>
        <w:jc w:val="both"/>
        <w:rPr/>
      </w:pPr>
      <w:r>
        <w:rPr>
          <w:szCs w:val="24"/>
        </w:rPr>
        <w:t>2 contributeurs sont défavorables aux dérogations et exemptions pour des raisons d’égalité de traitement et d’exemplarité des pouvoirs publics.</w:t>
      </w:r>
    </w:p>
    <w:p>
      <w:pPr>
        <w:pStyle w:val="Msignature"/>
        <w:tabs>
          <w:tab w:val="left" w:pos="0" w:leader="none"/>
        </w:tabs>
        <w:spacing w:before="60" w:after="60"/>
        <w:ind w:left="0" w:hanging="0"/>
        <w:jc w:val="both"/>
        <w:rPr/>
      </w:pPr>
      <w:r>
        <w:rPr/>
      </w:r>
    </w:p>
    <w:p>
      <w:pPr>
        <w:pStyle w:val="Msignature"/>
        <w:tabs>
          <w:tab w:val="left" w:pos="0" w:leader="none"/>
        </w:tabs>
        <w:spacing w:before="60" w:after="60"/>
        <w:ind w:left="0" w:hanging="0"/>
        <w:jc w:val="both"/>
        <w:rPr/>
      </w:pPr>
      <w:r>
        <w:rPr>
          <w:szCs w:val="24"/>
        </w:rPr>
        <w:t>2 contributeurs sont favorables aux mesures pour limiter la pollution atmosphérique. Toutefois :</w:t>
      </w:r>
    </w:p>
    <w:p>
      <w:pPr>
        <w:pStyle w:val="Msignature"/>
        <w:numPr>
          <w:ilvl w:val="0"/>
          <w:numId w:val="1"/>
        </w:numPr>
        <w:tabs>
          <w:tab w:val="left" w:pos="0" w:leader="none"/>
        </w:tabs>
        <w:spacing w:before="60" w:after="60"/>
        <w:jc w:val="both"/>
        <w:rPr/>
      </w:pPr>
      <w:r>
        <w:rPr>
          <w:szCs w:val="24"/>
        </w:rPr>
        <w:t>L’un suggère de ne pas mettre en difficulté les particuliers en demandant un accompagnement fort pour la réussite des zones à circulation restreinte (plus de transports en commun et plus de parkings relais) et en interdisant le transport de marchandises par camion.</w:t>
      </w:r>
    </w:p>
    <w:p>
      <w:pPr>
        <w:pStyle w:val="Msignature"/>
        <w:numPr>
          <w:ilvl w:val="0"/>
          <w:numId w:val="1"/>
        </w:numPr>
        <w:tabs>
          <w:tab w:val="left" w:pos="0" w:leader="none"/>
        </w:tabs>
        <w:spacing w:before="60" w:after="60"/>
        <w:jc w:val="both"/>
        <w:rPr/>
      </w:pPr>
      <w:r>
        <w:rPr>
          <w:szCs w:val="24"/>
        </w:rPr>
        <w:t>L’autre considère que les sociétés privées ne devraient pas pouvoir augmenter leur profit en choisissant délibérément de ne pas renouveler leur flotte.</w:t>
      </w:r>
    </w:p>
    <w:p>
      <w:pPr>
        <w:pStyle w:val="Msignature"/>
        <w:tabs>
          <w:tab w:val="left" w:pos="0" w:leader="none"/>
        </w:tabs>
        <w:spacing w:before="60" w:after="60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Msignature"/>
        <w:tabs>
          <w:tab w:val="left" w:pos="0" w:leader="none"/>
        </w:tabs>
        <w:spacing w:before="60" w:after="60"/>
        <w:ind w:left="0" w:hanging="0"/>
        <w:jc w:val="both"/>
        <w:rPr/>
      </w:pPr>
      <w:r>
        <w:rPr>
          <w:szCs w:val="24"/>
        </w:rPr>
        <w:t>1 contributeur, ne traitant pas directement des exceptions, indique son opposition à de nouvelles contraintes et taxes pesant sur l’individu et propose le développement du ferroutage.</w:t>
      </w:r>
    </w:p>
    <w:p>
      <w:pPr>
        <w:pStyle w:val="Msignature"/>
        <w:tabs>
          <w:tab w:val="left" w:pos="0" w:leader="none"/>
        </w:tabs>
        <w:spacing w:before="60" w:after="60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/>
      </w:r>
    </w:p>
    <w:p>
      <w:pPr>
        <w:pStyle w:val="Msignature"/>
        <w:keepNext/>
        <w:keepLines/>
        <w:widowControl w:val="false"/>
        <w:spacing w:before="0" w:after="500"/>
        <w:ind w:left="4536" w:hanging="0"/>
        <w:jc w:val="center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8" w:right="1418" w:header="0" w:top="1134" w:footer="0" w:bottom="2552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160905" cy="360680"/>
              <wp:effectExtent l="0" t="0" r="1905" b="0"/>
              <wp:wrapNone/>
              <wp:docPr id="2" name="Text 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36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hd w:fill="FFFFFF" w:val="clear"/>
                            <w:rPr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auto"/>
                              <w:sz w:val="14"/>
                            </w:rPr>
                            <w:t>www.ecologique-solidaire.gouv.fr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8" fillcolor="white" stroked="f" style="position:absolute;margin-left:51pt;margin-top:788pt;width:170.05pt;height:28.3pt;mso-position-horizontal-relative:page;mso-position-vertical-relative:pag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decadre"/>
                      <w:shd w:fill="FFFFFF" w:val="clear"/>
                      <w:rPr>
                        <w:i/>
                        <w:i/>
                        <w:sz w:val="14"/>
                      </w:rPr>
                    </w:pPr>
                    <w:r>
                      <w:rPr>
                        <w:i/>
                        <w:color w:val="auto"/>
                        <w:sz w:val="14"/>
                      </w:rPr>
                      <w:t>www.ecologique-solidaire.gouv.fr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ge">
                <wp:posOffset>0</wp:posOffset>
              </wp:positionV>
              <wp:extent cx="3601085" cy="360680"/>
              <wp:effectExtent l="1270" t="0" r="0" b="0"/>
              <wp:wrapNone/>
              <wp:docPr id="4" name="Text 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36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hd w:fill="FFFFFF" w:val="clear"/>
                            <w:jc w:val="right"/>
                            <w:rPr>
                              <w:color w:val="auto"/>
                            </w:rPr>
                          </w:pPr>
                          <w:r>
                            <w:rPr>
                              <w:i/>
                              <w:color w:val="auto"/>
                              <w:sz w:val="14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auto"/>
                              <w:sz w:val="14"/>
                            </w:rPr>
                            <w:t>/</w:t>
                          </w:r>
                          <w:r>
                            <w:rPr>
                              <w:i/>
                              <w:color w:val="auto"/>
                              <w:sz w:val="14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9" fillcolor="white" stroked="f" style="position:absolute;margin-left:0pt;margin-top:788pt;width:283.45pt;height:28.3pt;mso-position-horizontal:right;mso-position-horizontal-relative:margin;mso-position-vertical-relative:pag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decadre"/>
                      <w:shd w:fill="FFFFFF" w:val="clear"/>
                      <w:jc w:val="right"/>
                      <w:rPr>
                        <w:color w:val="auto"/>
                      </w:rPr>
                    </w:pPr>
                    <w:r>
                      <w:rPr>
                        <w:i/>
                        <w:color w:val="auto"/>
                        <w:sz w:val="14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rPr>
                        <w:i/>
                        <w:color w:val="auto"/>
                        <w:sz w:val="14"/>
                      </w:rPr>
                      <w:t>/</w:t>
                    </w:r>
                    <w:r>
                      <w:rPr>
                        <w:i/>
                        <w:color w:val="auto"/>
                        <w:sz w:val="14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647700</wp:posOffset>
              </wp:positionH>
              <wp:positionV relativeFrom="page">
                <wp:posOffset>10007600</wp:posOffset>
              </wp:positionV>
              <wp:extent cx="2160905" cy="101600"/>
              <wp:effectExtent l="0" t="0" r="1905" b="0"/>
              <wp:wrapNone/>
              <wp:docPr id="6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360" cy="10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hd w:fill="FFFFFF" w:val="clear"/>
                            <w:rPr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auto"/>
                              <w:sz w:val="14"/>
                            </w:rPr>
                            <w:t>www.ecologique-solidaire.gouv.fr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fillcolor="white" stroked="f" style="position:absolute;margin-left:51pt;margin-top:788pt;width:170.05pt;height:7.9pt;mso-position-horizontal-relative:page;mso-position-vertical-relative:pag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decadre"/>
                      <w:shd w:fill="FFFFFF" w:val="clear"/>
                      <w:rPr>
                        <w:i/>
                        <w:i/>
                        <w:sz w:val="14"/>
                      </w:rPr>
                    </w:pPr>
                    <w:r>
                      <w:rPr>
                        <w:i/>
                        <w:color w:val="auto"/>
                        <w:sz w:val="14"/>
                      </w:rPr>
                      <w:t>www.ecologique-solidaire.gouv.fr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ge">
                <wp:posOffset>10007600</wp:posOffset>
              </wp:positionV>
              <wp:extent cx="3601085" cy="101600"/>
              <wp:effectExtent l="2540" t="0" r="0" b="0"/>
              <wp:wrapNone/>
              <wp:docPr id="8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360" cy="10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hd w:fill="FFFFFF" w:val="clear"/>
                            <w:jc w:val="right"/>
                            <w:rPr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auto"/>
                              <w:sz w:val="14"/>
                            </w:rPr>
                            <w:t>MTES/DGEC - 92055 La Défense Cedex - Tél. +33 (0)1 40 81 93 18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fillcolor="white" stroked="f" style="position:absolute;margin-left:160.95pt;margin-top:788pt;width:283.45pt;height:7.9pt;mso-position-horizontal:right;mso-position-horizontal-relative:margin;mso-position-vertical-relative:pag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decadre"/>
                      <w:shd w:fill="FFFFFF" w:val="clear"/>
                      <w:jc w:val="right"/>
                      <w:rPr>
                        <w:i/>
                        <w:i/>
                        <w:sz w:val="14"/>
                      </w:rPr>
                    </w:pPr>
                    <w:r>
                      <w:rPr>
                        <w:i/>
                        <w:color w:val="auto"/>
                        <w:sz w:val="14"/>
                      </w:rPr>
                      <w:t>MTES/DGEC - 92055 La Défense Cedex - Tél. +33 (0)1 40 81 93 18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ge">
            <wp:posOffset>287655</wp:posOffset>
          </wp:positionV>
          <wp:extent cx="1092200" cy="640080"/>
          <wp:effectExtent l="0" t="0" r="0" b="0"/>
          <wp:wrapNone/>
          <wp:docPr id="1" name="Image 5" descr="C:\Users\loic.buffard\Pictures\Marianne_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 descr="C:\Users\loic.buffard\Pictures\Marianne_peti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Cs w:val="24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Cs w:val="24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Liberation Sans" w:hAnsi="Liberation Sans" w:cs="Liberation Sans" w:hint="default"/>
        <w:rFonts w:cs="Liberatio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2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both"/>
    </w:pPr>
    <w:rPr>
      <w:rFonts w:ascii="Liberation Sans" w:hAnsi="Liberation Sans" w:cs="Liberation Sans" w:eastAsia="Times New Roman"/>
      <w:color w:val="auto"/>
      <w:sz w:val="20"/>
      <w:szCs w:val="24"/>
      <w:lang w:eastAsia="zh-CN" w:val="fr-FR" w:bidi="ar-SA"/>
    </w:rPr>
  </w:style>
  <w:style w:type="paragraph" w:styleId="Titre1">
    <w:name w:val="Heading 1"/>
    <w:basedOn w:val="Normal"/>
    <w:next w:val="Normal"/>
    <w:qFormat/>
    <w:pPr>
      <w:keepNext/>
      <w:spacing w:before="0" w:after="32"/>
      <w:outlineLvl w:val="0"/>
    </w:pPr>
    <w:rPr>
      <w:rFonts w:ascii="Liberation Serif" w:hAnsi="Liberation Serif" w:cs="Liberation Serif"/>
      <w:i/>
      <w:iCs/>
      <w:sz w:val="1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styleId="DefaultParagraphFont" w:customStyle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sz w:val="22"/>
      <w:szCs w:val="22"/>
      <w:lang w:eastAsia="fr-FR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Symbol" w:hAnsi="Symbol" w:cs="OpenSymbol"/>
      <w:szCs w:val="24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Symbol" w:hAnsi="Symbol" w:cs="OpenSymbol"/>
    </w:rPr>
  </w:style>
  <w:style w:type="character" w:styleId="WW8Num5z1" w:customStyle="1">
    <w:name w:val="WW8Num5z1"/>
    <w:qFormat/>
    <w:rPr>
      <w:rFonts w:ascii="OpenSymbol" w:hAnsi="OpenSymbol" w:cs="OpenSymbol"/>
    </w:rPr>
  </w:style>
  <w:style w:type="character" w:styleId="Policepardfaut2" w:customStyle="1">
    <w:name w:val="Police par défaut2"/>
    <w:qFormat/>
    <w:rPr/>
  </w:style>
  <w:style w:type="character" w:styleId="Policepardfaut1" w:customStyle="1">
    <w:name w:val="Police par défaut1"/>
    <w:qFormat/>
    <w:rPr/>
  </w:style>
  <w:style w:type="character" w:styleId="WWPolicepardfaut" w:customStyle="1">
    <w:name w:val="WW-Police par défaut"/>
    <w:qFormat/>
    <w:rPr/>
  </w:style>
  <w:style w:type="character" w:styleId="LienInternet">
    <w:name w:val="Lien Internet"/>
    <w:rPr>
      <w:color w:val="0000FF"/>
      <w:u w:val="single"/>
    </w:rPr>
  </w:style>
  <w:style w:type="character" w:styleId="Caractresdenumrotation" w:customStyle="1">
    <w:name w:val="Caractères de numérotation"/>
    <w:qFormat/>
    <w:rPr/>
  </w:style>
  <w:style w:type="character" w:styleId="ListLabel1" w:customStyle="1">
    <w:name w:val="ListLabel 1"/>
    <w:qFormat/>
    <w:rPr>
      <w:rFonts w:ascii="Liberation Serif" w:hAnsi="Liberation Serif" w:cs="Liberation Serif"/>
    </w:rPr>
  </w:style>
  <w:style w:type="character" w:styleId="Strong">
    <w:name w:val="Strong"/>
    <w:qFormat/>
    <w:rPr>
      <w:b/>
      <w:bCs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WW8Num11z0" w:customStyle="1">
    <w:name w:val="WW8Num11z0"/>
    <w:qFormat/>
    <w:rPr>
      <w:rFonts w:ascii="Symbol" w:hAnsi="Symbol" w:cs="Symbol"/>
      <w:color w:val="000000"/>
      <w:sz w:val="22"/>
      <w:szCs w:val="22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Caractresdenotedebasdepage" w:customStyle="1">
    <w:name w:val="Caractères de note de bas de page"/>
    <w:qFormat/>
    <w:rPr>
      <w:rFonts w:cs="Times New Roman"/>
      <w:vertAlign w:val="superscript"/>
    </w:rPr>
  </w:style>
  <w:style w:type="character" w:styleId="St" w:customStyle="1">
    <w:name w:val="st"/>
    <w:qFormat/>
    <w:rPr/>
  </w:style>
  <w:style w:type="character" w:styleId="WW8Num18z0" w:customStyle="1">
    <w:name w:val="WW8Num18z0"/>
    <w:qFormat/>
    <w:rPr>
      <w:rFonts w:ascii="Symbol" w:hAnsi="Symbol" w:cs="Symbol"/>
      <w:sz w:val="22"/>
      <w:szCs w:val="22"/>
      <w:highlight w:val="yellow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Appelnotedebasdep1" w:customStyle="1">
    <w:name w:val="Appel note de bas de p.1"/>
    <w:qFormat/>
    <w:rPr>
      <w:vertAlign w:val="superscript"/>
    </w:rPr>
  </w:style>
  <w:style w:type="character" w:styleId="FollowedHyperlink">
    <w:name w:val="FollowedHyperlink"/>
    <w:qFormat/>
    <w:rPr>
      <w:color w:val="800000"/>
      <w:u w:val="single"/>
    </w:rPr>
  </w:style>
  <w:style w:type="character" w:styleId="Caractresdenotedefin" w:customStyle="1">
    <w:name w:val="Caractères de note de fin"/>
    <w:qFormat/>
    <w:rPr>
      <w:vertAlign w:val="superscript"/>
    </w:rPr>
  </w:style>
  <w:style w:type="character" w:styleId="WWCaractresdenotedefin" w:customStyle="1">
    <w:name w:val="WW-Caractères de note de fin"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TextedebullesCar" w:customStyle="1">
    <w:name w:val="Texte de bulles Car"/>
    <w:qFormat/>
    <w:rPr>
      <w:rFonts w:ascii="Segoe UI" w:hAnsi="Segoe UI" w:cs="Segoe UI"/>
      <w:sz w:val="18"/>
      <w:szCs w:val="18"/>
      <w:lang w:eastAsia="zh-CN"/>
    </w:rPr>
  </w:style>
  <w:style w:type="character" w:styleId="Marquedecommentaire1" w:customStyle="1">
    <w:name w:val="Marque de commentaire1"/>
    <w:qFormat/>
    <w:rPr>
      <w:sz w:val="16"/>
      <w:szCs w:val="16"/>
    </w:rPr>
  </w:style>
  <w:style w:type="character" w:styleId="CommentaireCar" w:customStyle="1">
    <w:name w:val="Commentaire Car"/>
    <w:qFormat/>
    <w:rPr>
      <w:rFonts w:ascii="Liberation Sans" w:hAnsi="Liberation Sans" w:cs="Liberation Sans"/>
      <w:lang w:eastAsia="zh-CN"/>
    </w:rPr>
  </w:style>
  <w:style w:type="character" w:styleId="ObjetducommentaireCar" w:customStyle="1">
    <w:name w:val="Objet du commentaire Car"/>
    <w:qFormat/>
    <w:rPr>
      <w:rFonts w:ascii="Liberation Sans" w:hAnsi="Liberation Sans" w:cs="Liberation Sans"/>
      <w:b/>
      <w:bCs/>
      <w:lang w:eastAsia="zh-CN"/>
    </w:rPr>
  </w:style>
  <w:style w:type="character" w:styleId="ListLabel19">
    <w:name w:val="ListLabel 19"/>
    <w:qFormat/>
    <w:rPr>
      <w:sz w:val="22"/>
      <w:szCs w:val="22"/>
      <w:lang w:eastAsia="fr-FR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OpenSymbol"/>
      <w:szCs w:val="24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  <w:szCs w:val="24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  <w:szCs w:val="24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eastAsia="Times New Roman" w:cs="Liberation Sans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hd w:val="clear" w:color="auto" w:fill="FFFFFF"/>
      <w:jc w:val="center"/>
    </w:pPr>
    <w:rPr>
      <w:caps/>
      <w:sz w:val="22"/>
    </w:rPr>
  </w:style>
  <w:style w:type="paragraph" w:styleId="Liste">
    <w:name w:val="List"/>
    <w:basedOn w:val="Corpsdetexte"/>
    <w:pPr>
      <w:shd w:fill="FFFFFF" w:val="clear"/>
    </w:pPr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ahoma"/>
    </w:rPr>
  </w:style>
  <w:style w:type="paragraph" w:styleId="Titre21" w:customStyle="1">
    <w:name w:val="Titre2"/>
    <w:basedOn w:val="Normal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Titre11" w:customStyle="1">
    <w:name w:val="Titre1"/>
    <w:basedOn w:val="Normal"/>
    <w:next w:val="Soustitre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oustitre">
    <w:name w:val="Subtitle"/>
    <w:basedOn w:val="Titre21"/>
    <w:qFormat/>
    <w:pPr>
      <w:jc w:val="center"/>
    </w:pPr>
    <w:rPr>
      <w:i/>
      <w:iCs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Entte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Corpsdetexte21" w:customStyle="1">
    <w:name w:val="Corps de texte 21"/>
    <w:basedOn w:val="Normal"/>
    <w:qFormat/>
    <w:pPr>
      <w:jc w:val="center"/>
    </w:pPr>
    <w:rPr>
      <w:sz w:val="22"/>
    </w:rPr>
  </w:style>
  <w:style w:type="paragraph" w:styleId="MBlocEmetteur" w:customStyle="1">
    <w:name w:val="m-BlocEmetteur"/>
    <w:basedOn w:val="Normal"/>
    <w:qFormat/>
    <w:pPr/>
    <w:rPr>
      <w:rFonts w:ascii="Liberation Serif" w:hAnsi="Liberation Serif" w:cs="Liberation Serif"/>
      <w:i/>
    </w:rPr>
  </w:style>
  <w:style w:type="paragraph" w:styleId="MBlocEmetteur2" w:customStyle="1">
    <w:name w:val="m-BlocEmetteur2"/>
    <w:basedOn w:val="MBlocEmetteur"/>
    <w:qFormat/>
    <w:pPr>
      <w:spacing w:before="0" w:after="91"/>
    </w:pPr>
    <w:rPr/>
  </w:style>
  <w:style w:type="paragraph" w:styleId="MBlocReference" w:customStyle="1">
    <w:name w:val="m-BlocReference"/>
    <w:basedOn w:val="Normal"/>
    <w:qFormat/>
    <w:pPr/>
    <w:rPr>
      <w:rFonts w:eastAsia="Arial Unicode MS"/>
      <w:sz w:val="16"/>
    </w:rPr>
  </w:style>
  <w:style w:type="paragraph" w:styleId="MlisteNumerique" w:customStyle="1">
    <w:name w:val="m-listeNumerique"/>
    <w:basedOn w:val="Normal"/>
    <w:qFormat/>
    <w:pPr>
      <w:ind w:left="0" w:hanging="0"/>
    </w:pPr>
    <w:rPr/>
  </w:style>
  <w:style w:type="paragraph" w:styleId="MObjet" w:customStyle="1">
    <w:name w:val="m-Objet"/>
    <w:basedOn w:val="Normal"/>
    <w:qFormat/>
    <w:pPr>
      <w:spacing w:before="283" w:after="0"/>
      <w:ind w:left="1417" w:hanging="0"/>
    </w:pPr>
    <w:rPr/>
  </w:style>
  <w:style w:type="paragraph" w:styleId="NormalWord" w:customStyle="1">
    <w:name w:val="NormalWord"/>
    <w:qFormat/>
    <w:pPr>
      <w:widowControl/>
      <w:suppressAutoHyphens w:val="true"/>
      <w:bidi w:val="0"/>
      <w:jc w:val="left"/>
    </w:pPr>
    <w:rPr>
      <w:rFonts w:eastAsia="Arial" w:ascii="Times New Roman" w:hAnsi="Times New Roman" w:cs="Times New Roman"/>
      <w:color w:val="auto"/>
      <w:sz w:val="24"/>
      <w:szCs w:val="20"/>
      <w:lang w:eastAsia="zh-CN" w:val="fr-FR" w:bidi="ar-SA"/>
    </w:rPr>
  </w:style>
  <w:style w:type="paragraph" w:styleId="MBlocDate" w:customStyle="1">
    <w:name w:val="m-BlocDate"/>
    <w:basedOn w:val="Normal"/>
    <w:qFormat/>
    <w:pPr/>
    <w:rPr/>
  </w:style>
  <w:style w:type="paragraph" w:styleId="MBlocEntete" w:customStyle="1">
    <w:name w:val="m-BlocEntete"/>
    <w:basedOn w:val="Normal"/>
    <w:qFormat/>
    <w:pPr>
      <w:jc w:val="left"/>
    </w:pPr>
    <w:rPr>
      <w:rFonts w:ascii="Liberation Serif" w:hAnsi="Liberation Serif" w:cs="Liberation Serif"/>
      <w:i/>
    </w:rPr>
  </w:style>
  <w:style w:type="paragraph" w:styleId="MBlocDestinataire" w:customStyle="1">
    <w:name w:val="m-BlocDestinataire"/>
    <w:basedOn w:val="Normal"/>
    <w:qFormat/>
    <w:pPr/>
    <w:rPr/>
  </w:style>
  <w:style w:type="paragraph" w:styleId="MBlocTitre" w:customStyle="1">
    <w:name w:val="m-BlocTitre"/>
    <w:basedOn w:val="Normal"/>
    <w:qFormat/>
    <w:pPr>
      <w:ind w:hanging="340"/>
      <w:jc w:val="center"/>
    </w:pPr>
    <w:rPr>
      <w:rFonts w:ascii="Liberation Serif" w:hAnsi="Liberation Serif" w:cs="Liberation Serif"/>
      <w:color w:val="4C4C4C"/>
      <w:sz w:val="22"/>
    </w:rPr>
  </w:style>
  <w:style w:type="paragraph" w:styleId="MInterTitre1" w:customStyle="1">
    <w:name w:val="m-InterTitre1"/>
    <w:basedOn w:val="Normal"/>
    <w:next w:val="Normal"/>
    <w:qFormat/>
    <w:pPr>
      <w:jc w:val="left"/>
    </w:pPr>
    <w:rPr>
      <w:b/>
      <w:sz w:val="24"/>
    </w:rPr>
  </w:style>
  <w:style w:type="paragraph" w:styleId="MInterTitre2" w:customStyle="1">
    <w:name w:val="m-InterTitre2"/>
    <w:basedOn w:val="Normal"/>
    <w:next w:val="Normal"/>
    <w:qFormat/>
    <w:pPr>
      <w:jc w:val="left"/>
    </w:pPr>
    <w:rPr>
      <w:i/>
      <w:sz w:val="22"/>
    </w:rPr>
  </w:style>
  <w:style w:type="paragraph" w:styleId="MBlocSignature" w:customStyle="1">
    <w:name w:val="m-BlocSignature"/>
    <w:basedOn w:val="Normal"/>
    <w:qFormat/>
    <w:pPr>
      <w:spacing w:before="0" w:after="840"/>
      <w:jc w:val="center"/>
    </w:pPr>
    <w:rPr/>
  </w:style>
  <w:style w:type="paragraph" w:styleId="MlistePuce" w:customStyle="1">
    <w:name w:val="m-listePuce"/>
    <w:basedOn w:val="Normal"/>
    <w:qFormat/>
    <w:pPr>
      <w:ind w:left="300" w:hanging="0"/>
    </w:pPr>
    <w:rPr/>
  </w:style>
  <w:style w:type="paragraph" w:styleId="Msignature" w:customStyle="1">
    <w:name w:val="m-signature"/>
    <w:basedOn w:val="Normal"/>
    <w:qFormat/>
    <w:pPr>
      <w:keepNext/>
      <w:keepLines/>
      <w:widowControl w:val="false"/>
      <w:spacing w:before="0" w:after="500"/>
      <w:ind w:left="4536" w:hanging="0"/>
      <w:jc w:val="center"/>
    </w:pPr>
    <w:rPr>
      <w:szCs w:val="20"/>
    </w:rPr>
  </w:style>
  <w:style w:type="paragraph" w:styleId="Mhoraires" w:customStyle="1">
    <w:name w:val="m-horaires"/>
    <w:basedOn w:val="Normal"/>
    <w:qFormat/>
    <w:pPr>
      <w:jc w:val="right"/>
    </w:pPr>
    <w:rPr>
      <w:sz w:val="16"/>
    </w:rPr>
  </w:style>
  <w:style w:type="paragraph" w:styleId="Madresse" w:customStyle="1">
    <w:name w:val="m-adresse"/>
    <w:basedOn w:val="Normal"/>
    <w:qFormat/>
    <w:pPr>
      <w:jc w:val="right"/>
    </w:pPr>
    <w:rPr>
      <w:sz w:val="14"/>
    </w:rPr>
  </w:style>
  <w:style w:type="paragraph" w:styleId="Msiteweb" w:customStyle="1">
    <w:name w:val="m-site web"/>
    <w:basedOn w:val="Normal"/>
    <w:qFormat/>
    <w:pPr/>
    <w:rPr>
      <w:i/>
      <w:sz w:val="13"/>
    </w:rPr>
  </w:style>
  <w:style w:type="paragraph" w:styleId="MTextePieceJointe" w:customStyle="1">
    <w:name w:val="m-TextePieceJointe"/>
    <w:basedOn w:val="MObjet"/>
    <w:qFormat/>
    <w:pPr>
      <w:spacing w:before="0" w:after="0"/>
    </w:pPr>
    <w:rPr/>
  </w:style>
  <w:style w:type="paragraph" w:styleId="Mcorpstexte" w:customStyle="1">
    <w:name w:val="m-corps texte"/>
    <w:basedOn w:val="Normal"/>
    <w:qFormat/>
    <w:pPr>
      <w:spacing w:before="0" w:after="261"/>
    </w:pPr>
    <w:rPr/>
  </w:style>
  <w:style w:type="paragraph" w:styleId="Contenudetableau" w:customStyle="1">
    <w:name w:val="Contenu de tableau"/>
    <w:basedOn w:val="Corpsdetexte"/>
    <w:qFormat/>
    <w:pPr>
      <w:suppressLineNumbers/>
      <w:shd w:fill="FFFFFF" w:val="clear"/>
    </w:pPr>
    <w:rPr>
      <w:caps w:val="false"/>
      <w:smallCaps w:val="false"/>
    </w:rPr>
  </w:style>
  <w:style w:type="paragraph" w:styleId="Contenudecadre" w:customStyle="1">
    <w:name w:val="Contenu de cadre"/>
    <w:basedOn w:val="Corpsdetexte"/>
    <w:qFormat/>
    <w:pPr>
      <w:shd w:fill="FFFFFF" w:val="clear"/>
    </w:pPr>
    <w:rPr/>
  </w:style>
  <w:style w:type="paragraph" w:styleId="Titredetableau" w:customStyle="1">
    <w:name w:val="Titre de tableau"/>
    <w:basedOn w:val="Contenudetableau"/>
    <w:qFormat/>
    <w:pPr>
      <w:shd w:fill="FFFFFF" w:val="clear"/>
    </w:pPr>
    <w:rPr>
      <w:b/>
      <w:bCs/>
    </w:rPr>
  </w:style>
  <w:style w:type="paragraph" w:styleId="MCopieA" w:customStyle="1">
    <w:name w:val="m-CopieA"/>
    <w:basedOn w:val="Normal"/>
    <w:qFormat/>
    <w:pPr>
      <w:spacing w:lineRule="exact" w:line="260" w:before="850" w:after="0"/>
      <w:jc w:val="left"/>
    </w:pPr>
    <w:rPr/>
  </w:style>
  <w:style w:type="paragraph" w:styleId="MCopieA2" w:customStyle="1">
    <w:name w:val="m-CopieA2"/>
    <w:basedOn w:val="Normal"/>
    <w:qFormat/>
    <w:pPr>
      <w:spacing w:lineRule="exact" w:line="260"/>
      <w:ind w:left="820" w:hanging="0"/>
      <w:jc w:val="left"/>
    </w:pPr>
    <w:rPr/>
  </w:style>
  <w:style w:type="paragraph" w:styleId="Mcontenudetableau" w:customStyle="1">
    <w:name w:val="m_contenudetableau"/>
    <w:basedOn w:val="Contenudetableau"/>
    <w:qFormat/>
    <w:pPr>
      <w:shd w:fill="FFFFFF" w:val="clear"/>
    </w:pPr>
    <w:rPr>
      <w:sz w:val="20"/>
    </w:rPr>
  </w:style>
  <w:style w:type="paragraph" w:styleId="SNAutorit" w:customStyle="1">
    <w:name w:val="SNAutorité"/>
    <w:basedOn w:val="Normal"/>
    <w:qFormat/>
    <w:pPr>
      <w:spacing w:before="720" w:after="240"/>
      <w:ind w:firstLine="720"/>
    </w:pPr>
    <w:rPr>
      <w:b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100" w:after="200"/>
      <w:ind w:left="720" w:hanging="0"/>
      <w:contextualSpacing/>
    </w:pPr>
    <w:rPr>
      <w:rFonts w:ascii="Calibri" w:hAnsi="Calibri" w:cs="Times New Roman"/>
      <w:szCs w:val="20"/>
    </w:rPr>
  </w:style>
  <w:style w:type="paragraph" w:styleId="Footnotetext">
    <w:name w:val="footnote text"/>
    <w:basedOn w:val="Normal"/>
    <w:qFormat/>
    <w:pPr>
      <w:suppressLineNumbers/>
      <w:ind w:left="339" w:hanging="339"/>
    </w:pPr>
    <w:rPr>
      <w:szCs w:val="20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aire1" w:customStyle="1">
    <w:name w:val="Commentaire1"/>
    <w:basedOn w:val="Normal"/>
    <w:qFormat/>
    <w:pPr/>
    <w:rPr>
      <w:szCs w:val="20"/>
    </w:rPr>
  </w:style>
  <w:style w:type="paragraph" w:styleId="Annotationsubject">
    <w:name w:val="annotation subject"/>
    <w:basedOn w:val="Commentaire1"/>
    <w:next w:val="Commentaire1"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tions-publiques.developpement-durable.gouv.fr/projets-de-decret-et-arrete-relatifs-aux-a1952.html?id_rubrique=4" TargetMode="External"/><Relationship Id="rId3" Type="http://schemas.openxmlformats.org/officeDocument/2006/relationships/hyperlink" Target="https://www.vie-publique.fr/forums/projets-decret-arrete-relatifs-aux-exceptions-temporaires-aux-interdictions-circulation-zone-circulation-restreinte-au-profit-vehicules-services-publics-transport-commun.htm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LibreOffice/5.2.6.2$Windows_X86_64 LibreOffice_project/a3100ed2409ebf1c212f5048fbe377c281438fdc</Application>
  <Pages>1</Pages>
  <Words>249</Words>
  <Characters>1763</Characters>
  <CharactersWithSpaces>1994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2019-06-19T17:21:42Z</dcterms:created>
  <dc:creator/>
  <dc:description/>
  <dc:language>en-GB</dc:language>
  <cp:lastModifiedBy/>
  <cp:revision>1</cp:revision>
  <dc:subject/>
  <dc:title>MEEM_AC_Note_administrative_couleur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od?les - Commande MOA">
    <vt:lpwstr>SG/DICOM/IE</vt:lpwstr>
  </property>
  <property fmtid="{D5CDD505-2E9C-101B-9397-08002B2CF9AE}" pid="7" name="Mod?les - Date du mod?le">
    <vt:filetime>2017-05-18T22:00:00Z</vt:filetime>
  </property>
  <property fmtid="{D5CDD505-2E9C-101B-9397-08002B2CF9AE}" pid="8" name="Mod?les - Nom du mod?le ">
    <vt:lpwstr>MTES_AC_Note_administrative_couleur</vt:lpwstr>
  </property>
  <property fmtid="{D5CDD505-2E9C-101B-9397-08002B2CF9AE}" pid="9" name="Mod?les - Production mod?le">
    <vt:lpwstr>PNE Environnement de travail</vt:lpwstr>
  </property>
  <property fmtid="{D5CDD505-2E9C-101B-9397-08002B2CF9AE}" pid="10" name="Mod?les - Version de r?alisation ">
    <vt:lpwstr>Libo 5.0</vt:lpwstr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