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82AB" w14:textId="77777777" w:rsidR="007205C0" w:rsidRDefault="007205C0" w:rsidP="007205C0">
      <w:pPr>
        <w:spacing w:after="300"/>
        <w:jc w:val="center"/>
      </w:pPr>
      <w:r>
        <w:rPr>
          <w:rFonts w:ascii="Marianne" w:hAnsi="Marianne" w:cs="Marianne"/>
          <w:b/>
          <w:color w:val="000000"/>
          <w:sz w:val="28"/>
        </w:rPr>
        <w:t>Synthèse des observations du public</w:t>
      </w:r>
    </w:p>
    <w:tbl>
      <w:tblPr>
        <w:tblW w:w="0" w:type="auto"/>
        <w:jc w:val="center"/>
        <w:tblLayout w:type="fixed"/>
        <w:tblCellMar>
          <w:left w:w="70" w:type="dxa"/>
          <w:right w:w="70" w:type="dxa"/>
        </w:tblCellMar>
        <w:tblLook w:val="0000" w:firstRow="0" w:lastRow="0" w:firstColumn="0" w:lastColumn="0" w:noHBand="0" w:noVBand="0"/>
      </w:tblPr>
      <w:tblGrid>
        <w:gridCol w:w="10280"/>
      </w:tblGrid>
      <w:tr w:rsidR="007205C0" w14:paraId="53FF1FCF" w14:textId="77777777" w:rsidTr="00151092">
        <w:trPr>
          <w:trHeight w:val="900"/>
          <w:jc w:val="center"/>
        </w:trPr>
        <w:tc>
          <w:tcPr>
            <w:tcW w:w="10280" w:type="dxa"/>
            <w:tcBorders>
              <w:top w:val="single" w:sz="4" w:space="0" w:color="000000"/>
              <w:left w:val="single" w:sz="4" w:space="0" w:color="000000"/>
              <w:bottom w:val="single" w:sz="4" w:space="0" w:color="000000"/>
              <w:right w:val="single" w:sz="4" w:space="0" w:color="000000"/>
            </w:tcBorders>
            <w:shd w:val="clear" w:color="auto" w:fill="auto"/>
          </w:tcPr>
          <w:p w14:paraId="0E49B849" w14:textId="77777777" w:rsidR="00D37039" w:rsidRPr="00D37039" w:rsidRDefault="00D37039" w:rsidP="00D37039">
            <w:pPr>
              <w:snapToGrid w:val="0"/>
              <w:jc w:val="center"/>
              <w:rPr>
                <w:rFonts w:ascii="Marianne" w:hAnsi="Marianne" w:cs="Marianne"/>
                <w:b/>
                <w:sz w:val="30"/>
                <w:szCs w:val="30"/>
              </w:rPr>
            </w:pPr>
          </w:p>
          <w:p w14:paraId="73A675B9" w14:textId="115F7155" w:rsidR="007205C0" w:rsidRDefault="00A6314F" w:rsidP="00D37039">
            <w:pPr>
              <w:spacing w:line="360" w:lineRule="auto"/>
              <w:jc w:val="center"/>
            </w:pPr>
            <w:r>
              <w:rPr>
                <w:rFonts w:ascii="Marianne" w:hAnsi="Marianne" w:cs="Marianne"/>
                <w:b/>
                <w:sz w:val="30"/>
                <w:szCs w:val="30"/>
              </w:rPr>
              <w:t>A</w:t>
            </w:r>
            <w:r w:rsidRPr="00A6314F">
              <w:rPr>
                <w:rFonts w:ascii="Marianne" w:hAnsi="Marianne" w:cs="Marianne"/>
                <w:b/>
                <w:sz w:val="30"/>
                <w:szCs w:val="30"/>
              </w:rPr>
              <w:t>rrêté fixant les conditions du tarif d’achat de l’électricité produite par les installations flottantes utilisant l’énergie mécanique du vent en mer lauréates de l’appel à projets « Système énergétique – Villes et territoires durables »</w:t>
            </w:r>
          </w:p>
        </w:tc>
      </w:tr>
    </w:tbl>
    <w:p w14:paraId="2E05A9D8" w14:textId="77777777" w:rsidR="00D37039" w:rsidRDefault="00D37039" w:rsidP="00D37039">
      <w:pPr>
        <w:pStyle w:val="NormalWeb"/>
        <w:spacing w:before="0" w:beforeAutospacing="0" w:after="120"/>
        <w:jc w:val="both"/>
        <w:rPr>
          <w:rFonts w:ascii="Marianne" w:hAnsi="Marianne" w:cs="Marianne"/>
          <w:sz w:val="20"/>
        </w:rPr>
      </w:pPr>
    </w:p>
    <w:p w14:paraId="07CE5613" w14:textId="1EE11BEF" w:rsidR="002F4EF6" w:rsidRDefault="007205C0" w:rsidP="00DF48A2">
      <w:pPr>
        <w:pStyle w:val="NormalWeb"/>
        <w:spacing w:before="0" w:beforeAutospacing="0" w:after="120"/>
        <w:jc w:val="both"/>
        <w:rPr>
          <w:rFonts w:ascii="Marianne" w:hAnsi="Marianne"/>
          <w:sz w:val="20"/>
          <w:szCs w:val="20"/>
        </w:rPr>
      </w:pPr>
      <w:r>
        <w:rPr>
          <w:rFonts w:ascii="Marianne" w:hAnsi="Marianne" w:cs="Marianne"/>
          <w:sz w:val="20"/>
        </w:rPr>
        <w:t>Une consultation du public a été menée par voie électronique sur le site Internet du ministère chargé de l’</w:t>
      </w:r>
      <w:r w:rsidR="00FA1F94">
        <w:rPr>
          <w:rFonts w:ascii="Marianne" w:hAnsi="Marianne" w:cs="Marianne"/>
          <w:sz w:val="20"/>
        </w:rPr>
        <w:t>énergie</w:t>
      </w:r>
      <w:r>
        <w:rPr>
          <w:rFonts w:ascii="Marianne" w:hAnsi="Marianne" w:cs="Marianne"/>
          <w:sz w:val="20"/>
        </w:rPr>
        <w:t xml:space="preserve">, du </w:t>
      </w:r>
      <w:r w:rsidR="00A6314F" w:rsidRPr="00A6314F">
        <w:rPr>
          <w:rFonts w:ascii="Marianne" w:hAnsi="Marianne"/>
          <w:sz w:val="20"/>
          <w:szCs w:val="20"/>
        </w:rPr>
        <w:t>07/10/2024 au 28/10/202</w:t>
      </w:r>
      <w:r w:rsidR="003268D5">
        <w:rPr>
          <w:rFonts w:ascii="Marianne" w:hAnsi="Marianne"/>
          <w:sz w:val="20"/>
          <w:szCs w:val="20"/>
        </w:rPr>
        <w:t>4</w:t>
      </w:r>
      <w:r>
        <w:rPr>
          <w:rFonts w:ascii="Marianne" w:hAnsi="Marianne" w:cs="Marianne"/>
          <w:sz w:val="20"/>
        </w:rPr>
        <w:t>, sur le projet de texte susmentionné.</w:t>
      </w:r>
      <w:r w:rsidR="002F4EF6">
        <w:t xml:space="preserve"> </w:t>
      </w:r>
      <w:r w:rsidRPr="00FA1F94">
        <w:rPr>
          <w:rFonts w:ascii="Marianne" w:hAnsi="Marianne" w:cs="Marianne"/>
          <w:sz w:val="20"/>
        </w:rPr>
        <w:t>Le public pouvait déposer ses commentaires et avis en suivant le lien suivant :</w:t>
      </w:r>
      <w:r w:rsidR="00D37039">
        <w:rPr>
          <w:rFonts w:ascii="Marianne" w:hAnsi="Marianne"/>
        </w:rPr>
        <w:t xml:space="preserve"> </w:t>
      </w:r>
      <w:hyperlink r:id="rId8" w:history="1">
        <w:r w:rsidR="00A6314F" w:rsidRPr="00A6314F">
          <w:rPr>
            <w:rStyle w:val="Lienhypertexte"/>
            <w:rFonts w:ascii="Marianne" w:hAnsi="Marianne"/>
            <w:sz w:val="20"/>
            <w:szCs w:val="20"/>
          </w:rPr>
          <w:t>https://www.consultations-publiques.developpement-durable.gouv.fr/projet-d-arrete-fixant-les-conditions-du-tarif-d-a3080.html</w:t>
        </w:r>
      </w:hyperlink>
      <w:r w:rsidR="00A6314F" w:rsidRPr="00A6314F">
        <w:rPr>
          <w:rFonts w:ascii="Marianne" w:hAnsi="Marianne"/>
          <w:sz w:val="20"/>
          <w:szCs w:val="20"/>
        </w:rPr>
        <w:t xml:space="preserve"> </w:t>
      </w:r>
    </w:p>
    <w:p w14:paraId="70CE16CA" w14:textId="77777777" w:rsidR="00DF48A2" w:rsidRPr="00DF48A2" w:rsidRDefault="00DF48A2" w:rsidP="00DF48A2">
      <w:pPr>
        <w:pStyle w:val="NormalWeb"/>
        <w:spacing w:before="0" w:beforeAutospacing="0" w:after="120"/>
        <w:jc w:val="both"/>
        <w:rPr>
          <w:rFonts w:ascii="Marianne" w:hAnsi="Marianne"/>
          <w:sz w:val="20"/>
          <w:szCs w:val="20"/>
        </w:rPr>
      </w:pPr>
    </w:p>
    <w:p w14:paraId="62A91013" w14:textId="15C6D461" w:rsidR="007205C0" w:rsidRDefault="007205C0" w:rsidP="00FA1F94">
      <w:pPr>
        <w:spacing w:after="120"/>
        <w:jc w:val="both"/>
      </w:pPr>
      <w:r>
        <w:rPr>
          <w:rFonts w:ascii="Marianne" w:eastAsia="Arial Unicode MS" w:hAnsi="Marianne" w:cs="Marianne"/>
          <w:i/>
          <w:color w:val="000000"/>
          <w:sz w:val="24"/>
        </w:rPr>
        <w:t>Nombre et nature des observations reçues :</w:t>
      </w:r>
    </w:p>
    <w:p w14:paraId="6B35467A" w14:textId="4046FFAF" w:rsidR="007F783F" w:rsidRPr="009E04DE" w:rsidRDefault="00CB7C9B" w:rsidP="007F783F">
      <w:pPr>
        <w:spacing w:before="240" w:after="120"/>
        <w:jc w:val="both"/>
        <w:rPr>
          <w:rFonts w:ascii="Marianne" w:hAnsi="Marianne" w:cs="Marianne"/>
          <w:color w:val="000000"/>
          <w:sz w:val="20"/>
        </w:rPr>
      </w:pPr>
      <w:r>
        <w:rPr>
          <w:rFonts w:ascii="Marianne" w:hAnsi="Marianne" w:cs="Marianne"/>
          <w:color w:val="000000"/>
          <w:sz w:val="20"/>
        </w:rPr>
        <w:t xml:space="preserve">Cette consultation a porté sur </w:t>
      </w:r>
      <w:r w:rsidR="00A6314F">
        <w:rPr>
          <w:rFonts w:ascii="Marianne" w:hAnsi="Marianne" w:cs="Marianne"/>
          <w:color w:val="000000"/>
          <w:sz w:val="20"/>
        </w:rPr>
        <w:t>un arrêté tarifaire</w:t>
      </w:r>
      <w:r>
        <w:rPr>
          <w:rFonts w:ascii="Marianne" w:hAnsi="Marianne" w:cs="Marianne"/>
          <w:color w:val="000000"/>
          <w:sz w:val="20"/>
        </w:rPr>
        <w:t xml:space="preserve">. </w:t>
      </w:r>
      <w:r w:rsidR="00A6314F">
        <w:rPr>
          <w:rFonts w:ascii="Marianne" w:hAnsi="Marianne" w:cs="Marianne"/>
          <w:color w:val="000000"/>
          <w:sz w:val="20"/>
        </w:rPr>
        <w:t>18</w:t>
      </w:r>
      <w:r w:rsidR="0037335B" w:rsidRPr="0037335B">
        <w:rPr>
          <w:rFonts w:ascii="Marianne" w:hAnsi="Marianne" w:cs="Marianne"/>
          <w:color w:val="000000"/>
          <w:sz w:val="20"/>
        </w:rPr>
        <w:t xml:space="preserve"> </w:t>
      </w:r>
      <w:r w:rsidR="0037335B">
        <w:rPr>
          <w:rFonts w:ascii="Marianne" w:hAnsi="Marianne" w:cs="Marianne"/>
          <w:color w:val="000000"/>
          <w:sz w:val="20"/>
        </w:rPr>
        <w:t xml:space="preserve">contributions ont été déposées </w:t>
      </w:r>
      <w:r w:rsidR="003306C1">
        <w:rPr>
          <w:rFonts w:ascii="Marianne" w:hAnsi="Marianne" w:cs="Marianne"/>
          <w:color w:val="000000"/>
          <w:sz w:val="20"/>
        </w:rPr>
        <w:t>sur le site de la consultation</w:t>
      </w:r>
      <w:r w:rsidR="00A6314F">
        <w:rPr>
          <w:rFonts w:ascii="Marianne" w:hAnsi="Marianne" w:cs="Marianne"/>
          <w:color w:val="000000"/>
          <w:sz w:val="20"/>
        </w:rPr>
        <w:t xml:space="preserve">. 15 contributions sont sans lien avec le présent décret. 3 contributions sont identiques et concernent </w:t>
      </w:r>
      <w:r w:rsidR="00001FFF">
        <w:rPr>
          <w:rFonts w:ascii="Marianne" w:hAnsi="Marianne" w:cs="Marianne"/>
          <w:color w:val="000000"/>
          <w:sz w:val="20"/>
        </w:rPr>
        <w:t>le présent décret</w:t>
      </w:r>
      <w:r w:rsidR="00A6314F">
        <w:rPr>
          <w:rFonts w:ascii="Marianne" w:hAnsi="Marianne" w:cs="Marianne"/>
          <w:color w:val="000000"/>
          <w:sz w:val="20"/>
        </w:rPr>
        <w:t>.</w:t>
      </w:r>
    </w:p>
    <w:p w14:paraId="27478244" w14:textId="10413B28" w:rsidR="007205C0" w:rsidRDefault="007205C0" w:rsidP="00DB0AC0">
      <w:pPr>
        <w:spacing w:before="280" w:line="240" w:lineRule="auto"/>
      </w:pPr>
      <w:r>
        <w:rPr>
          <w:rFonts w:ascii="Marianne" w:eastAsia="Arial Unicode MS" w:hAnsi="Marianne" w:cs="Marianne"/>
          <w:i/>
          <w:color w:val="000000"/>
          <w:sz w:val="24"/>
        </w:rPr>
        <w:t xml:space="preserve">Synthèse des </w:t>
      </w:r>
      <w:r w:rsidR="00327BA4">
        <w:rPr>
          <w:rFonts w:ascii="Marianne" w:eastAsia="Arial Unicode MS" w:hAnsi="Marianne" w:cs="Marianne"/>
          <w:i/>
          <w:color w:val="000000"/>
          <w:sz w:val="24"/>
        </w:rPr>
        <w:t>observations</w:t>
      </w:r>
      <w:r>
        <w:rPr>
          <w:rFonts w:ascii="Marianne" w:eastAsia="Arial Unicode MS" w:hAnsi="Marianne" w:cs="Marianne"/>
          <w:i/>
          <w:color w:val="000000"/>
          <w:sz w:val="24"/>
        </w:rPr>
        <w:t xml:space="preserve"> :</w:t>
      </w:r>
    </w:p>
    <w:p w14:paraId="7D5D3DB8" w14:textId="1510FCA2" w:rsidR="00E24650" w:rsidRPr="003A11AC" w:rsidRDefault="00E24650" w:rsidP="00E24650">
      <w:pPr>
        <w:spacing w:before="240" w:after="120"/>
        <w:jc w:val="both"/>
        <w:rPr>
          <w:rFonts w:ascii="Marianne" w:hAnsi="Marianne" w:cs="Marianne"/>
          <w:color w:val="000000"/>
          <w:sz w:val="20"/>
        </w:rPr>
      </w:pPr>
      <w:r>
        <w:rPr>
          <w:rFonts w:ascii="Marianne" w:hAnsi="Marianne" w:cs="Marianne"/>
          <w:color w:val="000000"/>
          <w:sz w:val="20"/>
        </w:rPr>
        <w:t xml:space="preserve">Parmi les </w:t>
      </w:r>
      <w:r w:rsidRPr="003A11AC">
        <w:rPr>
          <w:rFonts w:ascii="Marianne" w:hAnsi="Marianne" w:cs="Marianne"/>
          <w:color w:val="000000"/>
          <w:sz w:val="20"/>
        </w:rPr>
        <w:t xml:space="preserve">observations </w:t>
      </w:r>
      <w:r w:rsidR="00101CD8">
        <w:rPr>
          <w:rFonts w:ascii="Marianne" w:hAnsi="Marianne" w:cs="Marianne"/>
          <w:color w:val="000000"/>
          <w:sz w:val="20"/>
        </w:rPr>
        <w:t>proposant des évolutions</w:t>
      </w:r>
      <w:r w:rsidRPr="003A11AC">
        <w:rPr>
          <w:rFonts w:ascii="Marianne" w:hAnsi="Marianne" w:cs="Marianne"/>
          <w:color w:val="000000"/>
          <w:sz w:val="20"/>
        </w:rPr>
        <w:t xml:space="preserve"> du décret, les </w:t>
      </w:r>
      <w:r w:rsidR="002D2478" w:rsidRPr="003A11AC">
        <w:rPr>
          <w:rFonts w:ascii="Marianne" w:hAnsi="Marianne" w:cs="Marianne"/>
          <w:color w:val="000000"/>
          <w:sz w:val="20"/>
        </w:rPr>
        <w:t>remarques</w:t>
      </w:r>
      <w:r w:rsidRPr="003A11AC">
        <w:rPr>
          <w:rFonts w:ascii="Marianne" w:hAnsi="Marianne" w:cs="Marianne"/>
          <w:color w:val="000000"/>
          <w:sz w:val="20"/>
        </w:rPr>
        <w:t xml:space="preserve"> et demandes </w:t>
      </w:r>
      <w:r w:rsidR="002D2478" w:rsidRPr="003A11AC">
        <w:rPr>
          <w:rFonts w:ascii="Marianne" w:hAnsi="Marianne" w:cs="Marianne"/>
          <w:color w:val="000000"/>
          <w:sz w:val="20"/>
        </w:rPr>
        <w:t xml:space="preserve">suivantes ont été formulées. </w:t>
      </w:r>
    </w:p>
    <w:p w14:paraId="1E6AF3C2" w14:textId="340B1873" w:rsidR="002C7FAE" w:rsidRPr="007B4113" w:rsidRDefault="002C7FAE" w:rsidP="00E056CF">
      <w:pPr>
        <w:pStyle w:val="Paragraphedeliste"/>
        <w:numPr>
          <w:ilvl w:val="0"/>
          <w:numId w:val="18"/>
        </w:numPr>
        <w:spacing w:before="240" w:after="120"/>
        <w:jc w:val="both"/>
        <w:rPr>
          <w:rFonts w:ascii="Marianne" w:hAnsi="Marianne" w:cs="Marianne"/>
          <w:bCs/>
          <w:iCs/>
          <w:sz w:val="20"/>
          <w:szCs w:val="20"/>
        </w:rPr>
      </w:pPr>
      <w:r w:rsidRPr="007B4113">
        <w:rPr>
          <w:rFonts w:ascii="Marianne" w:hAnsi="Marianne" w:cs="Marianne"/>
          <w:bCs/>
          <w:iCs/>
          <w:sz w:val="20"/>
          <w:szCs w:val="20"/>
        </w:rPr>
        <w:t>Faible facteur de charge et énergie intermittente</w:t>
      </w:r>
      <w:r w:rsidR="00912940">
        <w:rPr>
          <w:bCs/>
          <w:iCs/>
          <w:sz w:val="20"/>
          <w:szCs w:val="20"/>
        </w:rPr>
        <w:t> </w:t>
      </w:r>
      <w:r w:rsidR="00912940">
        <w:rPr>
          <w:rFonts w:ascii="Marianne" w:hAnsi="Marianne" w:cs="Marianne"/>
          <w:bCs/>
          <w:iCs/>
          <w:sz w:val="20"/>
          <w:szCs w:val="20"/>
        </w:rPr>
        <w:t>;</w:t>
      </w:r>
    </w:p>
    <w:p w14:paraId="027E4493" w14:textId="4F46A318" w:rsidR="00E056CF" w:rsidRPr="007B4113" w:rsidRDefault="002C7FAE" w:rsidP="00E056CF">
      <w:pPr>
        <w:pStyle w:val="Paragraphedeliste"/>
        <w:numPr>
          <w:ilvl w:val="0"/>
          <w:numId w:val="18"/>
        </w:numPr>
        <w:spacing w:before="240" w:after="120"/>
        <w:jc w:val="both"/>
        <w:rPr>
          <w:rFonts w:ascii="Marianne" w:hAnsi="Marianne" w:cs="Marianne"/>
          <w:bCs/>
          <w:iCs/>
          <w:sz w:val="20"/>
          <w:szCs w:val="20"/>
        </w:rPr>
      </w:pPr>
      <w:r w:rsidRPr="007B4113">
        <w:rPr>
          <w:rFonts w:ascii="Marianne" w:hAnsi="Marianne" w:cs="Marianne"/>
          <w:bCs/>
          <w:iCs/>
          <w:sz w:val="20"/>
          <w:szCs w:val="20"/>
        </w:rPr>
        <w:t xml:space="preserve">Impact environnemental </w:t>
      </w:r>
      <w:r w:rsidR="00327F09">
        <w:rPr>
          <w:rFonts w:ascii="Marianne" w:hAnsi="Marianne" w:cs="Marianne"/>
          <w:bCs/>
          <w:iCs/>
          <w:sz w:val="20"/>
          <w:szCs w:val="20"/>
        </w:rPr>
        <w:t>de cette énergie</w:t>
      </w:r>
      <w:r w:rsidR="00912940">
        <w:rPr>
          <w:bCs/>
          <w:iCs/>
          <w:sz w:val="20"/>
          <w:szCs w:val="20"/>
        </w:rPr>
        <w:t> </w:t>
      </w:r>
      <w:r w:rsidR="00912940">
        <w:rPr>
          <w:rFonts w:ascii="Marianne" w:hAnsi="Marianne" w:cs="Marianne"/>
          <w:bCs/>
          <w:iCs/>
          <w:sz w:val="20"/>
          <w:szCs w:val="20"/>
        </w:rPr>
        <w:t>;</w:t>
      </w:r>
    </w:p>
    <w:p w14:paraId="06680D77" w14:textId="4F634382" w:rsidR="002C7FAE" w:rsidRDefault="00A6314F" w:rsidP="00E056CF">
      <w:pPr>
        <w:pStyle w:val="Paragraphedeliste"/>
        <w:numPr>
          <w:ilvl w:val="0"/>
          <w:numId w:val="18"/>
        </w:numPr>
        <w:spacing w:before="240" w:after="120"/>
        <w:jc w:val="both"/>
        <w:rPr>
          <w:rFonts w:ascii="Marianne" w:hAnsi="Marianne" w:cs="Marianne"/>
          <w:bCs/>
          <w:iCs/>
          <w:sz w:val="20"/>
          <w:szCs w:val="20"/>
        </w:rPr>
      </w:pPr>
      <w:r>
        <w:rPr>
          <w:rFonts w:ascii="Marianne" w:hAnsi="Marianne" w:cs="Marianne"/>
          <w:bCs/>
          <w:iCs/>
          <w:sz w:val="20"/>
          <w:szCs w:val="20"/>
        </w:rPr>
        <w:t>Niveau du tarif d’achat</w:t>
      </w:r>
      <w:r w:rsidR="007E5486">
        <w:rPr>
          <w:rFonts w:ascii="Marianne" w:hAnsi="Marianne" w:cs="Marianne"/>
          <w:bCs/>
          <w:iCs/>
          <w:sz w:val="20"/>
          <w:szCs w:val="20"/>
        </w:rPr>
        <w:t xml:space="preserve"> et coût pour l’Etat</w:t>
      </w:r>
      <w:r>
        <w:rPr>
          <w:bCs/>
          <w:iCs/>
          <w:sz w:val="20"/>
          <w:szCs w:val="20"/>
        </w:rPr>
        <w:t> </w:t>
      </w:r>
      <w:r>
        <w:rPr>
          <w:rFonts w:ascii="Marianne" w:hAnsi="Marianne" w:cs="Marianne"/>
          <w:bCs/>
          <w:iCs/>
          <w:sz w:val="20"/>
          <w:szCs w:val="20"/>
        </w:rPr>
        <w:t>;</w:t>
      </w:r>
    </w:p>
    <w:p w14:paraId="32BD8DEA" w14:textId="65BC44F6" w:rsidR="00A6314F" w:rsidRDefault="00A6314F" w:rsidP="00E056CF">
      <w:pPr>
        <w:pStyle w:val="Paragraphedeliste"/>
        <w:numPr>
          <w:ilvl w:val="0"/>
          <w:numId w:val="18"/>
        </w:numPr>
        <w:spacing w:before="240" w:after="120"/>
        <w:jc w:val="both"/>
        <w:rPr>
          <w:rFonts w:ascii="Marianne" w:hAnsi="Marianne" w:cs="Marianne"/>
          <w:bCs/>
          <w:iCs/>
          <w:sz w:val="20"/>
          <w:szCs w:val="20"/>
        </w:rPr>
      </w:pPr>
      <w:r>
        <w:rPr>
          <w:rFonts w:ascii="Marianne" w:hAnsi="Marianne" w:cs="Marianne"/>
          <w:bCs/>
          <w:iCs/>
          <w:sz w:val="20"/>
          <w:szCs w:val="20"/>
        </w:rPr>
        <w:t>Retombées locales.</w:t>
      </w:r>
    </w:p>
    <w:p w14:paraId="7BDD192F" w14:textId="77777777" w:rsidR="00A6314F" w:rsidRDefault="00A6314F" w:rsidP="00AC7E56">
      <w:pPr>
        <w:spacing w:before="240" w:after="120"/>
        <w:ind w:left="360"/>
        <w:jc w:val="both"/>
        <w:rPr>
          <w:rFonts w:ascii="Marianne" w:hAnsi="Marianne" w:cs="Marianne"/>
          <w:color w:val="000000"/>
          <w:sz w:val="20"/>
        </w:rPr>
      </w:pPr>
    </w:p>
    <w:p w14:paraId="0EEC8297" w14:textId="77777777" w:rsidR="00A6314F" w:rsidRDefault="00A6314F" w:rsidP="00AC7E56">
      <w:pPr>
        <w:spacing w:before="240" w:after="120"/>
        <w:ind w:left="360"/>
        <w:jc w:val="both"/>
        <w:rPr>
          <w:rFonts w:ascii="Marianne" w:hAnsi="Marianne" w:cs="Marianne"/>
          <w:color w:val="000000"/>
          <w:sz w:val="20"/>
        </w:rPr>
      </w:pPr>
    </w:p>
    <w:p w14:paraId="0524BACC" w14:textId="77777777" w:rsidR="00A6314F" w:rsidRDefault="00A6314F" w:rsidP="00AC7E56">
      <w:pPr>
        <w:spacing w:before="240" w:after="120"/>
        <w:ind w:left="360"/>
        <w:jc w:val="both"/>
        <w:rPr>
          <w:rFonts w:ascii="Marianne" w:hAnsi="Marianne" w:cs="Marianne"/>
          <w:color w:val="000000"/>
          <w:sz w:val="20"/>
        </w:rPr>
      </w:pPr>
    </w:p>
    <w:p w14:paraId="070F993B" w14:textId="225A8172" w:rsidR="00773446" w:rsidRPr="00AC7E56" w:rsidRDefault="00773446" w:rsidP="00AC7E56">
      <w:pPr>
        <w:spacing w:before="240" w:after="120"/>
        <w:ind w:left="360"/>
        <w:jc w:val="both"/>
      </w:pPr>
      <w:r w:rsidRPr="00AC7E56">
        <w:rPr>
          <w:rFonts w:ascii="Marianne" w:hAnsi="Marianne" w:cs="Marianne"/>
          <w:color w:val="000000"/>
          <w:sz w:val="20"/>
        </w:rPr>
        <w:lastRenderedPageBreak/>
        <w:t xml:space="preserve">Parmi ces observations, certaines appellent des remarques : </w:t>
      </w:r>
    </w:p>
    <w:tbl>
      <w:tblPr>
        <w:tblW w:w="9232" w:type="dxa"/>
        <w:tblInd w:w="-10" w:type="dxa"/>
        <w:tblLayout w:type="fixed"/>
        <w:tblLook w:val="0000" w:firstRow="0" w:lastRow="0" w:firstColumn="0" w:lastColumn="0" w:noHBand="0" w:noVBand="0"/>
      </w:tblPr>
      <w:tblGrid>
        <w:gridCol w:w="3124"/>
        <w:gridCol w:w="6108"/>
      </w:tblGrid>
      <w:tr w:rsidR="00773446" w:rsidRPr="003713D0" w14:paraId="0441210A" w14:textId="77777777" w:rsidTr="007E5486">
        <w:tc>
          <w:tcPr>
            <w:tcW w:w="3124" w:type="dxa"/>
            <w:tcBorders>
              <w:top w:val="single" w:sz="4" w:space="0" w:color="000000"/>
              <w:left w:val="single" w:sz="4" w:space="0" w:color="000000"/>
              <w:bottom w:val="single" w:sz="4" w:space="0" w:color="000000"/>
            </w:tcBorders>
            <w:shd w:val="clear" w:color="auto" w:fill="auto"/>
          </w:tcPr>
          <w:p w14:paraId="7C7625FA" w14:textId="77777777" w:rsidR="00773446" w:rsidRPr="00AC7E56" w:rsidRDefault="00773446" w:rsidP="0043306A">
            <w:pPr>
              <w:spacing w:before="240" w:after="120"/>
              <w:jc w:val="both"/>
            </w:pPr>
            <w:r w:rsidRPr="00AC7E56">
              <w:rPr>
                <w:rFonts w:ascii="Marianne" w:hAnsi="Marianne" w:cs="Marianne"/>
                <w:color w:val="000000"/>
                <w:sz w:val="20"/>
              </w:rPr>
              <w:t>Observations</w:t>
            </w:r>
          </w:p>
        </w:tc>
        <w:tc>
          <w:tcPr>
            <w:tcW w:w="6108" w:type="dxa"/>
            <w:tcBorders>
              <w:top w:val="single" w:sz="4" w:space="0" w:color="000000"/>
              <w:left w:val="single" w:sz="4" w:space="0" w:color="000000"/>
              <w:bottom w:val="single" w:sz="4" w:space="0" w:color="000000"/>
              <w:right w:val="single" w:sz="4" w:space="0" w:color="000000"/>
            </w:tcBorders>
            <w:shd w:val="clear" w:color="auto" w:fill="auto"/>
          </w:tcPr>
          <w:p w14:paraId="5B9BD4D7" w14:textId="77777777" w:rsidR="00773446" w:rsidRPr="00AC7E56" w:rsidRDefault="00773446" w:rsidP="0043306A">
            <w:pPr>
              <w:spacing w:before="240" w:after="120"/>
              <w:jc w:val="both"/>
            </w:pPr>
            <w:r w:rsidRPr="00AC7E56">
              <w:rPr>
                <w:rFonts w:ascii="Marianne" w:hAnsi="Marianne" w:cs="Marianne"/>
                <w:color w:val="000000"/>
                <w:sz w:val="20"/>
              </w:rPr>
              <w:t>Remarques</w:t>
            </w:r>
          </w:p>
        </w:tc>
      </w:tr>
      <w:tr w:rsidR="00773446" w:rsidRPr="00FA1F94" w14:paraId="1B2C1757" w14:textId="77777777" w:rsidTr="007E5486">
        <w:tc>
          <w:tcPr>
            <w:tcW w:w="3124" w:type="dxa"/>
            <w:tcBorders>
              <w:top w:val="single" w:sz="4" w:space="0" w:color="000000"/>
              <w:left w:val="single" w:sz="4" w:space="0" w:color="000000"/>
              <w:bottom w:val="single" w:sz="4" w:space="0" w:color="000000"/>
            </w:tcBorders>
            <w:shd w:val="clear" w:color="auto" w:fill="auto"/>
          </w:tcPr>
          <w:p w14:paraId="519D2372" w14:textId="7A17FFDD" w:rsidR="00773446" w:rsidRPr="00AC7E56" w:rsidRDefault="00327BA4" w:rsidP="00327BA4">
            <w:pPr>
              <w:snapToGrid w:val="0"/>
              <w:spacing w:before="240" w:after="120"/>
              <w:rPr>
                <w:rFonts w:ascii="Marianne" w:hAnsi="Marianne" w:cs="Marianne"/>
                <w:color w:val="000000"/>
                <w:sz w:val="20"/>
              </w:rPr>
            </w:pPr>
            <w:r w:rsidRPr="007B4113">
              <w:rPr>
                <w:rFonts w:ascii="Marianne" w:hAnsi="Marianne" w:cs="Marianne"/>
                <w:bCs/>
                <w:iCs/>
                <w:sz w:val="20"/>
                <w:szCs w:val="20"/>
              </w:rPr>
              <w:t>Faible facteur de charge et énergie intermittente</w:t>
            </w:r>
            <w:r>
              <w:rPr>
                <w:bCs/>
                <w:iCs/>
                <w:sz w:val="20"/>
                <w:szCs w:val="20"/>
              </w:rPr>
              <w:t> </w:t>
            </w:r>
          </w:p>
        </w:tc>
        <w:tc>
          <w:tcPr>
            <w:tcW w:w="6108" w:type="dxa"/>
            <w:tcBorders>
              <w:top w:val="single" w:sz="4" w:space="0" w:color="000000"/>
              <w:left w:val="single" w:sz="4" w:space="0" w:color="000000"/>
              <w:bottom w:val="single" w:sz="4" w:space="0" w:color="000000"/>
              <w:right w:val="single" w:sz="4" w:space="0" w:color="000000"/>
            </w:tcBorders>
            <w:shd w:val="clear" w:color="auto" w:fill="auto"/>
          </w:tcPr>
          <w:p w14:paraId="3295976E" w14:textId="77777777" w:rsidR="00327BA4" w:rsidRDefault="00327BA4" w:rsidP="00327BA4">
            <w:pPr>
              <w:snapToGrid w:val="0"/>
              <w:spacing w:before="240" w:after="120"/>
              <w:jc w:val="both"/>
              <w:rPr>
                <w:rFonts w:ascii="Marianne" w:hAnsi="Marianne" w:cs="Marianne"/>
                <w:color w:val="000000"/>
                <w:sz w:val="20"/>
              </w:rPr>
            </w:pPr>
            <w:r>
              <w:rPr>
                <w:rFonts w:ascii="Marianne" w:hAnsi="Marianne" w:cs="Marianne"/>
                <w:color w:val="000000"/>
                <w:sz w:val="20"/>
              </w:rPr>
              <w:t>Le présent arrêté vise à soutenir un démonstrateur éolien flottant.</w:t>
            </w:r>
          </w:p>
          <w:p w14:paraId="76AC1E53" w14:textId="2FDF1767" w:rsidR="00327BA4" w:rsidRPr="00327BA4" w:rsidRDefault="00327BA4" w:rsidP="00327BA4">
            <w:pPr>
              <w:snapToGrid w:val="0"/>
              <w:spacing w:before="240" w:after="120"/>
              <w:jc w:val="both"/>
              <w:rPr>
                <w:rFonts w:ascii="Marianne" w:hAnsi="Marianne" w:cs="Marianne"/>
                <w:color w:val="000000"/>
                <w:sz w:val="20"/>
              </w:rPr>
            </w:pPr>
            <w:r>
              <w:rPr>
                <w:rFonts w:ascii="Marianne" w:hAnsi="Marianne" w:cs="Marianne"/>
                <w:color w:val="000000"/>
                <w:sz w:val="20"/>
              </w:rPr>
              <w:t>La lutte contre le dérèglement climatique nécessite une</w:t>
            </w:r>
            <w:r w:rsidRPr="00327BA4">
              <w:rPr>
                <w:rFonts w:ascii="Marianne" w:hAnsi="Marianne" w:cs="Marianne"/>
                <w:color w:val="000000"/>
                <w:sz w:val="20"/>
              </w:rPr>
              <w:t xml:space="preserve"> sortie progressive des énergies fossiles par la réduction de la consommation</w:t>
            </w:r>
            <w:r>
              <w:rPr>
                <w:rFonts w:ascii="Marianne" w:hAnsi="Marianne" w:cs="Marianne"/>
                <w:color w:val="000000"/>
                <w:sz w:val="20"/>
              </w:rPr>
              <w:t xml:space="preserve"> (-40% de consommation énergétique visée en 2050)</w:t>
            </w:r>
            <w:r w:rsidRPr="00327BA4">
              <w:rPr>
                <w:rFonts w:ascii="Marianne" w:hAnsi="Marianne" w:cs="Marianne"/>
                <w:color w:val="000000"/>
                <w:sz w:val="20"/>
              </w:rPr>
              <w:t xml:space="preserve"> et l’électrification des usages</w:t>
            </w:r>
            <w:r>
              <w:rPr>
                <w:rFonts w:ascii="Marianne" w:hAnsi="Marianne" w:cs="Marianne"/>
                <w:color w:val="000000"/>
                <w:sz w:val="20"/>
              </w:rPr>
              <w:t xml:space="preserve"> </w:t>
            </w:r>
            <w:r w:rsidRPr="00327BA4">
              <w:rPr>
                <w:rFonts w:ascii="Marianne" w:hAnsi="Marianne" w:cs="Marianne"/>
                <w:color w:val="000000"/>
                <w:sz w:val="20"/>
              </w:rPr>
              <w:t xml:space="preserve">(+30% </w:t>
            </w:r>
            <w:r>
              <w:rPr>
                <w:rFonts w:ascii="Marianne" w:hAnsi="Marianne" w:cs="Marianne"/>
                <w:color w:val="000000"/>
                <w:sz w:val="20"/>
              </w:rPr>
              <w:t>environ en 2050</w:t>
            </w:r>
            <w:r w:rsidRPr="00327BA4">
              <w:rPr>
                <w:rFonts w:ascii="Marianne" w:hAnsi="Marianne" w:cs="Marianne"/>
                <w:color w:val="000000"/>
                <w:sz w:val="20"/>
              </w:rPr>
              <w:t>)</w:t>
            </w:r>
            <w:r>
              <w:rPr>
                <w:rFonts w:ascii="Marianne" w:hAnsi="Marianne" w:cs="Marianne"/>
                <w:color w:val="000000"/>
                <w:sz w:val="20"/>
              </w:rPr>
              <w:t xml:space="preserve">. </w:t>
            </w:r>
          </w:p>
          <w:p w14:paraId="0A4F33AB" w14:textId="05F31D45" w:rsidR="00327BA4" w:rsidRPr="00327BA4" w:rsidRDefault="00327BA4" w:rsidP="00327BA4">
            <w:pPr>
              <w:snapToGrid w:val="0"/>
              <w:spacing w:before="240" w:after="120"/>
              <w:jc w:val="both"/>
              <w:rPr>
                <w:rFonts w:ascii="Marianne" w:hAnsi="Marianne" w:cs="Marianne"/>
                <w:color w:val="000000"/>
                <w:sz w:val="20"/>
              </w:rPr>
            </w:pPr>
            <w:r w:rsidRPr="00327BA4">
              <w:rPr>
                <w:rFonts w:ascii="Marianne" w:hAnsi="Marianne" w:cs="Marianne"/>
                <w:color w:val="000000"/>
                <w:sz w:val="20"/>
              </w:rPr>
              <w:t>Compte tenu à la fois de ce besoin croissant en électricité, d’une nécessaire diversification de nos moyens de production d’électricité pour rendre le mix électrique plus résilient face aux crises, du vieillissement des centrales nucléaires existantes, et malgré les projets de nouvelles centrales nucléaires dont la première mise en service n’est pas envisagée avant 2035, il est indispensable de développer rapidement et massivement de nouveaux moyens de production d’énergies renouvelables. L’Etat ambitionne ainsi 45 GW de puissance nominale installée d’éolien en mer en 2050, ce qui permettra de couvrir environ 20% des besoins électriques du pays.</w:t>
            </w:r>
          </w:p>
          <w:p w14:paraId="44A5835C" w14:textId="08EE6483" w:rsidR="00327BA4" w:rsidRPr="00327BA4" w:rsidRDefault="00327BA4" w:rsidP="00327BA4">
            <w:pPr>
              <w:snapToGrid w:val="0"/>
              <w:spacing w:before="240" w:after="120"/>
              <w:jc w:val="both"/>
              <w:rPr>
                <w:rFonts w:ascii="Marianne" w:hAnsi="Marianne" w:cs="Marianne"/>
                <w:color w:val="000000"/>
                <w:sz w:val="20"/>
              </w:rPr>
            </w:pPr>
            <w:r w:rsidRPr="00327BA4">
              <w:rPr>
                <w:rFonts w:ascii="Marianne" w:hAnsi="Marianne" w:cs="Marianne"/>
                <w:color w:val="000000"/>
                <w:sz w:val="20"/>
              </w:rPr>
              <w:t xml:space="preserve">Concernant </w:t>
            </w:r>
            <w:r w:rsidR="003268D5">
              <w:rPr>
                <w:rFonts w:ascii="Marianne" w:hAnsi="Marianne" w:cs="Marianne"/>
                <w:color w:val="000000"/>
                <w:sz w:val="20"/>
              </w:rPr>
              <w:t>le facteur de charge</w:t>
            </w:r>
            <w:r w:rsidRPr="00327BA4">
              <w:rPr>
                <w:rFonts w:ascii="Marianne" w:hAnsi="Marianne" w:cs="Marianne"/>
                <w:color w:val="000000"/>
                <w:sz w:val="20"/>
              </w:rPr>
              <w:t xml:space="preserve">, </w:t>
            </w:r>
            <w:r w:rsidR="003268D5">
              <w:rPr>
                <w:rFonts w:ascii="Marianne" w:hAnsi="Marianne" w:cs="Marianne"/>
                <w:color w:val="000000"/>
                <w:sz w:val="20"/>
              </w:rPr>
              <w:t xml:space="preserve">celui de </w:t>
            </w:r>
            <w:r w:rsidRPr="00327BA4">
              <w:rPr>
                <w:rFonts w:ascii="Marianne" w:hAnsi="Marianne" w:cs="Marianne"/>
                <w:color w:val="000000"/>
                <w:sz w:val="20"/>
              </w:rPr>
              <w:t xml:space="preserve">l’éolien en mer est </w:t>
            </w:r>
            <w:r w:rsidR="003268D5">
              <w:rPr>
                <w:rFonts w:ascii="Marianne" w:hAnsi="Marianne" w:cs="Marianne"/>
                <w:color w:val="000000"/>
                <w:sz w:val="20"/>
              </w:rPr>
              <w:t xml:space="preserve">au contraire particulièrement levé. Il s’élève à environ 40 à 45 %. </w:t>
            </w:r>
            <w:r w:rsidRPr="00327BA4">
              <w:rPr>
                <w:rFonts w:ascii="Marianne" w:hAnsi="Marianne" w:cs="Marianne"/>
                <w:color w:val="000000"/>
                <w:sz w:val="20"/>
              </w:rPr>
              <w:t xml:space="preserve">De </w:t>
            </w:r>
            <w:r w:rsidR="003268D5">
              <w:rPr>
                <w:rFonts w:ascii="Marianne" w:hAnsi="Marianne" w:cs="Marianne"/>
                <w:color w:val="000000"/>
                <w:sz w:val="20"/>
              </w:rPr>
              <w:t>plus</w:t>
            </w:r>
            <w:r w:rsidRPr="00327BA4">
              <w:rPr>
                <w:rFonts w:ascii="Marianne" w:hAnsi="Marianne" w:cs="Marianne"/>
                <w:color w:val="000000"/>
                <w:sz w:val="20"/>
              </w:rPr>
              <w:t xml:space="preserve">, les façades maritimes françaises bénéficient de plusieurs régimes de vent qui permettent un foisonnement des productions (complémentarité de production entre façades). </w:t>
            </w:r>
          </w:p>
          <w:p w14:paraId="1465A9B4" w14:textId="7C604CA4" w:rsidR="00773446" w:rsidRPr="00AC7E56" w:rsidRDefault="00773446" w:rsidP="00327BA4">
            <w:pPr>
              <w:snapToGrid w:val="0"/>
              <w:spacing w:before="240" w:after="120"/>
              <w:jc w:val="both"/>
              <w:rPr>
                <w:rFonts w:ascii="Marianne" w:hAnsi="Marianne" w:cs="Marianne"/>
                <w:color w:val="000000"/>
                <w:sz w:val="20"/>
              </w:rPr>
            </w:pPr>
          </w:p>
        </w:tc>
      </w:tr>
      <w:tr w:rsidR="00327BA4" w:rsidRPr="00FA1F94" w14:paraId="2A59060D" w14:textId="77777777" w:rsidTr="007E5486">
        <w:tc>
          <w:tcPr>
            <w:tcW w:w="3124" w:type="dxa"/>
            <w:tcBorders>
              <w:top w:val="single" w:sz="4" w:space="0" w:color="000000"/>
              <w:left w:val="single" w:sz="4" w:space="0" w:color="000000"/>
              <w:bottom w:val="single" w:sz="4" w:space="0" w:color="000000"/>
            </w:tcBorders>
            <w:shd w:val="clear" w:color="auto" w:fill="auto"/>
          </w:tcPr>
          <w:p w14:paraId="6718F5E5" w14:textId="664B1CF2" w:rsidR="00327BA4" w:rsidRPr="007B4113" w:rsidRDefault="00327BA4" w:rsidP="003B3599">
            <w:pPr>
              <w:snapToGrid w:val="0"/>
              <w:spacing w:before="240" w:after="120"/>
              <w:jc w:val="both"/>
              <w:rPr>
                <w:rFonts w:ascii="Marianne" w:hAnsi="Marianne" w:cs="Marianne"/>
                <w:bCs/>
                <w:iCs/>
                <w:sz w:val="20"/>
                <w:szCs w:val="20"/>
              </w:rPr>
            </w:pPr>
            <w:r>
              <w:rPr>
                <w:rFonts w:ascii="Marianne" w:hAnsi="Marianne" w:cs="Marianne"/>
                <w:bCs/>
                <w:iCs/>
                <w:sz w:val="20"/>
                <w:szCs w:val="20"/>
              </w:rPr>
              <w:t>Impact environnemental</w:t>
            </w:r>
          </w:p>
        </w:tc>
        <w:tc>
          <w:tcPr>
            <w:tcW w:w="6108" w:type="dxa"/>
            <w:tcBorders>
              <w:top w:val="single" w:sz="4" w:space="0" w:color="000000"/>
              <w:left w:val="single" w:sz="4" w:space="0" w:color="000000"/>
              <w:bottom w:val="single" w:sz="4" w:space="0" w:color="000000"/>
              <w:right w:val="single" w:sz="4" w:space="0" w:color="000000"/>
            </w:tcBorders>
            <w:shd w:val="clear" w:color="auto" w:fill="auto"/>
          </w:tcPr>
          <w:p w14:paraId="439E48BB" w14:textId="2BA05B06" w:rsidR="00327BA4" w:rsidRPr="00AC7E56" w:rsidRDefault="00327BA4" w:rsidP="004162B2">
            <w:pPr>
              <w:snapToGrid w:val="0"/>
              <w:spacing w:before="240" w:after="120"/>
              <w:jc w:val="both"/>
              <w:rPr>
                <w:rFonts w:ascii="Marianne" w:hAnsi="Marianne" w:cs="Marianne"/>
                <w:color w:val="000000"/>
                <w:sz w:val="20"/>
              </w:rPr>
            </w:pPr>
            <w:r>
              <w:rPr>
                <w:rFonts w:ascii="Marianne" w:hAnsi="Marianne" w:cs="Marianne"/>
                <w:color w:val="000000"/>
                <w:sz w:val="20"/>
              </w:rPr>
              <w:t>Les projets éoliens en mer sont soumis à évaluation environnementale afin de s’assurer que leur déploiement ne présente pas d’impact notable sur le milieu.</w:t>
            </w:r>
          </w:p>
        </w:tc>
      </w:tr>
      <w:tr w:rsidR="00327BA4" w:rsidRPr="00FA1F94" w14:paraId="54F08EBA" w14:textId="77777777" w:rsidTr="007E5486">
        <w:tc>
          <w:tcPr>
            <w:tcW w:w="3124" w:type="dxa"/>
            <w:tcBorders>
              <w:top w:val="single" w:sz="4" w:space="0" w:color="000000"/>
              <w:left w:val="single" w:sz="4" w:space="0" w:color="000000"/>
              <w:bottom w:val="single" w:sz="4" w:space="0" w:color="000000"/>
            </w:tcBorders>
            <w:shd w:val="clear" w:color="auto" w:fill="auto"/>
          </w:tcPr>
          <w:p w14:paraId="14A32538" w14:textId="35B2089D" w:rsidR="00327BA4" w:rsidRDefault="00327BA4" w:rsidP="003B3599">
            <w:pPr>
              <w:snapToGrid w:val="0"/>
              <w:spacing w:before="240" w:after="120"/>
              <w:jc w:val="both"/>
              <w:rPr>
                <w:rFonts w:ascii="Marianne" w:hAnsi="Marianne" w:cs="Marianne"/>
                <w:bCs/>
                <w:iCs/>
                <w:sz w:val="20"/>
                <w:szCs w:val="20"/>
              </w:rPr>
            </w:pPr>
            <w:r>
              <w:rPr>
                <w:rFonts w:ascii="Marianne" w:hAnsi="Marianne" w:cs="Marianne"/>
                <w:bCs/>
                <w:iCs/>
                <w:sz w:val="20"/>
                <w:szCs w:val="20"/>
              </w:rPr>
              <w:t>Niveau du tarif</w:t>
            </w:r>
          </w:p>
        </w:tc>
        <w:tc>
          <w:tcPr>
            <w:tcW w:w="6108" w:type="dxa"/>
            <w:tcBorders>
              <w:top w:val="single" w:sz="4" w:space="0" w:color="000000"/>
              <w:left w:val="single" w:sz="4" w:space="0" w:color="000000"/>
              <w:bottom w:val="single" w:sz="4" w:space="0" w:color="000000"/>
              <w:right w:val="single" w:sz="4" w:space="0" w:color="000000"/>
            </w:tcBorders>
            <w:shd w:val="clear" w:color="auto" w:fill="auto"/>
          </w:tcPr>
          <w:p w14:paraId="3D8F6196" w14:textId="15693999" w:rsidR="007E5486" w:rsidRDefault="00327BA4" w:rsidP="007E5486">
            <w:pPr>
              <w:snapToGrid w:val="0"/>
              <w:spacing w:before="240" w:after="120"/>
              <w:jc w:val="both"/>
              <w:rPr>
                <w:rFonts w:ascii="Marianne" w:hAnsi="Marianne" w:cs="Marianne"/>
                <w:color w:val="000000"/>
                <w:sz w:val="20"/>
              </w:rPr>
            </w:pPr>
            <w:r w:rsidRPr="00327BA4">
              <w:rPr>
                <w:rFonts w:ascii="Marianne" w:hAnsi="Marianne" w:cs="Marianne"/>
                <w:color w:val="000000"/>
                <w:sz w:val="20"/>
              </w:rPr>
              <w:t>L’arrêté prévoit que le tarif soit de 170 €/MWh sur 8 ans</w:t>
            </w:r>
            <w:r w:rsidR="007E5486">
              <w:rPr>
                <w:rFonts w:ascii="Marianne" w:hAnsi="Marianne" w:cs="Marianne"/>
                <w:color w:val="000000"/>
                <w:sz w:val="20"/>
              </w:rPr>
              <w:t xml:space="preserve"> (montant inférieur aux fermes pilotes éoliennes flottantes lauréates de l’appel à projets </w:t>
            </w:r>
            <w:proofErr w:type="spellStart"/>
            <w:r w:rsidR="007E5486">
              <w:rPr>
                <w:rFonts w:ascii="Marianne" w:hAnsi="Marianne" w:cs="Marianne"/>
                <w:color w:val="000000"/>
                <w:sz w:val="20"/>
              </w:rPr>
              <w:t>Eolflo</w:t>
            </w:r>
            <w:proofErr w:type="spellEnd"/>
            <w:r w:rsidR="007E5486">
              <w:rPr>
                <w:rFonts w:ascii="Marianne" w:hAnsi="Marianne" w:cs="Marianne"/>
                <w:color w:val="000000"/>
                <w:sz w:val="20"/>
              </w:rPr>
              <w:t xml:space="preserve"> de l’ADEME)</w:t>
            </w:r>
            <w:r w:rsidRPr="00327BA4">
              <w:rPr>
                <w:rFonts w:ascii="Marianne" w:hAnsi="Marianne" w:cs="Marianne"/>
                <w:color w:val="000000"/>
                <w:sz w:val="20"/>
              </w:rPr>
              <w:t xml:space="preserve">, avec une indexation en phase d’exploitation </w:t>
            </w:r>
            <w:r w:rsidR="007E5486">
              <w:rPr>
                <w:rFonts w:ascii="Marianne" w:hAnsi="Marianne" w:cs="Marianne"/>
                <w:color w:val="000000"/>
                <w:sz w:val="20"/>
              </w:rPr>
              <w:t>(</w:t>
            </w:r>
            <w:r w:rsidRPr="00327BA4">
              <w:rPr>
                <w:rFonts w:ascii="Marianne" w:hAnsi="Marianne" w:cs="Marianne"/>
                <w:color w:val="000000"/>
                <w:sz w:val="20"/>
              </w:rPr>
              <w:t>identique à celle prévue pour les fermes pilotes</w:t>
            </w:r>
            <w:r w:rsidR="007E5486">
              <w:rPr>
                <w:rFonts w:ascii="Marianne" w:hAnsi="Marianne" w:cs="Marianne"/>
                <w:color w:val="000000"/>
                <w:sz w:val="20"/>
              </w:rPr>
              <w:t>).</w:t>
            </w:r>
            <w:r w:rsidRPr="00327BA4">
              <w:rPr>
                <w:rFonts w:ascii="Marianne" w:hAnsi="Marianne" w:cs="Marianne"/>
                <w:color w:val="000000"/>
                <w:sz w:val="20"/>
              </w:rPr>
              <w:t xml:space="preserve"> </w:t>
            </w:r>
            <w:r w:rsidR="007E5486">
              <w:rPr>
                <w:rFonts w:ascii="Marianne" w:hAnsi="Marianne" w:cs="Marianne"/>
                <w:color w:val="000000"/>
                <w:sz w:val="20"/>
              </w:rPr>
              <w:t xml:space="preserve">Le mécanisme prévu permet que l’ensemble de la production électrique du parc soit vendu sur le marché à un prix </w:t>
            </w:r>
            <w:r w:rsidR="007E5486" w:rsidRPr="007E5486">
              <w:rPr>
                <w:rFonts w:ascii="Marianne" w:hAnsi="Marianne" w:cs="Marianne"/>
                <w:color w:val="000000"/>
                <w:sz w:val="20"/>
              </w:rPr>
              <w:t xml:space="preserve">du MWh fixé. La différence entre </w:t>
            </w:r>
            <w:r w:rsidR="003268D5">
              <w:rPr>
                <w:rFonts w:ascii="Marianne" w:hAnsi="Marianne" w:cs="Marianne"/>
                <w:color w:val="000000"/>
                <w:sz w:val="20"/>
              </w:rPr>
              <w:t xml:space="preserve">prix de </w:t>
            </w:r>
            <w:proofErr w:type="gramStart"/>
            <w:r w:rsidR="003268D5">
              <w:rPr>
                <w:rFonts w:ascii="Marianne" w:hAnsi="Marianne" w:cs="Marianne"/>
                <w:color w:val="000000"/>
                <w:sz w:val="20"/>
              </w:rPr>
              <w:lastRenderedPageBreak/>
              <w:t>marché</w:t>
            </w:r>
            <w:proofErr w:type="gramEnd"/>
            <w:r w:rsidR="003268D5">
              <w:rPr>
                <w:rFonts w:ascii="Marianne" w:hAnsi="Marianne" w:cs="Marianne"/>
                <w:color w:val="000000"/>
                <w:sz w:val="20"/>
              </w:rPr>
              <w:t xml:space="preserve"> et </w:t>
            </w:r>
            <w:r w:rsidR="007E5486" w:rsidRPr="007E5486">
              <w:rPr>
                <w:rFonts w:ascii="Marianne" w:hAnsi="Marianne" w:cs="Marianne"/>
                <w:color w:val="000000"/>
                <w:sz w:val="20"/>
              </w:rPr>
              <w:t>le tarif d’achat revient à l’État si celle-ci est positive, ou est compensée par l’État si celle-ci est négative.</w:t>
            </w:r>
          </w:p>
          <w:p w14:paraId="3115341B" w14:textId="77777777" w:rsidR="007E5486" w:rsidRDefault="007E5486" w:rsidP="004162B2">
            <w:pPr>
              <w:snapToGrid w:val="0"/>
              <w:spacing w:before="240" w:after="120"/>
              <w:jc w:val="both"/>
              <w:rPr>
                <w:rFonts w:ascii="Marianne" w:hAnsi="Marianne" w:cs="Marianne"/>
                <w:color w:val="000000"/>
                <w:sz w:val="20"/>
              </w:rPr>
            </w:pPr>
            <w:r>
              <w:rPr>
                <w:rFonts w:ascii="Marianne" w:hAnsi="Marianne" w:cs="Marianne"/>
                <w:color w:val="000000"/>
                <w:sz w:val="20"/>
              </w:rPr>
              <w:t>Ce montant permet de soutenir la démonstration d’un projet innovant</w:t>
            </w:r>
            <w:r>
              <w:rPr>
                <w:color w:val="000000"/>
                <w:sz w:val="20"/>
              </w:rPr>
              <w:t> </w:t>
            </w:r>
            <w:r>
              <w:rPr>
                <w:rFonts w:ascii="Marianne" w:hAnsi="Marianne" w:cs="Marianne"/>
                <w:color w:val="000000"/>
                <w:sz w:val="20"/>
              </w:rPr>
              <w:t>: l</w:t>
            </w:r>
            <w:r w:rsidRPr="007E5486">
              <w:rPr>
                <w:rFonts w:ascii="Marianne" w:hAnsi="Marianne" w:cs="Marianne"/>
                <w:color w:val="000000"/>
                <w:sz w:val="20"/>
              </w:rPr>
              <w:t xml:space="preserve">a structure </w:t>
            </w:r>
            <w:r>
              <w:rPr>
                <w:rFonts w:ascii="Marianne" w:hAnsi="Marianne" w:cs="Marianne"/>
                <w:color w:val="000000"/>
                <w:sz w:val="20"/>
              </w:rPr>
              <w:t xml:space="preserve">de l’éolienne </w:t>
            </w:r>
            <w:r w:rsidRPr="007E5486">
              <w:rPr>
                <w:rFonts w:ascii="Marianne" w:hAnsi="Marianne" w:cs="Marianne"/>
                <w:color w:val="000000"/>
                <w:sz w:val="20"/>
              </w:rPr>
              <w:t xml:space="preserve">présente des innovations notables, qui pourraient être synonymes d’une diminution significative des coûts des projets éoliens flottants si leur intérêt était </w:t>
            </w:r>
            <w:r>
              <w:rPr>
                <w:rFonts w:ascii="Marianne" w:hAnsi="Marianne" w:cs="Marianne"/>
                <w:color w:val="000000"/>
                <w:sz w:val="20"/>
              </w:rPr>
              <w:t>démontré. La</w:t>
            </w:r>
            <w:r w:rsidRPr="007E5486">
              <w:rPr>
                <w:rFonts w:ascii="Marianne" w:hAnsi="Marianne" w:cs="Marianne"/>
                <w:color w:val="000000"/>
                <w:sz w:val="20"/>
              </w:rPr>
              <w:t xml:space="preserve"> nacelle est soutenue par une structure pyramidale, permettant de répartir les efforts et réduire le besoin en renforcements de la structure, et le système d’ancrage est constitué d’une bouée d’amarrage et de lignes semi-tendues</w:t>
            </w:r>
            <w:r>
              <w:rPr>
                <w:rFonts w:ascii="Marianne" w:hAnsi="Marianne" w:cs="Marianne"/>
                <w:color w:val="000000"/>
                <w:sz w:val="20"/>
              </w:rPr>
              <w:t xml:space="preserve">. </w:t>
            </w:r>
          </w:p>
          <w:p w14:paraId="51D78AB1" w14:textId="61D44032" w:rsidR="007E5486" w:rsidRDefault="007E5486" w:rsidP="004162B2">
            <w:pPr>
              <w:snapToGrid w:val="0"/>
              <w:spacing w:before="240" w:after="120"/>
              <w:jc w:val="both"/>
              <w:rPr>
                <w:rFonts w:ascii="Marianne" w:hAnsi="Marianne" w:cs="Marianne"/>
                <w:color w:val="000000"/>
                <w:sz w:val="20"/>
              </w:rPr>
            </w:pPr>
            <w:r>
              <w:rPr>
                <w:rFonts w:ascii="Marianne" w:hAnsi="Marianne" w:cs="Marianne"/>
                <w:color w:val="000000"/>
                <w:sz w:val="20"/>
              </w:rPr>
              <w:t xml:space="preserve">Si la technologie est éprouvée, il est attendu que son coût baisse pour des installations de taille commerciale, compte tenu des effets d’échelle. </w:t>
            </w:r>
          </w:p>
        </w:tc>
      </w:tr>
      <w:tr w:rsidR="007E5486" w:rsidRPr="00FA1F94" w14:paraId="5E294219" w14:textId="77777777" w:rsidTr="007E5486">
        <w:tc>
          <w:tcPr>
            <w:tcW w:w="3124" w:type="dxa"/>
            <w:tcBorders>
              <w:top w:val="single" w:sz="4" w:space="0" w:color="000000"/>
              <w:left w:val="single" w:sz="4" w:space="0" w:color="000000"/>
              <w:bottom w:val="single" w:sz="4" w:space="0" w:color="000000"/>
            </w:tcBorders>
            <w:shd w:val="clear" w:color="auto" w:fill="auto"/>
          </w:tcPr>
          <w:p w14:paraId="66E28BA8" w14:textId="0DD27628" w:rsidR="007E5486" w:rsidRDefault="007E5486" w:rsidP="003B3599">
            <w:pPr>
              <w:snapToGrid w:val="0"/>
              <w:spacing w:before="240" w:after="120"/>
              <w:jc w:val="both"/>
              <w:rPr>
                <w:rFonts w:ascii="Marianne" w:hAnsi="Marianne" w:cs="Marianne"/>
                <w:bCs/>
                <w:iCs/>
                <w:sz w:val="20"/>
                <w:szCs w:val="20"/>
              </w:rPr>
            </w:pPr>
            <w:r>
              <w:rPr>
                <w:rFonts w:ascii="Marianne" w:hAnsi="Marianne" w:cs="Marianne"/>
                <w:bCs/>
                <w:iCs/>
                <w:sz w:val="20"/>
                <w:szCs w:val="20"/>
              </w:rPr>
              <w:lastRenderedPageBreak/>
              <w:t>Retombées locales</w:t>
            </w:r>
          </w:p>
        </w:tc>
        <w:tc>
          <w:tcPr>
            <w:tcW w:w="6108" w:type="dxa"/>
            <w:tcBorders>
              <w:top w:val="single" w:sz="4" w:space="0" w:color="000000"/>
              <w:left w:val="single" w:sz="4" w:space="0" w:color="000000"/>
              <w:bottom w:val="single" w:sz="4" w:space="0" w:color="000000"/>
              <w:right w:val="single" w:sz="4" w:space="0" w:color="000000"/>
            </w:tcBorders>
            <w:shd w:val="clear" w:color="auto" w:fill="auto"/>
          </w:tcPr>
          <w:p w14:paraId="1C149F20" w14:textId="0E4D4530" w:rsidR="007E5486" w:rsidRPr="00327BA4" w:rsidRDefault="007E5486" w:rsidP="007E5486">
            <w:pPr>
              <w:snapToGrid w:val="0"/>
              <w:spacing w:before="240" w:after="120"/>
              <w:jc w:val="both"/>
              <w:rPr>
                <w:rFonts w:ascii="Marianne" w:hAnsi="Marianne" w:cs="Marianne"/>
                <w:color w:val="000000"/>
                <w:sz w:val="20"/>
              </w:rPr>
            </w:pPr>
            <w:r>
              <w:rPr>
                <w:rFonts w:ascii="Marianne" w:hAnsi="Marianne" w:cs="Marianne"/>
                <w:color w:val="000000"/>
                <w:sz w:val="20"/>
              </w:rPr>
              <w:t xml:space="preserve">Le projet France Atlantique soutenu par le présent arrêt est porté par la société </w:t>
            </w:r>
            <w:proofErr w:type="spellStart"/>
            <w:r>
              <w:rPr>
                <w:rFonts w:ascii="Marianne" w:hAnsi="Marianne" w:cs="Marianne"/>
                <w:color w:val="000000"/>
                <w:sz w:val="20"/>
              </w:rPr>
              <w:t>Eolink</w:t>
            </w:r>
            <w:proofErr w:type="spellEnd"/>
            <w:r>
              <w:rPr>
                <w:rFonts w:ascii="Marianne" w:hAnsi="Marianne" w:cs="Marianne"/>
                <w:color w:val="000000"/>
                <w:sz w:val="20"/>
              </w:rPr>
              <w:t xml:space="preserve"> (PME bretonne). Le flotteur est actuellement en cours de construction sur le port de Brest.</w:t>
            </w:r>
          </w:p>
        </w:tc>
      </w:tr>
    </w:tbl>
    <w:p w14:paraId="25FD721D" w14:textId="77777777" w:rsidR="00773446" w:rsidRDefault="00773446" w:rsidP="007205C0">
      <w:pPr>
        <w:spacing w:after="120"/>
        <w:jc w:val="both"/>
        <w:rPr>
          <w:rFonts w:ascii="Marianne" w:hAnsi="Marianne" w:cs="Marianne"/>
          <w:color w:val="000000"/>
          <w:sz w:val="20"/>
          <w:highlight w:val="yellow"/>
        </w:rPr>
      </w:pPr>
    </w:p>
    <w:p w14:paraId="26577355" w14:textId="20E3E29B" w:rsidR="00D94999" w:rsidRPr="00DB0AC0" w:rsidRDefault="007205C0" w:rsidP="007205C0">
      <w:pPr>
        <w:spacing w:after="120"/>
        <w:jc w:val="both"/>
        <w:rPr>
          <w:rFonts w:ascii="Marianne" w:eastAsia="Arial Unicode MS" w:hAnsi="Marianne" w:cs="Marianne"/>
          <w:i/>
          <w:color w:val="000000"/>
          <w:sz w:val="24"/>
        </w:rPr>
      </w:pPr>
      <w:r w:rsidRPr="00DB0AC0">
        <w:rPr>
          <w:rFonts w:ascii="Marianne" w:eastAsia="Arial Unicode MS" w:hAnsi="Marianne" w:cs="Marianne"/>
          <w:i/>
          <w:color w:val="000000"/>
          <w:sz w:val="24"/>
        </w:rPr>
        <w:t xml:space="preserve">Modifications apportées au texte </w:t>
      </w:r>
      <w:r w:rsidR="00D94999" w:rsidRPr="00DB0AC0">
        <w:rPr>
          <w:rFonts w:ascii="Marianne" w:eastAsia="Arial Unicode MS" w:hAnsi="Marianne" w:cs="Marianne"/>
          <w:i/>
          <w:color w:val="000000"/>
          <w:sz w:val="24"/>
        </w:rPr>
        <w:t xml:space="preserve">à la </w:t>
      </w:r>
      <w:r w:rsidRPr="00DB0AC0">
        <w:rPr>
          <w:rFonts w:ascii="Marianne" w:eastAsia="Arial Unicode MS" w:hAnsi="Marianne" w:cs="Marianne"/>
          <w:i/>
          <w:color w:val="000000"/>
          <w:sz w:val="24"/>
        </w:rPr>
        <w:t xml:space="preserve">suite </w:t>
      </w:r>
      <w:r w:rsidR="00D94999" w:rsidRPr="00DB0AC0">
        <w:rPr>
          <w:rFonts w:ascii="Marianne" w:eastAsia="Arial Unicode MS" w:hAnsi="Marianne" w:cs="Marianne"/>
          <w:i/>
          <w:color w:val="000000"/>
          <w:sz w:val="24"/>
        </w:rPr>
        <w:t>de</w:t>
      </w:r>
      <w:r w:rsidRPr="00DB0AC0">
        <w:rPr>
          <w:rFonts w:ascii="Marianne" w:eastAsia="Arial Unicode MS" w:hAnsi="Marianne" w:cs="Marianne"/>
          <w:i/>
          <w:color w:val="000000"/>
          <w:sz w:val="24"/>
        </w:rPr>
        <w:t xml:space="preserve"> la consultation </w:t>
      </w:r>
      <w:r w:rsidR="00D94999">
        <w:rPr>
          <w:rFonts w:ascii="Marianne" w:eastAsia="Arial Unicode MS" w:hAnsi="Marianne" w:cs="Marianne"/>
          <w:i/>
          <w:color w:val="000000"/>
          <w:sz w:val="24"/>
        </w:rPr>
        <w:t>du public</w:t>
      </w:r>
      <w:r w:rsidRPr="00DB0AC0">
        <w:rPr>
          <w:rFonts w:ascii="Marianne" w:eastAsia="Arial Unicode MS" w:hAnsi="Marianne" w:cs="Marianne"/>
          <w:i/>
          <w:color w:val="000000"/>
          <w:sz w:val="24"/>
        </w:rPr>
        <w:t xml:space="preserve"> </w:t>
      </w:r>
    </w:p>
    <w:p w14:paraId="36436BC4" w14:textId="75CBC2D2" w:rsidR="00B578C2" w:rsidRDefault="00A6314F" w:rsidP="007205C0">
      <w:pPr>
        <w:spacing w:after="120"/>
        <w:jc w:val="both"/>
        <w:rPr>
          <w:rFonts w:ascii="Marianne" w:hAnsi="Marianne" w:cs="Marianne"/>
          <w:color w:val="000000"/>
          <w:sz w:val="20"/>
        </w:rPr>
      </w:pPr>
      <w:r w:rsidRPr="00A6314F">
        <w:rPr>
          <w:rFonts w:ascii="Marianne" w:hAnsi="Marianne" w:cs="Marianne"/>
          <w:color w:val="000000"/>
          <w:sz w:val="20"/>
        </w:rPr>
        <w:t>Aucune modification n'a été apportée au texte suite à la consultation</w:t>
      </w:r>
      <w:r>
        <w:rPr>
          <w:rFonts w:ascii="Marianne" w:hAnsi="Marianne" w:cs="Marianne"/>
          <w:color w:val="000000"/>
          <w:sz w:val="20"/>
        </w:rPr>
        <w:t>.</w:t>
      </w:r>
    </w:p>
    <w:p w14:paraId="24FDD7E5" w14:textId="39502B5B" w:rsidR="00A6314F" w:rsidRDefault="00A6314F" w:rsidP="007205C0">
      <w:pPr>
        <w:spacing w:after="120"/>
        <w:jc w:val="both"/>
        <w:rPr>
          <w:rFonts w:ascii="Marianne" w:hAnsi="Marianne" w:cs="Marianne"/>
          <w:color w:val="000000"/>
          <w:sz w:val="20"/>
        </w:rPr>
      </w:pPr>
    </w:p>
    <w:p w14:paraId="539C209E" w14:textId="77777777" w:rsidR="00A6314F" w:rsidRDefault="00A6314F" w:rsidP="007205C0">
      <w:pPr>
        <w:spacing w:after="120"/>
        <w:jc w:val="both"/>
        <w:rPr>
          <w:rFonts w:ascii="Marianne" w:hAnsi="Marianne" w:cs="Marianne"/>
          <w:color w:val="000000"/>
          <w:sz w:val="20"/>
        </w:rPr>
      </w:pPr>
    </w:p>
    <w:p w14:paraId="6EE62BC1" w14:textId="75D897CB" w:rsidR="0043306A" w:rsidRPr="00350C9B" w:rsidRDefault="007205C0" w:rsidP="00350C9B">
      <w:pPr>
        <w:rPr>
          <w:rFonts w:ascii="Marianne" w:eastAsia="Arial Unicode MS" w:hAnsi="Marianne" w:cs="Marianne"/>
          <w:color w:val="000000"/>
          <w:sz w:val="24"/>
        </w:rPr>
      </w:pPr>
      <w:r>
        <w:rPr>
          <w:rFonts w:ascii="Marianne" w:eastAsia="Arial Unicode MS" w:hAnsi="Marianne" w:cs="Marianne"/>
          <w:color w:val="000000"/>
          <w:sz w:val="24"/>
        </w:rPr>
        <w:t xml:space="preserve">Fait à la Défense, le </w:t>
      </w:r>
      <w:r w:rsidR="00A6314F">
        <w:rPr>
          <w:rFonts w:ascii="Marianne" w:eastAsia="Arial Unicode MS" w:hAnsi="Marianne" w:cs="Marianne"/>
          <w:color w:val="000000"/>
          <w:sz w:val="24"/>
        </w:rPr>
        <w:t>7 novembre 2024</w:t>
      </w:r>
    </w:p>
    <w:sectPr w:rsidR="0043306A" w:rsidRPr="00350C9B">
      <w:head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4840" w14:textId="77777777" w:rsidR="00912186" w:rsidRDefault="00912186">
      <w:pPr>
        <w:spacing w:after="0" w:line="240" w:lineRule="auto"/>
      </w:pPr>
      <w:r>
        <w:separator/>
      </w:r>
    </w:p>
  </w:endnote>
  <w:endnote w:type="continuationSeparator" w:id="0">
    <w:p w14:paraId="4B6577A9" w14:textId="77777777" w:rsidR="00912186" w:rsidRDefault="0091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altName w:val="Times New Roman"/>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9BFBD" w14:textId="77777777" w:rsidR="00912186" w:rsidRDefault="00912186">
      <w:pPr>
        <w:spacing w:after="0" w:line="240" w:lineRule="auto"/>
      </w:pPr>
      <w:r>
        <w:separator/>
      </w:r>
    </w:p>
  </w:footnote>
  <w:footnote w:type="continuationSeparator" w:id="0">
    <w:p w14:paraId="5C45481F" w14:textId="77777777" w:rsidR="00912186" w:rsidRDefault="0091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8D00" w14:textId="0B040A2B" w:rsidR="00AC7E56" w:rsidRDefault="00AC7E56">
    <w:pPr>
      <w:tabs>
        <w:tab w:val="center" w:pos="4536"/>
        <w:tab w:val="right" w:pos="9072"/>
      </w:tabs>
      <w:rPr>
        <w:color w:val="000000"/>
      </w:rPr>
    </w:pPr>
    <w:r>
      <w:rPr>
        <w:noProof/>
        <w:lang w:eastAsia="fr-FR"/>
      </w:rPr>
      <w:drawing>
        <wp:inline distT="0" distB="0" distL="0" distR="0" wp14:anchorId="3506CFA4" wp14:editId="61588D02">
          <wp:extent cx="1573810" cy="942975"/>
          <wp:effectExtent l="0" t="0" r="7620" b="0"/>
          <wp:docPr id="1026" name="Picture 2" descr="Fichier:Logo du Gouvernement de la République française (2020).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chier:Logo du Gouvernement de la République française (2020).svg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3932" cy="94304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E9F0C36"/>
    <w:multiLevelType w:val="hybridMultilevel"/>
    <w:tmpl w:val="AD8EBDB4"/>
    <w:lvl w:ilvl="0" w:tplc="176E5290">
      <w:start w:val="4"/>
      <w:numFmt w:val="bullet"/>
      <w:lvlText w:val="-"/>
      <w:lvlJc w:val="left"/>
      <w:pPr>
        <w:ind w:left="720" w:hanging="360"/>
      </w:pPr>
      <w:rPr>
        <w:rFonts w:ascii="Marianne" w:eastAsia="MS Mincho" w:hAnsi="Marianne" w:cs="Mariann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CD5742"/>
    <w:multiLevelType w:val="hybridMultilevel"/>
    <w:tmpl w:val="FF4EE8A6"/>
    <w:lvl w:ilvl="0" w:tplc="D0A4E146">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0905B1"/>
    <w:multiLevelType w:val="hybridMultilevel"/>
    <w:tmpl w:val="3E4682DC"/>
    <w:lvl w:ilvl="0" w:tplc="16B0CB06">
      <w:start w:val="20"/>
      <w:numFmt w:val="bullet"/>
      <w:lvlText w:val="-"/>
      <w:lvlJc w:val="left"/>
      <w:pPr>
        <w:ind w:left="720" w:hanging="360"/>
      </w:pPr>
      <w:rPr>
        <w:rFonts w:ascii="Marianne" w:eastAsia="MS Mincho" w:hAnsi="Marianne" w:cs="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C3522"/>
    <w:multiLevelType w:val="hybridMultilevel"/>
    <w:tmpl w:val="41DAD9E8"/>
    <w:lvl w:ilvl="0" w:tplc="4E8808DC">
      <w:start w:val="1"/>
      <w:numFmt w:val="bullet"/>
      <w:lvlText w:val="•"/>
      <w:lvlJc w:val="left"/>
      <w:pPr>
        <w:tabs>
          <w:tab w:val="num" w:pos="720"/>
        </w:tabs>
        <w:ind w:left="720" w:hanging="360"/>
      </w:pPr>
      <w:rPr>
        <w:rFonts w:ascii="Arial" w:hAnsi="Arial" w:hint="default"/>
      </w:rPr>
    </w:lvl>
    <w:lvl w:ilvl="1" w:tplc="23609166" w:tentative="1">
      <w:start w:val="1"/>
      <w:numFmt w:val="bullet"/>
      <w:lvlText w:val="•"/>
      <w:lvlJc w:val="left"/>
      <w:pPr>
        <w:tabs>
          <w:tab w:val="num" w:pos="1440"/>
        </w:tabs>
        <w:ind w:left="1440" w:hanging="360"/>
      </w:pPr>
      <w:rPr>
        <w:rFonts w:ascii="Arial" w:hAnsi="Arial" w:hint="default"/>
      </w:rPr>
    </w:lvl>
    <w:lvl w:ilvl="2" w:tplc="8F2039E6" w:tentative="1">
      <w:start w:val="1"/>
      <w:numFmt w:val="bullet"/>
      <w:lvlText w:val="•"/>
      <w:lvlJc w:val="left"/>
      <w:pPr>
        <w:tabs>
          <w:tab w:val="num" w:pos="2160"/>
        </w:tabs>
        <w:ind w:left="2160" w:hanging="360"/>
      </w:pPr>
      <w:rPr>
        <w:rFonts w:ascii="Arial" w:hAnsi="Arial" w:hint="default"/>
      </w:rPr>
    </w:lvl>
    <w:lvl w:ilvl="3" w:tplc="9DF66E42" w:tentative="1">
      <w:start w:val="1"/>
      <w:numFmt w:val="bullet"/>
      <w:lvlText w:val="•"/>
      <w:lvlJc w:val="left"/>
      <w:pPr>
        <w:tabs>
          <w:tab w:val="num" w:pos="2880"/>
        </w:tabs>
        <w:ind w:left="2880" w:hanging="360"/>
      </w:pPr>
      <w:rPr>
        <w:rFonts w:ascii="Arial" w:hAnsi="Arial" w:hint="default"/>
      </w:rPr>
    </w:lvl>
    <w:lvl w:ilvl="4" w:tplc="65CEFEA8" w:tentative="1">
      <w:start w:val="1"/>
      <w:numFmt w:val="bullet"/>
      <w:lvlText w:val="•"/>
      <w:lvlJc w:val="left"/>
      <w:pPr>
        <w:tabs>
          <w:tab w:val="num" w:pos="3600"/>
        </w:tabs>
        <w:ind w:left="3600" w:hanging="360"/>
      </w:pPr>
      <w:rPr>
        <w:rFonts w:ascii="Arial" w:hAnsi="Arial" w:hint="default"/>
      </w:rPr>
    </w:lvl>
    <w:lvl w:ilvl="5" w:tplc="FEB03908" w:tentative="1">
      <w:start w:val="1"/>
      <w:numFmt w:val="bullet"/>
      <w:lvlText w:val="•"/>
      <w:lvlJc w:val="left"/>
      <w:pPr>
        <w:tabs>
          <w:tab w:val="num" w:pos="4320"/>
        </w:tabs>
        <w:ind w:left="4320" w:hanging="360"/>
      </w:pPr>
      <w:rPr>
        <w:rFonts w:ascii="Arial" w:hAnsi="Arial" w:hint="default"/>
      </w:rPr>
    </w:lvl>
    <w:lvl w:ilvl="6" w:tplc="6C580800" w:tentative="1">
      <w:start w:val="1"/>
      <w:numFmt w:val="bullet"/>
      <w:lvlText w:val="•"/>
      <w:lvlJc w:val="left"/>
      <w:pPr>
        <w:tabs>
          <w:tab w:val="num" w:pos="5040"/>
        </w:tabs>
        <w:ind w:left="5040" w:hanging="360"/>
      </w:pPr>
      <w:rPr>
        <w:rFonts w:ascii="Arial" w:hAnsi="Arial" w:hint="default"/>
      </w:rPr>
    </w:lvl>
    <w:lvl w:ilvl="7" w:tplc="326CA032" w:tentative="1">
      <w:start w:val="1"/>
      <w:numFmt w:val="bullet"/>
      <w:lvlText w:val="•"/>
      <w:lvlJc w:val="left"/>
      <w:pPr>
        <w:tabs>
          <w:tab w:val="num" w:pos="5760"/>
        </w:tabs>
        <w:ind w:left="5760" w:hanging="360"/>
      </w:pPr>
      <w:rPr>
        <w:rFonts w:ascii="Arial" w:hAnsi="Arial" w:hint="default"/>
      </w:rPr>
    </w:lvl>
    <w:lvl w:ilvl="8" w:tplc="2E0027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3CD71A2"/>
    <w:multiLevelType w:val="hybridMultilevel"/>
    <w:tmpl w:val="E3B65B5E"/>
    <w:lvl w:ilvl="0" w:tplc="040C0005">
      <w:start w:val="1"/>
      <w:numFmt w:val="bullet"/>
      <w:lvlText w:val=""/>
      <w:lvlJc w:val="left"/>
      <w:pPr>
        <w:tabs>
          <w:tab w:val="num" w:pos="1068"/>
        </w:tabs>
        <w:ind w:left="1068" w:hanging="360"/>
      </w:pPr>
      <w:rPr>
        <w:rFonts w:ascii="Wingdings" w:hAnsi="Wingdings" w:hint="default"/>
      </w:rPr>
    </w:lvl>
    <w:lvl w:ilvl="1" w:tplc="CCCAFF88">
      <w:start w:val="1"/>
      <w:numFmt w:val="bullet"/>
      <w:lvlText w:val=""/>
      <w:lvlJc w:val="left"/>
      <w:pPr>
        <w:tabs>
          <w:tab w:val="num" w:pos="1788"/>
        </w:tabs>
        <w:ind w:left="1788" w:hanging="360"/>
      </w:pPr>
      <w:rPr>
        <w:rFonts w:ascii="Wingdings" w:hAnsi="Wingdings" w:hint="default"/>
      </w:rPr>
    </w:lvl>
    <w:lvl w:ilvl="2" w:tplc="040C0001">
      <w:start w:val="1"/>
      <w:numFmt w:val="bullet"/>
      <w:lvlText w:val=""/>
      <w:lvlJc w:val="left"/>
      <w:pPr>
        <w:tabs>
          <w:tab w:val="num" w:pos="2508"/>
        </w:tabs>
        <w:ind w:left="2508" w:hanging="360"/>
      </w:pPr>
      <w:rPr>
        <w:rFonts w:ascii="Symbol" w:hAnsi="Symbol" w:hint="default"/>
      </w:rPr>
    </w:lvl>
    <w:lvl w:ilvl="3" w:tplc="F424B024" w:tentative="1">
      <w:start w:val="1"/>
      <w:numFmt w:val="bullet"/>
      <w:lvlText w:val=""/>
      <w:lvlJc w:val="left"/>
      <w:pPr>
        <w:tabs>
          <w:tab w:val="num" w:pos="3228"/>
        </w:tabs>
        <w:ind w:left="3228" w:hanging="360"/>
      </w:pPr>
      <w:rPr>
        <w:rFonts w:ascii="Wingdings" w:hAnsi="Wingdings" w:hint="default"/>
      </w:rPr>
    </w:lvl>
    <w:lvl w:ilvl="4" w:tplc="0A04B244" w:tentative="1">
      <w:start w:val="1"/>
      <w:numFmt w:val="bullet"/>
      <w:lvlText w:val=""/>
      <w:lvlJc w:val="left"/>
      <w:pPr>
        <w:tabs>
          <w:tab w:val="num" w:pos="3948"/>
        </w:tabs>
        <w:ind w:left="3948" w:hanging="360"/>
      </w:pPr>
      <w:rPr>
        <w:rFonts w:ascii="Wingdings" w:hAnsi="Wingdings" w:hint="default"/>
      </w:rPr>
    </w:lvl>
    <w:lvl w:ilvl="5" w:tplc="7A24492A" w:tentative="1">
      <w:start w:val="1"/>
      <w:numFmt w:val="bullet"/>
      <w:lvlText w:val=""/>
      <w:lvlJc w:val="left"/>
      <w:pPr>
        <w:tabs>
          <w:tab w:val="num" w:pos="4668"/>
        </w:tabs>
        <w:ind w:left="4668" w:hanging="360"/>
      </w:pPr>
      <w:rPr>
        <w:rFonts w:ascii="Wingdings" w:hAnsi="Wingdings" w:hint="default"/>
      </w:rPr>
    </w:lvl>
    <w:lvl w:ilvl="6" w:tplc="28C80ABC" w:tentative="1">
      <w:start w:val="1"/>
      <w:numFmt w:val="bullet"/>
      <w:lvlText w:val=""/>
      <w:lvlJc w:val="left"/>
      <w:pPr>
        <w:tabs>
          <w:tab w:val="num" w:pos="5388"/>
        </w:tabs>
        <w:ind w:left="5388" w:hanging="360"/>
      </w:pPr>
      <w:rPr>
        <w:rFonts w:ascii="Wingdings" w:hAnsi="Wingdings" w:hint="default"/>
      </w:rPr>
    </w:lvl>
    <w:lvl w:ilvl="7" w:tplc="16B0AF18" w:tentative="1">
      <w:start w:val="1"/>
      <w:numFmt w:val="bullet"/>
      <w:lvlText w:val=""/>
      <w:lvlJc w:val="left"/>
      <w:pPr>
        <w:tabs>
          <w:tab w:val="num" w:pos="6108"/>
        </w:tabs>
        <w:ind w:left="6108" w:hanging="360"/>
      </w:pPr>
      <w:rPr>
        <w:rFonts w:ascii="Wingdings" w:hAnsi="Wingdings" w:hint="default"/>
      </w:rPr>
    </w:lvl>
    <w:lvl w:ilvl="8" w:tplc="D0FC0592"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6631194"/>
    <w:multiLevelType w:val="hybridMultilevel"/>
    <w:tmpl w:val="1C2E945E"/>
    <w:lvl w:ilvl="0" w:tplc="4544AEA0">
      <w:start w:val="1"/>
      <w:numFmt w:val="lowerRoman"/>
      <w:lvlText w:val="%1)"/>
      <w:lvlJc w:val="left"/>
      <w:pPr>
        <w:ind w:left="1080" w:hanging="72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B92629B"/>
    <w:multiLevelType w:val="hybridMultilevel"/>
    <w:tmpl w:val="5CF48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061BAE"/>
    <w:multiLevelType w:val="hybridMultilevel"/>
    <w:tmpl w:val="EC343A4C"/>
    <w:lvl w:ilvl="0" w:tplc="F0A238DE">
      <w:start w:val="1"/>
      <w:numFmt w:val="lowerRoman"/>
      <w:lvlText w:val="%1)"/>
      <w:lvlJc w:val="left"/>
      <w:pPr>
        <w:ind w:left="1080" w:hanging="72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EE601CE"/>
    <w:multiLevelType w:val="hybridMultilevel"/>
    <w:tmpl w:val="E954DF8E"/>
    <w:lvl w:ilvl="0" w:tplc="0F9E9C96">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C67279C8">
      <w:start w:val="2"/>
      <w:numFmt w:val="bullet"/>
      <w:lvlText w:val="-"/>
      <w:lvlJc w:val="left"/>
      <w:pPr>
        <w:ind w:left="2880" w:hanging="360"/>
      </w:pPr>
      <w:rPr>
        <w:rFonts w:ascii="Marianne" w:eastAsia="MS Mincho" w:hAnsi="Marianne" w:cs="Marianne"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C683E03"/>
    <w:multiLevelType w:val="hybridMultilevel"/>
    <w:tmpl w:val="1D1C3B7E"/>
    <w:lvl w:ilvl="0" w:tplc="6130C65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C7B6AD0"/>
    <w:multiLevelType w:val="hybridMultilevel"/>
    <w:tmpl w:val="F5E4DBE0"/>
    <w:lvl w:ilvl="0" w:tplc="6BD8B07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CDF7A51"/>
    <w:multiLevelType w:val="hybridMultilevel"/>
    <w:tmpl w:val="E954DF8E"/>
    <w:lvl w:ilvl="0" w:tplc="0F9E9C96">
      <w:start w:val="1"/>
      <w:numFmt w:val="lowerRoman"/>
      <w:lvlText w:val="%1)"/>
      <w:lvlJc w:val="left"/>
      <w:pPr>
        <w:ind w:left="1428" w:hanging="720"/>
      </w:pPr>
      <w:rPr>
        <w:rFonts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C67279C8">
      <w:start w:val="2"/>
      <w:numFmt w:val="bullet"/>
      <w:lvlText w:val="-"/>
      <w:lvlJc w:val="left"/>
      <w:pPr>
        <w:ind w:left="3228" w:hanging="360"/>
      </w:pPr>
      <w:rPr>
        <w:rFonts w:ascii="Marianne" w:eastAsia="MS Mincho" w:hAnsi="Marianne" w:cs="Marianne" w:hint="default"/>
      </w:r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70B109E5"/>
    <w:multiLevelType w:val="hybridMultilevel"/>
    <w:tmpl w:val="8214DB42"/>
    <w:lvl w:ilvl="0" w:tplc="8D68305C">
      <w:start w:val="2"/>
      <w:numFmt w:val="bullet"/>
      <w:lvlText w:val="-"/>
      <w:lvlJc w:val="left"/>
      <w:pPr>
        <w:ind w:left="720" w:hanging="360"/>
      </w:pPr>
      <w:rPr>
        <w:rFonts w:ascii="Marianne" w:eastAsia="MS Mincho" w:hAnsi="Marianne" w:cs="Marianne"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EA22C7"/>
    <w:multiLevelType w:val="hybridMultilevel"/>
    <w:tmpl w:val="7D92DCB0"/>
    <w:lvl w:ilvl="0" w:tplc="CD0273EC">
      <w:start w:val="2"/>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77321A47"/>
    <w:multiLevelType w:val="hybridMultilevel"/>
    <w:tmpl w:val="761CAC12"/>
    <w:lvl w:ilvl="0" w:tplc="00000002">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E03639"/>
    <w:multiLevelType w:val="hybridMultilevel"/>
    <w:tmpl w:val="C6C4DFD2"/>
    <w:lvl w:ilvl="0" w:tplc="D29E7584">
      <w:start w:val="1"/>
      <w:numFmt w:val="bullet"/>
      <w:lvlText w:val="-"/>
      <w:lvlJc w:val="left"/>
      <w:pPr>
        <w:ind w:left="1440" w:hanging="360"/>
      </w:pPr>
      <w:rPr>
        <w:rFonts w:ascii="Marianne" w:eastAsia="MS Mincho" w:hAnsi="Marianne" w:cs="Marianne"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8"/>
  </w:num>
  <w:num w:numId="7">
    <w:abstractNumId w:val="11"/>
  </w:num>
  <w:num w:numId="8">
    <w:abstractNumId w:val="12"/>
  </w:num>
  <w:num w:numId="9">
    <w:abstractNumId w:val="7"/>
  </w:num>
  <w:num w:numId="10">
    <w:abstractNumId w:val="10"/>
  </w:num>
  <w:num w:numId="11">
    <w:abstractNumId w:val="9"/>
  </w:num>
  <w:num w:numId="12">
    <w:abstractNumId w:val="17"/>
  </w:num>
  <w:num w:numId="13">
    <w:abstractNumId w:val="14"/>
  </w:num>
  <w:num w:numId="14">
    <w:abstractNumId w:val="13"/>
  </w:num>
  <w:num w:numId="15">
    <w:abstractNumId w:val="15"/>
  </w:num>
  <w:num w:numId="16">
    <w:abstractNumId w:val="16"/>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C0"/>
    <w:rsid w:val="00001FFF"/>
    <w:rsid w:val="000031F6"/>
    <w:rsid w:val="00031094"/>
    <w:rsid w:val="000341EF"/>
    <w:rsid w:val="0003438E"/>
    <w:rsid w:val="0004370F"/>
    <w:rsid w:val="00070326"/>
    <w:rsid w:val="00074216"/>
    <w:rsid w:val="000906F9"/>
    <w:rsid w:val="000A4822"/>
    <w:rsid w:val="000C788F"/>
    <w:rsid w:val="000D16A0"/>
    <w:rsid w:val="000D7A9A"/>
    <w:rsid w:val="000D7ABA"/>
    <w:rsid w:val="000E16E3"/>
    <w:rsid w:val="00101CD8"/>
    <w:rsid w:val="00103360"/>
    <w:rsid w:val="001064C4"/>
    <w:rsid w:val="001157FA"/>
    <w:rsid w:val="00124241"/>
    <w:rsid w:val="00141D67"/>
    <w:rsid w:val="00151092"/>
    <w:rsid w:val="001813F9"/>
    <w:rsid w:val="001A60AA"/>
    <w:rsid w:val="001B5822"/>
    <w:rsid w:val="001D3A15"/>
    <w:rsid w:val="001E19E6"/>
    <w:rsid w:val="001F0060"/>
    <w:rsid w:val="0026634D"/>
    <w:rsid w:val="00273B0C"/>
    <w:rsid w:val="002801CA"/>
    <w:rsid w:val="00286210"/>
    <w:rsid w:val="002C7FAE"/>
    <w:rsid w:val="002D2478"/>
    <w:rsid w:val="002F4EF6"/>
    <w:rsid w:val="00310371"/>
    <w:rsid w:val="003146C9"/>
    <w:rsid w:val="003268D5"/>
    <w:rsid w:val="00327BA4"/>
    <w:rsid w:val="00327F09"/>
    <w:rsid w:val="003306C1"/>
    <w:rsid w:val="00331672"/>
    <w:rsid w:val="00342578"/>
    <w:rsid w:val="00350C9B"/>
    <w:rsid w:val="003713D0"/>
    <w:rsid w:val="0037335B"/>
    <w:rsid w:val="0038758E"/>
    <w:rsid w:val="003978D2"/>
    <w:rsid w:val="003A11AC"/>
    <w:rsid w:val="003B1BE9"/>
    <w:rsid w:val="003B3599"/>
    <w:rsid w:val="003C3F44"/>
    <w:rsid w:val="003D48B1"/>
    <w:rsid w:val="003D51CD"/>
    <w:rsid w:val="003E51EA"/>
    <w:rsid w:val="003F34AE"/>
    <w:rsid w:val="00401137"/>
    <w:rsid w:val="004162B2"/>
    <w:rsid w:val="0043306A"/>
    <w:rsid w:val="00444BC6"/>
    <w:rsid w:val="00446CC6"/>
    <w:rsid w:val="00466D8F"/>
    <w:rsid w:val="004975E4"/>
    <w:rsid w:val="004A1858"/>
    <w:rsid w:val="004D5CE2"/>
    <w:rsid w:val="004E1256"/>
    <w:rsid w:val="004F14D9"/>
    <w:rsid w:val="00515F53"/>
    <w:rsid w:val="00526E09"/>
    <w:rsid w:val="00546123"/>
    <w:rsid w:val="00547CDA"/>
    <w:rsid w:val="00575335"/>
    <w:rsid w:val="005950FB"/>
    <w:rsid w:val="00597BC2"/>
    <w:rsid w:val="005B1612"/>
    <w:rsid w:val="005B1CDB"/>
    <w:rsid w:val="005B1ECD"/>
    <w:rsid w:val="0060013C"/>
    <w:rsid w:val="00633A81"/>
    <w:rsid w:val="00645DA3"/>
    <w:rsid w:val="00656666"/>
    <w:rsid w:val="00682D6C"/>
    <w:rsid w:val="006A1F92"/>
    <w:rsid w:val="006C69C8"/>
    <w:rsid w:val="006E06E8"/>
    <w:rsid w:val="006E4220"/>
    <w:rsid w:val="006E5B89"/>
    <w:rsid w:val="006F20F7"/>
    <w:rsid w:val="006F586C"/>
    <w:rsid w:val="006F6D1B"/>
    <w:rsid w:val="006F710D"/>
    <w:rsid w:val="00714AD2"/>
    <w:rsid w:val="007205C0"/>
    <w:rsid w:val="007705B7"/>
    <w:rsid w:val="00773446"/>
    <w:rsid w:val="007A1556"/>
    <w:rsid w:val="007A6C10"/>
    <w:rsid w:val="007B4113"/>
    <w:rsid w:val="007C512A"/>
    <w:rsid w:val="007D2F0C"/>
    <w:rsid w:val="007D4ABC"/>
    <w:rsid w:val="007E5486"/>
    <w:rsid w:val="007F783F"/>
    <w:rsid w:val="00804559"/>
    <w:rsid w:val="0080579C"/>
    <w:rsid w:val="00806714"/>
    <w:rsid w:val="00806C51"/>
    <w:rsid w:val="0081044E"/>
    <w:rsid w:val="008131C6"/>
    <w:rsid w:val="008211C2"/>
    <w:rsid w:val="00823097"/>
    <w:rsid w:val="008259DD"/>
    <w:rsid w:val="00827956"/>
    <w:rsid w:val="00841600"/>
    <w:rsid w:val="00847157"/>
    <w:rsid w:val="00847D21"/>
    <w:rsid w:val="00852030"/>
    <w:rsid w:val="00882B09"/>
    <w:rsid w:val="00887CCD"/>
    <w:rsid w:val="008A1BD2"/>
    <w:rsid w:val="008A5807"/>
    <w:rsid w:val="008E41FF"/>
    <w:rsid w:val="008E4E92"/>
    <w:rsid w:val="008F4FBC"/>
    <w:rsid w:val="008F6A81"/>
    <w:rsid w:val="00911D97"/>
    <w:rsid w:val="00912186"/>
    <w:rsid w:val="00912940"/>
    <w:rsid w:val="009160F6"/>
    <w:rsid w:val="00916EE1"/>
    <w:rsid w:val="00934DB9"/>
    <w:rsid w:val="009361BA"/>
    <w:rsid w:val="00955E6B"/>
    <w:rsid w:val="0096690A"/>
    <w:rsid w:val="0099238A"/>
    <w:rsid w:val="009B3CA2"/>
    <w:rsid w:val="009C199A"/>
    <w:rsid w:val="009D591D"/>
    <w:rsid w:val="009E04DE"/>
    <w:rsid w:val="009E5B2E"/>
    <w:rsid w:val="009F1E0D"/>
    <w:rsid w:val="009F2C5F"/>
    <w:rsid w:val="00A53618"/>
    <w:rsid w:val="00A6314F"/>
    <w:rsid w:val="00A77FA8"/>
    <w:rsid w:val="00AA5D9B"/>
    <w:rsid w:val="00AB108A"/>
    <w:rsid w:val="00AB295F"/>
    <w:rsid w:val="00AC7E56"/>
    <w:rsid w:val="00B02CC7"/>
    <w:rsid w:val="00B042A5"/>
    <w:rsid w:val="00B0721E"/>
    <w:rsid w:val="00B31D42"/>
    <w:rsid w:val="00B53528"/>
    <w:rsid w:val="00B578C2"/>
    <w:rsid w:val="00B67E23"/>
    <w:rsid w:val="00BD4721"/>
    <w:rsid w:val="00BD5168"/>
    <w:rsid w:val="00BE554A"/>
    <w:rsid w:val="00BE7FC9"/>
    <w:rsid w:val="00BF5911"/>
    <w:rsid w:val="00C12D7C"/>
    <w:rsid w:val="00C26298"/>
    <w:rsid w:val="00C368F4"/>
    <w:rsid w:val="00C37D69"/>
    <w:rsid w:val="00C454DC"/>
    <w:rsid w:val="00C73B88"/>
    <w:rsid w:val="00C74162"/>
    <w:rsid w:val="00C86B33"/>
    <w:rsid w:val="00C979E9"/>
    <w:rsid w:val="00CA5A26"/>
    <w:rsid w:val="00CB416C"/>
    <w:rsid w:val="00CB7C9B"/>
    <w:rsid w:val="00CC3D28"/>
    <w:rsid w:val="00CE0215"/>
    <w:rsid w:val="00CF19E4"/>
    <w:rsid w:val="00CF1E19"/>
    <w:rsid w:val="00D261E6"/>
    <w:rsid w:val="00D32992"/>
    <w:rsid w:val="00D32BB2"/>
    <w:rsid w:val="00D37039"/>
    <w:rsid w:val="00D60C62"/>
    <w:rsid w:val="00D60CC1"/>
    <w:rsid w:val="00D803C9"/>
    <w:rsid w:val="00D923D0"/>
    <w:rsid w:val="00D94999"/>
    <w:rsid w:val="00D956D8"/>
    <w:rsid w:val="00D961C4"/>
    <w:rsid w:val="00DB086F"/>
    <w:rsid w:val="00DB0AC0"/>
    <w:rsid w:val="00DC0461"/>
    <w:rsid w:val="00DD6630"/>
    <w:rsid w:val="00DF0090"/>
    <w:rsid w:val="00DF48A2"/>
    <w:rsid w:val="00E03D93"/>
    <w:rsid w:val="00E056CF"/>
    <w:rsid w:val="00E23B2D"/>
    <w:rsid w:val="00E24650"/>
    <w:rsid w:val="00E67782"/>
    <w:rsid w:val="00E7784D"/>
    <w:rsid w:val="00E81972"/>
    <w:rsid w:val="00EB3DEC"/>
    <w:rsid w:val="00ED2F3B"/>
    <w:rsid w:val="00EE40BD"/>
    <w:rsid w:val="00F07AEA"/>
    <w:rsid w:val="00F22A50"/>
    <w:rsid w:val="00F23136"/>
    <w:rsid w:val="00F40E35"/>
    <w:rsid w:val="00F50993"/>
    <w:rsid w:val="00F9243A"/>
    <w:rsid w:val="00FA1F94"/>
    <w:rsid w:val="00FB2637"/>
    <w:rsid w:val="00FC3066"/>
    <w:rsid w:val="00FD23AB"/>
    <w:rsid w:val="00FE2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C567"/>
  <w15:chartTrackingRefBased/>
  <w15:docId w15:val="{37BD3D2A-34A0-4DB6-8E4E-FDA4F57B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5C0"/>
    <w:pPr>
      <w:suppressAutoHyphens/>
      <w:spacing w:after="200" w:line="276" w:lineRule="auto"/>
    </w:pPr>
    <w:rPr>
      <w:rFonts w:ascii="Calibri" w:eastAsia="MS Mincho" w:hAnsi="Calibri" w:cs="Calibri"/>
      <w:lang w:eastAsia="zh-CN"/>
    </w:rPr>
  </w:style>
  <w:style w:type="paragraph" w:styleId="Titre1">
    <w:name w:val="heading 1"/>
    <w:basedOn w:val="Normal"/>
    <w:next w:val="Normal"/>
    <w:link w:val="Titre1Car"/>
    <w:qFormat/>
    <w:rsid w:val="007205C0"/>
    <w:pPr>
      <w:keepNext/>
      <w:numPr>
        <w:numId w:val="1"/>
      </w:numPr>
      <w:spacing w:after="120"/>
      <w:jc w:val="center"/>
      <w:outlineLvl w:val="0"/>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205C0"/>
    <w:rPr>
      <w:rFonts w:ascii="Calibri" w:eastAsia="MS Mincho" w:hAnsi="Calibri" w:cs="Calibri"/>
      <w:i/>
      <w:iCs/>
      <w:lang w:eastAsia="zh-CN"/>
    </w:rPr>
  </w:style>
  <w:style w:type="character" w:styleId="Lienhypertexte">
    <w:name w:val="Hyperlink"/>
    <w:rsid w:val="007205C0"/>
    <w:rPr>
      <w:color w:val="0000FF"/>
      <w:u w:val="single"/>
    </w:rPr>
  </w:style>
  <w:style w:type="paragraph" w:styleId="Paragraphedeliste">
    <w:name w:val="List Paragraph"/>
    <w:basedOn w:val="Normal"/>
    <w:uiPriority w:val="34"/>
    <w:qFormat/>
    <w:rsid w:val="007205C0"/>
    <w:pPr>
      <w:ind w:left="720"/>
    </w:pPr>
  </w:style>
  <w:style w:type="character" w:customStyle="1" w:styleId="Mentionnonrsolue1">
    <w:name w:val="Mention non résolue1"/>
    <w:basedOn w:val="Policepardfaut"/>
    <w:uiPriority w:val="99"/>
    <w:semiHidden/>
    <w:unhideWhenUsed/>
    <w:rsid w:val="0037335B"/>
    <w:rPr>
      <w:color w:val="605E5C"/>
      <w:shd w:val="clear" w:color="auto" w:fill="E1DFDD"/>
    </w:rPr>
  </w:style>
  <w:style w:type="paragraph" w:styleId="En-tte">
    <w:name w:val="header"/>
    <w:basedOn w:val="Normal"/>
    <w:link w:val="En-tteCar"/>
    <w:uiPriority w:val="99"/>
    <w:unhideWhenUsed/>
    <w:rsid w:val="001A60AA"/>
    <w:pPr>
      <w:tabs>
        <w:tab w:val="center" w:pos="4536"/>
        <w:tab w:val="right" w:pos="9072"/>
      </w:tabs>
      <w:spacing w:after="0" w:line="240" w:lineRule="auto"/>
    </w:pPr>
  </w:style>
  <w:style w:type="character" w:customStyle="1" w:styleId="En-tteCar">
    <w:name w:val="En-tête Car"/>
    <w:basedOn w:val="Policepardfaut"/>
    <w:link w:val="En-tte"/>
    <w:uiPriority w:val="99"/>
    <w:rsid w:val="001A60AA"/>
    <w:rPr>
      <w:rFonts w:ascii="Calibri" w:eastAsia="MS Mincho" w:hAnsi="Calibri" w:cs="Calibri"/>
      <w:lang w:eastAsia="zh-CN"/>
    </w:rPr>
  </w:style>
  <w:style w:type="paragraph" w:styleId="Pieddepage">
    <w:name w:val="footer"/>
    <w:basedOn w:val="Normal"/>
    <w:link w:val="PieddepageCar"/>
    <w:uiPriority w:val="99"/>
    <w:unhideWhenUsed/>
    <w:rsid w:val="001A60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0AA"/>
    <w:rPr>
      <w:rFonts w:ascii="Calibri" w:eastAsia="MS Mincho" w:hAnsi="Calibri" w:cs="Calibri"/>
      <w:lang w:eastAsia="zh-CN"/>
    </w:rPr>
  </w:style>
  <w:style w:type="paragraph" w:styleId="Notedebasdepage">
    <w:name w:val="footnote text"/>
    <w:basedOn w:val="Normal"/>
    <w:link w:val="NotedebasdepageCar"/>
    <w:uiPriority w:val="99"/>
    <w:semiHidden/>
    <w:unhideWhenUsed/>
    <w:rsid w:val="006566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56666"/>
    <w:rPr>
      <w:rFonts w:ascii="Calibri" w:eastAsia="MS Mincho" w:hAnsi="Calibri" w:cs="Calibri"/>
      <w:sz w:val="20"/>
      <w:szCs w:val="20"/>
      <w:lang w:eastAsia="zh-CN"/>
    </w:rPr>
  </w:style>
  <w:style w:type="character" w:styleId="Appelnotedebasdep">
    <w:name w:val="footnote reference"/>
    <w:basedOn w:val="Policepardfaut"/>
    <w:uiPriority w:val="99"/>
    <w:semiHidden/>
    <w:unhideWhenUsed/>
    <w:rsid w:val="00656666"/>
    <w:rPr>
      <w:vertAlign w:val="superscript"/>
    </w:rPr>
  </w:style>
  <w:style w:type="paragraph" w:styleId="Textedebulles">
    <w:name w:val="Balloon Text"/>
    <w:basedOn w:val="Normal"/>
    <w:link w:val="TextedebullesCar"/>
    <w:uiPriority w:val="99"/>
    <w:semiHidden/>
    <w:unhideWhenUsed/>
    <w:rsid w:val="003875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58E"/>
    <w:rPr>
      <w:rFonts w:ascii="Segoe UI" w:eastAsia="MS Mincho" w:hAnsi="Segoe UI" w:cs="Segoe UI"/>
      <w:sz w:val="18"/>
      <w:szCs w:val="18"/>
      <w:lang w:eastAsia="zh-CN"/>
    </w:rPr>
  </w:style>
  <w:style w:type="character" w:styleId="Marquedecommentaire">
    <w:name w:val="annotation reference"/>
    <w:basedOn w:val="Policepardfaut"/>
    <w:uiPriority w:val="99"/>
    <w:semiHidden/>
    <w:unhideWhenUsed/>
    <w:rsid w:val="0060013C"/>
    <w:rPr>
      <w:sz w:val="16"/>
      <w:szCs w:val="16"/>
    </w:rPr>
  </w:style>
  <w:style w:type="paragraph" w:styleId="Commentaire">
    <w:name w:val="annotation text"/>
    <w:basedOn w:val="Normal"/>
    <w:link w:val="CommentaireCar"/>
    <w:uiPriority w:val="99"/>
    <w:semiHidden/>
    <w:unhideWhenUsed/>
    <w:rsid w:val="0060013C"/>
    <w:pPr>
      <w:spacing w:line="240" w:lineRule="auto"/>
    </w:pPr>
    <w:rPr>
      <w:sz w:val="20"/>
      <w:szCs w:val="20"/>
    </w:rPr>
  </w:style>
  <w:style w:type="character" w:customStyle="1" w:styleId="CommentaireCar">
    <w:name w:val="Commentaire Car"/>
    <w:basedOn w:val="Policepardfaut"/>
    <w:link w:val="Commentaire"/>
    <w:uiPriority w:val="99"/>
    <w:semiHidden/>
    <w:rsid w:val="0060013C"/>
    <w:rPr>
      <w:rFonts w:ascii="Calibri" w:eastAsia="MS Mincho" w:hAnsi="Calibri" w:cs="Calibri"/>
      <w:sz w:val="20"/>
      <w:szCs w:val="20"/>
      <w:lang w:eastAsia="zh-CN"/>
    </w:rPr>
  </w:style>
  <w:style w:type="paragraph" w:styleId="Objetducommentaire">
    <w:name w:val="annotation subject"/>
    <w:basedOn w:val="Commentaire"/>
    <w:next w:val="Commentaire"/>
    <w:link w:val="ObjetducommentaireCar"/>
    <w:uiPriority w:val="99"/>
    <w:semiHidden/>
    <w:unhideWhenUsed/>
    <w:rsid w:val="0060013C"/>
    <w:rPr>
      <w:b/>
      <w:bCs/>
    </w:rPr>
  </w:style>
  <w:style w:type="character" w:customStyle="1" w:styleId="ObjetducommentaireCar">
    <w:name w:val="Objet du commentaire Car"/>
    <w:basedOn w:val="CommentaireCar"/>
    <w:link w:val="Objetducommentaire"/>
    <w:uiPriority w:val="99"/>
    <w:semiHidden/>
    <w:rsid w:val="0060013C"/>
    <w:rPr>
      <w:rFonts w:ascii="Calibri" w:eastAsia="MS Mincho" w:hAnsi="Calibri" w:cs="Calibri"/>
      <w:b/>
      <w:bCs/>
      <w:sz w:val="20"/>
      <w:szCs w:val="20"/>
      <w:lang w:eastAsia="zh-CN"/>
    </w:rPr>
  </w:style>
  <w:style w:type="paragraph" w:styleId="NormalWeb">
    <w:name w:val="Normal (Web)"/>
    <w:basedOn w:val="Normal"/>
    <w:unhideWhenUsed/>
    <w:qFormat/>
    <w:rsid w:val="00D37039"/>
    <w:pPr>
      <w:suppressAutoHyphens w:val="0"/>
      <w:spacing w:before="100" w:beforeAutospacing="1" w:after="119"/>
    </w:pPr>
    <w:rPr>
      <w:rFonts w:ascii="Times New Roman" w:eastAsia="Times New Roman" w:hAnsi="Times New Roman" w:cs="Times New Roman"/>
      <w:color w:val="000000"/>
      <w:sz w:val="24"/>
      <w:szCs w:val="24"/>
      <w:lang w:eastAsia="fr-FR"/>
    </w:rPr>
  </w:style>
  <w:style w:type="character" w:styleId="Mentionnonrsolue">
    <w:name w:val="Unresolved Mention"/>
    <w:basedOn w:val="Policepardfaut"/>
    <w:uiPriority w:val="99"/>
    <w:semiHidden/>
    <w:unhideWhenUsed/>
    <w:rsid w:val="00A6314F"/>
    <w:rPr>
      <w:color w:val="605E5C"/>
      <w:shd w:val="clear" w:color="auto" w:fill="E1DFDD"/>
    </w:rPr>
  </w:style>
  <w:style w:type="character" w:styleId="Lienhypertextesuivivisit">
    <w:name w:val="FollowedHyperlink"/>
    <w:basedOn w:val="Policepardfaut"/>
    <w:uiPriority w:val="99"/>
    <w:semiHidden/>
    <w:unhideWhenUsed/>
    <w:rsid w:val="00326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513858">
      <w:bodyDiv w:val="1"/>
      <w:marLeft w:val="0"/>
      <w:marRight w:val="0"/>
      <w:marTop w:val="0"/>
      <w:marBottom w:val="0"/>
      <w:divBdr>
        <w:top w:val="none" w:sz="0" w:space="0" w:color="auto"/>
        <w:left w:val="none" w:sz="0" w:space="0" w:color="auto"/>
        <w:bottom w:val="none" w:sz="0" w:space="0" w:color="auto"/>
        <w:right w:val="none" w:sz="0" w:space="0" w:color="auto"/>
      </w:divBdr>
    </w:div>
    <w:div w:id="1128009426">
      <w:bodyDiv w:val="1"/>
      <w:marLeft w:val="0"/>
      <w:marRight w:val="0"/>
      <w:marTop w:val="0"/>
      <w:marBottom w:val="0"/>
      <w:divBdr>
        <w:top w:val="none" w:sz="0" w:space="0" w:color="auto"/>
        <w:left w:val="none" w:sz="0" w:space="0" w:color="auto"/>
        <w:bottom w:val="none" w:sz="0" w:space="0" w:color="auto"/>
        <w:right w:val="none" w:sz="0" w:space="0" w:color="auto"/>
      </w:divBdr>
      <w:divsChild>
        <w:div w:id="283468938">
          <w:marLeft w:val="446"/>
          <w:marRight w:val="0"/>
          <w:marTop w:val="240"/>
          <w:marBottom w:val="0"/>
          <w:divBdr>
            <w:top w:val="none" w:sz="0" w:space="0" w:color="auto"/>
            <w:left w:val="none" w:sz="0" w:space="0" w:color="auto"/>
            <w:bottom w:val="none" w:sz="0" w:space="0" w:color="auto"/>
            <w:right w:val="none" w:sz="0" w:space="0" w:color="auto"/>
          </w:divBdr>
        </w:div>
        <w:div w:id="278296294">
          <w:marLeft w:val="1166"/>
          <w:marRight w:val="0"/>
          <w:marTop w:val="240"/>
          <w:marBottom w:val="0"/>
          <w:divBdr>
            <w:top w:val="none" w:sz="0" w:space="0" w:color="auto"/>
            <w:left w:val="none" w:sz="0" w:space="0" w:color="auto"/>
            <w:bottom w:val="none" w:sz="0" w:space="0" w:color="auto"/>
            <w:right w:val="none" w:sz="0" w:space="0" w:color="auto"/>
          </w:divBdr>
        </w:div>
        <w:div w:id="594897163">
          <w:marLeft w:val="1166"/>
          <w:marRight w:val="0"/>
          <w:marTop w:val="240"/>
          <w:marBottom w:val="0"/>
          <w:divBdr>
            <w:top w:val="none" w:sz="0" w:space="0" w:color="auto"/>
            <w:left w:val="none" w:sz="0" w:space="0" w:color="auto"/>
            <w:bottom w:val="none" w:sz="0" w:space="0" w:color="auto"/>
            <w:right w:val="none" w:sz="0" w:space="0" w:color="auto"/>
          </w:divBdr>
        </w:div>
        <w:div w:id="1931700176">
          <w:marLeft w:val="1886"/>
          <w:marRight w:val="0"/>
          <w:marTop w:val="240"/>
          <w:marBottom w:val="0"/>
          <w:divBdr>
            <w:top w:val="none" w:sz="0" w:space="0" w:color="auto"/>
            <w:left w:val="none" w:sz="0" w:space="0" w:color="auto"/>
            <w:bottom w:val="none" w:sz="0" w:space="0" w:color="auto"/>
            <w:right w:val="none" w:sz="0" w:space="0" w:color="auto"/>
          </w:divBdr>
        </w:div>
        <w:div w:id="1424304596">
          <w:marLeft w:val="1886"/>
          <w:marRight w:val="0"/>
          <w:marTop w:val="240"/>
          <w:marBottom w:val="0"/>
          <w:divBdr>
            <w:top w:val="none" w:sz="0" w:space="0" w:color="auto"/>
            <w:left w:val="none" w:sz="0" w:space="0" w:color="auto"/>
            <w:bottom w:val="none" w:sz="0" w:space="0" w:color="auto"/>
            <w:right w:val="none" w:sz="0" w:space="0" w:color="auto"/>
          </w:divBdr>
        </w:div>
        <w:div w:id="1378893597">
          <w:marLeft w:val="1886"/>
          <w:marRight w:val="0"/>
          <w:marTop w:val="240"/>
          <w:marBottom w:val="0"/>
          <w:divBdr>
            <w:top w:val="none" w:sz="0" w:space="0" w:color="auto"/>
            <w:left w:val="none" w:sz="0" w:space="0" w:color="auto"/>
            <w:bottom w:val="none" w:sz="0" w:space="0" w:color="auto"/>
            <w:right w:val="none" w:sz="0" w:space="0" w:color="auto"/>
          </w:divBdr>
        </w:div>
        <w:div w:id="1712799495">
          <w:marLeft w:val="1886"/>
          <w:marRight w:val="0"/>
          <w:marTop w:val="240"/>
          <w:marBottom w:val="0"/>
          <w:divBdr>
            <w:top w:val="none" w:sz="0" w:space="0" w:color="auto"/>
            <w:left w:val="none" w:sz="0" w:space="0" w:color="auto"/>
            <w:bottom w:val="none" w:sz="0" w:space="0" w:color="auto"/>
            <w:right w:val="none" w:sz="0" w:space="0" w:color="auto"/>
          </w:divBdr>
        </w:div>
        <w:div w:id="375083452">
          <w:marLeft w:val="1886"/>
          <w:marRight w:val="0"/>
          <w:marTop w:val="240"/>
          <w:marBottom w:val="0"/>
          <w:divBdr>
            <w:top w:val="none" w:sz="0" w:space="0" w:color="auto"/>
            <w:left w:val="none" w:sz="0" w:space="0" w:color="auto"/>
            <w:bottom w:val="none" w:sz="0" w:space="0" w:color="auto"/>
            <w:right w:val="none" w:sz="0" w:space="0" w:color="auto"/>
          </w:divBdr>
        </w:div>
        <w:div w:id="1095443255">
          <w:marLeft w:val="1886"/>
          <w:marRight w:val="0"/>
          <w:marTop w:val="240"/>
          <w:marBottom w:val="0"/>
          <w:divBdr>
            <w:top w:val="none" w:sz="0" w:space="0" w:color="auto"/>
            <w:left w:val="none" w:sz="0" w:space="0" w:color="auto"/>
            <w:bottom w:val="none" w:sz="0" w:space="0" w:color="auto"/>
            <w:right w:val="none" w:sz="0" w:space="0" w:color="auto"/>
          </w:divBdr>
        </w:div>
        <w:div w:id="2040160274">
          <w:marLeft w:val="1886"/>
          <w:marRight w:val="0"/>
          <w:marTop w:val="240"/>
          <w:marBottom w:val="0"/>
          <w:divBdr>
            <w:top w:val="none" w:sz="0" w:space="0" w:color="auto"/>
            <w:left w:val="none" w:sz="0" w:space="0" w:color="auto"/>
            <w:bottom w:val="none" w:sz="0" w:space="0" w:color="auto"/>
            <w:right w:val="none" w:sz="0" w:space="0" w:color="auto"/>
          </w:divBdr>
        </w:div>
      </w:divsChild>
    </w:div>
    <w:div w:id="1371997093">
      <w:bodyDiv w:val="1"/>
      <w:marLeft w:val="0"/>
      <w:marRight w:val="0"/>
      <w:marTop w:val="0"/>
      <w:marBottom w:val="0"/>
      <w:divBdr>
        <w:top w:val="none" w:sz="0" w:space="0" w:color="auto"/>
        <w:left w:val="none" w:sz="0" w:space="0" w:color="auto"/>
        <w:bottom w:val="none" w:sz="0" w:space="0" w:color="auto"/>
        <w:right w:val="none" w:sz="0" w:space="0" w:color="auto"/>
      </w:divBdr>
    </w:div>
    <w:div w:id="1519393557">
      <w:bodyDiv w:val="1"/>
      <w:marLeft w:val="0"/>
      <w:marRight w:val="0"/>
      <w:marTop w:val="0"/>
      <w:marBottom w:val="0"/>
      <w:divBdr>
        <w:top w:val="none" w:sz="0" w:space="0" w:color="auto"/>
        <w:left w:val="none" w:sz="0" w:space="0" w:color="auto"/>
        <w:bottom w:val="none" w:sz="0" w:space="0" w:color="auto"/>
        <w:right w:val="none" w:sz="0" w:space="0" w:color="auto"/>
      </w:divBdr>
    </w:div>
    <w:div w:id="1633097554">
      <w:bodyDiv w:val="1"/>
      <w:marLeft w:val="0"/>
      <w:marRight w:val="0"/>
      <w:marTop w:val="0"/>
      <w:marBottom w:val="0"/>
      <w:divBdr>
        <w:top w:val="none" w:sz="0" w:space="0" w:color="auto"/>
        <w:left w:val="none" w:sz="0" w:space="0" w:color="auto"/>
        <w:bottom w:val="none" w:sz="0" w:space="0" w:color="auto"/>
        <w:right w:val="none" w:sz="0" w:space="0" w:color="auto"/>
      </w:divBdr>
    </w:div>
    <w:div w:id="1803890025">
      <w:bodyDiv w:val="1"/>
      <w:marLeft w:val="0"/>
      <w:marRight w:val="0"/>
      <w:marTop w:val="0"/>
      <w:marBottom w:val="0"/>
      <w:divBdr>
        <w:top w:val="none" w:sz="0" w:space="0" w:color="auto"/>
        <w:left w:val="none" w:sz="0" w:space="0" w:color="auto"/>
        <w:bottom w:val="none" w:sz="0" w:space="0" w:color="auto"/>
        <w:right w:val="none" w:sz="0" w:space="0" w:color="auto"/>
      </w:divBdr>
      <w:divsChild>
        <w:div w:id="1056658954">
          <w:marLeft w:val="0"/>
          <w:marRight w:val="0"/>
          <w:marTop w:val="0"/>
          <w:marBottom w:val="0"/>
          <w:divBdr>
            <w:top w:val="none" w:sz="0" w:space="0" w:color="auto"/>
            <w:left w:val="none" w:sz="0" w:space="0" w:color="auto"/>
            <w:bottom w:val="none" w:sz="0" w:space="0" w:color="auto"/>
            <w:right w:val="none" w:sz="0" w:space="0" w:color="auto"/>
          </w:divBdr>
          <w:divsChild>
            <w:div w:id="381447347">
              <w:marLeft w:val="0"/>
              <w:marRight w:val="0"/>
              <w:marTop w:val="0"/>
              <w:marBottom w:val="0"/>
              <w:divBdr>
                <w:top w:val="none" w:sz="0" w:space="0" w:color="auto"/>
                <w:left w:val="none" w:sz="0" w:space="0" w:color="auto"/>
                <w:bottom w:val="none" w:sz="0" w:space="0" w:color="auto"/>
                <w:right w:val="none" w:sz="0" w:space="0" w:color="auto"/>
              </w:divBdr>
              <w:divsChild>
                <w:div w:id="283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91959">
      <w:bodyDiv w:val="1"/>
      <w:marLeft w:val="0"/>
      <w:marRight w:val="0"/>
      <w:marTop w:val="0"/>
      <w:marBottom w:val="0"/>
      <w:divBdr>
        <w:top w:val="none" w:sz="0" w:space="0" w:color="auto"/>
        <w:left w:val="none" w:sz="0" w:space="0" w:color="auto"/>
        <w:bottom w:val="none" w:sz="0" w:space="0" w:color="auto"/>
        <w:right w:val="none" w:sz="0" w:space="0" w:color="auto"/>
      </w:divBdr>
    </w:div>
    <w:div w:id="2082175114">
      <w:bodyDiv w:val="1"/>
      <w:marLeft w:val="0"/>
      <w:marRight w:val="0"/>
      <w:marTop w:val="0"/>
      <w:marBottom w:val="0"/>
      <w:divBdr>
        <w:top w:val="none" w:sz="0" w:space="0" w:color="auto"/>
        <w:left w:val="none" w:sz="0" w:space="0" w:color="auto"/>
        <w:bottom w:val="none" w:sz="0" w:space="0" w:color="auto"/>
        <w:right w:val="none" w:sz="0" w:space="0" w:color="auto"/>
      </w:divBdr>
      <w:divsChild>
        <w:div w:id="1962296892">
          <w:marLeft w:val="0"/>
          <w:marRight w:val="0"/>
          <w:marTop w:val="0"/>
          <w:marBottom w:val="0"/>
          <w:divBdr>
            <w:top w:val="none" w:sz="0" w:space="0" w:color="auto"/>
            <w:left w:val="none" w:sz="0" w:space="0" w:color="auto"/>
            <w:bottom w:val="none" w:sz="0" w:space="0" w:color="auto"/>
            <w:right w:val="none" w:sz="0" w:space="0" w:color="auto"/>
          </w:divBdr>
          <w:divsChild>
            <w:div w:id="1152216545">
              <w:marLeft w:val="0"/>
              <w:marRight w:val="0"/>
              <w:marTop w:val="0"/>
              <w:marBottom w:val="0"/>
              <w:divBdr>
                <w:top w:val="none" w:sz="0" w:space="0" w:color="auto"/>
                <w:left w:val="none" w:sz="0" w:space="0" w:color="auto"/>
                <w:bottom w:val="none" w:sz="0" w:space="0" w:color="auto"/>
                <w:right w:val="none" w:sz="0" w:space="0" w:color="auto"/>
              </w:divBdr>
              <w:divsChild>
                <w:div w:id="13044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tions-publiques.developpement-durable.gouv.fr/projet-d-arrete-fixant-les-conditions-du-tarif-d-a308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9D89-3EC9-4AB5-9450-9768A8FC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703</Words>
  <Characters>3870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MTES\MCTRCT - AC</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MASSOT Théotime</dc:creator>
  <cp:keywords/>
  <dc:description/>
  <cp:lastModifiedBy>PIDOUX Julie</cp:lastModifiedBy>
  <cp:revision>98</cp:revision>
  <dcterms:created xsi:type="dcterms:W3CDTF">2024-04-09T08:34:00Z</dcterms:created>
  <dcterms:modified xsi:type="dcterms:W3CDTF">2024-11-14T18:37:00Z</dcterms:modified>
</cp:coreProperties>
</file>