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E96A" w14:textId="2C0B1FCF" w:rsidR="00C3607B" w:rsidRDefault="008B4725" w:rsidP="00F920C6">
      <w:pPr>
        <w:pStyle w:val="Titre"/>
        <w:rPr>
          <w:rFonts w:ascii="Marianne" w:eastAsia="Times New Roman" w:hAnsi="Marianne"/>
          <w:bCs/>
          <w:color w:val="auto"/>
          <w:sz w:val="24"/>
          <w:szCs w:val="20"/>
        </w:rPr>
      </w:pPr>
      <w:r w:rsidRPr="00D074A5">
        <w:rPr>
          <w:rFonts w:ascii="Marianne" w:hAnsi="Marianne"/>
          <w:sz w:val="24"/>
          <w:szCs w:val="20"/>
        </w:rPr>
        <w:t>Synthèse de la consultation publique</w:t>
      </w:r>
      <w:r w:rsidR="00F920C6" w:rsidRPr="00D074A5">
        <w:rPr>
          <w:rFonts w:ascii="Marianne" w:hAnsi="Marianne"/>
          <w:sz w:val="24"/>
          <w:szCs w:val="20"/>
        </w:rPr>
        <w:t xml:space="preserve"> sur les </w:t>
      </w:r>
      <w:r w:rsidR="00F920C6" w:rsidRPr="00D074A5">
        <w:rPr>
          <w:rFonts w:ascii="Marianne" w:eastAsia="Times New Roman" w:hAnsi="Marianne"/>
          <w:bCs/>
          <w:color w:val="auto"/>
          <w:sz w:val="24"/>
          <w:szCs w:val="20"/>
        </w:rPr>
        <w:t>p</w:t>
      </w:r>
      <w:r w:rsidR="00C3607B" w:rsidRPr="00D074A5">
        <w:rPr>
          <w:rFonts w:ascii="Marianne" w:eastAsia="Times New Roman" w:hAnsi="Marianne"/>
          <w:bCs/>
          <w:color w:val="auto"/>
          <w:sz w:val="24"/>
          <w:szCs w:val="20"/>
        </w:rPr>
        <w:t xml:space="preserve">rojets de décret </w:t>
      </w:r>
      <w:r w:rsidR="00CA60A8">
        <w:rPr>
          <w:rFonts w:ascii="Marianne" w:eastAsia="Times New Roman" w:hAnsi="Marianne"/>
          <w:bCs/>
          <w:color w:val="auto"/>
          <w:sz w:val="24"/>
          <w:szCs w:val="20"/>
        </w:rPr>
        <w:t xml:space="preserve">en Conseil d’État </w:t>
      </w:r>
      <w:r w:rsidR="00C3607B" w:rsidRPr="00D074A5">
        <w:rPr>
          <w:rFonts w:ascii="Marianne" w:eastAsia="Times New Roman" w:hAnsi="Marianne"/>
          <w:bCs/>
          <w:color w:val="auto"/>
          <w:sz w:val="24"/>
          <w:szCs w:val="20"/>
        </w:rPr>
        <w:t>et d'arrêté</w:t>
      </w:r>
      <w:r w:rsidR="00283D70" w:rsidRPr="00D074A5">
        <w:rPr>
          <w:rFonts w:ascii="Marianne" w:eastAsia="Times New Roman" w:hAnsi="Marianne"/>
          <w:bCs/>
          <w:color w:val="auto"/>
          <w:sz w:val="24"/>
          <w:szCs w:val="20"/>
        </w:rPr>
        <w:t>s pour application du L.171-4 du code de la construction et de l’habitation</w:t>
      </w:r>
    </w:p>
    <w:p w14:paraId="41D023E9" w14:textId="77777777" w:rsidR="00CA60A8" w:rsidRPr="00CA60A8" w:rsidRDefault="00CA60A8" w:rsidP="00CA60A8"/>
    <w:p w14:paraId="4A60A0A6" w14:textId="77777777" w:rsidR="008B4725" w:rsidRPr="00D074A5" w:rsidRDefault="008B4725" w:rsidP="000B7BB9">
      <w:pPr>
        <w:rPr>
          <w:rFonts w:ascii="Marianne" w:hAnsi="Marianne"/>
          <w:sz w:val="20"/>
          <w:szCs w:val="20"/>
        </w:rPr>
      </w:pPr>
    </w:p>
    <w:p w14:paraId="77FFDF89" w14:textId="7CFA9530" w:rsidR="008B4725" w:rsidRPr="00D074A5" w:rsidRDefault="008B4725" w:rsidP="00F920C6">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Mono"/>
          <w:color w:val="auto"/>
          <w:sz w:val="20"/>
          <w:szCs w:val="20"/>
        </w:rPr>
      </w:pPr>
      <w:r w:rsidRPr="00D074A5">
        <w:rPr>
          <w:rFonts w:ascii="Marianne" w:hAnsi="Marianne"/>
          <w:sz w:val="20"/>
          <w:szCs w:val="20"/>
        </w:rPr>
        <w:t xml:space="preserve">La consultation publique relative aux projets de décret </w:t>
      </w:r>
      <w:r w:rsidR="00CA60A8">
        <w:rPr>
          <w:rFonts w:ascii="Marianne" w:hAnsi="Marianne"/>
          <w:sz w:val="20"/>
          <w:szCs w:val="20"/>
        </w:rPr>
        <w:t xml:space="preserve">en Conseil d’État </w:t>
      </w:r>
      <w:r w:rsidRPr="00D074A5">
        <w:rPr>
          <w:rFonts w:ascii="Marianne" w:hAnsi="Marianne"/>
          <w:sz w:val="20"/>
          <w:szCs w:val="20"/>
        </w:rPr>
        <w:t xml:space="preserve">et arrêtés </w:t>
      </w:r>
      <w:r w:rsidR="00283D70" w:rsidRPr="00D074A5">
        <w:rPr>
          <w:rFonts w:ascii="Marianne" w:hAnsi="Marianne"/>
          <w:sz w:val="20"/>
          <w:szCs w:val="20"/>
        </w:rPr>
        <w:t>portant application d</w:t>
      </w:r>
      <w:r w:rsidR="000F0DF3">
        <w:rPr>
          <w:rFonts w:ascii="Marianne" w:hAnsi="Marianne"/>
          <w:sz w:val="20"/>
          <w:szCs w:val="20"/>
        </w:rPr>
        <w:t>e l’article</w:t>
      </w:r>
      <w:r w:rsidR="00283D70" w:rsidRPr="00D074A5">
        <w:rPr>
          <w:rFonts w:ascii="Marianne" w:hAnsi="Marianne"/>
          <w:sz w:val="20"/>
          <w:szCs w:val="20"/>
        </w:rPr>
        <w:t xml:space="preserve"> L.171-4 du code de la construction et de l’habitation </w:t>
      </w:r>
      <w:r w:rsidR="000F0DF3">
        <w:rPr>
          <w:rFonts w:ascii="Marianne" w:hAnsi="Marianne"/>
          <w:sz w:val="20"/>
          <w:szCs w:val="20"/>
        </w:rPr>
        <w:t xml:space="preserve">(CCH) </w:t>
      </w:r>
      <w:r w:rsidRPr="00D074A5">
        <w:rPr>
          <w:rFonts w:ascii="Marianne" w:hAnsi="Marianne"/>
          <w:sz w:val="20"/>
          <w:szCs w:val="20"/>
        </w:rPr>
        <w:t xml:space="preserve">s’est déroulée </w:t>
      </w:r>
      <w:r w:rsidRPr="00CA60A8">
        <w:rPr>
          <w:rFonts w:ascii="Marianne" w:hAnsi="Marianne"/>
          <w:b/>
          <w:sz w:val="20"/>
          <w:szCs w:val="20"/>
        </w:rPr>
        <w:t xml:space="preserve">du </w:t>
      </w:r>
      <w:r w:rsidR="00283D70" w:rsidRPr="00CA60A8">
        <w:rPr>
          <w:rFonts w:ascii="Marianne" w:hAnsi="Marianne"/>
          <w:b/>
          <w:sz w:val="20"/>
          <w:szCs w:val="20"/>
        </w:rPr>
        <w:t>22</w:t>
      </w:r>
      <w:r w:rsidR="00C3607B" w:rsidRPr="00CA60A8">
        <w:rPr>
          <w:rFonts w:ascii="Marianne" w:hAnsi="Marianne"/>
          <w:b/>
          <w:sz w:val="20"/>
          <w:szCs w:val="20"/>
        </w:rPr>
        <w:t xml:space="preserve"> </w:t>
      </w:r>
      <w:r w:rsidR="00283D70" w:rsidRPr="00CA60A8">
        <w:rPr>
          <w:rFonts w:ascii="Marianne" w:hAnsi="Marianne"/>
          <w:b/>
          <w:sz w:val="20"/>
          <w:szCs w:val="20"/>
        </w:rPr>
        <w:t>mai</w:t>
      </w:r>
      <w:r w:rsidR="00C3607B" w:rsidRPr="00CA60A8">
        <w:rPr>
          <w:rFonts w:ascii="Marianne" w:hAnsi="Marianne"/>
          <w:b/>
          <w:sz w:val="20"/>
          <w:szCs w:val="20"/>
        </w:rPr>
        <w:t xml:space="preserve"> au </w:t>
      </w:r>
      <w:r w:rsidR="00283D70" w:rsidRPr="00CA60A8">
        <w:rPr>
          <w:rFonts w:ascii="Marianne" w:hAnsi="Marianne"/>
          <w:b/>
          <w:sz w:val="20"/>
          <w:szCs w:val="20"/>
        </w:rPr>
        <w:t>16 juin 2023</w:t>
      </w:r>
      <w:r w:rsidRPr="00D074A5">
        <w:rPr>
          <w:rFonts w:ascii="Marianne" w:hAnsi="Marianne"/>
          <w:sz w:val="20"/>
          <w:szCs w:val="20"/>
        </w:rPr>
        <w:t>. Les textes soumis à la consultation étaient les suivants</w:t>
      </w:r>
      <w:r w:rsidRPr="00D074A5">
        <w:rPr>
          <w:rFonts w:ascii="Calibri" w:hAnsi="Calibri" w:cs="Calibri"/>
          <w:sz w:val="20"/>
          <w:szCs w:val="20"/>
        </w:rPr>
        <w:t> </w:t>
      </w:r>
      <w:r w:rsidRPr="00D074A5">
        <w:rPr>
          <w:rFonts w:ascii="Marianne" w:hAnsi="Marianne"/>
          <w:sz w:val="20"/>
          <w:szCs w:val="20"/>
        </w:rPr>
        <w:t>:</w:t>
      </w:r>
    </w:p>
    <w:p w14:paraId="4D53231B" w14:textId="668D8E4A" w:rsidR="00283D70" w:rsidRPr="00D074A5" w:rsidRDefault="00283D70" w:rsidP="00283D70">
      <w:pPr>
        <w:pStyle w:val="Paragraphedeliste"/>
        <w:numPr>
          <w:ilvl w:val="0"/>
          <w:numId w:val="10"/>
        </w:numPr>
        <w:rPr>
          <w:rFonts w:ascii="Marianne" w:hAnsi="Marianne"/>
          <w:sz w:val="20"/>
          <w:szCs w:val="20"/>
        </w:rPr>
      </w:pPr>
      <w:r w:rsidRPr="00D074A5">
        <w:rPr>
          <w:rFonts w:ascii="Marianne" w:hAnsi="Marianne"/>
          <w:sz w:val="20"/>
          <w:szCs w:val="20"/>
        </w:rPr>
        <w:t xml:space="preserve">Décret </w:t>
      </w:r>
      <w:r w:rsidR="00CA60A8">
        <w:rPr>
          <w:rFonts w:ascii="Marianne" w:hAnsi="Marianne"/>
          <w:sz w:val="20"/>
          <w:szCs w:val="20"/>
        </w:rPr>
        <w:t xml:space="preserve">en Conseil d’État </w:t>
      </w:r>
      <w:r w:rsidRPr="00D074A5">
        <w:rPr>
          <w:rFonts w:ascii="Marianne" w:hAnsi="Marianne"/>
          <w:sz w:val="20"/>
          <w:szCs w:val="20"/>
        </w:rPr>
        <w:t>portant application de l’article L. 171-4 du code de la construction et de l’habitation et définissant les rénovations lourdes et exonérations associées aux bâtiments</w:t>
      </w:r>
    </w:p>
    <w:p w14:paraId="0976AF3C" w14:textId="77777777" w:rsidR="00283D70" w:rsidRPr="00D074A5" w:rsidRDefault="00283D70" w:rsidP="00283D70">
      <w:pPr>
        <w:pStyle w:val="Paragraphedeliste"/>
        <w:numPr>
          <w:ilvl w:val="0"/>
          <w:numId w:val="10"/>
        </w:numPr>
        <w:rPr>
          <w:rFonts w:ascii="Marianne" w:hAnsi="Marianne"/>
          <w:sz w:val="20"/>
          <w:szCs w:val="20"/>
        </w:rPr>
      </w:pPr>
      <w:r w:rsidRPr="00D074A5">
        <w:rPr>
          <w:rFonts w:ascii="Marianne" w:hAnsi="Marianne"/>
          <w:sz w:val="20"/>
          <w:szCs w:val="20"/>
        </w:rPr>
        <w:t>Arrêté portant application de l’article L. 171-4 du code de la construction et de l’habitation et fixant les caractéristiques des systèmes de végétalisation installés en toiture</w:t>
      </w:r>
    </w:p>
    <w:p w14:paraId="11E3B068" w14:textId="292D3DE8" w:rsidR="008B4725" w:rsidRPr="00D074A5" w:rsidRDefault="00283D70" w:rsidP="00283D70">
      <w:pPr>
        <w:pStyle w:val="Paragraphedeliste"/>
        <w:numPr>
          <w:ilvl w:val="0"/>
          <w:numId w:val="10"/>
        </w:numPr>
        <w:rPr>
          <w:rFonts w:ascii="Marianne" w:hAnsi="Marianne"/>
          <w:sz w:val="20"/>
          <w:szCs w:val="20"/>
        </w:rPr>
      </w:pPr>
      <w:r w:rsidRPr="00D074A5">
        <w:rPr>
          <w:rFonts w:ascii="Marianne" w:hAnsi="Marianne"/>
          <w:sz w:val="20"/>
          <w:szCs w:val="20"/>
        </w:rPr>
        <w:t>Arrêté portant application de l’article R. 171-42 du code de la construction et de l’habitation, fixant la proportion de la toiture du bâtiment couverte par un système de végétalisation ou d’énergie renouvelable installé en toiture, et précisant les conditions économiquement acceptables liées à l’installation du système végétalisé en toiture</w:t>
      </w:r>
    </w:p>
    <w:p w14:paraId="0B573381" w14:textId="77777777" w:rsidR="00283D70" w:rsidRPr="00D074A5" w:rsidRDefault="00283D70" w:rsidP="00F920C6">
      <w:pPr>
        <w:rPr>
          <w:rFonts w:ascii="Marianne" w:hAnsi="Marianne"/>
          <w:sz w:val="20"/>
          <w:szCs w:val="20"/>
        </w:rPr>
      </w:pPr>
    </w:p>
    <w:p w14:paraId="66F346AB" w14:textId="3243D156" w:rsidR="00023F87" w:rsidRDefault="00E01D9C" w:rsidP="00F920C6">
      <w:pPr>
        <w:rPr>
          <w:rFonts w:ascii="Marianne" w:hAnsi="Marianne"/>
          <w:sz w:val="20"/>
          <w:szCs w:val="20"/>
        </w:rPr>
      </w:pPr>
      <w:r w:rsidRPr="00CA60A8">
        <w:rPr>
          <w:rFonts w:ascii="Marianne" w:hAnsi="Marianne"/>
          <w:sz w:val="20"/>
          <w:szCs w:val="20"/>
          <w:u w:val="single"/>
        </w:rPr>
        <w:t>25</w:t>
      </w:r>
      <w:r w:rsidR="00023F87" w:rsidRPr="00CA60A8">
        <w:rPr>
          <w:rFonts w:ascii="Marianne" w:hAnsi="Marianne"/>
          <w:sz w:val="20"/>
          <w:szCs w:val="20"/>
          <w:u w:val="single"/>
        </w:rPr>
        <w:t xml:space="preserve"> contributions ont été collectées</w:t>
      </w:r>
      <w:r w:rsidR="00023F87" w:rsidRPr="00D074A5">
        <w:rPr>
          <w:rFonts w:ascii="Marianne" w:hAnsi="Marianne"/>
          <w:sz w:val="20"/>
          <w:szCs w:val="20"/>
        </w:rPr>
        <w:t>.</w:t>
      </w:r>
    </w:p>
    <w:p w14:paraId="6EC29E3D" w14:textId="25D82DA7" w:rsidR="00CA60A8" w:rsidRDefault="00CA60A8" w:rsidP="00F920C6">
      <w:pPr>
        <w:rPr>
          <w:rFonts w:ascii="Marianne" w:hAnsi="Marianne"/>
          <w:sz w:val="20"/>
          <w:szCs w:val="20"/>
        </w:rPr>
      </w:pPr>
    </w:p>
    <w:p w14:paraId="3C12949D" w14:textId="77777777" w:rsidR="00CA60A8" w:rsidRPr="00CA60A8" w:rsidRDefault="00CA60A8" w:rsidP="00F920C6">
      <w:pPr>
        <w:rPr>
          <w:rFonts w:ascii="Marianne" w:hAnsi="Marianne"/>
          <w:b/>
          <w:sz w:val="24"/>
          <w:szCs w:val="24"/>
        </w:rPr>
      </w:pPr>
    </w:p>
    <w:p w14:paraId="715C2413" w14:textId="0430183E" w:rsidR="00CA60A8" w:rsidRPr="00CA60A8" w:rsidRDefault="00CA60A8" w:rsidP="009A03B0">
      <w:pPr>
        <w:jc w:val="center"/>
        <w:rPr>
          <w:rFonts w:ascii="Marianne" w:hAnsi="Marianne"/>
          <w:b/>
          <w:sz w:val="24"/>
          <w:szCs w:val="24"/>
        </w:rPr>
      </w:pPr>
      <w:r w:rsidRPr="00CA60A8">
        <w:rPr>
          <w:rFonts w:ascii="Marianne" w:hAnsi="Marianne"/>
          <w:b/>
          <w:sz w:val="24"/>
          <w:szCs w:val="24"/>
        </w:rPr>
        <w:t>Synthèse des contributions</w:t>
      </w:r>
    </w:p>
    <w:p w14:paraId="3EEB5B15" w14:textId="17EF48A6" w:rsidR="00023F87" w:rsidRPr="00D074A5" w:rsidRDefault="00023F87" w:rsidP="00F920C6">
      <w:pPr>
        <w:rPr>
          <w:rFonts w:ascii="Marianne" w:hAnsi="Marianne"/>
          <w:b/>
          <w:sz w:val="20"/>
          <w:szCs w:val="20"/>
        </w:rPr>
      </w:pPr>
    </w:p>
    <w:p w14:paraId="00F6CE75" w14:textId="77777777" w:rsidR="00E5241B" w:rsidRPr="00D074A5" w:rsidRDefault="00E5241B" w:rsidP="00F920C6">
      <w:pPr>
        <w:rPr>
          <w:rFonts w:ascii="Marianne" w:hAnsi="Marianne"/>
          <w:b/>
          <w:sz w:val="20"/>
          <w:szCs w:val="20"/>
        </w:rPr>
      </w:pPr>
    </w:p>
    <w:tbl>
      <w:tblPr>
        <w:tblStyle w:val="Grilledutableau"/>
        <w:tblW w:w="0" w:type="auto"/>
        <w:tblLook w:val="04A0" w:firstRow="1" w:lastRow="0" w:firstColumn="1" w:lastColumn="0" w:noHBand="0" w:noVBand="1"/>
      </w:tblPr>
      <w:tblGrid>
        <w:gridCol w:w="9062"/>
      </w:tblGrid>
      <w:tr w:rsidR="002A1E81" w14:paraId="46F0507B" w14:textId="77777777" w:rsidTr="002A1E81">
        <w:tc>
          <w:tcPr>
            <w:tcW w:w="9062" w:type="dxa"/>
          </w:tcPr>
          <w:p w14:paraId="63DD96D5" w14:textId="2E1C2E9E" w:rsidR="002A1E81" w:rsidRDefault="002A1E81" w:rsidP="002A1E81">
            <w:pPr>
              <w:jc w:val="center"/>
              <w:rPr>
                <w:rFonts w:ascii="Marianne" w:hAnsi="Marianne"/>
                <w:b/>
                <w:sz w:val="20"/>
                <w:szCs w:val="20"/>
              </w:rPr>
            </w:pPr>
            <w:r w:rsidRPr="00D074A5">
              <w:rPr>
                <w:rFonts w:ascii="Marianne" w:hAnsi="Marianne"/>
                <w:b/>
                <w:sz w:val="20"/>
                <w:szCs w:val="20"/>
              </w:rPr>
              <w:t>Concernant la mesure législative (</w:t>
            </w:r>
            <w:r w:rsidR="000F0DF3">
              <w:rPr>
                <w:rFonts w:ascii="Marianne" w:hAnsi="Marianne"/>
                <w:b/>
                <w:sz w:val="20"/>
                <w:szCs w:val="20"/>
              </w:rPr>
              <w:t xml:space="preserve">article </w:t>
            </w:r>
            <w:r w:rsidRPr="00D074A5">
              <w:rPr>
                <w:rFonts w:ascii="Marianne" w:hAnsi="Marianne"/>
                <w:b/>
                <w:sz w:val="20"/>
                <w:szCs w:val="20"/>
              </w:rPr>
              <w:t>L.171-4 du code de la construction et de l’habitation)</w:t>
            </w:r>
            <w:r w:rsidRPr="00D074A5">
              <w:rPr>
                <w:rFonts w:ascii="Calibri" w:hAnsi="Calibri" w:cs="Calibri"/>
                <w:b/>
                <w:sz w:val="20"/>
                <w:szCs w:val="20"/>
              </w:rPr>
              <w:t> </w:t>
            </w:r>
            <w:r w:rsidRPr="00D074A5">
              <w:rPr>
                <w:rFonts w:ascii="Marianne" w:hAnsi="Marianne"/>
                <w:b/>
                <w:sz w:val="20"/>
                <w:szCs w:val="20"/>
              </w:rPr>
              <w:t xml:space="preserve">et </w:t>
            </w:r>
            <w:r>
              <w:rPr>
                <w:rFonts w:ascii="Marianne" w:hAnsi="Marianne"/>
                <w:b/>
                <w:sz w:val="20"/>
                <w:szCs w:val="20"/>
              </w:rPr>
              <w:t>le dispositif dans sa globalité</w:t>
            </w:r>
          </w:p>
        </w:tc>
      </w:tr>
    </w:tbl>
    <w:p w14:paraId="4870B153" w14:textId="33384A5B" w:rsidR="00E63FB2" w:rsidRPr="00D074A5" w:rsidRDefault="00E63FB2" w:rsidP="00F920C6">
      <w:pPr>
        <w:rPr>
          <w:rFonts w:ascii="Marianne" w:hAnsi="Marianne"/>
          <w:b/>
          <w:sz w:val="20"/>
          <w:szCs w:val="20"/>
        </w:rPr>
      </w:pPr>
    </w:p>
    <w:p w14:paraId="65297E1E" w14:textId="3183C4BB" w:rsidR="00E5241B" w:rsidRPr="00CA60A8" w:rsidRDefault="00E5241B" w:rsidP="00CA60A8">
      <w:pPr>
        <w:rPr>
          <w:rFonts w:ascii="Marianne" w:eastAsia="Times New Roman" w:hAnsi="Marianne" w:cs="Liberation Sans"/>
          <w:b/>
          <w:sz w:val="20"/>
          <w:szCs w:val="20"/>
        </w:rPr>
      </w:pPr>
      <w:r w:rsidRPr="00D074A5">
        <w:rPr>
          <w:rFonts w:ascii="Marianne" w:eastAsia="Times New Roman" w:hAnsi="Marianne" w:cs="Liberation Sans"/>
          <w:b/>
          <w:sz w:val="20"/>
          <w:szCs w:val="20"/>
        </w:rPr>
        <w:t>Coûts supplémentaires et complexité du dispositif législatif</w:t>
      </w:r>
      <w:r w:rsidR="00CA60A8">
        <w:rPr>
          <w:rFonts w:ascii="Calibri" w:eastAsia="Times New Roman" w:hAnsi="Calibri" w:cs="Calibri"/>
          <w:b/>
          <w:sz w:val="20"/>
          <w:szCs w:val="20"/>
        </w:rPr>
        <w:t> </w:t>
      </w:r>
      <w:r w:rsidR="00CA60A8">
        <w:rPr>
          <w:rFonts w:ascii="Marianne" w:eastAsia="Times New Roman" w:hAnsi="Marianne" w:cs="Liberation Sans"/>
          <w:b/>
          <w:sz w:val="20"/>
          <w:szCs w:val="20"/>
        </w:rPr>
        <w:t xml:space="preserve">: </w:t>
      </w:r>
      <w:r w:rsidR="00CA60A8" w:rsidRPr="00CA60A8">
        <w:rPr>
          <w:rFonts w:ascii="Marianne" w:eastAsia="Times New Roman" w:hAnsi="Marianne" w:cs="Liberation Sans"/>
          <w:sz w:val="20"/>
          <w:szCs w:val="20"/>
        </w:rPr>
        <w:t>c</w:t>
      </w:r>
      <w:r w:rsidRPr="00D074A5">
        <w:rPr>
          <w:rFonts w:ascii="Marianne" w:eastAsia="Times New Roman" w:hAnsi="Marianne" w:cs="Liberation Sans"/>
          <w:sz w:val="20"/>
          <w:szCs w:val="20"/>
        </w:rPr>
        <w:t xml:space="preserve">e projet va alourdir le cout des études des maitres d'ouvrage. Il est préférable de laisser les décisionnaires réaliser les investissements en ENR en fonction des conditions économiques qui se présenteront. Par ailleurs l'enchevêtrement des textes de loi entre </w:t>
      </w:r>
      <w:r w:rsidR="000F0DF3">
        <w:rPr>
          <w:rFonts w:ascii="Marianne" w:eastAsia="Times New Roman" w:hAnsi="Marianne" w:cs="Liberation Sans"/>
          <w:sz w:val="20"/>
          <w:szCs w:val="20"/>
        </w:rPr>
        <w:t>le code de l’</w:t>
      </w:r>
      <w:r w:rsidRPr="00D074A5">
        <w:rPr>
          <w:rFonts w:ascii="Marianne" w:eastAsia="Times New Roman" w:hAnsi="Marianne" w:cs="Liberation Sans"/>
          <w:sz w:val="20"/>
          <w:szCs w:val="20"/>
        </w:rPr>
        <w:t xml:space="preserve">urbanisme et </w:t>
      </w:r>
      <w:r w:rsidR="000F0DF3">
        <w:rPr>
          <w:rFonts w:ascii="Marianne" w:eastAsia="Times New Roman" w:hAnsi="Marianne" w:cs="Liberation Sans"/>
          <w:sz w:val="20"/>
          <w:szCs w:val="20"/>
        </w:rPr>
        <w:t xml:space="preserve">le </w:t>
      </w:r>
      <w:r w:rsidRPr="00D074A5">
        <w:rPr>
          <w:rFonts w:ascii="Marianne" w:eastAsia="Times New Roman" w:hAnsi="Marianne" w:cs="Liberation Sans"/>
          <w:sz w:val="20"/>
          <w:szCs w:val="20"/>
        </w:rPr>
        <w:t>code de la construction va entrainer des complexités non souhaitable</w:t>
      </w:r>
      <w:r w:rsidR="00E05957" w:rsidRPr="00D074A5">
        <w:rPr>
          <w:rFonts w:ascii="Marianne" w:eastAsia="Times New Roman" w:hAnsi="Marianne" w:cs="Liberation Sans"/>
          <w:sz w:val="20"/>
          <w:szCs w:val="20"/>
        </w:rPr>
        <w:t>s</w:t>
      </w:r>
      <w:r w:rsidRPr="00D074A5">
        <w:rPr>
          <w:rFonts w:ascii="Marianne" w:eastAsia="Times New Roman" w:hAnsi="Marianne" w:cs="Liberation Sans"/>
          <w:sz w:val="20"/>
          <w:szCs w:val="20"/>
        </w:rPr>
        <w:t xml:space="preserve"> dans le conte</w:t>
      </w:r>
      <w:r w:rsidR="00661988" w:rsidRPr="00D074A5">
        <w:rPr>
          <w:rFonts w:ascii="Marianne" w:eastAsia="Times New Roman" w:hAnsi="Marianne" w:cs="Liberation Sans"/>
          <w:sz w:val="20"/>
          <w:szCs w:val="20"/>
        </w:rPr>
        <w:t xml:space="preserve">xte actuel de la construction. </w:t>
      </w:r>
    </w:p>
    <w:p w14:paraId="70CB4FE0" w14:textId="41B8CB94" w:rsidR="00216AF2" w:rsidRDefault="00216AF2"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6966B43F" w14:textId="18B24E9A" w:rsidR="00216AF2" w:rsidRPr="00216AF2" w:rsidRDefault="00216AF2" w:rsidP="00216AF2">
      <w:pPr>
        <w:rPr>
          <w:rFonts w:ascii="Marianne" w:hAnsi="Marianne"/>
          <w:sz w:val="20"/>
          <w:szCs w:val="20"/>
        </w:rPr>
      </w:pPr>
      <w:r w:rsidRPr="002A1E81">
        <w:rPr>
          <w:rFonts w:ascii="Marianne" w:hAnsi="Marianne"/>
          <w:b/>
          <w:sz w:val="20"/>
          <w:szCs w:val="20"/>
        </w:rPr>
        <w:t>Prévoir que l’exonération soit de droit</w:t>
      </w:r>
      <w:r w:rsidRPr="00D074A5">
        <w:rPr>
          <w:rFonts w:ascii="Marianne" w:hAnsi="Marianne"/>
          <w:sz w:val="20"/>
          <w:szCs w:val="20"/>
        </w:rPr>
        <w:t xml:space="preserve"> et non pas que l’autorité d’urbanisme puisse choisir d’accorder ou non l’exonération.</w:t>
      </w:r>
    </w:p>
    <w:p w14:paraId="4408BF68" w14:textId="45A35E82" w:rsidR="00E5241B"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276D6C02" w14:textId="7F151904" w:rsidR="00216AF2" w:rsidRPr="00CA60A8" w:rsidRDefault="00216AF2"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Pr>
          <w:rFonts w:ascii="Marianne" w:eastAsia="Times New Roman" w:hAnsi="Marianne" w:cs="Liberation Sans"/>
          <w:b/>
          <w:sz w:val="20"/>
          <w:szCs w:val="20"/>
        </w:rPr>
        <w:t>Donner une préférence à la</w:t>
      </w:r>
      <w:r w:rsidRPr="00D074A5">
        <w:rPr>
          <w:rFonts w:ascii="Marianne" w:eastAsia="Times New Roman" w:hAnsi="Marianne" w:cs="Liberation Sans"/>
          <w:b/>
          <w:sz w:val="20"/>
          <w:szCs w:val="20"/>
        </w:rPr>
        <w:t xml:space="preserve"> végétalisation</w:t>
      </w:r>
      <w:r w:rsidR="00CA60A8">
        <w:rPr>
          <w:rFonts w:ascii="Calibri" w:eastAsia="Times New Roman" w:hAnsi="Calibri" w:cs="Calibri"/>
          <w:b/>
          <w:sz w:val="20"/>
          <w:szCs w:val="20"/>
        </w:rPr>
        <w:t> </w:t>
      </w:r>
      <w:r w:rsidR="00CA60A8">
        <w:rPr>
          <w:rFonts w:ascii="Marianne" w:eastAsia="Times New Roman" w:hAnsi="Marianne" w:cs="Liberation Sans"/>
          <w:b/>
          <w:sz w:val="20"/>
          <w:szCs w:val="20"/>
        </w:rPr>
        <w:t xml:space="preserve">: </w:t>
      </w:r>
      <w:r w:rsidR="00CA60A8" w:rsidRPr="00CA60A8">
        <w:rPr>
          <w:rFonts w:ascii="Marianne" w:eastAsia="Times New Roman" w:hAnsi="Marianne" w:cs="Liberation Sans"/>
          <w:sz w:val="20"/>
          <w:szCs w:val="20"/>
        </w:rPr>
        <w:t>i</w:t>
      </w:r>
      <w:r w:rsidRPr="00CA60A8">
        <w:rPr>
          <w:rFonts w:ascii="Marianne" w:eastAsia="Times New Roman" w:hAnsi="Marianne" w:cs="Liberation Sans"/>
          <w:sz w:val="20"/>
          <w:szCs w:val="20"/>
        </w:rPr>
        <w:t>l</w:t>
      </w:r>
      <w:r w:rsidRPr="00D074A5">
        <w:rPr>
          <w:rFonts w:ascii="Marianne" w:eastAsia="Times New Roman" w:hAnsi="Marianne" w:cs="Liberation Sans"/>
          <w:sz w:val="20"/>
          <w:szCs w:val="20"/>
        </w:rPr>
        <w:t xml:space="preserve"> faudrait donner une préférence à la végétalisation, car elle est sans doute plus compliquée à mettre en œuvre mais elle compenserait l'artificialisation actuelle des sols par ces mêmes entreprises et elle servirait d'exemples aux particuliers pour leurs cabanes de jardin, leurs garages</w:t>
      </w:r>
      <w:r w:rsidR="000F0DF3">
        <w:rPr>
          <w:rFonts w:ascii="Marianne" w:eastAsia="Times New Roman" w:hAnsi="Marianne" w:cs="Liberation Sans"/>
          <w:sz w:val="20"/>
          <w:szCs w:val="20"/>
        </w:rPr>
        <w:t>, etc.</w:t>
      </w:r>
    </w:p>
    <w:p w14:paraId="3728BBCD" w14:textId="77777777" w:rsidR="00216AF2" w:rsidRPr="00D074A5" w:rsidRDefault="00216AF2"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7D96FE3C" w14:textId="4BBCECA6" w:rsidR="00E5241B" w:rsidRPr="00D074A5"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Filière photovoltaïque</w:t>
      </w:r>
      <w:r w:rsidR="00CA60A8">
        <w:rPr>
          <w:rFonts w:ascii="Calibri" w:eastAsia="Times New Roman" w:hAnsi="Calibri" w:cs="Calibri"/>
          <w:b/>
          <w:sz w:val="20"/>
          <w:szCs w:val="20"/>
        </w:rPr>
        <w:t> </w:t>
      </w:r>
      <w:r w:rsidR="00CA60A8">
        <w:rPr>
          <w:rFonts w:ascii="Marianne" w:eastAsia="Times New Roman" w:hAnsi="Marianne" w:cs="Liberation Sans"/>
          <w:b/>
          <w:sz w:val="20"/>
          <w:szCs w:val="20"/>
        </w:rPr>
        <w:t>:</w:t>
      </w:r>
    </w:p>
    <w:p w14:paraId="2FE38EDE" w14:textId="2222572C" w:rsidR="00B05C96" w:rsidRPr="00D074A5" w:rsidRDefault="00B05C96"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Pr>
          <w:rFonts w:ascii="Marianne" w:eastAsia="Times New Roman" w:hAnsi="Marianne" w:cs="Liberation Sans"/>
          <w:sz w:val="20"/>
          <w:szCs w:val="20"/>
        </w:rPr>
        <w:t xml:space="preserve">- </w:t>
      </w:r>
      <w:r w:rsidR="00E5241B" w:rsidRPr="00D074A5">
        <w:rPr>
          <w:rFonts w:ascii="Marianne" w:eastAsia="Times New Roman" w:hAnsi="Marianne" w:cs="Liberation Sans"/>
          <w:sz w:val="20"/>
          <w:szCs w:val="20"/>
        </w:rPr>
        <w:t xml:space="preserve">Quelle sanction pour les collectivités/les </w:t>
      </w:r>
      <w:r w:rsidR="000F0DF3">
        <w:rPr>
          <w:rFonts w:ascii="Marianne" w:eastAsia="Times New Roman" w:hAnsi="Marianne" w:cs="Liberation Sans"/>
          <w:sz w:val="20"/>
          <w:szCs w:val="20"/>
        </w:rPr>
        <w:t xml:space="preserve">entreprises </w:t>
      </w:r>
      <w:r w:rsidR="00E5241B" w:rsidRPr="00D074A5">
        <w:rPr>
          <w:rFonts w:ascii="Marianne" w:eastAsia="Times New Roman" w:hAnsi="Marianne" w:cs="Liberation Sans"/>
          <w:sz w:val="20"/>
          <w:szCs w:val="20"/>
        </w:rPr>
        <w:t>privé</w:t>
      </w:r>
      <w:r w:rsidR="000F0DF3">
        <w:rPr>
          <w:rFonts w:ascii="Marianne" w:eastAsia="Times New Roman" w:hAnsi="Marianne" w:cs="Liberation Sans"/>
          <w:sz w:val="20"/>
          <w:szCs w:val="20"/>
        </w:rPr>
        <w:t>e</w:t>
      </w:r>
      <w:r w:rsidR="00E5241B" w:rsidRPr="00D074A5">
        <w:rPr>
          <w:rFonts w:ascii="Marianne" w:eastAsia="Times New Roman" w:hAnsi="Marianne" w:cs="Liberation Sans"/>
          <w:sz w:val="20"/>
          <w:szCs w:val="20"/>
        </w:rPr>
        <w:t xml:space="preserve">s si la filière photovoltaïque n'arrive pas à suivre en termes de production de panneaux et d'installation ? </w:t>
      </w:r>
      <w:r w:rsidR="00CA60A8">
        <w:rPr>
          <w:rFonts w:ascii="Marianne" w:eastAsia="Times New Roman" w:hAnsi="Marianne" w:cs="Liberation Sans"/>
          <w:sz w:val="20"/>
          <w:szCs w:val="20"/>
        </w:rPr>
        <w:t>C</w:t>
      </w:r>
      <w:r w:rsidR="00661988" w:rsidRPr="00D074A5">
        <w:rPr>
          <w:rFonts w:ascii="Marianne" w:eastAsia="Times New Roman" w:hAnsi="Marianne" w:cs="Liberation Sans"/>
          <w:sz w:val="20"/>
          <w:szCs w:val="20"/>
        </w:rPr>
        <w:t>rainte d’un</w:t>
      </w:r>
      <w:r w:rsidR="002A1E81">
        <w:rPr>
          <w:rFonts w:ascii="Marianne" w:eastAsia="Times New Roman" w:hAnsi="Marianne" w:cs="Liberation Sans"/>
          <w:sz w:val="20"/>
          <w:szCs w:val="20"/>
        </w:rPr>
        <w:t>e</w:t>
      </w:r>
      <w:r w:rsidR="00CA60A8">
        <w:rPr>
          <w:rFonts w:ascii="Marianne" w:eastAsia="Times New Roman" w:hAnsi="Marianne" w:cs="Liberation Sans"/>
          <w:sz w:val="20"/>
          <w:szCs w:val="20"/>
        </w:rPr>
        <w:t xml:space="preserve"> surcharge future du marché</w:t>
      </w:r>
      <w:r w:rsidR="00CA60A8">
        <w:rPr>
          <w:rFonts w:ascii="Calibri" w:eastAsia="Times New Roman" w:hAnsi="Calibri" w:cs="Calibri"/>
          <w:sz w:val="20"/>
          <w:szCs w:val="20"/>
        </w:rPr>
        <w:t> </w:t>
      </w:r>
      <w:r w:rsidR="00CA60A8">
        <w:rPr>
          <w:rFonts w:ascii="Marianne" w:eastAsia="Times New Roman" w:hAnsi="Marianne" w:cs="Liberation Sans"/>
          <w:sz w:val="20"/>
          <w:szCs w:val="20"/>
        </w:rPr>
        <w:t>;</w:t>
      </w:r>
    </w:p>
    <w:p w14:paraId="6C145B44" w14:textId="042DE4E6" w:rsidR="00E5241B" w:rsidRPr="00D074A5"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 Quid de l'empreinte carbone de ces panneaux et de notre indépendance si nous faisons venir ces panneaux depuis des usine</w:t>
      </w:r>
      <w:r w:rsidR="00661988" w:rsidRPr="00D074A5">
        <w:rPr>
          <w:rFonts w:ascii="Marianne" w:eastAsia="Times New Roman" w:hAnsi="Marianne" w:cs="Liberation Sans"/>
          <w:sz w:val="20"/>
          <w:szCs w:val="20"/>
        </w:rPr>
        <w:t xml:space="preserve">s situées ailleurs qu'en Europe </w:t>
      </w:r>
      <w:r w:rsidRPr="00D074A5">
        <w:rPr>
          <w:rFonts w:ascii="Marianne" w:eastAsia="Times New Roman" w:hAnsi="Marianne" w:cs="Liberation Sans"/>
          <w:sz w:val="20"/>
          <w:szCs w:val="20"/>
        </w:rPr>
        <w:t xml:space="preserve">? </w:t>
      </w:r>
    </w:p>
    <w:p w14:paraId="2FE3BCA0" w14:textId="23734DA4" w:rsidR="00E5241B" w:rsidRPr="00D074A5"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290E16FF" w14:textId="741D486F" w:rsidR="006078F3" w:rsidRPr="00D074A5" w:rsidRDefault="006078F3" w:rsidP="006078F3">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 xml:space="preserve">Ces quatre premières contributions concernent des dispositions qui sont cadrées </w:t>
      </w:r>
      <w:r w:rsidR="00CA60A8">
        <w:rPr>
          <w:rFonts w:ascii="Marianne" w:eastAsia="Times New Roman" w:hAnsi="Marianne" w:cs="Liberation Sans"/>
          <w:sz w:val="20"/>
          <w:szCs w:val="20"/>
        </w:rPr>
        <w:t xml:space="preserve">par la loi. </w:t>
      </w:r>
      <w:r w:rsidRPr="00D074A5">
        <w:rPr>
          <w:rFonts w:ascii="Marianne" w:eastAsia="Times New Roman" w:hAnsi="Marianne" w:cs="Liberation Sans"/>
          <w:sz w:val="20"/>
          <w:szCs w:val="20"/>
        </w:rPr>
        <w:t xml:space="preserve">Il n’est </w:t>
      </w:r>
      <w:r w:rsidR="00CA60A8">
        <w:rPr>
          <w:rFonts w:ascii="Marianne" w:eastAsia="Times New Roman" w:hAnsi="Marianne" w:cs="Liberation Sans"/>
          <w:sz w:val="20"/>
          <w:szCs w:val="20"/>
        </w:rPr>
        <w:t xml:space="preserve">donc </w:t>
      </w:r>
      <w:r w:rsidRPr="00D074A5">
        <w:rPr>
          <w:rFonts w:ascii="Marianne" w:eastAsia="Times New Roman" w:hAnsi="Marianne" w:cs="Liberation Sans"/>
          <w:sz w:val="20"/>
          <w:szCs w:val="20"/>
        </w:rPr>
        <w:t xml:space="preserve">pas possible de modifier </w:t>
      </w:r>
      <w:r w:rsidR="00CA60A8">
        <w:rPr>
          <w:rFonts w:ascii="Marianne" w:eastAsia="Times New Roman" w:hAnsi="Marianne" w:cs="Liberation Sans"/>
          <w:sz w:val="20"/>
          <w:szCs w:val="20"/>
        </w:rPr>
        <w:t>le</w:t>
      </w:r>
      <w:r w:rsidRPr="00D074A5">
        <w:rPr>
          <w:rFonts w:ascii="Marianne" w:eastAsia="Times New Roman" w:hAnsi="Marianne" w:cs="Liberation Sans"/>
          <w:sz w:val="20"/>
          <w:szCs w:val="20"/>
        </w:rPr>
        <w:t xml:space="preserve"> cadre de l’obligation dans les textes d’application que nous présentons ici</w:t>
      </w:r>
      <w:r w:rsidR="00B05C96">
        <w:rPr>
          <w:rFonts w:ascii="Marianne" w:eastAsia="Times New Roman" w:hAnsi="Marianne" w:cs="Liberation Sans"/>
          <w:sz w:val="20"/>
          <w:szCs w:val="20"/>
        </w:rPr>
        <w:t xml:space="preserve"> (cela nécessiterait des modifications législatives)</w:t>
      </w:r>
      <w:r w:rsidRPr="00D074A5">
        <w:rPr>
          <w:rFonts w:ascii="Marianne" w:eastAsia="Times New Roman" w:hAnsi="Marianne" w:cs="Liberation Sans"/>
          <w:sz w:val="20"/>
          <w:szCs w:val="20"/>
        </w:rPr>
        <w:t>. Si une adaptation s’av</w:t>
      </w:r>
      <w:r w:rsidR="000F0DF3">
        <w:rPr>
          <w:rFonts w:ascii="Marianne" w:eastAsia="Times New Roman" w:hAnsi="Marianne" w:cs="Liberation Sans"/>
          <w:sz w:val="20"/>
          <w:szCs w:val="20"/>
        </w:rPr>
        <w:t>é</w:t>
      </w:r>
      <w:r w:rsidRPr="00D074A5">
        <w:rPr>
          <w:rFonts w:ascii="Marianne" w:eastAsia="Times New Roman" w:hAnsi="Marianne" w:cs="Liberation Sans"/>
          <w:sz w:val="20"/>
          <w:szCs w:val="20"/>
        </w:rPr>
        <w:t>r</w:t>
      </w:r>
      <w:r w:rsidR="000F0DF3">
        <w:rPr>
          <w:rFonts w:ascii="Marianne" w:eastAsia="Times New Roman" w:hAnsi="Marianne" w:cs="Liberation Sans"/>
          <w:sz w:val="20"/>
          <w:szCs w:val="20"/>
        </w:rPr>
        <w:t>ait</w:t>
      </w:r>
      <w:r w:rsidRPr="00D074A5">
        <w:rPr>
          <w:rFonts w:ascii="Marianne" w:eastAsia="Times New Roman" w:hAnsi="Marianne" w:cs="Liberation Sans"/>
          <w:sz w:val="20"/>
          <w:szCs w:val="20"/>
        </w:rPr>
        <w:t xml:space="preserve"> nécessaire par la suite </w:t>
      </w:r>
      <w:r w:rsidR="00B05C96">
        <w:rPr>
          <w:rFonts w:ascii="Marianne" w:eastAsia="Times New Roman" w:hAnsi="Marianne" w:cs="Liberation Sans"/>
          <w:sz w:val="20"/>
          <w:szCs w:val="20"/>
        </w:rPr>
        <w:t>(</w:t>
      </w:r>
      <w:r w:rsidRPr="00D074A5">
        <w:rPr>
          <w:rFonts w:ascii="Marianne" w:eastAsia="Times New Roman" w:hAnsi="Marianne" w:cs="Liberation Sans"/>
          <w:sz w:val="20"/>
          <w:szCs w:val="20"/>
        </w:rPr>
        <w:t xml:space="preserve">pour pallier à des difficultés de </w:t>
      </w:r>
      <w:r w:rsidRPr="00D074A5">
        <w:rPr>
          <w:rFonts w:ascii="Marianne" w:eastAsia="Times New Roman" w:hAnsi="Marianne" w:cs="Liberation Sans"/>
          <w:sz w:val="20"/>
          <w:szCs w:val="20"/>
        </w:rPr>
        <w:lastRenderedPageBreak/>
        <w:t>prestations de la filière photovoltaïque</w:t>
      </w:r>
      <w:r w:rsidR="00B05C96">
        <w:rPr>
          <w:rFonts w:ascii="Marianne" w:eastAsia="Times New Roman" w:hAnsi="Marianne" w:cs="Liberation Sans"/>
          <w:sz w:val="20"/>
          <w:szCs w:val="20"/>
        </w:rPr>
        <w:t xml:space="preserve"> par exemple)</w:t>
      </w:r>
      <w:r w:rsidRPr="00D074A5">
        <w:rPr>
          <w:rFonts w:ascii="Marianne" w:eastAsia="Times New Roman" w:hAnsi="Marianne" w:cs="Liberation Sans"/>
          <w:sz w:val="20"/>
          <w:szCs w:val="20"/>
        </w:rPr>
        <w:t>, les textes d’application (décret et arrêté) pourr</w:t>
      </w:r>
      <w:r w:rsidR="00B05C96">
        <w:rPr>
          <w:rFonts w:ascii="Marianne" w:eastAsia="Times New Roman" w:hAnsi="Marianne" w:cs="Liberation Sans"/>
          <w:sz w:val="20"/>
          <w:szCs w:val="20"/>
        </w:rPr>
        <w:t>aient</w:t>
      </w:r>
      <w:r w:rsidRPr="00D074A5">
        <w:rPr>
          <w:rFonts w:ascii="Marianne" w:eastAsia="Times New Roman" w:hAnsi="Marianne" w:cs="Liberation Sans"/>
          <w:sz w:val="20"/>
          <w:szCs w:val="20"/>
        </w:rPr>
        <w:t xml:space="preserve"> être modifiés. Cependant cela ne se justifie pas à ce stade.</w:t>
      </w:r>
    </w:p>
    <w:p w14:paraId="6A397D83" w14:textId="77777777" w:rsidR="006078F3" w:rsidRPr="00D074A5" w:rsidRDefault="006078F3"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22A7C3A3" w14:textId="2270B746" w:rsidR="00E5241B" w:rsidRPr="00B05C96"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Extension du champ d'application du décret</w:t>
      </w:r>
      <w:r w:rsidR="00B05C96">
        <w:rPr>
          <w:rFonts w:ascii="Calibri" w:eastAsia="Times New Roman" w:hAnsi="Calibri" w:cs="Calibri"/>
          <w:b/>
          <w:sz w:val="20"/>
          <w:szCs w:val="20"/>
        </w:rPr>
        <w:t> </w:t>
      </w:r>
      <w:r w:rsidR="00B05C96">
        <w:rPr>
          <w:rFonts w:ascii="Marianne" w:eastAsia="Times New Roman" w:hAnsi="Marianne" w:cs="Liberation Sans"/>
          <w:b/>
          <w:sz w:val="20"/>
          <w:szCs w:val="20"/>
        </w:rPr>
        <w:t xml:space="preserve">: </w:t>
      </w:r>
      <w:r w:rsidR="00B05C96">
        <w:rPr>
          <w:rFonts w:ascii="Marianne" w:eastAsia="Times New Roman" w:hAnsi="Marianne" w:cs="Liberation Sans"/>
          <w:sz w:val="20"/>
          <w:szCs w:val="20"/>
        </w:rPr>
        <w:t>c</w:t>
      </w:r>
      <w:r w:rsidRPr="00D074A5">
        <w:rPr>
          <w:rFonts w:ascii="Marianne" w:eastAsia="Times New Roman" w:hAnsi="Marianne" w:cs="Liberation Sans"/>
          <w:sz w:val="20"/>
          <w:szCs w:val="20"/>
        </w:rPr>
        <w:t xml:space="preserve">es conditions d'exonération étant sensiblement les mêmes </w:t>
      </w:r>
      <w:r w:rsidR="000F0DF3">
        <w:rPr>
          <w:rFonts w:ascii="Marianne" w:eastAsia="Times New Roman" w:hAnsi="Marianne" w:cs="Liberation Sans"/>
          <w:sz w:val="20"/>
          <w:szCs w:val="20"/>
        </w:rPr>
        <w:t>que</w:t>
      </w:r>
      <w:r w:rsidR="000F0DF3" w:rsidRPr="00D074A5">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celles prévues à l'article L. 111-19-1 du code de l'urbanisme, applicable aux parcs de stationnement extérieurs, ne serait-il pas possible d'étendre le champ d'application du décret à cette disposition ? Et/ou</w:t>
      </w:r>
      <w:r w:rsidR="000F0DF3">
        <w:rPr>
          <w:rFonts w:ascii="Marianne" w:eastAsia="Times New Roman" w:hAnsi="Marianne" w:cs="Liberation Sans"/>
          <w:sz w:val="20"/>
          <w:szCs w:val="20"/>
        </w:rPr>
        <w:t xml:space="preserve"> de</w:t>
      </w:r>
      <w:r w:rsidRPr="00D074A5">
        <w:rPr>
          <w:rFonts w:ascii="Marianne" w:eastAsia="Times New Roman" w:hAnsi="Marianne" w:cs="Liberation Sans"/>
          <w:sz w:val="20"/>
          <w:szCs w:val="20"/>
        </w:rPr>
        <w:t xml:space="preserve"> prévoir des dispositions similaires en matière urbanistique ?</w:t>
      </w:r>
    </w:p>
    <w:p w14:paraId="62DE210C" w14:textId="2EF7ADB6" w:rsidR="006078F3" w:rsidRPr="00D074A5" w:rsidRDefault="006078F3" w:rsidP="006078F3">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 xml:space="preserve">Les textes d’application </w:t>
      </w:r>
      <w:r w:rsidR="000F0DF3">
        <w:rPr>
          <w:rFonts w:ascii="Marianne" w:eastAsia="Times New Roman" w:hAnsi="Marianne" w:cs="Liberation Sans"/>
          <w:sz w:val="20"/>
          <w:szCs w:val="20"/>
        </w:rPr>
        <w:t>de l’article</w:t>
      </w:r>
      <w:r w:rsidRPr="00D074A5">
        <w:rPr>
          <w:rFonts w:ascii="Marianne" w:eastAsia="Times New Roman" w:hAnsi="Marianne" w:cs="Liberation Sans"/>
          <w:sz w:val="20"/>
          <w:szCs w:val="20"/>
        </w:rPr>
        <w:t xml:space="preserve"> L.</w:t>
      </w:r>
      <w:r w:rsidR="000F0DF3">
        <w:rPr>
          <w:rFonts w:ascii="Marianne" w:eastAsia="Times New Roman" w:hAnsi="Marianne" w:cs="Liberation Sans"/>
          <w:sz w:val="20"/>
          <w:szCs w:val="20"/>
        </w:rPr>
        <w:t> </w:t>
      </w:r>
      <w:r w:rsidRPr="00D074A5">
        <w:rPr>
          <w:rFonts w:ascii="Marianne" w:eastAsia="Times New Roman" w:hAnsi="Marianne" w:cs="Liberation Sans"/>
          <w:sz w:val="20"/>
          <w:szCs w:val="20"/>
        </w:rPr>
        <w:t xml:space="preserve">111-19-1 du code de l’urbanisme </w:t>
      </w:r>
      <w:r w:rsidR="00003537">
        <w:rPr>
          <w:rFonts w:ascii="Marianne" w:eastAsia="Times New Roman" w:hAnsi="Marianne" w:cs="Liberation Sans"/>
          <w:sz w:val="20"/>
          <w:szCs w:val="20"/>
        </w:rPr>
        <w:t>sont soumis</w:t>
      </w:r>
      <w:r w:rsidRPr="00D074A5">
        <w:rPr>
          <w:rFonts w:ascii="Marianne" w:eastAsia="Times New Roman" w:hAnsi="Marianne" w:cs="Liberation Sans"/>
          <w:sz w:val="20"/>
          <w:szCs w:val="20"/>
        </w:rPr>
        <w:t xml:space="preserve"> à </w:t>
      </w:r>
      <w:r w:rsidR="00003537">
        <w:rPr>
          <w:rFonts w:ascii="Marianne" w:eastAsia="Times New Roman" w:hAnsi="Marianne" w:cs="Liberation Sans"/>
          <w:sz w:val="20"/>
          <w:szCs w:val="20"/>
        </w:rPr>
        <w:t>une</w:t>
      </w:r>
      <w:r w:rsidR="00003537" w:rsidRPr="00D074A5">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consultation du public</w:t>
      </w:r>
      <w:r w:rsidR="000F0DF3">
        <w:rPr>
          <w:rFonts w:ascii="Marianne" w:eastAsia="Times New Roman" w:hAnsi="Marianne" w:cs="Liberation Sans"/>
          <w:sz w:val="20"/>
          <w:szCs w:val="20"/>
        </w:rPr>
        <w:t xml:space="preserve"> distincte</w:t>
      </w:r>
      <w:r w:rsidRPr="00D074A5">
        <w:rPr>
          <w:rFonts w:ascii="Marianne" w:eastAsia="Times New Roman" w:hAnsi="Marianne" w:cs="Liberation Sans"/>
          <w:sz w:val="20"/>
          <w:szCs w:val="20"/>
        </w:rPr>
        <w:t xml:space="preserve">. Ils prévoient des dispositifs d’exonération </w:t>
      </w:r>
      <w:r w:rsidR="000F0DF3">
        <w:rPr>
          <w:rFonts w:ascii="Marianne" w:eastAsia="Times New Roman" w:hAnsi="Marianne" w:cs="Liberation Sans"/>
          <w:sz w:val="20"/>
          <w:szCs w:val="20"/>
        </w:rPr>
        <w:t>proches</w:t>
      </w:r>
      <w:r w:rsidRPr="00D074A5">
        <w:rPr>
          <w:rFonts w:ascii="Marianne" w:eastAsia="Times New Roman" w:hAnsi="Marianne" w:cs="Liberation Sans"/>
          <w:sz w:val="20"/>
          <w:szCs w:val="20"/>
        </w:rPr>
        <w:t>, dans la mesure du possible.</w:t>
      </w:r>
    </w:p>
    <w:p w14:paraId="739799F3" w14:textId="77777777" w:rsidR="006078F3" w:rsidRPr="00D074A5" w:rsidRDefault="006078F3"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p>
    <w:p w14:paraId="719586A2" w14:textId="67475B4E" w:rsidR="00E5241B" w:rsidRPr="00B05C96"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Obligations en cas de renouvellement d'un bail commercial</w:t>
      </w:r>
      <w:r w:rsidR="00B05C96">
        <w:rPr>
          <w:rFonts w:ascii="Calibri" w:eastAsia="Times New Roman" w:hAnsi="Calibri" w:cs="Calibri"/>
          <w:b/>
          <w:sz w:val="20"/>
          <w:szCs w:val="20"/>
        </w:rPr>
        <w:t> </w:t>
      </w:r>
      <w:r w:rsidR="00B05C96">
        <w:rPr>
          <w:rFonts w:ascii="Marianne" w:eastAsia="Times New Roman" w:hAnsi="Marianne" w:cs="Liberation Sans"/>
          <w:b/>
          <w:sz w:val="20"/>
          <w:szCs w:val="20"/>
        </w:rPr>
        <w:t xml:space="preserve">: </w:t>
      </w:r>
      <w:r w:rsidR="00B05C96">
        <w:rPr>
          <w:rFonts w:ascii="Marianne" w:eastAsia="Times New Roman" w:hAnsi="Marianne" w:cs="Liberation Sans"/>
          <w:sz w:val="20"/>
          <w:szCs w:val="20"/>
        </w:rPr>
        <w:t>e</w:t>
      </w:r>
      <w:r w:rsidR="00841B5D" w:rsidRPr="00D074A5">
        <w:rPr>
          <w:rFonts w:ascii="Marianne" w:eastAsia="Times New Roman" w:hAnsi="Marianne" w:cs="Liberation Sans"/>
          <w:sz w:val="20"/>
          <w:szCs w:val="20"/>
        </w:rPr>
        <w:t>st-ce que</w:t>
      </w:r>
      <w:r w:rsidRPr="00D074A5">
        <w:rPr>
          <w:rFonts w:ascii="Marianne" w:eastAsia="Times New Roman" w:hAnsi="Marianne" w:cs="Liberation Sans"/>
          <w:sz w:val="20"/>
          <w:szCs w:val="20"/>
        </w:rPr>
        <w:t xml:space="preserve"> l'obligation </w:t>
      </w:r>
      <w:r w:rsidR="00841B5D" w:rsidRPr="00D074A5">
        <w:rPr>
          <w:rFonts w:ascii="Marianne" w:eastAsia="Times New Roman" w:hAnsi="Marianne" w:cs="Liberation Sans"/>
          <w:sz w:val="20"/>
          <w:szCs w:val="20"/>
        </w:rPr>
        <w:t xml:space="preserve">s’applique </w:t>
      </w:r>
      <w:r w:rsidRPr="00D074A5">
        <w:rPr>
          <w:rFonts w:ascii="Marianne" w:eastAsia="Times New Roman" w:hAnsi="Marianne" w:cs="Liberation Sans"/>
          <w:sz w:val="20"/>
          <w:szCs w:val="20"/>
        </w:rPr>
        <w:t>"à l'occasion d'un nouveau contrat ou de son renouvellement" uniquement</w:t>
      </w:r>
      <w:r w:rsidR="00841B5D" w:rsidRPr="00D074A5">
        <w:rPr>
          <w:rFonts w:ascii="Marianne" w:eastAsia="Times New Roman" w:hAnsi="Marianne" w:cs="Liberation Sans"/>
          <w:sz w:val="20"/>
          <w:szCs w:val="20"/>
        </w:rPr>
        <w:t xml:space="preserve"> pour</w:t>
      </w:r>
      <w:r w:rsidRPr="00D074A5">
        <w:rPr>
          <w:rFonts w:ascii="Marianne" w:eastAsia="Times New Roman" w:hAnsi="Marianne" w:cs="Liberation Sans"/>
          <w:sz w:val="20"/>
          <w:szCs w:val="20"/>
        </w:rPr>
        <w:t xml:space="preserve"> les aires de stationnement, ou bien, </w:t>
      </w:r>
      <w:r w:rsidR="00841B5D" w:rsidRPr="00D074A5">
        <w:rPr>
          <w:rFonts w:ascii="Marianne" w:eastAsia="Times New Roman" w:hAnsi="Marianne" w:cs="Liberation Sans"/>
          <w:sz w:val="20"/>
          <w:szCs w:val="20"/>
        </w:rPr>
        <w:t>aussi</w:t>
      </w:r>
      <w:r w:rsidRPr="00D074A5">
        <w:rPr>
          <w:rFonts w:ascii="Marianne" w:eastAsia="Times New Roman" w:hAnsi="Marianne" w:cs="Liberation Sans"/>
          <w:sz w:val="20"/>
          <w:szCs w:val="20"/>
        </w:rPr>
        <w:t xml:space="preserve"> aux bâtiments visés </w:t>
      </w:r>
      <w:r w:rsidR="00841B5D" w:rsidRPr="00D074A5">
        <w:rPr>
          <w:rFonts w:ascii="Marianne" w:eastAsia="Times New Roman" w:hAnsi="Marianne" w:cs="Liberation Sans"/>
          <w:sz w:val="20"/>
          <w:szCs w:val="20"/>
        </w:rPr>
        <w:t>au 1° et au 2° de l'article II</w:t>
      </w:r>
      <w:r w:rsidR="00841B5D" w:rsidRPr="00D074A5">
        <w:rPr>
          <w:rFonts w:ascii="Calibri" w:eastAsia="Times New Roman" w:hAnsi="Calibri" w:cs="Calibri"/>
          <w:sz w:val="20"/>
          <w:szCs w:val="20"/>
        </w:rPr>
        <w:t> </w:t>
      </w:r>
      <w:r w:rsidR="00841B5D" w:rsidRPr="00D074A5">
        <w:rPr>
          <w:rFonts w:ascii="Marianne" w:eastAsia="Times New Roman" w:hAnsi="Marianne" w:cs="Liberation Sans"/>
          <w:sz w:val="20"/>
          <w:szCs w:val="20"/>
        </w:rPr>
        <w:t>?</w:t>
      </w:r>
    </w:p>
    <w:p w14:paraId="2E30D4AB" w14:textId="10A6AD20" w:rsidR="00E5241B" w:rsidRPr="004B3F57" w:rsidRDefault="00003537" w:rsidP="006078F3">
      <w:pPr>
        <w:pStyle w:val="Paragraphedeliste"/>
        <w:numPr>
          <w:ilvl w:val="0"/>
          <w:numId w:val="13"/>
        </w:numPr>
        <w:rPr>
          <w:rFonts w:ascii="Marianne" w:hAnsi="Marianne"/>
          <w:sz w:val="20"/>
          <w:szCs w:val="20"/>
        </w:rPr>
      </w:pPr>
      <w:r w:rsidRPr="004B3F57">
        <w:rPr>
          <w:rFonts w:ascii="Marianne" w:hAnsi="Marianne"/>
          <w:sz w:val="20"/>
          <w:szCs w:val="20"/>
        </w:rPr>
        <w:t>L</w:t>
      </w:r>
      <w:r w:rsidR="00216AF2" w:rsidRPr="004B3F57">
        <w:rPr>
          <w:rFonts w:ascii="Marianne" w:hAnsi="Marianne"/>
          <w:sz w:val="20"/>
          <w:szCs w:val="20"/>
        </w:rPr>
        <w:t>e déclenchement de l’obligation liée à un renouvellement de prestation de service ou de bail ne s’applique que dans le cas des aires de stationnement.</w:t>
      </w:r>
    </w:p>
    <w:p w14:paraId="0E781C8A" w14:textId="4F0C7B95" w:rsidR="00E01D9C" w:rsidRPr="00D074A5" w:rsidRDefault="00E01D9C" w:rsidP="00E01D9C">
      <w:pPr>
        <w:rPr>
          <w:rFonts w:ascii="Marianne" w:hAnsi="Marianne"/>
          <w:b/>
          <w:sz w:val="20"/>
          <w:szCs w:val="20"/>
          <w:highlight w:val="yellow"/>
        </w:rPr>
      </w:pPr>
    </w:p>
    <w:p w14:paraId="6412DAD9" w14:textId="1A3179C5" w:rsidR="00E01D9C" w:rsidRPr="00B05C96" w:rsidRDefault="00E01D9C" w:rsidP="00E01D9C">
      <w:pPr>
        <w:rPr>
          <w:rFonts w:ascii="Marianne" w:hAnsi="Marianne"/>
          <w:b/>
          <w:sz w:val="20"/>
          <w:szCs w:val="20"/>
        </w:rPr>
      </w:pPr>
      <w:r w:rsidRPr="00D074A5">
        <w:rPr>
          <w:rFonts w:ascii="Marianne" w:hAnsi="Marianne"/>
          <w:b/>
          <w:sz w:val="20"/>
          <w:szCs w:val="20"/>
        </w:rPr>
        <w:t>Délais d’application du dispositif</w:t>
      </w:r>
      <w:r w:rsidR="00B05C96">
        <w:rPr>
          <w:rFonts w:ascii="Calibri" w:hAnsi="Calibri" w:cs="Calibri"/>
          <w:b/>
          <w:sz w:val="20"/>
          <w:szCs w:val="20"/>
        </w:rPr>
        <w:t> </w:t>
      </w:r>
      <w:r w:rsidR="00B05C96">
        <w:rPr>
          <w:rFonts w:ascii="Marianne" w:hAnsi="Marianne"/>
          <w:b/>
          <w:sz w:val="20"/>
          <w:szCs w:val="20"/>
        </w:rPr>
        <w:t xml:space="preserve">: </w:t>
      </w:r>
      <w:r w:rsidR="00B05C96">
        <w:rPr>
          <w:rFonts w:ascii="Marianne" w:hAnsi="Marianne"/>
          <w:sz w:val="20"/>
          <w:szCs w:val="20"/>
        </w:rPr>
        <w:t>l</w:t>
      </w:r>
      <w:r w:rsidRPr="00D074A5">
        <w:rPr>
          <w:rFonts w:ascii="Marianne" w:hAnsi="Marianne"/>
          <w:sz w:val="20"/>
          <w:szCs w:val="20"/>
        </w:rPr>
        <w:t>e délai entre la parution du décret et des arrêtés, et la date d’application de l’obligation est trop court.</w:t>
      </w:r>
    </w:p>
    <w:p w14:paraId="26915CA3" w14:textId="6ECFF7E8" w:rsidR="00216AF2" w:rsidRPr="00216AF2" w:rsidRDefault="00216AF2" w:rsidP="00216AF2">
      <w:pPr>
        <w:pStyle w:val="Paragraphedeliste"/>
        <w:numPr>
          <w:ilvl w:val="0"/>
          <w:numId w:val="13"/>
        </w:numPr>
        <w:rPr>
          <w:rFonts w:ascii="Marianne" w:hAnsi="Marianne"/>
          <w:sz w:val="20"/>
          <w:szCs w:val="20"/>
        </w:rPr>
      </w:pPr>
      <w:r>
        <w:rPr>
          <w:rFonts w:ascii="Marianne" w:hAnsi="Marianne"/>
          <w:sz w:val="20"/>
          <w:szCs w:val="20"/>
        </w:rPr>
        <w:t xml:space="preserve">Les textes d’application proposent une nouvelle date </w:t>
      </w:r>
      <w:r w:rsidR="000F0DF3">
        <w:rPr>
          <w:rFonts w:ascii="Marianne" w:hAnsi="Marianne"/>
          <w:sz w:val="20"/>
          <w:szCs w:val="20"/>
        </w:rPr>
        <w:t xml:space="preserve">d’entrée en vigueur </w:t>
      </w:r>
      <w:r>
        <w:rPr>
          <w:rFonts w:ascii="Marianne" w:hAnsi="Marianne"/>
          <w:sz w:val="20"/>
          <w:szCs w:val="20"/>
        </w:rPr>
        <w:t>de l’obligation.</w:t>
      </w:r>
    </w:p>
    <w:p w14:paraId="61B990D6" w14:textId="0411D2E5" w:rsidR="00E5241B" w:rsidRDefault="00E5241B" w:rsidP="00F920C6">
      <w:pPr>
        <w:rPr>
          <w:rFonts w:ascii="Marianne" w:hAnsi="Marianne"/>
          <w:b/>
          <w:sz w:val="20"/>
          <w:szCs w:val="20"/>
        </w:rPr>
      </w:pPr>
    </w:p>
    <w:p w14:paraId="3AD4465A" w14:textId="77777777" w:rsidR="000521DB" w:rsidRPr="00D074A5" w:rsidRDefault="000521DB" w:rsidP="00F920C6">
      <w:pPr>
        <w:rPr>
          <w:rFonts w:ascii="Marianne" w:hAnsi="Marianne"/>
          <w:b/>
          <w:sz w:val="20"/>
          <w:szCs w:val="20"/>
        </w:rPr>
      </w:pPr>
    </w:p>
    <w:tbl>
      <w:tblPr>
        <w:tblStyle w:val="Grilledutableau"/>
        <w:tblW w:w="0" w:type="auto"/>
        <w:tblLook w:val="04A0" w:firstRow="1" w:lastRow="0" w:firstColumn="1" w:lastColumn="0" w:noHBand="0" w:noVBand="1"/>
      </w:tblPr>
      <w:tblGrid>
        <w:gridCol w:w="9062"/>
      </w:tblGrid>
      <w:tr w:rsidR="002A1E81" w14:paraId="6E702C13" w14:textId="77777777" w:rsidTr="002A1E81">
        <w:tc>
          <w:tcPr>
            <w:tcW w:w="9062" w:type="dxa"/>
          </w:tcPr>
          <w:p w14:paraId="6C615E6B" w14:textId="7C9B0E5C" w:rsidR="002A1E81" w:rsidRPr="002A1E81" w:rsidRDefault="002A1E81" w:rsidP="002A1E81">
            <w:pPr>
              <w:jc w:val="center"/>
              <w:rPr>
                <w:rFonts w:ascii="Marianne" w:hAnsi="Marianne"/>
                <w:sz w:val="20"/>
                <w:szCs w:val="20"/>
              </w:rPr>
            </w:pPr>
            <w:r w:rsidRPr="00D074A5">
              <w:rPr>
                <w:rFonts w:ascii="Marianne" w:hAnsi="Marianne"/>
                <w:b/>
                <w:sz w:val="20"/>
                <w:szCs w:val="20"/>
              </w:rPr>
              <w:t xml:space="preserve">Concernant le projet de décret (1) </w:t>
            </w:r>
            <w:r w:rsidRPr="00D074A5">
              <w:rPr>
                <w:rFonts w:ascii="Marianne" w:hAnsi="Marianne"/>
                <w:sz w:val="20"/>
                <w:szCs w:val="20"/>
              </w:rPr>
              <w:t>portant application de l’article L. 171-4 du code de la construction et de l’habitation et définissant les rénovations lourdes et exonérations associées aux bâtiments</w:t>
            </w:r>
          </w:p>
        </w:tc>
      </w:tr>
    </w:tbl>
    <w:p w14:paraId="0673656A" w14:textId="2C6A16D5" w:rsidR="00E63FB2" w:rsidRPr="00D074A5" w:rsidRDefault="00E63FB2" w:rsidP="00F920C6">
      <w:pPr>
        <w:rPr>
          <w:rFonts w:ascii="Marianne" w:hAnsi="Marianne"/>
          <w:b/>
          <w:sz w:val="20"/>
          <w:szCs w:val="20"/>
        </w:rPr>
      </w:pPr>
    </w:p>
    <w:p w14:paraId="33625D2C" w14:textId="23691ECE" w:rsidR="00E5241B" w:rsidRPr="00D074A5"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Définition de la rénovation lourde</w:t>
      </w:r>
      <w:r w:rsidR="009A03B0">
        <w:rPr>
          <w:rFonts w:ascii="Calibri" w:eastAsia="Times New Roman" w:hAnsi="Calibri" w:cs="Calibri"/>
          <w:b/>
          <w:sz w:val="20"/>
          <w:szCs w:val="20"/>
        </w:rPr>
        <w:t> </w:t>
      </w:r>
      <w:r w:rsidR="009A03B0">
        <w:rPr>
          <w:rFonts w:ascii="Marianne" w:eastAsia="Times New Roman" w:hAnsi="Marianne" w:cs="Liberation Sans"/>
          <w:b/>
          <w:sz w:val="20"/>
          <w:szCs w:val="20"/>
        </w:rPr>
        <w:t>:</w:t>
      </w:r>
    </w:p>
    <w:p w14:paraId="6771216D" w14:textId="14F65064" w:rsidR="00E5241B" w:rsidRPr="00D074A5" w:rsidRDefault="00841B5D"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B05C96">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P</w:t>
      </w:r>
      <w:r w:rsidR="00E5241B" w:rsidRPr="00D074A5">
        <w:rPr>
          <w:rFonts w:ascii="Marianne" w:eastAsia="Times New Roman" w:hAnsi="Marianne" w:cs="Liberation Sans"/>
          <w:sz w:val="20"/>
          <w:szCs w:val="20"/>
        </w:rPr>
        <w:t>eu de rénovations seront concernées</w:t>
      </w:r>
      <w:r w:rsidRPr="00D074A5">
        <w:rPr>
          <w:rFonts w:ascii="Marianne" w:eastAsia="Times New Roman" w:hAnsi="Marianne" w:cs="Liberation Sans"/>
          <w:sz w:val="20"/>
          <w:szCs w:val="20"/>
        </w:rPr>
        <w:t xml:space="preserve"> par la définition de la rénovation lourde</w:t>
      </w:r>
      <w:r w:rsidR="00E5241B" w:rsidRPr="00D074A5">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Il faudrait</w:t>
      </w:r>
      <w:r w:rsidR="00E5241B" w:rsidRPr="00D074A5">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l’</w:t>
      </w:r>
      <w:r w:rsidR="00E5241B" w:rsidRPr="00D074A5">
        <w:rPr>
          <w:rFonts w:ascii="Marianne" w:eastAsia="Times New Roman" w:hAnsi="Marianne" w:cs="Liberation Sans"/>
          <w:sz w:val="20"/>
          <w:szCs w:val="20"/>
        </w:rPr>
        <w:t xml:space="preserve">étendre </w:t>
      </w:r>
      <w:r w:rsidR="00B05C96">
        <w:rPr>
          <w:rFonts w:ascii="Marianne" w:eastAsia="Times New Roman" w:hAnsi="Marianne" w:cs="Liberation Sans"/>
          <w:sz w:val="20"/>
          <w:szCs w:val="20"/>
        </w:rPr>
        <w:t>à</w:t>
      </w:r>
      <w:r w:rsidRPr="00D074A5">
        <w:rPr>
          <w:rFonts w:ascii="Marianne" w:eastAsia="Times New Roman" w:hAnsi="Marianne" w:cs="Liberation Sans"/>
          <w:sz w:val="20"/>
          <w:szCs w:val="20"/>
        </w:rPr>
        <w:t xml:space="preserve"> minima</w:t>
      </w:r>
      <w:r w:rsidR="00E5241B" w:rsidRPr="00D074A5">
        <w:rPr>
          <w:rFonts w:ascii="Marianne" w:eastAsia="Times New Roman" w:hAnsi="Marianne" w:cs="Liberation Sans"/>
          <w:sz w:val="20"/>
          <w:szCs w:val="20"/>
        </w:rPr>
        <w:t xml:space="preserve"> aux travaux d'isolation thermique ou portant sur les façad</w:t>
      </w:r>
      <w:r w:rsidR="009A03B0">
        <w:rPr>
          <w:rFonts w:ascii="Marianne" w:eastAsia="Times New Roman" w:hAnsi="Marianne" w:cs="Liberation Sans"/>
          <w:sz w:val="20"/>
          <w:szCs w:val="20"/>
        </w:rPr>
        <w:t>es et la couverture du bâtiment</w:t>
      </w:r>
      <w:r w:rsidR="009A03B0">
        <w:rPr>
          <w:rFonts w:ascii="Calibri" w:eastAsia="Times New Roman" w:hAnsi="Calibri" w:cs="Calibri"/>
          <w:sz w:val="20"/>
          <w:szCs w:val="20"/>
        </w:rPr>
        <w:t> </w:t>
      </w:r>
      <w:r w:rsidR="009A03B0">
        <w:rPr>
          <w:rFonts w:ascii="Marianne" w:eastAsia="Times New Roman" w:hAnsi="Marianne" w:cs="Liberation Sans"/>
          <w:sz w:val="20"/>
          <w:szCs w:val="20"/>
        </w:rPr>
        <w:t>;</w:t>
      </w:r>
    </w:p>
    <w:p w14:paraId="794D6CBC" w14:textId="0899B636" w:rsidR="00185F52" w:rsidRPr="00D074A5" w:rsidRDefault="00841B5D"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B05C96">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Ajouter le critère</w:t>
      </w:r>
      <w:r w:rsidRPr="00D074A5">
        <w:rPr>
          <w:rFonts w:ascii="Calibri" w:eastAsia="Times New Roman" w:hAnsi="Calibri" w:cs="Calibri"/>
          <w:sz w:val="20"/>
          <w:szCs w:val="20"/>
        </w:rPr>
        <w:t> </w:t>
      </w:r>
      <w:r w:rsidRPr="00D074A5">
        <w:rPr>
          <w:rFonts w:ascii="Marianne" w:eastAsia="Times New Roman" w:hAnsi="Marianne" w:cs="Liberation Sans"/>
          <w:sz w:val="20"/>
          <w:szCs w:val="20"/>
        </w:rPr>
        <w:t xml:space="preserve">: </w:t>
      </w:r>
      <w:r w:rsidR="00185F52" w:rsidRPr="00D074A5">
        <w:rPr>
          <w:rFonts w:ascii="Marianne" w:eastAsia="Times New Roman" w:hAnsi="Marianne" w:cs="Liberation Sans"/>
          <w:sz w:val="20"/>
          <w:szCs w:val="20"/>
        </w:rPr>
        <w:t>la réno</w:t>
      </w:r>
      <w:r w:rsidRPr="00D074A5">
        <w:rPr>
          <w:rFonts w:ascii="Marianne" w:eastAsia="Times New Roman" w:hAnsi="Marianne" w:cs="Liberation Sans"/>
          <w:sz w:val="20"/>
          <w:szCs w:val="20"/>
        </w:rPr>
        <w:t>vation doit porter sur</w:t>
      </w:r>
      <w:r w:rsidR="00185F52" w:rsidRPr="00D074A5">
        <w:rPr>
          <w:rFonts w:ascii="Marianne" w:eastAsia="Times New Roman" w:hAnsi="Marianne" w:cs="Liberation Sans"/>
          <w:sz w:val="20"/>
          <w:szCs w:val="20"/>
        </w:rPr>
        <w:t xml:space="preserve"> 50 % du bâti</w:t>
      </w:r>
      <w:r w:rsidR="009A03B0">
        <w:rPr>
          <w:rFonts w:ascii="Calibri" w:eastAsia="Times New Roman" w:hAnsi="Calibri" w:cs="Calibri"/>
          <w:sz w:val="20"/>
          <w:szCs w:val="20"/>
        </w:rPr>
        <w:t> </w:t>
      </w:r>
      <w:r w:rsidR="009A03B0">
        <w:rPr>
          <w:rFonts w:ascii="Marianne" w:eastAsia="Times New Roman" w:hAnsi="Marianne" w:cs="Liberation Sans"/>
          <w:sz w:val="20"/>
          <w:szCs w:val="20"/>
        </w:rPr>
        <w:t>;</w:t>
      </w:r>
    </w:p>
    <w:p w14:paraId="0DC4DF4F" w14:textId="5303D418" w:rsidR="00185F52" w:rsidRPr="00D074A5" w:rsidRDefault="00841B5D"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B05C96">
        <w:rPr>
          <w:rFonts w:ascii="Marianne" w:eastAsia="Times New Roman" w:hAnsi="Marianne" w:cs="Liberation Sans"/>
          <w:sz w:val="20"/>
          <w:szCs w:val="20"/>
        </w:rPr>
        <w:t xml:space="preserve"> </w:t>
      </w:r>
      <w:r w:rsidR="00185F52" w:rsidRPr="00D074A5">
        <w:rPr>
          <w:rFonts w:ascii="Marianne" w:eastAsia="Times New Roman" w:hAnsi="Marianne" w:cs="Liberation Sans"/>
          <w:sz w:val="20"/>
          <w:szCs w:val="20"/>
        </w:rPr>
        <w:t>S’inspirer des critères fiscaux pour définir la rénovation lourde</w:t>
      </w:r>
      <w:r w:rsidR="009A03B0">
        <w:rPr>
          <w:rFonts w:ascii="Marianne" w:eastAsia="Times New Roman" w:hAnsi="Marianne" w:cs="Liberation Sans"/>
          <w:sz w:val="20"/>
          <w:szCs w:val="20"/>
        </w:rPr>
        <w:t>.</w:t>
      </w:r>
    </w:p>
    <w:p w14:paraId="1CB5C0A3" w14:textId="5EB093CC" w:rsidR="00E5241B" w:rsidRPr="00D074A5" w:rsidRDefault="00E5241B" w:rsidP="00F920C6">
      <w:pPr>
        <w:rPr>
          <w:rFonts w:ascii="Marianne" w:hAnsi="Marianne"/>
          <w:b/>
          <w:sz w:val="20"/>
          <w:szCs w:val="20"/>
        </w:rPr>
      </w:pPr>
    </w:p>
    <w:p w14:paraId="3722F09F" w14:textId="57F132AA" w:rsidR="006078F3" w:rsidRPr="00D074A5" w:rsidRDefault="006078F3" w:rsidP="006078F3">
      <w:pPr>
        <w:pStyle w:val="Paragraphedeliste"/>
        <w:numPr>
          <w:ilvl w:val="0"/>
          <w:numId w:val="13"/>
        </w:numPr>
        <w:rPr>
          <w:rFonts w:ascii="Marianne" w:hAnsi="Marianne"/>
          <w:sz w:val="20"/>
          <w:szCs w:val="20"/>
        </w:rPr>
      </w:pPr>
      <w:r w:rsidRPr="00D074A5">
        <w:rPr>
          <w:rFonts w:ascii="Marianne" w:hAnsi="Marianne"/>
          <w:sz w:val="20"/>
          <w:szCs w:val="20"/>
        </w:rPr>
        <w:t>C’est la loi qui cadre dans un premier temps la définition de la «</w:t>
      </w:r>
      <w:r w:rsidRPr="00D074A5">
        <w:rPr>
          <w:rFonts w:ascii="Calibri" w:hAnsi="Calibri" w:cs="Calibri"/>
          <w:sz w:val="20"/>
          <w:szCs w:val="20"/>
        </w:rPr>
        <w:t> </w:t>
      </w:r>
      <w:r w:rsidRPr="00D074A5">
        <w:rPr>
          <w:rFonts w:ascii="Marianne" w:hAnsi="Marianne"/>
          <w:sz w:val="20"/>
          <w:szCs w:val="20"/>
        </w:rPr>
        <w:t>r</w:t>
      </w:r>
      <w:r w:rsidRPr="00D074A5">
        <w:rPr>
          <w:rFonts w:ascii="Marianne" w:hAnsi="Marianne" w:cs="Marianne"/>
          <w:sz w:val="20"/>
          <w:szCs w:val="20"/>
        </w:rPr>
        <w:t>é</w:t>
      </w:r>
      <w:r w:rsidRPr="00D074A5">
        <w:rPr>
          <w:rFonts w:ascii="Marianne" w:hAnsi="Marianne"/>
          <w:sz w:val="20"/>
          <w:szCs w:val="20"/>
        </w:rPr>
        <w:t>novation lourde</w:t>
      </w:r>
      <w:r w:rsidRPr="00D074A5">
        <w:rPr>
          <w:rFonts w:ascii="Calibri" w:hAnsi="Calibri" w:cs="Calibri"/>
          <w:sz w:val="20"/>
          <w:szCs w:val="20"/>
        </w:rPr>
        <w:t> </w:t>
      </w:r>
      <w:r w:rsidRPr="00D074A5">
        <w:rPr>
          <w:rFonts w:ascii="Marianne" w:hAnsi="Marianne" w:cs="Marianne"/>
          <w:sz w:val="20"/>
          <w:szCs w:val="20"/>
        </w:rPr>
        <w:t>»</w:t>
      </w:r>
      <w:r w:rsidRPr="00D074A5">
        <w:rPr>
          <w:rFonts w:ascii="Marianne" w:hAnsi="Marianne"/>
          <w:sz w:val="20"/>
          <w:szCs w:val="20"/>
        </w:rPr>
        <w:t>. A</w:t>
      </w:r>
      <w:r w:rsidR="000F0DF3">
        <w:rPr>
          <w:rFonts w:ascii="Marianne" w:hAnsi="Marianne"/>
          <w:sz w:val="20"/>
          <w:szCs w:val="20"/>
        </w:rPr>
        <w:t>insi l’article</w:t>
      </w:r>
      <w:r w:rsidRPr="00D074A5">
        <w:rPr>
          <w:rFonts w:ascii="Marianne" w:hAnsi="Marianne"/>
          <w:sz w:val="20"/>
          <w:szCs w:val="20"/>
        </w:rPr>
        <w:t xml:space="preserve"> L.</w:t>
      </w:r>
      <w:r w:rsidR="000F0DF3">
        <w:rPr>
          <w:rFonts w:ascii="Marianne" w:hAnsi="Marianne"/>
          <w:sz w:val="20"/>
          <w:szCs w:val="20"/>
        </w:rPr>
        <w:t> </w:t>
      </w:r>
      <w:r w:rsidRPr="00D074A5">
        <w:rPr>
          <w:rFonts w:ascii="Marianne" w:hAnsi="Marianne"/>
          <w:sz w:val="20"/>
          <w:szCs w:val="20"/>
        </w:rPr>
        <w:t>171-4</w:t>
      </w:r>
      <w:r w:rsidR="000F0DF3">
        <w:rPr>
          <w:rFonts w:ascii="Marianne" w:hAnsi="Marianne"/>
          <w:sz w:val="20"/>
          <w:szCs w:val="20"/>
        </w:rPr>
        <w:t xml:space="preserve"> du CCH</w:t>
      </w:r>
      <w:r w:rsidRPr="00D074A5">
        <w:rPr>
          <w:rFonts w:ascii="Marianne" w:hAnsi="Marianne"/>
          <w:sz w:val="20"/>
          <w:szCs w:val="20"/>
        </w:rPr>
        <w:t xml:space="preserve"> </w:t>
      </w:r>
      <w:r w:rsidR="000F0DF3">
        <w:rPr>
          <w:rFonts w:ascii="Marianne" w:hAnsi="Marianne"/>
          <w:sz w:val="20"/>
          <w:szCs w:val="20"/>
        </w:rPr>
        <w:t>dispose</w:t>
      </w:r>
      <w:r w:rsidR="000F0DF3" w:rsidRPr="00D074A5">
        <w:rPr>
          <w:rFonts w:ascii="Calibri" w:hAnsi="Calibri" w:cs="Calibri"/>
          <w:sz w:val="20"/>
          <w:szCs w:val="20"/>
        </w:rPr>
        <w:t> </w:t>
      </w:r>
      <w:r w:rsidRPr="00D074A5">
        <w:rPr>
          <w:rFonts w:ascii="Marianne" w:hAnsi="Marianne"/>
          <w:sz w:val="20"/>
          <w:szCs w:val="20"/>
        </w:rPr>
        <w:t>: «</w:t>
      </w:r>
      <w:r w:rsidRPr="00D074A5">
        <w:rPr>
          <w:rFonts w:ascii="Calibri" w:hAnsi="Calibri" w:cs="Calibri"/>
          <w:sz w:val="20"/>
          <w:szCs w:val="20"/>
        </w:rPr>
        <w:t> </w:t>
      </w:r>
      <w:r w:rsidRPr="00D074A5">
        <w:rPr>
          <w:rFonts w:ascii="Marianne" w:hAnsi="Marianne"/>
          <w:sz w:val="20"/>
          <w:szCs w:val="20"/>
        </w:rPr>
        <w:t xml:space="preserve">Un décret en Conseil d'Etat précise la nature des travaux de rénovation lourde, </w:t>
      </w:r>
      <w:r w:rsidRPr="00D074A5">
        <w:rPr>
          <w:rFonts w:ascii="Marianne" w:hAnsi="Marianne"/>
          <w:b/>
          <w:sz w:val="20"/>
          <w:szCs w:val="20"/>
        </w:rPr>
        <w:t>affectant les structures porteuses du bâtiment</w:t>
      </w:r>
      <w:r w:rsidR="000F0DF3">
        <w:rPr>
          <w:rFonts w:ascii="Marianne" w:hAnsi="Marianne"/>
          <w:sz w:val="20"/>
          <w:szCs w:val="20"/>
        </w:rPr>
        <w:t xml:space="preserve"> […]</w:t>
      </w:r>
      <w:r w:rsidR="000F0DF3" w:rsidRPr="00D074A5">
        <w:rPr>
          <w:rFonts w:ascii="Calibri" w:hAnsi="Calibri" w:cs="Calibri"/>
          <w:sz w:val="20"/>
          <w:szCs w:val="20"/>
        </w:rPr>
        <w:t> </w:t>
      </w:r>
      <w:r w:rsidRPr="00D074A5">
        <w:rPr>
          <w:rFonts w:ascii="Marianne" w:hAnsi="Marianne" w:cs="Marianne"/>
          <w:sz w:val="20"/>
          <w:szCs w:val="20"/>
        </w:rPr>
        <w:t>»</w:t>
      </w:r>
      <w:r w:rsidRPr="00D074A5">
        <w:rPr>
          <w:rFonts w:ascii="Marianne" w:hAnsi="Marianne"/>
          <w:sz w:val="20"/>
          <w:szCs w:val="20"/>
        </w:rPr>
        <w:t xml:space="preserve">. Le décret </w:t>
      </w:r>
      <w:r w:rsidR="000F0DF3">
        <w:rPr>
          <w:rFonts w:ascii="Marianne" w:hAnsi="Marianne"/>
          <w:sz w:val="20"/>
          <w:szCs w:val="20"/>
        </w:rPr>
        <w:t xml:space="preserve">vient donc </w:t>
      </w:r>
      <w:r w:rsidRPr="00D074A5">
        <w:rPr>
          <w:rFonts w:ascii="Marianne" w:hAnsi="Marianne"/>
          <w:sz w:val="20"/>
          <w:szCs w:val="20"/>
        </w:rPr>
        <w:t>précise</w:t>
      </w:r>
      <w:r w:rsidR="000F0DF3">
        <w:rPr>
          <w:rFonts w:ascii="Marianne" w:hAnsi="Marianne"/>
          <w:sz w:val="20"/>
          <w:szCs w:val="20"/>
        </w:rPr>
        <w:t>r</w:t>
      </w:r>
      <w:r w:rsidRPr="00D074A5">
        <w:rPr>
          <w:rFonts w:ascii="Marianne" w:hAnsi="Marianne"/>
          <w:sz w:val="20"/>
          <w:szCs w:val="20"/>
        </w:rPr>
        <w:t xml:space="preserve"> ce que signifie la structure porteuse. Il n’est pas possible d’étendre le champ des rénovations soumises à cette obligation car cela n’est p</w:t>
      </w:r>
      <w:r w:rsidR="000521DB">
        <w:rPr>
          <w:rFonts w:ascii="Marianne" w:hAnsi="Marianne"/>
          <w:sz w:val="20"/>
          <w:szCs w:val="20"/>
        </w:rPr>
        <w:t>as permis par la loi. Enfin, l’obligation ne se déclenche que si la rénovation porte sur une emprise au sol de plus de 500 ou 1000 m</w:t>
      </w:r>
      <w:r w:rsidR="000521DB" w:rsidRPr="000521DB">
        <w:rPr>
          <w:rFonts w:ascii="Marianne" w:hAnsi="Marianne"/>
          <w:sz w:val="20"/>
          <w:szCs w:val="20"/>
          <w:vertAlign w:val="superscript"/>
        </w:rPr>
        <w:t>2</w:t>
      </w:r>
      <w:r w:rsidR="000521DB">
        <w:rPr>
          <w:rFonts w:ascii="Marianne" w:hAnsi="Marianne"/>
          <w:sz w:val="20"/>
          <w:szCs w:val="20"/>
        </w:rPr>
        <w:t>. Ces deux critères sont donc cumulatifs et concernent à la fois le type de travaux et l</w:t>
      </w:r>
      <w:r w:rsidR="000F0DF3">
        <w:rPr>
          <w:rFonts w:ascii="Marianne" w:hAnsi="Marianne"/>
          <w:sz w:val="20"/>
          <w:szCs w:val="20"/>
        </w:rPr>
        <w:t>’</w:t>
      </w:r>
      <w:r w:rsidR="000521DB">
        <w:rPr>
          <w:rFonts w:ascii="Marianne" w:hAnsi="Marianne"/>
          <w:sz w:val="20"/>
          <w:szCs w:val="20"/>
        </w:rPr>
        <w:t>emprise</w:t>
      </w:r>
      <w:r w:rsidR="000F0DF3">
        <w:rPr>
          <w:rFonts w:ascii="Marianne" w:hAnsi="Marianne"/>
          <w:sz w:val="20"/>
          <w:szCs w:val="20"/>
        </w:rPr>
        <w:t xml:space="preserve"> au sol du bâtiment</w:t>
      </w:r>
      <w:r w:rsidR="000521DB">
        <w:rPr>
          <w:rFonts w:ascii="Marianne" w:hAnsi="Marianne"/>
          <w:sz w:val="20"/>
          <w:szCs w:val="20"/>
        </w:rPr>
        <w:t>.</w:t>
      </w:r>
    </w:p>
    <w:p w14:paraId="57EF2353" w14:textId="7D7F3BD6" w:rsidR="00E01D9C" w:rsidRPr="00D074A5" w:rsidRDefault="00E01D9C" w:rsidP="00E01D9C">
      <w:pPr>
        <w:rPr>
          <w:rFonts w:ascii="Marianne" w:hAnsi="Marianne"/>
          <w:sz w:val="20"/>
          <w:szCs w:val="20"/>
        </w:rPr>
      </w:pPr>
    </w:p>
    <w:p w14:paraId="5FEDAB59" w14:textId="778705CF" w:rsidR="00841B5D" w:rsidRPr="00D074A5" w:rsidRDefault="00841B5D" w:rsidP="00E01D9C">
      <w:pPr>
        <w:rPr>
          <w:rFonts w:ascii="Marianne" w:hAnsi="Marianne"/>
          <w:b/>
          <w:color w:val="auto"/>
          <w:sz w:val="20"/>
          <w:szCs w:val="20"/>
        </w:rPr>
      </w:pPr>
      <w:r w:rsidRPr="00D074A5">
        <w:rPr>
          <w:rFonts w:ascii="Marianne" w:hAnsi="Marianne"/>
          <w:b/>
          <w:color w:val="auto"/>
          <w:sz w:val="20"/>
          <w:szCs w:val="20"/>
        </w:rPr>
        <w:t>Exonération pour cause de surcoûts</w:t>
      </w:r>
      <w:r w:rsidR="009A03B0">
        <w:rPr>
          <w:rFonts w:ascii="Calibri" w:hAnsi="Calibri" w:cs="Calibri"/>
          <w:b/>
          <w:color w:val="auto"/>
          <w:sz w:val="20"/>
          <w:szCs w:val="20"/>
        </w:rPr>
        <w:t> </w:t>
      </w:r>
      <w:r w:rsidR="009A03B0">
        <w:rPr>
          <w:rFonts w:ascii="Marianne" w:hAnsi="Marianne"/>
          <w:b/>
          <w:color w:val="auto"/>
          <w:sz w:val="20"/>
          <w:szCs w:val="20"/>
        </w:rPr>
        <w:t>:</w:t>
      </w:r>
    </w:p>
    <w:p w14:paraId="15277AF4" w14:textId="1F61E71C" w:rsidR="00E01D9C" w:rsidRDefault="00841B5D" w:rsidP="00E01D9C">
      <w:pPr>
        <w:rPr>
          <w:rFonts w:ascii="Marianne" w:hAnsi="Marianne"/>
          <w:color w:val="auto"/>
          <w:sz w:val="20"/>
          <w:szCs w:val="20"/>
        </w:rPr>
      </w:pPr>
      <w:r w:rsidRPr="00D074A5">
        <w:rPr>
          <w:rFonts w:ascii="Marianne" w:hAnsi="Marianne"/>
          <w:color w:val="auto"/>
          <w:sz w:val="20"/>
          <w:szCs w:val="20"/>
        </w:rPr>
        <w:t>-</w:t>
      </w:r>
      <w:r w:rsidR="009A03B0">
        <w:rPr>
          <w:rFonts w:ascii="Marianne" w:hAnsi="Marianne"/>
          <w:color w:val="auto"/>
          <w:sz w:val="20"/>
          <w:szCs w:val="20"/>
        </w:rPr>
        <w:t xml:space="preserve"> </w:t>
      </w:r>
      <w:r w:rsidRPr="00D074A5">
        <w:rPr>
          <w:rFonts w:ascii="Marianne" w:hAnsi="Marianne"/>
          <w:color w:val="auto"/>
          <w:sz w:val="20"/>
          <w:szCs w:val="20"/>
        </w:rPr>
        <w:t>Réduire le champ des travaux à prendre en compte pour le calcul des coûts</w:t>
      </w:r>
      <w:r w:rsidR="009A03B0">
        <w:rPr>
          <w:rFonts w:ascii="Marianne" w:hAnsi="Marianne"/>
          <w:color w:val="auto"/>
          <w:sz w:val="20"/>
          <w:szCs w:val="20"/>
        </w:rPr>
        <w:t xml:space="preserve"> de travaux globaux</w:t>
      </w:r>
      <w:r w:rsidR="009A03B0">
        <w:rPr>
          <w:rFonts w:ascii="Calibri" w:hAnsi="Calibri" w:cs="Calibri"/>
          <w:color w:val="auto"/>
          <w:sz w:val="20"/>
          <w:szCs w:val="20"/>
        </w:rPr>
        <w:t> </w:t>
      </w:r>
      <w:r w:rsidR="009A03B0">
        <w:rPr>
          <w:rFonts w:ascii="Marianne" w:hAnsi="Marianne"/>
          <w:color w:val="auto"/>
          <w:sz w:val="20"/>
          <w:szCs w:val="20"/>
        </w:rPr>
        <w:t>;</w:t>
      </w:r>
    </w:p>
    <w:p w14:paraId="20304A10" w14:textId="748AAE99" w:rsidR="00AA3F2D" w:rsidRPr="00AA3F2D" w:rsidRDefault="00AA3F2D" w:rsidP="00E01D9C">
      <w:pPr>
        <w:rPr>
          <w:rFonts w:ascii="Marianne" w:hAnsi="Marianne"/>
          <w:sz w:val="20"/>
          <w:szCs w:val="20"/>
        </w:rPr>
      </w:pPr>
      <w:r w:rsidRPr="00AA3F2D">
        <w:rPr>
          <w:rFonts w:ascii="Marianne" w:hAnsi="Marianne"/>
          <w:color w:val="auto"/>
          <w:sz w:val="20"/>
          <w:szCs w:val="20"/>
        </w:rPr>
        <w:t>-</w:t>
      </w:r>
      <w:r w:rsidR="009A03B0">
        <w:rPr>
          <w:rFonts w:ascii="Marianne" w:hAnsi="Marianne"/>
          <w:color w:val="auto"/>
          <w:sz w:val="20"/>
          <w:szCs w:val="20"/>
        </w:rPr>
        <w:t xml:space="preserve"> </w:t>
      </w:r>
      <w:r w:rsidRPr="00AA3F2D">
        <w:rPr>
          <w:rFonts w:ascii="Marianne" w:hAnsi="Marianne"/>
          <w:sz w:val="20"/>
          <w:szCs w:val="20"/>
        </w:rPr>
        <w:t>Simplifier le critère de rentabilité</w:t>
      </w:r>
      <w:r w:rsidR="009A03B0">
        <w:rPr>
          <w:rFonts w:ascii="Marianne" w:hAnsi="Marianne"/>
          <w:sz w:val="20"/>
          <w:szCs w:val="20"/>
        </w:rPr>
        <w:t xml:space="preserve"> du PV et le critère de surcout</w:t>
      </w:r>
      <w:r w:rsidR="009A03B0">
        <w:rPr>
          <w:rFonts w:ascii="Calibri" w:hAnsi="Calibri" w:cs="Calibri"/>
          <w:sz w:val="20"/>
          <w:szCs w:val="20"/>
        </w:rPr>
        <w:t> </w:t>
      </w:r>
      <w:r w:rsidR="009A03B0">
        <w:rPr>
          <w:rFonts w:ascii="Marianne" w:hAnsi="Marianne"/>
          <w:sz w:val="20"/>
          <w:szCs w:val="20"/>
        </w:rPr>
        <w:t>;</w:t>
      </w:r>
    </w:p>
    <w:p w14:paraId="064B51B9" w14:textId="7C455759" w:rsidR="00E01D9C" w:rsidRPr="00D074A5" w:rsidRDefault="00841B5D" w:rsidP="00E01D9C">
      <w:pPr>
        <w:rPr>
          <w:rFonts w:ascii="Marianne" w:hAnsi="Marianne"/>
          <w:color w:val="auto"/>
          <w:sz w:val="20"/>
          <w:szCs w:val="20"/>
        </w:rPr>
      </w:pPr>
      <w:r w:rsidRPr="00D074A5">
        <w:rPr>
          <w:rFonts w:ascii="Marianne" w:hAnsi="Marianne"/>
          <w:color w:val="auto"/>
          <w:sz w:val="20"/>
          <w:szCs w:val="20"/>
        </w:rPr>
        <w:t>-</w:t>
      </w:r>
      <w:r w:rsidR="009A03B0">
        <w:rPr>
          <w:rFonts w:ascii="Marianne" w:hAnsi="Marianne"/>
          <w:color w:val="auto"/>
          <w:sz w:val="20"/>
          <w:szCs w:val="20"/>
        </w:rPr>
        <w:t xml:space="preserve"> </w:t>
      </w:r>
      <w:r w:rsidR="00543D2E" w:rsidRPr="00D074A5">
        <w:rPr>
          <w:rFonts w:ascii="Marianne" w:hAnsi="Marianne"/>
          <w:color w:val="auto"/>
          <w:sz w:val="20"/>
          <w:szCs w:val="20"/>
        </w:rPr>
        <w:t>Pour les coûts imputés à l’installation du système en toiture (ENR ou végétalisation), rajouter le coû</w:t>
      </w:r>
      <w:r w:rsidR="00E01D9C" w:rsidRPr="00D074A5">
        <w:rPr>
          <w:rFonts w:ascii="Marianne" w:hAnsi="Marianne"/>
          <w:color w:val="auto"/>
          <w:sz w:val="20"/>
          <w:szCs w:val="20"/>
        </w:rPr>
        <w:t>t des études de faisabilité, l’installation du système de récupération des eaux de pluie, les coûts d’exploitation et maintenance du système, les diligences inhérentes supplémentaires demandées par les services de sécurité incendie ou compagnies d’assurance, le désamiantage</w:t>
      </w:r>
      <w:r w:rsidR="00543D2E" w:rsidRPr="00D074A5">
        <w:rPr>
          <w:rFonts w:ascii="Marianne" w:hAnsi="Marianne"/>
          <w:color w:val="auto"/>
          <w:sz w:val="20"/>
          <w:szCs w:val="20"/>
        </w:rPr>
        <w:t>.</w:t>
      </w:r>
    </w:p>
    <w:p w14:paraId="6C44A406" w14:textId="080AB9F9" w:rsidR="00E01D9C" w:rsidRPr="00D074A5" w:rsidRDefault="00543D2E" w:rsidP="00E01D9C">
      <w:pPr>
        <w:rPr>
          <w:rFonts w:ascii="Marianne" w:hAnsi="Marianne"/>
          <w:color w:val="auto"/>
          <w:sz w:val="20"/>
          <w:szCs w:val="20"/>
        </w:rPr>
      </w:pPr>
      <w:r w:rsidRPr="00D074A5">
        <w:rPr>
          <w:rFonts w:ascii="Marianne" w:hAnsi="Marianne"/>
          <w:color w:val="auto"/>
          <w:sz w:val="20"/>
          <w:szCs w:val="20"/>
        </w:rPr>
        <w:t>-</w:t>
      </w:r>
      <w:r w:rsidR="009A03B0">
        <w:rPr>
          <w:rFonts w:ascii="Marianne" w:hAnsi="Marianne"/>
          <w:color w:val="auto"/>
          <w:sz w:val="20"/>
          <w:szCs w:val="20"/>
        </w:rPr>
        <w:t xml:space="preserve"> </w:t>
      </w:r>
      <w:r w:rsidRPr="00D074A5">
        <w:rPr>
          <w:rFonts w:ascii="Marianne" w:hAnsi="Marianne"/>
          <w:color w:val="auto"/>
          <w:sz w:val="20"/>
          <w:szCs w:val="20"/>
        </w:rPr>
        <w:t>Ne pas déduire les gains liés à la vente d’électricité des coûts d’installati</w:t>
      </w:r>
      <w:r w:rsidR="009A03B0">
        <w:rPr>
          <w:rFonts w:ascii="Marianne" w:hAnsi="Marianne"/>
          <w:color w:val="auto"/>
          <w:sz w:val="20"/>
          <w:szCs w:val="20"/>
        </w:rPr>
        <w:t>on du système photovoltaïque</w:t>
      </w:r>
      <w:r w:rsidR="009A03B0">
        <w:rPr>
          <w:rFonts w:ascii="Calibri" w:hAnsi="Calibri" w:cs="Calibri"/>
          <w:color w:val="auto"/>
          <w:sz w:val="20"/>
          <w:szCs w:val="20"/>
        </w:rPr>
        <w:t> </w:t>
      </w:r>
      <w:r w:rsidR="009A03B0">
        <w:rPr>
          <w:rFonts w:ascii="Marianne" w:hAnsi="Marianne"/>
          <w:color w:val="auto"/>
          <w:sz w:val="20"/>
          <w:szCs w:val="20"/>
        </w:rPr>
        <w:t>;</w:t>
      </w:r>
    </w:p>
    <w:p w14:paraId="282913F1" w14:textId="2BAAC174" w:rsidR="00E01D9C" w:rsidRDefault="00543D2E" w:rsidP="00E01D9C">
      <w:pPr>
        <w:rPr>
          <w:rFonts w:ascii="Calibri" w:hAnsi="Calibri" w:cs="Calibri"/>
          <w:color w:val="auto"/>
          <w:sz w:val="20"/>
          <w:szCs w:val="20"/>
        </w:rPr>
      </w:pPr>
      <w:r w:rsidRPr="00D074A5">
        <w:rPr>
          <w:rFonts w:ascii="Marianne" w:hAnsi="Marianne"/>
          <w:color w:val="auto"/>
          <w:sz w:val="20"/>
          <w:szCs w:val="20"/>
        </w:rPr>
        <w:lastRenderedPageBreak/>
        <w:t>-</w:t>
      </w:r>
      <w:r w:rsidR="009A03B0">
        <w:rPr>
          <w:rFonts w:ascii="Marianne" w:hAnsi="Marianne"/>
          <w:color w:val="auto"/>
          <w:sz w:val="20"/>
          <w:szCs w:val="20"/>
        </w:rPr>
        <w:t xml:space="preserve"> </w:t>
      </w:r>
      <w:r w:rsidRPr="00D074A5">
        <w:rPr>
          <w:rFonts w:ascii="Marianne" w:hAnsi="Marianne"/>
          <w:color w:val="auto"/>
          <w:sz w:val="20"/>
          <w:szCs w:val="20"/>
        </w:rPr>
        <w:t xml:space="preserve">Supprimer le critère d’exonération en cas de rentabilité insuffisante du système </w:t>
      </w:r>
      <w:r w:rsidR="009A03B0">
        <w:rPr>
          <w:rFonts w:ascii="Marianne" w:hAnsi="Marianne"/>
          <w:color w:val="auto"/>
          <w:sz w:val="20"/>
          <w:szCs w:val="20"/>
        </w:rPr>
        <w:t>de production d’énergie solaire</w:t>
      </w:r>
      <w:r w:rsidR="009A03B0">
        <w:rPr>
          <w:rFonts w:ascii="Calibri" w:hAnsi="Calibri" w:cs="Calibri"/>
          <w:color w:val="auto"/>
          <w:sz w:val="20"/>
          <w:szCs w:val="20"/>
        </w:rPr>
        <w:t>.</w:t>
      </w:r>
    </w:p>
    <w:p w14:paraId="50CC3BD5" w14:textId="77777777" w:rsidR="009A03B0" w:rsidRDefault="009A03B0" w:rsidP="00E01D9C">
      <w:pPr>
        <w:rPr>
          <w:rFonts w:ascii="Marianne" w:hAnsi="Marianne"/>
          <w:color w:val="auto"/>
          <w:sz w:val="20"/>
          <w:szCs w:val="20"/>
        </w:rPr>
      </w:pPr>
    </w:p>
    <w:p w14:paraId="2A237639" w14:textId="10756903" w:rsidR="00E01D9C" w:rsidRDefault="000521DB" w:rsidP="000521DB">
      <w:pPr>
        <w:pStyle w:val="Paragraphedeliste"/>
        <w:numPr>
          <w:ilvl w:val="0"/>
          <w:numId w:val="13"/>
        </w:numPr>
        <w:rPr>
          <w:rFonts w:ascii="Marianne" w:hAnsi="Marianne"/>
          <w:color w:val="auto"/>
          <w:sz w:val="20"/>
          <w:szCs w:val="20"/>
        </w:rPr>
      </w:pPr>
      <w:r>
        <w:rPr>
          <w:rFonts w:ascii="Marianne" w:hAnsi="Marianne"/>
          <w:color w:val="auto"/>
          <w:sz w:val="20"/>
          <w:szCs w:val="20"/>
        </w:rPr>
        <w:t>Le dispositif prévoit une comparaison des investissements</w:t>
      </w:r>
      <w:r w:rsidR="000878DE">
        <w:rPr>
          <w:rFonts w:ascii="Marianne" w:hAnsi="Marianne"/>
          <w:color w:val="auto"/>
          <w:sz w:val="20"/>
          <w:szCs w:val="20"/>
        </w:rPr>
        <w:t xml:space="preserve"> initiaux</w:t>
      </w:r>
      <w:r>
        <w:rPr>
          <w:rFonts w:ascii="Marianne" w:hAnsi="Marianne"/>
          <w:color w:val="auto"/>
          <w:sz w:val="20"/>
          <w:szCs w:val="20"/>
        </w:rPr>
        <w:t xml:space="preserve"> nécessaires aux travaux</w:t>
      </w:r>
      <w:r w:rsidR="000756EE">
        <w:rPr>
          <w:rFonts w:ascii="Marianne" w:hAnsi="Marianne"/>
          <w:color w:val="auto"/>
          <w:sz w:val="20"/>
          <w:szCs w:val="20"/>
        </w:rPr>
        <w:t xml:space="preserve"> (de construction ou de rénovation)</w:t>
      </w:r>
      <w:r>
        <w:rPr>
          <w:rFonts w:ascii="Marianne" w:hAnsi="Marianne"/>
          <w:color w:val="auto"/>
          <w:sz w:val="20"/>
          <w:szCs w:val="20"/>
        </w:rPr>
        <w:t xml:space="preserve"> et des investissement</w:t>
      </w:r>
      <w:r w:rsidR="000878DE">
        <w:rPr>
          <w:rFonts w:ascii="Marianne" w:hAnsi="Marianne"/>
          <w:color w:val="auto"/>
          <w:sz w:val="20"/>
          <w:szCs w:val="20"/>
        </w:rPr>
        <w:t xml:space="preserve">s </w:t>
      </w:r>
      <w:r w:rsidR="0097313D">
        <w:rPr>
          <w:rFonts w:ascii="Marianne" w:hAnsi="Marianne"/>
          <w:color w:val="auto"/>
          <w:sz w:val="20"/>
          <w:szCs w:val="20"/>
        </w:rPr>
        <w:t>rendus nécessaires</w:t>
      </w:r>
      <w:r>
        <w:rPr>
          <w:rFonts w:ascii="Marianne" w:hAnsi="Marianne"/>
          <w:color w:val="auto"/>
          <w:sz w:val="20"/>
          <w:szCs w:val="20"/>
        </w:rPr>
        <w:t xml:space="preserve"> par l’installation du système en toiture. C’est la raison pour laquelle la liste des travaux à prendre en compte est plus large que celle de la rénovation lourde</w:t>
      </w:r>
      <w:r w:rsidR="000878DE">
        <w:rPr>
          <w:rFonts w:ascii="Marianne" w:hAnsi="Marianne"/>
          <w:color w:val="auto"/>
          <w:sz w:val="20"/>
          <w:szCs w:val="20"/>
        </w:rPr>
        <w:t>, et qu’elle ne prend pas en compte les dépenses d’exploitation et de maintenance</w:t>
      </w:r>
      <w:r>
        <w:rPr>
          <w:rFonts w:ascii="Marianne" w:hAnsi="Marianne"/>
          <w:color w:val="auto"/>
          <w:sz w:val="20"/>
          <w:szCs w:val="20"/>
        </w:rPr>
        <w:t>. Il n’est pas obligatoirement demandé la récupération des eaux de pluie</w:t>
      </w:r>
      <w:r>
        <w:rPr>
          <w:rFonts w:ascii="Calibri" w:hAnsi="Calibri" w:cs="Calibri"/>
          <w:color w:val="auto"/>
          <w:sz w:val="20"/>
          <w:szCs w:val="20"/>
        </w:rPr>
        <w:t> </w:t>
      </w:r>
      <w:r>
        <w:rPr>
          <w:rFonts w:ascii="Marianne" w:hAnsi="Marianne"/>
          <w:color w:val="auto"/>
          <w:sz w:val="20"/>
          <w:szCs w:val="20"/>
        </w:rPr>
        <w:t xml:space="preserve">: cette dépense n’est donc pas prise en compte. </w:t>
      </w:r>
      <w:r w:rsidR="000878DE">
        <w:rPr>
          <w:rFonts w:ascii="Marianne" w:hAnsi="Marianne"/>
          <w:color w:val="auto"/>
          <w:sz w:val="20"/>
          <w:szCs w:val="20"/>
        </w:rPr>
        <w:t xml:space="preserve">En cas de bâtiment amianté, les contraintes de désamiantages, de sécurité et d’assurance sont </w:t>
      </w:r>
      <w:r w:rsidR="0097313D">
        <w:rPr>
          <w:rFonts w:ascii="Marianne" w:hAnsi="Marianne"/>
          <w:color w:val="auto"/>
          <w:sz w:val="20"/>
          <w:szCs w:val="20"/>
        </w:rPr>
        <w:t xml:space="preserve">bien </w:t>
      </w:r>
      <w:r w:rsidR="000878DE">
        <w:rPr>
          <w:rFonts w:ascii="Marianne" w:hAnsi="Marianne"/>
          <w:color w:val="auto"/>
          <w:sz w:val="20"/>
          <w:szCs w:val="20"/>
        </w:rPr>
        <w:t xml:space="preserve">imputées </w:t>
      </w:r>
      <w:r w:rsidR="0097313D">
        <w:rPr>
          <w:rFonts w:ascii="Marianne" w:hAnsi="Marianne"/>
          <w:color w:val="auto"/>
          <w:sz w:val="20"/>
          <w:szCs w:val="20"/>
        </w:rPr>
        <w:t xml:space="preserve">soit </w:t>
      </w:r>
      <w:r w:rsidR="000878DE">
        <w:rPr>
          <w:rFonts w:ascii="Marianne" w:hAnsi="Marianne"/>
          <w:color w:val="auto"/>
          <w:sz w:val="20"/>
          <w:szCs w:val="20"/>
        </w:rPr>
        <w:t xml:space="preserve">aux travaux globaux </w:t>
      </w:r>
      <w:r w:rsidR="0097313D">
        <w:rPr>
          <w:rFonts w:ascii="Marianne" w:hAnsi="Marianne"/>
          <w:color w:val="auto"/>
          <w:sz w:val="20"/>
          <w:szCs w:val="20"/>
        </w:rPr>
        <w:t>soit aux travaux</w:t>
      </w:r>
      <w:r w:rsidR="000878DE">
        <w:rPr>
          <w:rFonts w:ascii="Marianne" w:hAnsi="Marianne"/>
          <w:color w:val="auto"/>
          <w:sz w:val="20"/>
          <w:szCs w:val="20"/>
        </w:rPr>
        <w:t xml:space="preserve"> </w:t>
      </w:r>
      <w:r w:rsidR="0097313D">
        <w:rPr>
          <w:rFonts w:ascii="Marianne" w:hAnsi="Marianne"/>
          <w:color w:val="auto"/>
          <w:sz w:val="20"/>
          <w:szCs w:val="20"/>
        </w:rPr>
        <w:t>d</w:t>
      </w:r>
      <w:r w:rsidR="000878DE">
        <w:rPr>
          <w:rFonts w:ascii="Marianne" w:hAnsi="Marianne"/>
          <w:color w:val="auto"/>
          <w:sz w:val="20"/>
          <w:szCs w:val="20"/>
        </w:rPr>
        <w:t>’installation du système en toiture, si ceux-ci ne sont pas prévus initialement et sont rendus nécessaires par l’installation.</w:t>
      </w:r>
    </w:p>
    <w:p w14:paraId="59D1151B" w14:textId="034A4B32" w:rsidR="000878DE" w:rsidRDefault="000878DE" w:rsidP="000521DB">
      <w:pPr>
        <w:pStyle w:val="Paragraphedeliste"/>
        <w:numPr>
          <w:ilvl w:val="0"/>
          <w:numId w:val="13"/>
        </w:numPr>
        <w:rPr>
          <w:rFonts w:ascii="Marianne" w:hAnsi="Marianne"/>
          <w:color w:val="auto"/>
          <w:sz w:val="20"/>
          <w:szCs w:val="20"/>
        </w:rPr>
      </w:pPr>
      <w:r>
        <w:rPr>
          <w:rFonts w:ascii="Marianne" w:hAnsi="Marianne"/>
          <w:color w:val="auto"/>
          <w:sz w:val="20"/>
          <w:szCs w:val="20"/>
        </w:rPr>
        <w:t xml:space="preserve">Les gains liés à la vente d’électricités sont pris en compte dans le calcul des surcoûts </w:t>
      </w:r>
      <w:r w:rsidR="0097313D">
        <w:rPr>
          <w:rFonts w:ascii="Marianne" w:hAnsi="Marianne"/>
          <w:color w:val="auto"/>
          <w:sz w:val="20"/>
          <w:szCs w:val="20"/>
        </w:rPr>
        <w:t xml:space="preserve">afin de représenter une situation économique la plus fiable de l’assujetti ; </w:t>
      </w:r>
      <w:r>
        <w:rPr>
          <w:rFonts w:ascii="Marianne" w:hAnsi="Marianne"/>
          <w:color w:val="auto"/>
          <w:sz w:val="20"/>
          <w:szCs w:val="20"/>
        </w:rPr>
        <w:t>le pourcentage de surcoût est fixé en conséquence. Si ces gains n’étaient pas pris en compte, il faudrait adapter le pourcentage pour qu’il reste cohérent avec un projet permettant une rentabilité du système à moyen ou long terme avec un investissement conséquent</w:t>
      </w:r>
      <w:r w:rsidRPr="000878DE">
        <w:rPr>
          <w:rFonts w:ascii="Marianne" w:hAnsi="Marianne"/>
          <w:color w:val="auto"/>
          <w:sz w:val="20"/>
          <w:szCs w:val="20"/>
        </w:rPr>
        <w:t xml:space="preserve">. L’objectif du dispositif est que les exonérations restent cohérentes avec un objectif de valorisation des surfaces artificialisées et non valorisées de toitures pour participer à la </w:t>
      </w:r>
      <w:r>
        <w:rPr>
          <w:rFonts w:ascii="Marianne" w:hAnsi="Marianne"/>
          <w:color w:val="auto"/>
          <w:sz w:val="20"/>
          <w:szCs w:val="20"/>
        </w:rPr>
        <w:t>décarbonation</w:t>
      </w:r>
      <w:r w:rsidRPr="000878DE">
        <w:rPr>
          <w:rFonts w:ascii="Marianne" w:hAnsi="Marianne"/>
          <w:color w:val="auto"/>
          <w:sz w:val="20"/>
          <w:szCs w:val="20"/>
        </w:rPr>
        <w:t xml:space="preserve"> de l’énergie en France.</w:t>
      </w:r>
    </w:p>
    <w:p w14:paraId="186D91E0" w14:textId="783BCC37" w:rsidR="000878DE" w:rsidRDefault="000878DE" w:rsidP="000521DB">
      <w:pPr>
        <w:pStyle w:val="Paragraphedeliste"/>
        <w:numPr>
          <w:ilvl w:val="0"/>
          <w:numId w:val="13"/>
        </w:numPr>
        <w:rPr>
          <w:rFonts w:ascii="Marianne" w:hAnsi="Marianne"/>
          <w:color w:val="auto"/>
          <w:sz w:val="20"/>
          <w:szCs w:val="20"/>
        </w:rPr>
      </w:pPr>
      <w:r>
        <w:rPr>
          <w:rFonts w:ascii="Marianne" w:hAnsi="Marianne"/>
          <w:color w:val="auto"/>
          <w:sz w:val="20"/>
          <w:szCs w:val="20"/>
        </w:rPr>
        <w:t>Le critère d’exonération en cas de rentabilité insuffisante du système de production d’ENR permet d’exonérer des cas où l’ombrage des panneaux est trop important, ou des cas où l’installation coûterait trop cher.</w:t>
      </w:r>
    </w:p>
    <w:p w14:paraId="451C197B" w14:textId="77777777" w:rsidR="000521DB" w:rsidRPr="000521DB" w:rsidRDefault="000521DB" w:rsidP="000521DB">
      <w:pPr>
        <w:pStyle w:val="Paragraphedeliste"/>
        <w:rPr>
          <w:rFonts w:ascii="Marianne" w:hAnsi="Marianne"/>
          <w:color w:val="auto"/>
          <w:sz w:val="20"/>
          <w:szCs w:val="20"/>
        </w:rPr>
      </w:pPr>
    </w:p>
    <w:p w14:paraId="23964E07" w14:textId="0B79FF31" w:rsidR="00D0489B" w:rsidRDefault="00D0489B" w:rsidP="00E01D9C">
      <w:pPr>
        <w:rPr>
          <w:rFonts w:ascii="Marianne" w:hAnsi="Marianne"/>
          <w:color w:val="auto"/>
          <w:sz w:val="20"/>
          <w:szCs w:val="20"/>
        </w:rPr>
      </w:pPr>
      <w:r w:rsidRPr="002D1DED">
        <w:rPr>
          <w:rFonts w:ascii="Marianne" w:hAnsi="Marianne"/>
          <w:b/>
          <w:color w:val="auto"/>
          <w:sz w:val="20"/>
          <w:szCs w:val="20"/>
        </w:rPr>
        <w:t>Exclure les installations nucléaires de base</w:t>
      </w:r>
      <w:r w:rsidRPr="00D074A5">
        <w:rPr>
          <w:rFonts w:ascii="Marianne" w:hAnsi="Marianne"/>
          <w:color w:val="auto"/>
          <w:sz w:val="20"/>
          <w:szCs w:val="20"/>
        </w:rPr>
        <w:t xml:space="preserve"> </w:t>
      </w:r>
      <w:r w:rsidR="002D1DED">
        <w:rPr>
          <w:rFonts w:ascii="Marianne" w:hAnsi="Marianne"/>
          <w:color w:val="auto"/>
          <w:sz w:val="20"/>
          <w:szCs w:val="20"/>
        </w:rPr>
        <w:t xml:space="preserve">car trop de </w:t>
      </w:r>
      <w:r w:rsidRPr="00D074A5">
        <w:rPr>
          <w:rFonts w:ascii="Marianne" w:hAnsi="Marianne"/>
          <w:color w:val="auto"/>
          <w:sz w:val="20"/>
          <w:szCs w:val="20"/>
        </w:rPr>
        <w:t>risque</w:t>
      </w:r>
      <w:r w:rsidR="002D1DED">
        <w:rPr>
          <w:rFonts w:ascii="Marianne" w:hAnsi="Marianne"/>
          <w:color w:val="auto"/>
          <w:sz w:val="20"/>
          <w:szCs w:val="20"/>
        </w:rPr>
        <w:t>s</w:t>
      </w:r>
      <w:r w:rsidRPr="00D074A5">
        <w:rPr>
          <w:rFonts w:ascii="Marianne" w:hAnsi="Marianne"/>
          <w:color w:val="auto"/>
          <w:sz w:val="20"/>
          <w:szCs w:val="20"/>
        </w:rPr>
        <w:t xml:space="preserve"> </w:t>
      </w:r>
      <w:r w:rsidR="002D1DED">
        <w:rPr>
          <w:rFonts w:ascii="Marianne" w:hAnsi="Marianne"/>
          <w:color w:val="auto"/>
          <w:sz w:val="20"/>
          <w:szCs w:val="20"/>
        </w:rPr>
        <w:t xml:space="preserve">liés aux contraintes de </w:t>
      </w:r>
      <w:r w:rsidRPr="00D074A5">
        <w:rPr>
          <w:rFonts w:ascii="Marianne" w:hAnsi="Marianne"/>
          <w:color w:val="auto"/>
          <w:sz w:val="20"/>
          <w:szCs w:val="20"/>
        </w:rPr>
        <w:t xml:space="preserve">génie civil, </w:t>
      </w:r>
      <w:r w:rsidR="002D1DED">
        <w:rPr>
          <w:rFonts w:ascii="Marianne" w:hAnsi="Marianne"/>
          <w:color w:val="auto"/>
          <w:sz w:val="20"/>
          <w:szCs w:val="20"/>
        </w:rPr>
        <w:t>d’</w:t>
      </w:r>
      <w:r w:rsidRPr="00D074A5">
        <w:rPr>
          <w:rFonts w:ascii="Marianne" w:hAnsi="Marianne"/>
          <w:color w:val="auto"/>
          <w:sz w:val="20"/>
          <w:szCs w:val="20"/>
        </w:rPr>
        <w:t>incendie,</w:t>
      </w:r>
      <w:r w:rsidR="002D1DED">
        <w:rPr>
          <w:rFonts w:ascii="Marianne" w:hAnsi="Marianne"/>
          <w:color w:val="auto"/>
          <w:sz w:val="20"/>
          <w:szCs w:val="20"/>
        </w:rPr>
        <w:t xml:space="preserve"> de</w:t>
      </w:r>
      <w:r w:rsidRPr="00D074A5">
        <w:rPr>
          <w:rFonts w:ascii="Marianne" w:hAnsi="Marianne"/>
          <w:color w:val="auto"/>
          <w:sz w:val="20"/>
          <w:szCs w:val="20"/>
        </w:rPr>
        <w:t xml:space="preserve"> radioprotection, </w:t>
      </w:r>
      <w:r w:rsidR="002D1DED">
        <w:rPr>
          <w:rFonts w:ascii="Marianne" w:hAnsi="Marianne"/>
          <w:color w:val="auto"/>
          <w:sz w:val="20"/>
          <w:szCs w:val="20"/>
        </w:rPr>
        <w:t xml:space="preserve">de protection contre la </w:t>
      </w:r>
      <w:r w:rsidRPr="00D074A5">
        <w:rPr>
          <w:rFonts w:ascii="Marianne" w:hAnsi="Marianne"/>
          <w:color w:val="auto"/>
          <w:sz w:val="20"/>
          <w:szCs w:val="20"/>
        </w:rPr>
        <w:t>foudre,</w:t>
      </w:r>
      <w:r w:rsidR="002D1DED">
        <w:rPr>
          <w:rFonts w:ascii="Marianne" w:hAnsi="Marianne"/>
          <w:color w:val="auto"/>
          <w:sz w:val="20"/>
          <w:szCs w:val="20"/>
        </w:rPr>
        <w:t xml:space="preserve"> de risques de</w:t>
      </w:r>
      <w:r w:rsidRPr="00D074A5">
        <w:rPr>
          <w:rFonts w:ascii="Marianne" w:hAnsi="Marianne"/>
          <w:color w:val="auto"/>
          <w:sz w:val="20"/>
          <w:szCs w:val="20"/>
        </w:rPr>
        <w:t xml:space="preserve"> projectiles en cas de vent, </w:t>
      </w:r>
      <w:r w:rsidR="002D1DED">
        <w:rPr>
          <w:rFonts w:ascii="Marianne" w:hAnsi="Marianne"/>
          <w:color w:val="auto"/>
          <w:sz w:val="20"/>
          <w:szCs w:val="20"/>
        </w:rPr>
        <w:t xml:space="preserve">de </w:t>
      </w:r>
      <w:r w:rsidRPr="00D074A5">
        <w:rPr>
          <w:rFonts w:ascii="Marianne" w:hAnsi="Marianne"/>
          <w:color w:val="auto"/>
          <w:sz w:val="20"/>
          <w:szCs w:val="20"/>
        </w:rPr>
        <w:t xml:space="preserve">séisme, </w:t>
      </w:r>
      <w:r w:rsidR="002D1DED">
        <w:rPr>
          <w:rFonts w:ascii="Marianne" w:hAnsi="Marianne"/>
          <w:color w:val="auto"/>
          <w:sz w:val="20"/>
          <w:szCs w:val="20"/>
        </w:rPr>
        <w:t>d’</w:t>
      </w:r>
      <w:r w:rsidRPr="00D074A5">
        <w:rPr>
          <w:rFonts w:ascii="Marianne" w:hAnsi="Marianne"/>
          <w:color w:val="auto"/>
          <w:sz w:val="20"/>
          <w:szCs w:val="20"/>
        </w:rPr>
        <w:t>intervention</w:t>
      </w:r>
      <w:r w:rsidR="002D1DED">
        <w:rPr>
          <w:rFonts w:ascii="Marianne" w:hAnsi="Marianne"/>
          <w:color w:val="auto"/>
          <w:sz w:val="20"/>
          <w:szCs w:val="20"/>
        </w:rPr>
        <w:t>s</w:t>
      </w:r>
      <w:r w:rsidR="00DC4357">
        <w:rPr>
          <w:rFonts w:ascii="Marianne" w:hAnsi="Marianne"/>
          <w:color w:val="auto"/>
          <w:sz w:val="20"/>
          <w:szCs w:val="20"/>
        </w:rPr>
        <w:t xml:space="preserve"> de personnes extérieures.</w:t>
      </w:r>
    </w:p>
    <w:p w14:paraId="62FA4741" w14:textId="53031F31" w:rsidR="002D1DED" w:rsidRPr="002D1DED" w:rsidRDefault="002D1DED" w:rsidP="002D1DED">
      <w:pPr>
        <w:pStyle w:val="Paragraphedeliste"/>
        <w:numPr>
          <w:ilvl w:val="0"/>
          <w:numId w:val="15"/>
        </w:numPr>
        <w:rPr>
          <w:rFonts w:ascii="Marianne" w:hAnsi="Marianne"/>
          <w:color w:val="auto"/>
          <w:sz w:val="20"/>
          <w:szCs w:val="20"/>
        </w:rPr>
      </w:pPr>
      <w:r>
        <w:rPr>
          <w:rFonts w:ascii="Marianne" w:hAnsi="Marianne"/>
          <w:color w:val="auto"/>
          <w:sz w:val="20"/>
          <w:szCs w:val="20"/>
        </w:rPr>
        <w:t xml:space="preserve">Dans ces cas spécifiques, l’exonération pour cause de </w:t>
      </w:r>
      <w:r w:rsidRPr="003063D7">
        <w:rPr>
          <w:rFonts w:ascii="Marianne" w:hAnsi="Marianne"/>
          <w:color w:val="auto"/>
          <w:sz w:val="20"/>
          <w:szCs w:val="20"/>
        </w:rPr>
        <w:t xml:space="preserve">sécurité </w:t>
      </w:r>
      <w:r w:rsidR="003063D7">
        <w:rPr>
          <w:rFonts w:ascii="Marianne" w:hAnsi="Marianne"/>
          <w:color w:val="auto"/>
          <w:sz w:val="20"/>
          <w:szCs w:val="20"/>
        </w:rPr>
        <w:t>ou de surcoût</w:t>
      </w:r>
      <w:r>
        <w:rPr>
          <w:rFonts w:ascii="Marianne" w:hAnsi="Marianne"/>
          <w:color w:val="auto"/>
          <w:sz w:val="20"/>
          <w:szCs w:val="20"/>
        </w:rPr>
        <w:t xml:space="preserve"> peut être invoquée.</w:t>
      </w:r>
    </w:p>
    <w:p w14:paraId="6F3857D9" w14:textId="4D61E2BF" w:rsidR="00184538" w:rsidRPr="00D074A5" w:rsidRDefault="00184538" w:rsidP="00E01D9C">
      <w:pPr>
        <w:rPr>
          <w:rFonts w:ascii="Marianne" w:hAnsi="Marianne"/>
          <w:color w:val="auto"/>
          <w:sz w:val="20"/>
          <w:szCs w:val="20"/>
        </w:rPr>
      </w:pPr>
    </w:p>
    <w:p w14:paraId="1836D117" w14:textId="6BD49FE3" w:rsidR="00185F52" w:rsidRPr="00DC4357" w:rsidRDefault="002D1DED" w:rsidP="00E01D9C">
      <w:pPr>
        <w:rPr>
          <w:rFonts w:ascii="Marianne" w:hAnsi="Marianne"/>
          <w:b/>
          <w:color w:val="auto"/>
          <w:sz w:val="20"/>
          <w:szCs w:val="20"/>
        </w:rPr>
      </w:pPr>
      <w:r w:rsidRPr="002D1DED">
        <w:rPr>
          <w:rFonts w:ascii="Marianne" w:hAnsi="Marianne"/>
          <w:b/>
          <w:color w:val="auto"/>
          <w:sz w:val="20"/>
          <w:szCs w:val="20"/>
        </w:rPr>
        <w:t>Exonération pour cause technique</w:t>
      </w:r>
      <w:r w:rsidR="00DC4357">
        <w:rPr>
          <w:rFonts w:ascii="Calibri" w:hAnsi="Calibri" w:cs="Calibri"/>
          <w:b/>
          <w:color w:val="auto"/>
          <w:sz w:val="20"/>
          <w:szCs w:val="20"/>
        </w:rPr>
        <w:t> </w:t>
      </w:r>
      <w:r w:rsidR="00DC4357">
        <w:rPr>
          <w:rFonts w:ascii="Marianne" w:hAnsi="Marianne"/>
          <w:b/>
          <w:color w:val="auto"/>
          <w:sz w:val="20"/>
          <w:szCs w:val="20"/>
        </w:rPr>
        <w:t xml:space="preserve">: </w:t>
      </w:r>
      <w:r w:rsidR="00DC4357" w:rsidRPr="00DC4357">
        <w:rPr>
          <w:rFonts w:ascii="Marianne" w:hAnsi="Marianne"/>
          <w:color w:val="auto"/>
          <w:sz w:val="20"/>
          <w:szCs w:val="20"/>
        </w:rPr>
        <w:t>i</w:t>
      </w:r>
      <w:r w:rsidR="00185F52" w:rsidRPr="00DC4357">
        <w:rPr>
          <w:rFonts w:ascii="Marianne" w:hAnsi="Marianne"/>
          <w:sz w:val="20"/>
          <w:szCs w:val="20"/>
        </w:rPr>
        <w:t>n</w:t>
      </w:r>
      <w:r w:rsidR="00185F52" w:rsidRPr="00D074A5">
        <w:rPr>
          <w:rFonts w:ascii="Marianne" w:hAnsi="Marianne"/>
          <w:sz w:val="20"/>
          <w:szCs w:val="20"/>
        </w:rPr>
        <w:t>clure la nécessité pour certaines activités de pouvoir disposer de leur toiture et donc de pouvoir facilement les démonter (remplacement d’un outil industriel).</w:t>
      </w:r>
    </w:p>
    <w:p w14:paraId="1E49840D" w14:textId="7AA21437" w:rsidR="002D1DED" w:rsidRPr="002D1DED" w:rsidRDefault="002D1DED" w:rsidP="002D1DED">
      <w:pPr>
        <w:pStyle w:val="Paragraphedeliste"/>
        <w:numPr>
          <w:ilvl w:val="0"/>
          <w:numId w:val="15"/>
        </w:numPr>
        <w:rPr>
          <w:rFonts w:ascii="Marianne" w:hAnsi="Marianne"/>
          <w:sz w:val="20"/>
          <w:szCs w:val="20"/>
        </w:rPr>
      </w:pPr>
      <w:r>
        <w:rPr>
          <w:rFonts w:ascii="Marianne" w:hAnsi="Marianne"/>
          <w:sz w:val="20"/>
          <w:szCs w:val="20"/>
        </w:rPr>
        <w:t xml:space="preserve">Une portion de toiture ayant été conçue pour être amovible en cas de besoin industriel fréquent pourrait être considérée comme un équipement en toiture, et ainsi l’exonération pour cause de contrainte technique pourrait être mobilisée. Dans le cas où ce besoin de démontage de toiture n’est pas fréquent, ou dans le cas d’un bâtiment neuf, la conception du bâtiment </w:t>
      </w:r>
      <w:r w:rsidR="007F6D2E">
        <w:rPr>
          <w:rFonts w:ascii="Marianne" w:hAnsi="Marianne"/>
          <w:sz w:val="20"/>
          <w:szCs w:val="20"/>
        </w:rPr>
        <w:t xml:space="preserve">peut </w:t>
      </w:r>
      <w:r w:rsidR="00003537">
        <w:rPr>
          <w:rFonts w:ascii="Marianne" w:hAnsi="Marianne"/>
          <w:sz w:val="20"/>
          <w:szCs w:val="20"/>
        </w:rPr>
        <w:t xml:space="preserve">être adaptée </w:t>
      </w:r>
      <w:r w:rsidR="007F6D2E">
        <w:rPr>
          <w:rFonts w:ascii="Marianne" w:hAnsi="Marianne"/>
          <w:sz w:val="20"/>
          <w:szCs w:val="20"/>
        </w:rPr>
        <w:t>à un multi-usage de la toiture.</w:t>
      </w:r>
    </w:p>
    <w:p w14:paraId="699919C2" w14:textId="745439FD" w:rsidR="00440D37" w:rsidRPr="00D074A5" w:rsidRDefault="00440D37" w:rsidP="00E01D9C">
      <w:pPr>
        <w:rPr>
          <w:rFonts w:ascii="Marianne" w:hAnsi="Marianne"/>
          <w:sz w:val="20"/>
          <w:szCs w:val="20"/>
        </w:rPr>
      </w:pPr>
    </w:p>
    <w:p w14:paraId="43B8A825" w14:textId="427BC870" w:rsidR="00397972" w:rsidRPr="00397972" w:rsidRDefault="00397972" w:rsidP="00E01D9C">
      <w:pPr>
        <w:rPr>
          <w:rFonts w:ascii="Marianne" w:hAnsi="Marianne"/>
          <w:b/>
          <w:sz w:val="20"/>
          <w:szCs w:val="20"/>
        </w:rPr>
      </w:pPr>
      <w:r w:rsidRPr="00397972">
        <w:rPr>
          <w:rFonts w:ascii="Marianne" w:hAnsi="Marianne"/>
          <w:b/>
          <w:sz w:val="20"/>
          <w:szCs w:val="20"/>
        </w:rPr>
        <w:t>Comment est-ce que s’articulent les règles du PLU</w:t>
      </w:r>
      <w:r w:rsidR="00804CE7">
        <w:rPr>
          <w:rFonts w:ascii="Marianne" w:hAnsi="Marianne"/>
          <w:b/>
          <w:sz w:val="20"/>
          <w:szCs w:val="20"/>
        </w:rPr>
        <w:t>(</w:t>
      </w:r>
      <w:r w:rsidR="00341834">
        <w:rPr>
          <w:rFonts w:ascii="Marianne" w:hAnsi="Marianne"/>
          <w:b/>
          <w:sz w:val="20"/>
          <w:szCs w:val="20"/>
        </w:rPr>
        <w:t>i</w:t>
      </w:r>
      <w:r w:rsidR="00804CE7">
        <w:rPr>
          <w:rFonts w:ascii="Marianne" w:hAnsi="Marianne"/>
          <w:b/>
          <w:sz w:val="20"/>
          <w:szCs w:val="20"/>
        </w:rPr>
        <w:t>)</w:t>
      </w:r>
      <w:r w:rsidRPr="00397972">
        <w:rPr>
          <w:rFonts w:ascii="Marianne" w:hAnsi="Marianne"/>
          <w:b/>
          <w:sz w:val="20"/>
          <w:szCs w:val="20"/>
        </w:rPr>
        <w:t xml:space="preserve"> et cette obligation si elles sont contradictoires</w:t>
      </w:r>
      <w:r w:rsidRPr="00397972">
        <w:rPr>
          <w:rFonts w:ascii="Calibri" w:hAnsi="Calibri" w:cs="Calibri"/>
          <w:b/>
          <w:sz w:val="20"/>
          <w:szCs w:val="20"/>
        </w:rPr>
        <w:t> </w:t>
      </w:r>
      <w:r w:rsidRPr="00397972">
        <w:rPr>
          <w:rFonts w:ascii="Marianne" w:hAnsi="Marianne"/>
          <w:b/>
          <w:sz w:val="20"/>
          <w:szCs w:val="20"/>
        </w:rPr>
        <w:t>?</w:t>
      </w:r>
    </w:p>
    <w:p w14:paraId="023D9562" w14:textId="77B46EDB" w:rsidR="00397972" w:rsidRPr="00397972" w:rsidRDefault="00003537" w:rsidP="00977E0E">
      <w:pPr>
        <w:pStyle w:val="Paragraphedeliste"/>
        <w:numPr>
          <w:ilvl w:val="0"/>
          <w:numId w:val="15"/>
        </w:numPr>
        <w:rPr>
          <w:rFonts w:ascii="Marianne" w:hAnsi="Marianne"/>
          <w:sz w:val="20"/>
          <w:szCs w:val="20"/>
        </w:rPr>
      </w:pPr>
      <w:r>
        <w:rPr>
          <w:rFonts w:ascii="Marianne" w:hAnsi="Marianne"/>
          <w:sz w:val="20"/>
          <w:szCs w:val="20"/>
        </w:rPr>
        <w:t xml:space="preserve">Le PLU(i) peut </w:t>
      </w:r>
      <w:r w:rsidRPr="004B3F57">
        <w:rPr>
          <w:rFonts w:ascii="Marianne" w:hAnsi="Marianne"/>
          <w:color w:val="auto"/>
          <w:sz w:val="20"/>
          <w:szCs w:val="20"/>
        </w:rPr>
        <w:t xml:space="preserve">imposer des règles concernant l'aspect extérieur des constructions neuves, rénovées ou réhabilitées. Cependant, celles-ci ne peuvent faire obstacle à l'installation de toitures végétalisées ou de dispositifs favorisant les énergies renouvelables en toiture, sauf dans certains périmètres couverts par une protection du patrimoine bâti ou naturel (cf. </w:t>
      </w:r>
      <w:hyperlink r:id="rId8" w:history="1">
        <w:r w:rsidRPr="00003537">
          <w:rPr>
            <w:rStyle w:val="Lienhypertexte"/>
            <w:rFonts w:ascii="Marianne" w:hAnsi="Marianne"/>
            <w:sz w:val="20"/>
            <w:szCs w:val="20"/>
          </w:rPr>
          <w:t>article L. 111-17 du code de l’urbanisme</w:t>
        </w:r>
      </w:hyperlink>
      <w:r w:rsidRPr="004B3F57">
        <w:rPr>
          <w:rFonts w:ascii="Marianne" w:hAnsi="Marianne"/>
          <w:color w:val="auto"/>
          <w:sz w:val="20"/>
          <w:szCs w:val="20"/>
        </w:rPr>
        <w:t>). En effet, comme cela est indiqué da</w:t>
      </w:r>
      <w:r>
        <w:rPr>
          <w:rFonts w:ascii="Marianne" w:hAnsi="Marianne"/>
          <w:sz w:val="20"/>
          <w:szCs w:val="20"/>
        </w:rPr>
        <w:t xml:space="preserve">ns </w:t>
      </w:r>
      <w:r w:rsidR="00397972" w:rsidRPr="00397972">
        <w:rPr>
          <w:rFonts w:ascii="Marianne" w:hAnsi="Marianne"/>
          <w:color w:val="4472C4" w:themeColor="accent5"/>
          <w:sz w:val="20"/>
          <w:szCs w:val="20"/>
          <w:u w:val="single"/>
        </w:rPr>
        <w:t xml:space="preserve">l'article </w:t>
      </w:r>
      <w:hyperlink r:id="rId9">
        <w:r w:rsidR="00397972" w:rsidRPr="00397972">
          <w:rPr>
            <w:rFonts w:ascii="Marianne" w:hAnsi="Marianne"/>
            <w:color w:val="4472C4" w:themeColor="accent5"/>
            <w:sz w:val="20"/>
            <w:szCs w:val="20"/>
            <w:u w:val="single"/>
          </w:rPr>
          <w:t>L. 111-16 du code de l'urbanisme</w:t>
        </w:r>
      </w:hyperlink>
      <w:r w:rsidR="00397972" w:rsidRPr="00397972">
        <w:rPr>
          <w:rFonts w:ascii="Marianne" w:hAnsi="Marianne"/>
          <w:sz w:val="20"/>
          <w:szCs w:val="20"/>
        </w:rPr>
        <w:t xml:space="preserve">, et précisé par </w:t>
      </w:r>
      <w:r w:rsidR="00397972" w:rsidRPr="00397972">
        <w:rPr>
          <w:rFonts w:ascii="Marianne" w:hAnsi="Marianne"/>
          <w:color w:val="4472C4" w:themeColor="accent5"/>
          <w:sz w:val="20"/>
          <w:szCs w:val="20"/>
          <w:u w:val="single"/>
        </w:rPr>
        <w:t xml:space="preserve">l'article </w:t>
      </w:r>
      <w:hyperlink r:id="rId10">
        <w:r w:rsidR="00397972" w:rsidRPr="00397972">
          <w:rPr>
            <w:rFonts w:ascii="Marianne" w:hAnsi="Marianne"/>
            <w:color w:val="4472C4" w:themeColor="accent5"/>
            <w:sz w:val="20"/>
            <w:szCs w:val="20"/>
            <w:u w:val="single"/>
          </w:rPr>
          <w:t>R. 111-23</w:t>
        </w:r>
      </w:hyperlink>
      <w:r w:rsidR="00397972" w:rsidRPr="00397972">
        <w:rPr>
          <w:rFonts w:ascii="Marianne" w:hAnsi="Marianne"/>
          <w:sz w:val="20"/>
          <w:szCs w:val="20"/>
        </w:rPr>
        <w:t xml:space="preserve"> </w:t>
      </w:r>
      <w:r>
        <w:rPr>
          <w:rFonts w:ascii="Marianne" w:hAnsi="Marianne"/>
          <w:sz w:val="20"/>
          <w:szCs w:val="20"/>
        </w:rPr>
        <w:t xml:space="preserve">du même </w:t>
      </w:r>
      <w:r w:rsidRPr="004B3F57">
        <w:rPr>
          <w:rFonts w:ascii="Marianne" w:hAnsi="Marianne"/>
          <w:color w:val="auto"/>
          <w:sz w:val="20"/>
          <w:szCs w:val="20"/>
        </w:rPr>
        <w:t>code, la décision prise sur une demande d'autorisation d'urbanisme ne peut s'opposer à l'installation d'un dispositif permettant de retenir les eaux pluviales ou de limiter les émissions de gaz à effet de serre (dispositif</w:t>
      </w:r>
      <w:r>
        <w:rPr>
          <w:rFonts w:ascii="Marianne" w:hAnsi="Marianne"/>
          <w:sz w:val="20"/>
          <w:szCs w:val="20"/>
        </w:rPr>
        <w:t xml:space="preserve"> dont font partie les toitures végétalisées). </w:t>
      </w:r>
      <w:r w:rsidR="00397972" w:rsidRPr="00397972">
        <w:rPr>
          <w:rFonts w:ascii="Cambria Math" w:hAnsi="Cambria Math" w:cs="Cambria Math"/>
          <w:sz w:val="20"/>
          <w:szCs w:val="20"/>
        </w:rPr>
        <w:t>​</w:t>
      </w:r>
      <w:r w:rsidR="00397972" w:rsidRPr="00397972">
        <w:rPr>
          <w:rFonts w:ascii="Marianne" w:hAnsi="Marianne"/>
          <w:color w:val="4472C4" w:themeColor="accent5"/>
          <w:sz w:val="20"/>
          <w:szCs w:val="20"/>
          <w:u w:val="single"/>
        </w:rPr>
        <w:t xml:space="preserve">L’article </w:t>
      </w:r>
      <w:hyperlink r:id="rId11">
        <w:r w:rsidR="00397972" w:rsidRPr="00397972">
          <w:rPr>
            <w:rFonts w:ascii="Marianne" w:hAnsi="Marianne"/>
            <w:color w:val="4472C4" w:themeColor="accent5"/>
            <w:sz w:val="20"/>
            <w:szCs w:val="20"/>
            <w:u w:val="single"/>
          </w:rPr>
          <w:t>L. 152-5-1 du code de l’urbanisme</w:t>
        </w:r>
      </w:hyperlink>
      <w:r w:rsidR="00397972" w:rsidRPr="00397972">
        <w:rPr>
          <w:rFonts w:ascii="Marianne" w:hAnsi="Marianne"/>
          <w:sz w:val="20"/>
          <w:szCs w:val="20"/>
        </w:rPr>
        <w:t xml:space="preserve"> </w:t>
      </w:r>
      <w:r w:rsidRPr="004B3F57">
        <w:rPr>
          <w:rFonts w:ascii="Marianne" w:hAnsi="Marianne"/>
          <w:color w:val="auto"/>
          <w:sz w:val="20"/>
          <w:szCs w:val="20"/>
        </w:rPr>
        <w:t xml:space="preserve">permet, quant à lui, de demander une dérogation aux contraintes relatives à la hauteur maximale et à l'aspect </w:t>
      </w:r>
      <w:r>
        <w:rPr>
          <w:rFonts w:ascii="Marianne" w:hAnsi="Marianne"/>
          <w:sz w:val="20"/>
          <w:szCs w:val="20"/>
        </w:rPr>
        <w:t>extérieur</w:t>
      </w:r>
      <w:r>
        <w:rPr>
          <w:rFonts w:ascii="Marianne" w:hAnsi="Marianne"/>
          <w:color w:val="CC0000"/>
          <w:sz w:val="20"/>
          <w:szCs w:val="20"/>
        </w:rPr>
        <w:t xml:space="preserve"> </w:t>
      </w:r>
      <w:r>
        <w:rPr>
          <w:rFonts w:ascii="Marianne" w:hAnsi="Marianne"/>
          <w:sz w:val="20"/>
          <w:szCs w:val="20"/>
        </w:rPr>
        <w:t xml:space="preserve">des constructions prévues dans le PLU(i) si le projet prévoit la végétalisation des façades ou des toitures. Cette dérogation est instruite par l'autorité en charge de l'urbanisme qui peut ou non accepter cette dérogation. Dans le cas de contraintes </w:t>
      </w:r>
      <w:proofErr w:type="gramStart"/>
      <w:r>
        <w:rPr>
          <w:rFonts w:ascii="Marianne" w:hAnsi="Marianne"/>
          <w:sz w:val="20"/>
          <w:szCs w:val="20"/>
        </w:rPr>
        <w:lastRenderedPageBreak/>
        <w:t>architecturales</w:t>
      </w:r>
      <w:proofErr w:type="gramEnd"/>
      <w:r>
        <w:rPr>
          <w:rFonts w:ascii="Marianne" w:hAnsi="Marianne"/>
          <w:sz w:val="20"/>
          <w:szCs w:val="20"/>
        </w:rPr>
        <w:t xml:space="preserve"> ou patrimoniales spécifiques identifiées au </w:t>
      </w:r>
      <w:hyperlink r:id="rId12" w:history="1">
        <w:r w:rsidR="00D86B67" w:rsidRPr="00D86B67">
          <w:rPr>
            <w:rStyle w:val="Lienhypertexte"/>
            <w:rFonts w:ascii="Marianne" w:hAnsi="Marianne"/>
            <w:sz w:val="20"/>
            <w:szCs w:val="20"/>
          </w:rPr>
          <w:t>L.111-17 du code de l’urbanisme</w:t>
        </w:r>
      </w:hyperlink>
      <w:r w:rsidR="00D86B67">
        <w:rPr>
          <w:rFonts w:ascii="Marianne" w:hAnsi="Marianne"/>
          <w:sz w:val="20"/>
          <w:szCs w:val="20"/>
        </w:rPr>
        <w:t>, le décret prévoir une possibilité d’exonération.</w:t>
      </w:r>
    </w:p>
    <w:p w14:paraId="3F339AD6" w14:textId="77777777" w:rsidR="00397972" w:rsidRPr="00D074A5" w:rsidRDefault="00397972" w:rsidP="00F920C6">
      <w:pPr>
        <w:rPr>
          <w:rFonts w:ascii="Marianne" w:hAnsi="Marianne"/>
          <w:b/>
          <w:sz w:val="20"/>
          <w:szCs w:val="20"/>
        </w:rPr>
      </w:pPr>
    </w:p>
    <w:p w14:paraId="6FEC957C" w14:textId="458A9679" w:rsidR="00185F52" w:rsidRDefault="00185F52" w:rsidP="00F920C6">
      <w:pPr>
        <w:rPr>
          <w:rFonts w:ascii="Marianne" w:hAnsi="Marianne"/>
          <w:b/>
          <w:sz w:val="20"/>
          <w:szCs w:val="20"/>
        </w:rPr>
      </w:pPr>
      <w:r w:rsidRPr="00D074A5">
        <w:rPr>
          <w:rFonts w:ascii="Marianne" w:hAnsi="Marianne"/>
          <w:b/>
          <w:sz w:val="20"/>
          <w:szCs w:val="20"/>
        </w:rPr>
        <w:t>Prévoir une exonération si l’assureur ne souhaite pas assurer ou que l’assurance est trop élevée</w:t>
      </w:r>
      <w:r w:rsidR="00DC4357">
        <w:rPr>
          <w:rFonts w:ascii="Marianne" w:hAnsi="Marianne"/>
          <w:b/>
          <w:sz w:val="20"/>
          <w:szCs w:val="20"/>
        </w:rPr>
        <w:t>.</w:t>
      </w:r>
    </w:p>
    <w:p w14:paraId="4FBD1869" w14:textId="15E4F39B" w:rsidR="0064614A" w:rsidRPr="003063D7" w:rsidRDefault="00F4352C" w:rsidP="0064614A">
      <w:pPr>
        <w:pStyle w:val="Paragraphedeliste"/>
        <w:numPr>
          <w:ilvl w:val="0"/>
          <w:numId w:val="15"/>
        </w:numPr>
        <w:rPr>
          <w:rFonts w:ascii="Marianne" w:hAnsi="Marianne"/>
          <w:sz w:val="20"/>
          <w:szCs w:val="20"/>
        </w:rPr>
      </w:pPr>
      <w:r>
        <w:rPr>
          <w:rFonts w:ascii="Marianne" w:hAnsi="Marianne"/>
          <w:sz w:val="20"/>
          <w:szCs w:val="20"/>
        </w:rPr>
        <w:t>Dans le cas d’une construction neuve</w:t>
      </w:r>
      <w:r>
        <w:rPr>
          <w:rFonts w:ascii="Calibri" w:hAnsi="Calibri" w:cs="Calibri"/>
          <w:sz w:val="20"/>
          <w:szCs w:val="20"/>
        </w:rPr>
        <w:t> </w:t>
      </w:r>
      <w:r>
        <w:rPr>
          <w:rFonts w:ascii="Marianne" w:hAnsi="Marianne"/>
          <w:sz w:val="20"/>
          <w:szCs w:val="20"/>
        </w:rPr>
        <w:t>: le bâtiment doit être conçu pour accueillir le système en toiture</w:t>
      </w:r>
      <w:r w:rsidR="00341834">
        <w:rPr>
          <w:rFonts w:ascii="Marianne" w:hAnsi="Marianne"/>
          <w:sz w:val="20"/>
          <w:szCs w:val="20"/>
        </w:rPr>
        <w:t>, par exemple avec les conditions de résistance et réaction au feu requises</w:t>
      </w:r>
      <w:r>
        <w:rPr>
          <w:rFonts w:ascii="Marianne" w:hAnsi="Marianne"/>
          <w:sz w:val="20"/>
          <w:szCs w:val="20"/>
        </w:rPr>
        <w:t xml:space="preserve">. Dans le cas d’un bâtiment existant, si le contrôleur technique indique que la solution </w:t>
      </w:r>
      <w:r w:rsidR="00341834">
        <w:rPr>
          <w:rFonts w:ascii="Marianne" w:hAnsi="Marianne"/>
          <w:sz w:val="20"/>
          <w:szCs w:val="20"/>
        </w:rPr>
        <w:t>ne peut</w:t>
      </w:r>
      <w:r>
        <w:rPr>
          <w:rFonts w:ascii="Marianne" w:hAnsi="Marianne"/>
          <w:sz w:val="20"/>
          <w:szCs w:val="20"/>
        </w:rPr>
        <w:t xml:space="preserve"> pas</w:t>
      </w:r>
      <w:r w:rsidR="00341834">
        <w:rPr>
          <w:rFonts w:ascii="Marianne" w:hAnsi="Marianne"/>
          <w:sz w:val="20"/>
          <w:szCs w:val="20"/>
        </w:rPr>
        <w:t xml:space="preserve"> être</w:t>
      </w:r>
      <w:r>
        <w:rPr>
          <w:rFonts w:ascii="Marianne" w:hAnsi="Marianne"/>
          <w:sz w:val="20"/>
          <w:szCs w:val="20"/>
        </w:rPr>
        <w:t xml:space="preserve"> conforme aux règles de sécurité du code de la construction et de l’habitation, alors l’exonération pour cause de sécurité peut être demandée</w:t>
      </w:r>
      <w:r>
        <w:rPr>
          <w:rFonts w:ascii="Calibri" w:hAnsi="Calibri" w:cs="Calibri"/>
          <w:sz w:val="20"/>
          <w:szCs w:val="20"/>
        </w:rPr>
        <w:t xml:space="preserve">. </w:t>
      </w:r>
      <w:r w:rsidR="00341834">
        <w:rPr>
          <w:rFonts w:ascii="Marianne" w:hAnsi="Marianne"/>
          <w:sz w:val="20"/>
          <w:szCs w:val="20"/>
        </w:rPr>
        <w:t>Enfin, s</w:t>
      </w:r>
      <w:r w:rsidR="00916D6D">
        <w:rPr>
          <w:rFonts w:ascii="Marianne" w:hAnsi="Marianne"/>
          <w:sz w:val="20"/>
          <w:szCs w:val="20"/>
        </w:rPr>
        <w:t xml:space="preserve">i la mise en conformité </w:t>
      </w:r>
      <w:r w:rsidR="00341834">
        <w:rPr>
          <w:rFonts w:ascii="Marianne" w:hAnsi="Marianne"/>
          <w:sz w:val="20"/>
          <w:szCs w:val="20"/>
        </w:rPr>
        <w:t>nécessite</w:t>
      </w:r>
      <w:r w:rsidR="00916D6D">
        <w:rPr>
          <w:rFonts w:ascii="Marianne" w:hAnsi="Marianne"/>
          <w:sz w:val="20"/>
          <w:szCs w:val="20"/>
        </w:rPr>
        <w:t xml:space="preserve"> des travaux </w:t>
      </w:r>
      <w:r w:rsidR="00341834">
        <w:rPr>
          <w:rFonts w:ascii="Marianne" w:hAnsi="Marianne"/>
          <w:sz w:val="20"/>
          <w:szCs w:val="20"/>
        </w:rPr>
        <w:t xml:space="preserve">ou investissements </w:t>
      </w:r>
      <w:r w:rsidR="00916D6D">
        <w:rPr>
          <w:rFonts w:ascii="Marianne" w:hAnsi="Marianne"/>
          <w:sz w:val="20"/>
          <w:szCs w:val="20"/>
        </w:rPr>
        <w:t xml:space="preserve">importants, </w:t>
      </w:r>
      <w:r w:rsidR="00341834">
        <w:rPr>
          <w:rFonts w:ascii="Marianne" w:hAnsi="Marianne"/>
          <w:sz w:val="20"/>
          <w:szCs w:val="20"/>
        </w:rPr>
        <w:t xml:space="preserve">alors l’exonération pour cause de </w:t>
      </w:r>
      <w:r w:rsidR="0017468C">
        <w:rPr>
          <w:rFonts w:ascii="Marianne" w:hAnsi="Marianne"/>
          <w:sz w:val="20"/>
          <w:szCs w:val="20"/>
        </w:rPr>
        <w:t>sur</w:t>
      </w:r>
      <w:r w:rsidR="00341834">
        <w:rPr>
          <w:rFonts w:ascii="Marianne" w:hAnsi="Marianne"/>
          <w:sz w:val="20"/>
          <w:szCs w:val="20"/>
        </w:rPr>
        <w:t xml:space="preserve">coûts </w:t>
      </w:r>
      <w:proofErr w:type="gramStart"/>
      <w:r w:rsidR="00341834">
        <w:rPr>
          <w:rFonts w:ascii="Marianne" w:hAnsi="Marianne"/>
          <w:sz w:val="20"/>
          <w:szCs w:val="20"/>
        </w:rPr>
        <w:t>est  possible</w:t>
      </w:r>
      <w:proofErr w:type="gramEnd"/>
      <w:r w:rsidR="00341834">
        <w:rPr>
          <w:rFonts w:ascii="Marianne" w:hAnsi="Marianne"/>
          <w:sz w:val="20"/>
          <w:szCs w:val="20"/>
        </w:rPr>
        <w:t>.</w:t>
      </w:r>
      <w:r w:rsidR="00341834" w:rsidRPr="003063D7" w:rsidDel="00916D6D">
        <w:rPr>
          <w:rFonts w:ascii="Marianne" w:hAnsi="Marianne"/>
          <w:sz w:val="20"/>
          <w:szCs w:val="20"/>
        </w:rPr>
        <w:t xml:space="preserve"> </w:t>
      </w:r>
    </w:p>
    <w:p w14:paraId="0F81AC67" w14:textId="7643EAAA" w:rsidR="00185F52" w:rsidRPr="00D074A5" w:rsidRDefault="00185F52" w:rsidP="00F920C6">
      <w:pPr>
        <w:rPr>
          <w:rFonts w:ascii="Marianne" w:hAnsi="Marianne"/>
          <w:b/>
          <w:sz w:val="20"/>
          <w:szCs w:val="20"/>
        </w:rPr>
      </w:pPr>
    </w:p>
    <w:p w14:paraId="268E76DE" w14:textId="6B44033B" w:rsidR="00185F52" w:rsidRDefault="00185F52" w:rsidP="00F920C6">
      <w:pPr>
        <w:rPr>
          <w:rFonts w:ascii="Marianne" w:hAnsi="Marianne"/>
          <w:b/>
          <w:sz w:val="20"/>
          <w:szCs w:val="20"/>
        </w:rPr>
      </w:pPr>
      <w:r w:rsidRPr="00D074A5">
        <w:rPr>
          <w:rFonts w:ascii="Marianne" w:hAnsi="Marianne"/>
          <w:b/>
          <w:sz w:val="20"/>
          <w:szCs w:val="20"/>
        </w:rPr>
        <w:t>Prévoir un retard pour cause de fourniture de PV ou de graines</w:t>
      </w:r>
      <w:r w:rsidR="00DC4357">
        <w:rPr>
          <w:rFonts w:ascii="Marianne" w:hAnsi="Marianne"/>
          <w:b/>
          <w:sz w:val="20"/>
          <w:szCs w:val="20"/>
        </w:rPr>
        <w:t>.</w:t>
      </w:r>
    </w:p>
    <w:p w14:paraId="2B3CE652" w14:textId="2984EB50" w:rsidR="00003537" w:rsidRDefault="00003537" w:rsidP="00F920C6">
      <w:pPr>
        <w:rPr>
          <w:rFonts w:ascii="Marianne" w:hAnsi="Marianne"/>
          <w:b/>
          <w:sz w:val="20"/>
          <w:szCs w:val="20"/>
        </w:rPr>
      </w:pPr>
      <w:r w:rsidRPr="002C3ECF">
        <w:rPr>
          <w:rFonts w:ascii="Marianne" w:hAnsi="Marianne"/>
          <w:b/>
          <w:bCs/>
          <w:color w:val="auto"/>
          <w:sz w:val="20"/>
          <w:szCs w:val="20"/>
        </w:rPr>
        <w:t>Prévoir la possibilité d’installer au même moment des panneaux photovoltaïques sur un ensemble de bâtiments construits à différentes dat</w:t>
      </w:r>
      <w:r w:rsidRPr="00D074A5">
        <w:rPr>
          <w:rFonts w:ascii="Marianne" w:hAnsi="Marianne"/>
          <w:color w:val="auto"/>
          <w:sz w:val="20"/>
          <w:szCs w:val="20"/>
        </w:rPr>
        <w:t>es (sur tous les bâtiments d’une ZAC en même temps alors que ces bâtiments ont été construits progressivement sur une durée de 3 ans).</w:t>
      </w:r>
    </w:p>
    <w:p w14:paraId="76A387A5" w14:textId="39574C07" w:rsidR="008C5D73" w:rsidRPr="008C5D73" w:rsidRDefault="00FB793B" w:rsidP="008C5D73">
      <w:pPr>
        <w:pStyle w:val="Paragraphedeliste"/>
        <w:numPr>
          <w:ilvl w:val="0"/>
          <w:numId w:val="15"/>
        </w:numPr>
        <w:rPr>
          <w:rFonts w:ascii="Marianne" w:hAnsi="Marianne"/>
          <w:sz w:val="20"/>
          <w:szCs w:val="20"/>
        </w:rPr>
      </w:pPr>
      <w:hyperlink r:id="rId13" w:history="1">
        <w:r w:rsidR="002052F5" w:rsidRPr="002052F5">
          <w:rPr>
            <w:rStyle w:val="Lienhypertexte"/>
            <w:rFonts w:ascii="Marianne" w:hAnsi="Marianne"/>
            <w:sz w:val="20"/>
            <w:szCs w:val="20"/>
          </w:rPr>
          <w:t>L’article R.424-17 du code de l’urbanisme</w:t>
        </w:r>
      </w:hyperlink>
      <w:r w:rsidR="002052F5">
        <w:rPr>
          <w:rFonts w:ascii="Marianne" w:hAnsi="Marianne"/>
          <w:sz w:val="20"/>
          <w:szCs w:val="20"/>
        </w:rPr>
        <w:t xml:space="preserve"> prévoit </w:t>
      </w:r>
      <w:r w:rsidR="00FD303B">
        <w:rPr>
          <w:rFonts w:ascii="Marianne" w:hAnsi="Marianne"/>
          <w:sz w:val="20"/>
          <w:szCs w:val="20"/>
        </w:rPr>
        <w:t>que les tra</w:t>
      </w:r>
      <w:r w:rsidR="00FD303B" w:rsidRPr="00FD303B">
        <w:rPr>
          <w:rFonts w:ascii="Marianne" w:hAnsi="Marianne"/>
          <w:color w:val="auto"/>
          <w:sz w:val="20"/>
          <w:szCs w:val="20"/>
        </w:rPr>
        <w:t>vaux peuvent être débutés jusqu'à un délai de 3 ans après la délivrance de l'autorisation d'urbanisme. Ce délai peut être prorogé dans les conditions fixées par l'article R. 424-21 du code de l'urbanisme. Au-delà de ce délai, l'interruption des travaux est possible si elle ne dure pas plus d'un an. Cela laisse donc le temps au porteur de projet d'installer les systèmes ENR nécessaires</w:t>
      </w:r>
      <w:r w:rsidR="00003537">
        <w:rPr>
          <w:rFonts w:ascii="Marianne" w:hAnsi="Marianne"/>
          <w:color w:val="auto"/>
          <w:sz w:val="20"/>
          <w:szCs w:val="20"/>
        </w:rPr>
        <w:t>, sur un bâtiment ou un ensemble de bâtiments</w:t>
      </w:r>
      <w:r w:rsidR="00FD303B" w:rsidRPr="00FD303B">
        <w:rPr>
          <w:rFonts w:ascii="Marianne" w:hAnsi="Marianne"/>
          <w:color w:val="auto"/>
          <w:sz w:val="20"/>
          <w:szCs w:val="20"/>
        </w:rPr>
        <w:t>.</w:t>
      </w:r>
    </w:p>
    <w:p w14:paraId="697D4534" w14:textId="3EF3EE97" w:rsidR="007945D0" w:rsidRPr="00D074A5" w:rsidRDefault="007945D0" w:rsidP="00F920C6">
      <w:pPr>
        <w:rPr>
          <w:rFonts w:ascii="Marianne" w:hAnsi="Marianne"/>
          <w:sz w:val="20"/>
          <w:szCs w:val="20"/>
        </w:rPr>
      </w:pPr>
    </w:p>
    <w:p w14:paraId="233D5167" w14:textId="0B16871F" w:rsidR="00AA3F2D" w:rsidRPr="00AA3F2D" w:rsidRDefault="00AA3F2D" w:rsidP="00F920C6">
      <w:pPr>
        <w:rPr>
          <w:rFonts w:ascii="Marianne" w:hAnsi="Marianne"/>
          <w:b/>
          <w:sz w:val="20"/>
          <w:szCs w:val="20"/>
        </w:rPr>
      </w:pPr>
      <w:r w:rsidRPr="00AA3F2D">
        <w:rPr>
          <w:rFonts w:ascii="Marianne" w:hAnsi="Marianne"/>
          <w:b/>
          <w:sz w:val="20"/>
          <w:szCs w:val="20"/>
        </w:rPr>
        <w:t>Justifications d</w:t>
      </w:r>
      <w:r>
        <w:rPr>
          <w:rFonts w:ascii="Marianne" w:hAnsi="Marianne"/>
          <w:b/>
          <w:sz w:val="20"/>
          <w:szCs w:val="20"/>
        </w:rPr>
        <w:t xml:space="preserve">es </w:t>
      </w:r>
      <w:r w:rsidRPr="00AA3F2D">
        <w:rPr>
          <w:rFonts w:ascii="Marianne" w:hAnsi="Marianne"/>
          <w:b/>
          <w:sz w:val="20"/>
          <w:szCs w:val="20"/>
        </w:rPr>
        <w:t>exonérations</w:t>
      </w:r>
    </w:p>
    <w:p w14:paraId="2F14E382" w14:textId="33D99EAB" w:rsidR="007945D0" w:rsidRDefault="007945D0" w:rsidP="00F920C6">
      <w:pPr>
        <w:rPr>
          <w:rFonts w:ascii="Marianne" w:hAnsi="Marianne"/>
          <w:sz w:val="20"/>
          <w:szCs w:val="20"/>
        </w:rPr>
      </w:pPr>
      <w:r w:rsidRPr="00D074A5">
        <w:rPr>
          <w:rFonts w:ascii="Marianne" w:hAnsi="Marianne"/>
          <w:sz w:val="20"/>
          <w:szCs w:val="20"/>
        </w:rPr>
        <w:t>Remplacer pour les exo</w:t>
      </w:r>
      <w:r w:rsidR="00AA3F2D">
        <w:rPr>
          <w:rFonts w:ascii="Marianne" w:hAnsi="Marianne"/>
          <w:sz w:val="20"/>
          <w:szCs w:val="20"/>
        </w:rPr>
        <w:t>nérations</w:t>
      </w:r>
      <w:r w:rsidRPr="00D074A5">
        <w:rPr>
          <w:rFonts w:ascii="Marianne" w:hAnsi="Marianne"/>
          <w:sz w:val="20"/>
          <w:szCs w:val="20"/>
        </w:rPr>
        <w:t xml:space="preserve"> 3 et 6 le mot « du maître d’œuvre » par « d’une entreprise disposant d’une qualification ou certification professionnelle reconnue dans les conditions fixées par arrêté ».</w:t>
      </w:r>
    </w:p>
    <w:p w14:paraId="3EA8C297" w14:textId="600DB21B" w:rsidR="00D06872" w:rsidRPr="00D06872" w:rsidRDefault="00D06872" w:rsidP="00D06872">
      <w:pPr>
        <w:pStyle w:val="Paragraphedeliste"/>
        <w:numPr>
          <w:ilvl w:val="0"/>
          <w:numId w:val="15"/>
        </w:numPr>
        <w:rPr>
          <w:rFonts w:ascii="Marianne" w:hAnsi="Marianne"/>
          <w:sz w:val="20"/>
          <w:szCs w:val="20"/>
        </w:rPr>
      </w:pPr>
      <w:r>
        <w:rPr>
          <w:rFonts w:ascii="Marianne" w:hAnsi="Marianne"/>
          <w:sz w:val="20"/>
          <w:szCs w:val="20"/>
        </w:rPr>
        <w:t xml:space="preserve">L’exonération pour cause de sécurité (6) a été précisée en demandant un avis de l’autorité compétente. L’exonération en cas de </w:t>
      </w:r>
      <w:r w:rsidR="009F1033">
        <w:rPr>
          <w:rFonts w:ascii="Marianne" w:hAnsi="Marianne"/>
          <w:sz w:val="20"/>
          <w:szCs w:val="20"/>
        </w:rPr>
        <w:t xml:space="preserve">travaux </w:t>
      </w:r>
      <w:r>
        <w:rPr>
          <w:rFonts w:ascii="Marianne" w:hAnsi="Marianne"/>
          <w:sz w:val="20"/>
          <w:szCs w:val="20"/>
        </w:rPr>
        <w:t>mena</w:t>
      </w:r>
      <w:r w:rsidR="009F1033">
        <w:rPr>
          <w:rFonts w:ascii="Marianne" w:hAnsi="Marianne"/>
          <w:sz w:val="20"/>
          <w:szCs w:val="20"/>
        </w:rPr>
        <w:t>çant</w:t>
      </w:r>
      <w:r>
        <w:rPr>
          <w:rFonts w:ascii="Marianne" w:hAnsi="Marianne"/>
          <w:sz w:val="20"/>
          <w:szCs w:val="20"/>
        </w:rPr>
        <w:t xml:space="preserve"> la pérennité de l’ouvrage ou qui ne sont pas techniquement réalisables serait difficile à encadrer de cette sorte car les entreprises compétentes peuvent être multiples.</w:t>
      </w:r>
    </w:p>
    <w:p w14:paraId="75247C4B" w14:textId="77777777" w:rsidR="00AA3F2D" w:rsidRPr="00D074A5" w:rsidRDefault="00AA3F2D" w:rsidP="00F920C6">
      <w:pPr>
        <w:rPr>
          <w:rFonts w:ascii="Marianne" w:hAnsi="Marianne"/>
          <w:sz w:val="20"/>
          <w:szCs w:val="20"/>
        </w:rPr>
      </w:pPr>
    </w:p>
    <w:p w14:paraId="1A4E4741" w14:textId="69B976E0" w:rsidR="007945D0" w:rsidRPr="00DC4357" w:rsidRDefault="00D06872" w:rsidP="00F920C6">
      <w:pPr>
        <w:rPr>
          <w:rFonts w:ascii="Marianne" w:hAnsi="Marianne"/>
          <w:b/>
          <w:sz w:val="20"/>
          <w:szCs w:val="20"/>
        </w:rPr>
      </w:pPr>
      <w:r>
        <w:rPr>
          <w:rFonts w:ascii="Marianne" w:hAnsi="Marianne"/>
          <w:b/>
          <w:sz w:val="20"/>
          <w:szCs w:val="20"/>
        </w:rPr>
        <w:t>A</w:t>
      </w:r>
      <w:r w:rsidR="00AA3F2D" w:rsidRPr="00AA3F2D">
        <w:rPr>
          <w:rFonts w:ascii="Marianne" w:hAnsi="Marianne"/>
          <w:b/>
          <w:sz w:val="20"/>
          <w:szCs w:val="20"/>
        </w:rPr>
        <w:t>pplication du dispositif</w:t>
      </w:r>
      <w:r w:rsidR="00DC4357">
        <w:rPr>
          <w:rFonts w:ascii="Calibri" w:hAnsi="Calibri" w:cs="Calibri"/>
          <w:b/>
          <w:sz w:val="20"/>
          <w:szCs w:val="20"/>
        </w:rPr>
        <w:t> </w:t>
      </w:r>
      <w:r w:rsidR="00DC4357">
        <w:rPr>
          <w:rFonts w:ascii="Marianne" w:hAnsi="Marianne"/>
          <w:b/>
          <w:sz w:val="20"/>
          <w:szCs w:val="20"/>
        </w:rPr>
        <w:t xml:space="preserve">: </w:t>
      </w:r>
      <w:r w:rsidR="00DC4357">
        <w:rPr>
          <w:rFonts w:ascii="Marianne" w:hAnsi="Marianne"/>
          <w:sz w:val="20"/>
          <w:szCs w:val="20"/>
        </w:rPr>
        <w:t>s</w:t>
      </w:r>
      <w:r w:rsidR="007945D0" w:rsidRPr="00D074A5">
        <w:rPr>
          <w:rFonts w:ascii="Marianne" w:hAnsi="Marianne"/>
          <w:sz w:val="20"/>
          <w:szCs w:val="20"/>
        </w:rPr>
        <w:t>upprimer la fin de la phrase suivante : « ou, à défaut, pour lesquels la date d'acceptation des devis ou de passation des contrats relatifs aux travaux de rénovation est postérieure au 1er juillet 2023 ».</w:t>
      </w:r>
    </w:p>
    <w:p w14:paraId="2426BEDA" w14:textId="1B937DA5" w:rsidR="00D06872" w:rsidRDefault="00D06872" w:rsidP="00D06872">
      <w:pPr>
        <w:pStyle w:val="Paragraphedeliste"/>
        <w:numPr>
          <w:ilvl w:val="0"/>
          <w:numId w:val="15"/>
        </w:numPr>
        <w:rPr>
          <w:rFonts w:ascii="Marianne" w:hAnsi="Marianne"/>
          <w:sz w:val="20"/>
          <w:szCs w:val="20"/>
        </w:rPr>
      </w:pPr>
      <w:r w:rsidRPr="00D06872">
        <w:rPr>
          <w:rFonts w:ascii="Marianne" w:hAnsi="Marianne"/>
          <w:sz w:val="20"/>
          <w:szCs w:val="20"/>
        </w:rPr>
        <w:t xml:space="preserve">Cette précision est nécessaire dans le cas où les travaux portent sur la structure porteuse du bâtiment et </w:t>
      </w:r>
      <w:r>
        <w:rPr>
          <w:rFonts w:ascii="Marianne" w:hAnsi="Marianne"/>
          <w:sz w:val="20"/>
          <w:szCs w:val="20"/>
        </w:rPr>
        <w:t xml:space="preserve">ne font pas nécessairement l’objet d’une demande </w:t>
      </w:r>
      <w:r w:rsidR="009F1033">
        <w:rPr>
          <w:rFonts w:ascii="Marianne" w:hAnsi="Marianne"/>
          <w:sz w:val="20"/>
          <w:szCs w:val="20"/>
        </w:rPr>
        <w:t xml:space="preserve">d’autorisation </w:t>
      </w:r>
      <w:r>
        <w:rPr>
          <w:rFonts w:ascii="Marianne" w:hAnsi="Marianne"/>
          <w:sz w:val="20"/>
          <w:szCs w:val="20"/>
        </w:rPr>
        <w:t>d’urbanisme.</w:t>
      </w:r>
    </w:p>
    <w:p w14:paraId="0BCFCF48" w14:textId="77777777" w:rsidR="00DC4357" w:rsidRPr="00DC4357" w:rsidRDefault="00DC4357" w:rsidP="00DC4357">
      <w:pPr>
        <w:rPr>
          <w:rFonts w:ascii="Marianne" w:hAnsi="Marianne"/>
          <w:sz w:val="20"/>
          <w:szCs w:val="20"/>
        </w:rPr>
      </w:pPr>
    </w:p>
    <w:p w14:paraId="2BA2C208" w14:textId="77777777" w:rsidR="00185F52" w:rsidRPr="00D074A5" w:rsidRDefault="00185F52" w:rsidP="00F920C6">
      <w:pPr>
        <w:rPr>
          <w:rFonts w:ascii="Marianne" w:hAnsi="Marianne"/>
          <w:b/>
          <w:sz w:val="20"/>
          <w:szCs w:val="20"/>
        </w:rPr>
      </w:pPr>
    </w:p>
    <w:tbl>
      <w:tblPr>
        <w:tblStyle w:val="Grilledutableau"/>
        <w:tblW w:w="0" w:type="auto"/>
        <w:tblLook w:val="04A0" w:firstRow="1" w:lastRow="0" w:firstColumn="1" w:lastColumn="0" w:noHBand="0" w:noVBand="1"/>
      </w:tblPr>
      <w:tblGrid>
        <w:gridCol w:w="9062"/>
      </w:tblGrid>
      <w:tr w:rsidR="002A1E81" w14:paraId="69787CF0" w14:textId="77777777" w:rsidTr="002A1E81">
        <w:tc>
          <w:tcPr>
            <w:tcW w:w="9062" w:type="dxa"/>
          </w:tcPr>
          <w:p w14:paraId="36FED685" w14:textId="41F7CC90" w:rsidR="002A1E81" w:rsidRDefault="002A1E81" w:rsidP="002A1E81">
            <w:pPr>
              <w:jc w:val="center"/>
              <w:rPr>
                <w:rFonts w:ascii="Marianne" w:hAnsi="Marianne"/>
                <w:b/>
                <w:sz w:val="20"/>
                <w:szCs w:val="20"/>
              </w:rPr>
            </w:pPr>
            <w:r w:rsidRPr="00D074A5">
              <w:rPr>
                <w:rFonts w:ascii="Marianne" w:hAnsi="Marianne"/>
                <w:b/>
                <w:sz w:val="20"/>
                <w:szCs w:val="20"/>
              </w:rPr>
              <w:t xml:space="preserve">Concernant le projet d’arrêté (2) </w:t>
            </w:r>
            <w:r w:rsidRPr="00D074A5">
              <w:rPr>
                <w:rFonts w:ascii="Marianne" w:hAnsi="Marianne"/>
                <w:sz w:val="20"/>
                <w:szCs w:val="20"/>
              </w:rPr>
              <w:t>portant application de l’article L. 171-4 du code de la construction et de l’habitation et fixant les caractéristiques des systèmes de végétalisation installés en toiture</w:t>
            </w:r>
          </w:p>
        </w:tc>
      </w:tr>
    </w:tbl>
    <w:p w14:paraId="567FEC1E" w14:textId="57A82B0A" w:rsidR="006022DF" w:rsidRPr="00D074A5" w:rsidRDefault="006022DF" w:rsidP="00F920C6">
      <w:pPr>
        <w:rPr>
          <w:rFonts w:ascii="Marianne" w:hAnsi="Marianne"/>
          <w:b/>
          <w:sz w:val="20"/>
          <w:szCs w:val="20"/>
        </w:rPr>
      </w:pPr>
    </w:p>
    <w:p w14:paraId="735FC68C" w14:textId="1DBAFD76" w:rsidR="00EB4019" w:rsidRDefault="006022DF" w:rsidP="00F920C6">
      <w:pPr>
        <w:rPr>
          <w:rFonts w:ascii="Marianne" w:hAnsi="Marianne"/>
          <w:b/>
          <w:sz w:val="20"/>
          <w:szCs w:val="20"/>
        </w:rPr>
      </w:pPr>
      <w:r w:rsidRPr="00D074A5">
        <w:rPr>
          <w:rFonts w:ascii="Marianne" w:hAnsi="Marianne"/>
          <w:b/>
          <w:sz w:val="20"/>
          <w:szCs w:val="20"/>
        </w:rPr>
        <w:t>N</w:t>
      </w:r>
      <w:r w:rsidR="003655DD" w:rsidRPr="00D074A5">
        <w:rPr>
          <w:rFonts w:ascii="Marianne" w:hAnsi="Marianne"/>
          <w:b/>
          <w:sz w:val="20"/>
          <w:szCs w:val="20"/>
        </w:rPr>
        <w:t>e pas fixer de caractéristiques mais plutôt</w:t>
      </w:r>
      <w:r w:rsidRPr="00D074A5">
        <w:rPr>
          <w:rFonts w:ascii="Marianne" w:hAnsi="Marianne"/>
          <w:b/>
          <w:sz w:val="20"/>
          <w:szCs w:val="20"/>
        </w:rPr>
        <w:t xml:space="preserve"> tenir compte des caractéristiques dive</w:t>
      </w:r>
      <w:r w:rsidR="003655DD" w:rsidRPr="00D074A5">
        <w:rPr>
          <w:rFonts w:ascii="Marianne" w:hAnsi="Marianne"/>
          <w:b/>
          <w:sz w:val="20"/>
          <w:szCs w:val="20"/>
        </w:rPr>
        <w:t>rses des différents bâtiments</w:t>
      </w:r>
      <w:r w:rsidR="00DC4357">
        <w:rPr>
          <w:rFonts w:ascii="Marianne" w:hAnsi="Marianne"/>
          <w:b/>
          <w:sz w:val="20"/>
          <w:szCs w:val="20"/>
        </w:rPr>
        <w:t>.</w:t>
      </w:r>
    </w:p>
    <w:p w14:paraId="041072F8" w14:textId="49269152" w:rsidR="00EB4019" w:rsidRPr="00EB4019" w:rsidRDefault="00EB4019" w:rsidP="00EB4019">
      <w:pPr>
        <w:pStyle w:val="Paragraphedeliste"/>
        <w:numPr>
          <w:ilvl w:val="0"/>
          <w:numId w:val="15"/>
        </w:numPr>
        <w:rPr>
          <w:rFonts w:ascii="Marianne" w:hAnsi="Marianne"/>
          <w:sz w:val="20"/>
          <w:szCs w:val="20"/>
        </w:rPr>
      </w:pPr>
      <w:r w:rsidRPr="00EB4019">
        <w:rPr>
          <w:rFonts w:ascii="Marianne" w:hAnsi="Marianne"/>
          <w:sz w:val="20"/>
          <w:szCs w:val="20"/>
        </w:rPr>
        <w:t>C’est la loi qui demande à fixer des caractéristiques minimales.</w:t>
      </w:r>
      <w:r>
        <w:rPr>
          <w:rFonts w:ascii="Marianne" w:hAnsi="Marianne"/>
          <w:sz w:val="20"/>
          <w:szCs w:val="20"/>
        </w:rPr>
        <w:t xml:space="preserve"> Cela permet de s’assurer que les bénéfices apportés par les toitures végétalisées sont suffisants </w:t>
      </w:r>
      <w:r w:rsidR="009932AB">
        <w:rPr>
          <w:rFonts w:ascii="Marianne" w:hAnsi="Marianne"/>
          <w:sz w:val="20"/>
          <w:szCs w:val="20"/>
        </w:rPr>
        <w:t xml:space="preserve">au </w:t>
      </w:r>
      <w:r>
        <w:rPr>
          <w:rFonts w:ascii="Marianne" w:hAnsi="Marianne"/>
          <w:sz w:val="20"/>
          <w:szCs w:val="20"/>
        </w:rPr>
        <w:t xml:space="preserve">vu </w:t>
      </w:r>
      <w:r w:rsidR="009932AB">
        <w:rPr>
          <w:rFonts w:ascii="Marianne" w:hAnsi="Marianne"/>
          <w:sz w:val="20"/>
          <w:szCs w:val="20"/>
        </w:rPr>
        <w:t>d</w:t>
      </w:r>
      <w:r>
        <w:rPr>
          <w:rFonts w:ascii="Marianne" w:hAnsi="Marianne"/>
          <w:sz w:val="20"/>
          <w:szCs w:val="20"/>
        </w:rPr>
        <w:t>es objectifs qui souhaitent être atteints (biodiversité, rétention des eaux pluviales par exemple)</w:t>
      </w:r>
      <w:r w:rsidR="009932AB">
        <w:rPr>
          <w:rFonts w:ascii="Marianne" w:hAnsi="Marianne"/>
          <w:sz w:val="20"/>
          <w:szCs w:val="20"/>
        </w:rPr>
        <w:t>.</w:t>
      </w:r>
    </w:p>
    <w:p w14:paraId="12395B8B" w14:textId="77777777" w:rsidR="00EB4019" w:rsidRPr="00EB4019" w:rsidRDefault="00EB4019" w:rsidP="00EB4019">
      <w:pPr>
        <w:rPr>
          <w:rFonts w:ascii="Marianne" w:hAnsi="Marianne"/>
          <w:b/>
          <w:sz w:val="20"/>
          <w:szCs w:val="20"/>
        </w:rPr>
      </w:pPr>
    </w:p>
    <w:p w14:paraId="6988038F" w14:textId="44E93B54" w:rsidR="006022DF" w:rsidRDefault="003655DD" w:rsidP="00F920C6">
      <w:pPr>
        <w:rPr>
          <w:rFonts w:ascii="Marianne" w:hAnsi="Marianne"/>
          <w:b/>
          <w:sz w:val="20"/>
          <w:szCs w:val="20"/>
        </w:rPr>
      </w:pPr>
      <w:r w:rsidRPr="00D074A5">
        <w:rPr>
          <w:rFonts w:ascii="Marianne" w:hAnsi="Marianne"/>
          <w:b/>
          <w:sz w:val="20"/>
          <w:szCs w:val="20"/>
        </w:rPr>
        <w:t>E</w:t>
      </w:r>
      <w:r w:rsidR="006022DF" w:rsidRPr="00D074A5">
        <w:rPr>
          <w:rFonts w:ascii="Marianne" w:hAnsi="Marianne"/>
          <w:b/>
          <w:sz w:val="20"/>
          <w:szCs w:val="20"/>
        </w:rPr>
        <w:t>xpliquer d’où viennent ces valeurs minimales</w:t>
      </w:r>
      <w:r w:rsidR="00DC4357">
        <w:rPr>
          <w:rFonts w:ascii="Marianne" w:hAnsi="Marianne"/>
          <w:b/>
          <w:sz w:val="20"/>
          <w:szCs w:val="20"/>
        </w:rPr>
        <w:t>.</w:t>
      </w:r>
    </w:p>
    <w:p w14:paraId="0009AADE" w14:textId="77777777" w:rsidR="00DC4357" w:rsidRDefault="00DC4357" w:rsidP="00F920C6">
      <w:pPr>
        <w:pStyle w:val="Paragraphedeliste"/>
        <w:numPr>
          <w:ilvl w:val="0"/>
          <w:numId w:val="17"/>
        </w:numPr>
        <w:rPr>
          <w:rFonts w:ascii="Marianne" w:hAnsi="Marianne"/>
          <w:sz w:val="20"/>
          <w:szCs w:val="20"/>
        </w:rPr>
      </w:pPr>
      <w:r w:rsidRPr="00DC4357">
        <w:rPr>
          <w:rFonts w:ascii="Marianne" w:hAnsi="Marianne"/>
          <w:sz w:val="20"/>
          <w:szCs w:val="20"/>
        </w:rPr>
        <w:lastRenderedPageBreak/>
        <w:t>P</w:t>
      </w:r>
      <w:r w:rsidR="00EB4019" w:rsidRPr="00DC4357">
        <w:rPr>
          <w:rFonts w:ascii="Marianne" w:hAnsi="Marianne"/>
          <w:sz w:val="20"/>
          <w:szCs w:val="20"/>
        </w:rPr>
        <w:t>our le substrat (épaisseur, CME) et le nombre d’espèces végétales</w:t>
      </w:r>
      <w:r w:rsidR="00EB4019" w:rsidRPr="00DC4357">
        <w:rPr>
          <w:rFonts w:ascii="Calibri" w:hAnsi="Calibri" w:cs="Calibri"/>
          <w:sz w:val="20"/>
          <w:szCs w:val="20"/>
        </w:rPr>
        <w:t> </w:t>
      </w:r>
      <w:r w:rsidR="00EB4019" w:rsidRPr="00DC4357">
        <w:rPr>
          <w:rFonts w:ascii="Marianne" w:hAnsi="Marianne"/>
          <w:sz w:val="20"/>
          <w:szCs w:val="20"/>
        </w:rPr>
        <w:t>: ce sont des minimas nécessaires à l’atteinte de l’objectif de préservation et reconquête de la biodiversité explicitement mentionnées dans la loi.</w:t>
      </w:r>
    </w:p>
    <w:p w14:paraId="70FC421B" w14:textId="77777777" w:rsidR="00DC4357" w:rsidRDefault="00DC4357" w:rsidP="00F920C6">
      <w:pPr>
        <w:pStyle w:val="Paragraphedeliste"/>
        <w:numPr>
          <w:ilvl w:val="0"/>
          <w:numId w:val="17"/>
        </w:numPr>
        <w:rPr>
          <w:rFonts w:ascii="Marianne" w:hAnsi="Marianne"/>
          <w:sz w:val="20"/>
          <w:szCs w:val="20"/>
        </w:rPr>
      </w:pPr>
      <w:r>
        <w:rPr>
          <w:rFonts w:ascii="Marianne" w:hAnsi="Marianne"/>
          <w:sz w:val="20"/>
          <w:szCs w:val="20"/>
        </w:rPr>
        <w:t>L</w:t>
      </w:r>
      <w:r w:rsidR="00EB4019" w:rsidRPr="00DC4357">
        <w:rPr>
          <w:rFonts w:ascii="Marianne" w:hAnsi="Marianne"/>
          <w:sz w:val="20"/>
          <w:szCs w:val="20"/>
        </w:rPr>
        <w:t>’accès à un point d’eau est nécessaire pour garantir la pérennité des végétaux en cas d’évènements extrêmes.</w:t>
      </w:r>
    </w:p>
    <w:p w14:paraId="0A5A77A6" w14:textId="40C38FAF" w:rsidR="00EB4019" w:rsidRPr="00DC4357" w:rsidRDefault="00DC4357" w:rsidP="00F920C6">
      <w:pPr>
        <w:pStyle w:val="Paragraphedeliste"/>
        <w:numPr>
          <w:ilvl w:val="0"/>
          <w:numId w:val="17"/>
        </w:numPr>
        <w:rPr>
          <w:rFonts w:ascii="Marianne" w:hAnsi="Marianne"/>
          <w:sz w:val="20"/>
          <w:szCs w:val="20"/>
        </w:rPr>
      </w:pPr>
      <w:r>
        <w:rPr>
          <w:rFonts w:ascii="Marianne" w:hAnsi="Marianne"/>
          <w:sz w:val="20"/>
          <w:szCs w:val="20"/>
        </w:rPr>
        <w:t>L</w:t>
      </w:r>
      <w:r w:rsidR="00EB4019" w:rsidRPr="00DC4357">
        <w:rPr>
          <w:rFonts w:ascii="Marianne" w:hAnsi="Marianne"/>
          <w:sz w:val="20"/>
          <w:szCs w:val="20"/>
        </w:rPr>
        <w:t>’entretien annuel minimal permet également d’assurer la pérennité de l’ouvrage et de prévenir les désordres éventuels.</w:t>
      </w:r>
    </w:p>
    <w:p w14:paraId="3D6A68F0" w14:textId="1CFF7015" w:rsidR="00E63FB2" w:rsidRPr="00D074A5" w:rsidRDefault="00E63FB2" w:rsidP="00F920C6">
      <w:pPr>
        <w:rPr>
          <w:rFonts w:ascii="Marianne" w:hAnsi="Marianne"/>
          <w:b/>
          <w:sz w:val="20"/>
          <w:szCs w:val="20"/>
        </w:rPr>
      </w:pPr>
    </w:p>
    <w:p w14:paraId="0E7B8CEE" w14:textId="725A5F5B" w:rsidR="00E5241B" w:rsidRPr="00DC4357" w:rsidRDefault="003655DD" w:rsidP="00EB4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O</w:t>
      </w:r>
      <w:r w:rsidR="00E5241B" w:rsidRPr="00D074A5">
        <w:rPr>
          <w:rFonts w:ascii="Marianne" w:eastAsia="Times New Roman" w:hAnsi="Marianne" w:cs="Liberation Sans"/>
          <w:b/>
          <w:sz w:val="20"/>
          <w:szCs w:val="20"/>
        </w:rPr>
        <w:t>bligation de résultat, plutôt que de moyens</w:t>
      </w:r>
      <w:r w:rsidR="00DC4357">
        <w:rPr>
          <w:rFonts w:ascii="Calibri" w:eastAsia="Times New Roman" w:hAnsi="Calibri" w:cs="Calibri"/>
          <w:b/>
          <w:sz w:val="20"/>
          <w:szCs w:val="20"/>
        </w:rPr>
        <w:t> </w:t>
      </w:r>
      <w:r w:rsidR="00DC4357">
        <w:rPr>
          <w:rFonts w:ascii="Marianne" w:eastAsia="Times New Roman" w:hAnsi="Marianne" w:cs="Liberation Sans"/>
          <w:b/>
          <w:sz w:val="20"/>
          <w:szCs w:val="20"/>
        </w:rPr>
        <w:t xml:space="preserve">: </w:t>
      </w:r>
      <w:r w:rsidR="00E5241B" w:rsidRPr="00D074A5">
        <w:rPr>
          <w:rFonts w:ascii="Marianne" w:eastAsia="Times New Roman" w:hAnsi="Marianne" w:cs="Liberation Sans"/>
          <w:sz w:val="20"/>
          <w:szCs w:val="20"/>
        </w:rPr>
        <w:t>«</w:t>
      </w:r>
      <w:r w:rsidR="00E5241B" w:rsidRPr="00D074A5">
        <w:rPr>
          <w:rFonts w:ascii="Calibri" w:eastAsia="Times New Roman" w:hAnsi="Calibri" w:cs="Calibri"/>
          <w:sz w:val="20"/>
          <w:szCs w:val="20"/>
        </w:rPr>
        <w:t> </w:t>
      </w:r>
      <w:r w:rsidR="00E5241B" w:rsidRPr="00D074A5">
        <w:rPr>
          <w:rFonts w:ascii="Marianne" w:eastAsia="Times New Roman" w:hAnsi="Marianne" w:cs="Liberation Sans"/>
          <w:sz w:val="20"/>
          <w:szCs w:val="20"/>
        </w:rPr>
        <w:t xml:space="preserve">Les propriétaires ou exploitants des bâtiments concernés doivent </w:t>
      </w:r>
      <w:r w:rsidR="00E5241B" w:rsidRPr="00D074A5">
        <w:rPr>
          <w:rFonts w:ascii="Marianne" w:eastAsia="Times New Roman" w:hAnsi="Marianne" w:cs="Liberation Sans"/>
          <w:b/>
          <w:sz w:val="20"/>
          <w:szCs w:val="20"/>
        </w:rPr>
        <w:t xml:space="preserve">mettre en </w:t>
      </w:r>
      <w:r w:rsidR="00EB4019" w:rsidRPr="00D074A5">
        <w:rPr>
          <w:rFonts w:ascii="Marianne" w:eastAsia="Times New Roman" w:hAnsi="Marianne" w:cs="Liberation Sans"/>
          <w:b/>
          <w:sz w:val="20"/>
          <w:szCs w:val="20"/>
        </w:rPr>
        <w:t>œuvre</w:t>
      </w:r>
      <w:r w:rsidR="00E5241B" w:rsidRPr="00D074A5">
        <w:rPr>
          <w:rFonts w:ascii="Marianne" w:eastAsia="Times New Roman" w:hAnsi="Marianne" w:cs="Liberation Sans"/>
          <w:b/>
          <w:sz w:val="20"/>
          <w:szCs w:val="20"/>
        </w:rPr>
        <w:t xml:space="preserve"> tous moyens </w:t>
      </w:r>
      <w:r w:rsidR="00E5241B" w:rsidRPr="00DC4357">
        <w:rPr>
          <w:rFonts w:ascii="Marianne" w:eastAsia="Times New Roman" w:hAnsi="Marianne" w:cs="Liberation Sans"/>
          <w:sz w:val="20"/>
          <w:szCs w:val="20"/>
        </w:rPr>
        <w:t>nécessaires</w:t>
      </w:r>
      <w:r w:rsidR="00DC4357">
        <w:rPr>
          <w:rFonts w:ascii="Marianne" w:eastAsia="Times New Roman" w:hAnsi="Marianne" w:cs="Liberation Sans"/>
          <w:sz w:val="20"/>
          <w:szCs w:val="20"/>
        </w:rPr>
        <w:t>,</w:t>
      </w:r>
      <w:r w:rsidR="00E5241B" w:rsidRPr="00DC4357">
        <w:rPr>
          <w:rFonts w:ascii="Marianne" w:eastAsia="Times New Roman" w:hAnsi="Marianne" w:cs="Liberation Sans"/>
          <w:sz w:val="20"/>
          <w:szCs w:val="20"/>
        </w:rPr>
        <w:t xml:space="preserve"> à</w:t>
      </w:r>
      <w:r w:rsidR="00E5241B" w:rsidRPr="00D074A5">
        <w:rPr>
          <w:rFonts w:ascii="Marianne" w:eastAsia="Times New Roman" w:hAnsi="Marianne" w:cs="Liberation Sans"/>
          <w:sz w:val="20"/>
          <w:szCs w:val="20"/>
        </w:rPr>
        <w:t xml:space="preserve"> la préservation et la reconquête de la biodiversité</w:t>
      </w:r>
      <w:r w:rsidR="00DC4357">
        <w:rPr>
          <w:rFonts w:ascii="Marianne" w:eastAsia="Times New Roman" w:hAnsi="Marianne" w:cs="Liberation Sans"/>
          <w:sz w:val="20"/>
          <w:szCs w:val="20"/>
        </w:rPr>
        <w:t>, mentionné</w:t>
      </w:r>
      <w:r w:rsidR="00E5241B" w:rsidRPr="00D074A5">
        <w:rPr>
          <w:rFonts w:ascii="Marianne" w:eastAsia="Times New Roman" w:hAnsi="Marianne" w:cs="Liberation Sans"/>
          <w:sz w:val="20"/>
          <w:szCs w:val="20"/>
        </w:rPr>
        <w:t>s au I. de l’article L.</w:t>
      </w:r>
      <w:r w:rsidR="00E5241B" w:rsidRPr="00D074A5">
        <w:rPr>
          <w:rFonts w:ascii="Calibri" w:eastAsia="Times New Roman" w:hAnsi="Calibri" w:cs="Calibri"/>
          <w:sz w:val="20"/>
          <w:szCs w:val="20"/>
        </w:rPr>
        <w:t> </w:t>
      </w:r>
      <w:r w:rsidR="00E5241B" w:rsidRPr="00D074A5">
        <w:rPr>
          <w:rFonts w:ascii="Marianne" w:eastAsia="Times New Roman" w:hAnsi="Marianne" w:cs="Liberation Sans"/>
          <w:sz w:val="20"/>
          <w:szCs w:val="20"/>
        </w:rPr>
        <w:t>171-4 du code de la construction et de l</w:t>
      </w:r>
      <w:r w:rsidR="00E5241B" w:rsidRPr="00D074A5">
        <w:rPr>
          <w:rFonts w:ascii="Marianne" w:eastAsia="Times New Roman" w:hAnsi="Marianne" w:cs="Marianne"/>
          <w:sz w:val="20"/>
          <w:szCs w:val="20"/>
        </w:rPr>
        <w:t>’</w:t>
      </w:r>
      <w:r w:rsidR="00E5241B" w:rsidRPr="00D074A5">
        <w:rPr>
          <w:rFonts w:ascii="Marianne" w:eastAsia="Times New Roman" w:hAnsi="Marianne" w:cs="Liberation Sans"/>
          <w:sz w:val="20"/>
          <w:szCs w:val="20"/>
        </w:rPr>
        <w:t>habitation.</w:t>
      </w:r>
      <w:r w:rsidR="00E5241B" w:rsidRPr="00D074A5">
        <w:rPr>
          <w:rFonts w:ascii="Calibri" w:eastAsia="Times New Roman" w:hAnsi="Calibri" w:cs="Calibri"/>
          <w:sz w:val="20"/>
          <w:szCs w:val="20"/>
        </w:rPr>
        <w:t> </w:t>
      </w:r>
      <w:r w:rsidR="00E5241B" w:rsidRPr="00D074A5">
        <w:rPr>
          <w:rFonts w:ascii="Marianne" w:eastAsia="Times New Roman" w:hAnsi="Marianne" w:cs="Marianne"/>
          <w:sz w:val="20"/>
          <w:szCs w:val="20"/>
        </w:rPr>
        <w:t>»</w:t>
      </w:r>
    </w:p>
    <w:p w14:paraId="3D328EF1" w14:textId="67A1C397" w:rsidR="00005133" w:rsidRPr="00D074A5" w:rsidRDefault="00005133" w:rsidP="00005133">
      <w:pPr>
        <w:pStyle w:val="Paragraphedeliste"/>
        <w:numPr>
          <w:ilvl w:val="0"/>
          <w:numId w:val="13"/>
        </w:numPr>
        <w:rPr>
          <w:rFonts w:ascii="Marianne" w:hAnsi="Marianne"/>
          <w:sz w:val="20"/>
          <w:szCs w:val="20"/>
        </w:rPr>
      </w:pPr>
      <w:r w:rsidRPr="00D074A5">
        <w:rPr>
          <w:rFonts w:ascii="Marianne" w:hAnsi="Marianne"/>
          <w:sz w:val="20"/>
          <w:szCs w:val="20"/>
        </w:rPr>
        <w:t>Une obligation de résultat comme proposé ci-dessus ne serait pas contrôlable. A ce stade, il n’est pas possible de fixer dans l’arrêté des indicateurs contrôlables qui reflèteraient l’atteinte de la préservation et reconquête de la biodiversité. C’est la raison pour laquelle il a été fait le choix de fixer des objectifs de moyens (épaisseur du substrat, nombre d’espèces</w:t>
      </w:r>
      <w:r w:rsidR="0078478B">
        <w:rPr>
          <w:rFonts w:ascii="Marianne" w:hAnsi="Marianne"/>
          <w:sz w:val="20"/>
          <w:szCs w:val="20"/>
        </w:rPr>
        <w:t>, etc.</w:t>
      </w:r>
      <w:r w:rsidRPr="00D074A5">
        <w:rPr>
          <w:rFonts w:ascii="Marianne" w:hAnsi="Marianne"/>
          <w:sz w:val="20"/>
          <w:szCs w:val="20"/>
        </w:rPr>
        <w:t>) participant à l’atteinte d’un minimum de biodiversité.</w:t>
      </w:r>
    </w:p>
    <w:p w14:paraId="2E997475" w14:textId="77777777" w:rsidR="00005133" w:rsidRPr="00D074A5" w:rsidRDefault="00005133" w:rsidP="00F920C6">
      <w:pPr>
        <w:rPr>
          <w:rFonts w:ascii="Marianne" w:hAnsi="Marianne"/>
          <w:b/>
          <w:sz w:val="20"/>
          <w:szCs w:val="20"/>
        </w:rPr>
      </w:pPr>
    </w:p>
    <w:p w14:paraId="39DC66C9" w14:textId="0A289378" w:rsidR="00E5241B" w:rsidRPr="00D074A5" w:rsidRDefault="00E5241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sidRPr="00D074A5">
        <w:rPr>
          <w:rFonts w:ascii="Marianne" w:eastAsia="Times New Roman" w:hAnsi="Marianne" w:cs="Liberation Sans"/>
          <w:b/>
          <w:sz w:val="20"/>
          <w:szCs w:val="20"/>
        </w:rPr>
        <w:t>Epaisseur du substrat</w:t>
      </w:r>
      <w:r w:rsidR="00577C53">
        <w:rPr>
          <w:rFonts w:ascii="Calibri" w:eastAsia="Times New Roman" w:hAnsi="Calibri" w:cs="Calibri"/>
          <w:b/>
          <w:sz w:val="20"/>
          <w:szCs w:val="20"/>
        </w:rPr>
        <w:t> </w:t>
      </w:r>
      <w:r w:rsidR="0094248A">
        <w:rPr>
          <w:rFonts w:ascii="Marianne" w:eastAsia="Times New Roman" w:hAnsi="Marianne" w:cs="Liberation Sans"/>
          <w:b/>
          <w:sz w:val="20"/>
          <w:szCs w:val="20"/>
        </w:rPr>
        <w:t>(</w:t>
      </w:r>
      <w:r w:rsidR="00577C53">
        <w:rPr>
          <w:rFonts w:ascii="Marianne" w:eastAsia="Times New Roman" w:hAnsi="Marianne" w:cs="Liberation Sans"/>
          <w:b/>
          <w:sz w:val="20"/>
          <w:szCs w:val="20"/>
        </w:rPr>
        <w:t xml:space="preserve">plusieurs contributions </w:t>
      </w:r>
      <w:r w:rsidR="0078478B">
        <w:rPr>
          <w:rFonts w:ascii="Marianne" w:eastAsia="Times New Roman" w:hAnsi="Marianne" w:cs="Liberation Sans"/>
          <w:b/>
          <w:sz w:val="20"/>
          <w:szCs w:val="20"/>
        </w:rPr>
        <w:t>divergentes</w:t>
      </w:r>
      <w:r w:rsidR="0094248A">
        <w:rPr>
          <w:rFonts w:ascii="Marianne" w:eastAsia="Times New Roman" w:hAnsi="Marianne" w:cs="Liberation Sans"/>
          <w:b/>
          <w:sz w:val="20"/>
          <w:szCs w:val="20"/>
        </w:rPr>
        <w:t>)</w:t>
      </w:r>
      <w:r w:rsidR="0078478B">
        <w:rPr>
          <w:rFonts w:ascii="Calibri" w:eastAsia="Times New Roman" w:hAnsi="Calibri" w:cs="Calibri"/>
          <w:b/>
          <w:sz w:val="20"/>
          <w:szCs w:val="20"/>
        </w:rPr>
        <w:t> </w:t>
      </w:r>
      <w:r w:rsidR="00DC4357">
        <w:rPr>
          <w:rFonts w:ascii="Marianne" w:eastAsia="Times New Roman" w:hAnsi="Marianne" w:cs="Liberation Sans"/>
          <w:b/>
          <w:sz w:val="20"/>
          <w:szCs w:val="20"/>
        </w:rPr>
        <w:t xml:space="preserve">: </w:t>
      </w:r>
    </w:p>
    <w:p w14:paraId="72951CC3" w14:textId="20CEE3A9" w:rsidR="00E5241B" w:rsidRPr="00D074A5" w:rsidRDefault="0085759B"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DC4357">
        <w:rPr>
          <w:rFonts w:ascii="Marianne" w:eastAsia="Times New Roman" w:hAnsi="Marianne" w:cs="Liberation Sans"/>
          <w:sz w:val="20"/>
          <w:szCs w:val="20"/>
        </w:rPr>
        <w:t xml:space="preserve"> </w:t>
      </w:r>
      <w:r w:rsidR="003655DD" w:rsidRPr="00D074A5">
        <w:rPr>
          <w:rFonts w:ascii="Marianne" w:eastAsia="Times New Roman" w:hAnsi="Marianne" w:cs="Liberation Sans"/>
          <w:sz w:val="20"/>
          <w:szCs w:val="20"/>
        </w:rPr>
        <w:t>Certaines innovations</w:t>
      </w:r>
      <w:r w:rsidR="00E5241B" w:rsidRPr="00D074A5">
        <w:rPr>
          <w:rFonts w:ascii="Marianne" w:eastAsia="Times New Roman" w:hAnsi="Marianne" w:cs="Liberation Sans"/>
          <w:sz w:val="20"/>
          <w:szCs w:val="20"/>
        </w:rPr>
        <w:t xml:space="preserve"> présente</w:t>
      </w:r>
      <w:r w:rsidR="003655DD" w:rsidRPr="00D074A5">
        <w:rPr>
          <w:rFonts w:ascii="Marianne" w:eastAsia="Times New Roman" w:hAnsi="Marianne" w:cs="Liberation Sans"/>
          <w:sz w:val="20"/>
          <w:szCs w:val="20"/>
        </w:rPr>
        <w:t>nt</w:t>
      </w:r>
      <w:r w:rsidR="00E5241B" w:rsidRPr="00D074A5">
        <w:rPr>
          <w:rFonts w:ascii="Marianne" w:eastAsia="Times New Roman" w:hAnsi="Marianne" w:cs="Liberation Sans"/>
          <w:sz w:val="20"/>
          <w:szCs w:val="20"/>
        </w:rPr>
        <w:t xml:space="preserve"> des caractéristiques favorables au développement massif de la végétalisation des bâtiments, notamment en terme</w:t>
      </w:r>
      <w:r w:rsidR="00D42188">
        <w:rPr>
          <w:rFonts w:ascii="Marianne" w:eastAsia="Times New Roman" w:hAnsi="Marianne" w:cs="Liberation Sans"/>
          <w:sz w:val="20"/>
          <w:szCs w:val="20"/>
        </w:rPr>
        <w:t>s</w:t>
      </w:r>
      <w:r w:rsidR="00E5241B" w:rsidRPr="00D074A5">
        <w:rPr>
          <w:rFonts w:ascii="Marianne" w:eastAsia="Times New Roman" w:hAnsi="Marianne" w:cs="Liberation Sans"/>
          <w:sz w:val="20"/>
          <w:szCs w:val="20"/>
        </w:rPr>
        <w:t xml:space="preserve"> de poids</w:t>
      </w:r>
      <w:r w:rsidRPr="00D074A5">
        <w:rPr>
          <w:rFonts w:ascii="Marianne" w:eastAsia="Times New Roman" w:hAnsi="Marianne" w:cs="Liberation Sans"/>
          <w:sz w:val="20"/>
          <w:szCs w:val="20"/>
        </w:rPr>
        <w:t>, avec des substrats inférieurs à 5 cm</w:t>
      </w:r>
      <w:r w:rsidR="00E5241B" w:rsidRPr="00D074A5">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R</w:t>
      </w:r>
      <w:r w:rsidR="00E5241B" w:rsidRPr="00D074A5">
        <w:rPr>
          <w:rFonts w:ascii="Marianne" w:eastAsia="Times New Roman" w:hAnsi="Marianne" w:cs="Liberation Sans"/>
          <w:sz w:val="20"/>
          <w:szCs w:val="20"/>
        </w:rPr>
        <w:t xml:space="preserve">estreindre dans l’arrêté </w:t>
      </w:r>
      <w:r w:rsidRPr="00D074A5">
        <w:rPr>
          <w:rFonts w:ascii="Marianne" w:eastAsia="Times New Roman" w:hAnsi="Marianne" w:cs="Liberation Sans"/>
          <w:sz w:val="20"/>
          <w:szCs w:val="20"/>
        </w:rPr>
        <w:t>un substrat à</w:t>
      </w:r>
      <w:r w:rsidR="00E5241B" w:rsidRPr="00D074A5">
        <w:rPr>
          <w:rFonts w:ascii="Marianne" w:eastAsia="Times New Roman" w:hAnsi="Marianne" w:cs="Liberation Sans"/>
          <w:sz w:val="20"/>
          <w:szCs w:val="20"/>
        </w:rPr>
        <w:t xml:space="preserve"> minimum 8 cm pour les rénovations et minimum 10 cm pour les bâtiments neu</w:t>
      </w:r>
      <w:r w:rsidR="00B55B4C" w:rsidRPr="00D074A5">
        <w:rPr>
          <w:rFonts w:ascii="Marianne" w:eastAsia="Times New Roman" w:hAnsi="Marianne" w:cs="Liberation Sans"/>
          <w:sz w:val="20"/>
          <w:szCs w:val="20"/>
        </w:rPr>
        <w:t>fs prive les maîtres d'ouvrages</w:t>
      </w:r>
      <w:r w:rsidR="00E5241B" w:rsidRPr="00D074A5">
        <w:rPr>
          <w:rFonts w:ascii="Marianne" w:eastAsia="Times New Roman" w:hAnsi="Marianne" w:cs="Liberation Sans"/>
          <w:sz w:val="20"/>
          <w:szCs w:val="20"/>
        </w:rPr>
        <w:t xml:space="preserve"> de la capacité </w:t>
      </w:r>
      <w:r w:rsidR="00DC4357">
        <w:rPr>
          <w:rFonts w:ascii="Marianne" w:eastAsia="Times New Roman" w:hAnsi="Marianne" w:cs="Liberation Sans"/>
          <w:sz w:val="20"/>
          <w:szCs w:val="20"/>
        </w:rPr>
        <w:t>d'utiliser ce procédé innovant</w:t>
      </w:r>
      <w:r w:rsidR="00DC4357">
        <w:rPr>
          <w:rFonts w:ascii="Calibri" w:eastAsia="Times New Roman" w:hAnsi="Calibri" w:cs="Calibri"/>
          <w:sz w:val="20"/>
          <w:szCs w:val="20"/>
        </w:rPr>
        <w:t> </w:t>
      </w:r>
      <w:r w:rsidR="00DC4357">
        <w:rPr>
          <w:rFonts w:ascii="Marianne" w:eastAsia="Times New Roman" w:hAnsi="Marianne" w:cs="Liberation Sans"/>
          <w:sz w:val="20"/>
          <w:szCs w:val="20"/>
        </w:rPr>
        <w:t>;</w:t>
      </w:r>
    </w:p>
    <w:p w14:paraId="5661FDCC" w14:textId="51AE06EF" w:rsidR="0085759B" w:rsidRPr="00D074A5" w:rsidRDefault="0085759B" w:rsidP="0085759B">
      <w:pPr>
        <w:rPr>
          <w:rFonts w:ascii="Marianne" w:hAnsi="Marianne"/>
          <w:sz w:val="20"/>
          <w:szCs w:val="20"/>
        </w:rPr>
      </w:pPr>
      <w:r w:rsidRPr="00D074A5">
        <w:rPr>
          <w:rFonts w:ascii="Marianne" w:hAnsi="Marianne"/>
          <w:sz w:val="20"/>
          <w:szCs w:val="20"/>
        </w:rPr>
        <w:t>-</w:t>
      </w:r>
      <w:r w:rsidR="00DC4357">
        <w:rPr>
          <w:rFonts w:ascii="Marianne" w:hAnsi="Marianne"/>
          <w:sz w:val="20"/>
          <w:szCs w:val="20"/>
        </w:rPr>
        <w:t xml:space="preserve"> </w:t>
      </w:r>
      <w:r w:rsidRPr="00D074A5">
        <w:rPr>
          <w:rFonts w:ascii="Marianne" w:hAnsi="Marianne"/>
          <w:sz w:val="20"/>
          <w:szCs w:val="20"/>
        </w:rPr>
        <w:t>Réduire l’épaisseur du substrat (6 cm pour la réno</w:t>
      </w:r>
      <w:r w:rsidR="0078478B">
        <w:rPr>
          <w:rFonts w:ascii="Marianne" w:hAnsi="Marianne"/>
          <w:sz w:val="20"/>
          <w:szCs w:val="20"/>
        </w:rPr>
        <w:t>vation</w:t>
      </w:r>
      <w:r w:rsidRPr="00D074A5">
        <w:rPr>
          <w:rFonts w:ascii="Marianne" w:hAnsi="Marianne"/>
          <w:sz w:val="20"/>
          <w:szCs w:val="20"/>
        </w:rPr>
        <w:t xml:space="preserve"> et pour le neuf) car elles présentent déjà des performances de rétention d’eau et d’accueil de b</w:t>
      </w:r>
      <w:r w:rsidR="00DC4357">
        <w:rPr>
          <w:rFonts w:ascii="Marianne" w:hAnsi="Marianne"/>
          <w:sz w:val="20"/>
          <w:szCs w:val="20"/>
        </w:rPr>
        <w:t>iodiversité</w:t>
      </w:r>
      <w:r w:rsidR="00DC4357">
        <w:rPr>
          <w:rFonts w:ascii="Calibri" w:hAnsi="Calibri" w:cs="Calibri"/>
          <w:sz w:val="20"/>
          <w:szCs w:val="20"/>
        </w:rPr>
        <w:t> </w:t>
      </w:r>
      <w:r w:rsidR="00DC4357">
        <w:rPr>
          <w:rFonts w:ascii="Marianne" w:hAnsi="Marianne"/>
          <w:sz w:val="20"/>
          <w:szCs w:val="20"/>
        </w:rPr>
        <w:t>;</w:t>
      </w:r>
    </w:p>
    <w:p w14:paraId="6DFDCBF3" w14:textId="2BBC1D9B" w:rsidR="00440D37" w:rsidRPr="003D4D30" w:rsidRDefault="0085759B" w:rsidP="00F920C6">
      <w:pPr>
        <w:rPr>
          <w:rFonts w:ascii="Marianne" w:hAnsi="Marianne"/>
          <w:sz w:val="20"/>
          <w:szCs w:val="20"/>
        </w:rPr>
      </w:pPr>
      <w:r w:rsidRPr="00D074A5">
        <w:rPr>
          <w:rFonts w:ascii="Marianne" w:hAnsi="Marianne"/>
          <w:sz w:val="20"/>
          <w:szCs w:val="20"/>
        </w:rPr>
        <w:t>-</w:t>
      </w:r>
      <w:r w:rsidR="00DC4357">
        <w:rPr>
          <w:rFonts w:ascii="Marianne" w:hAnsi="Marianne"/>
          <w:sz w:val="20"/>
          <w:szCs w:val="20"/>
        </w:rPr>
        <w:t xml:space="preserve"> </w:t>
      </w:r>
      <w:r w:rsidR="00184538" w:rsidRPr="00D074A5">
        <w:rPr>
          <w:rFonts w:ascii="Marianne" w:hAnsi="Marianne"/>
          <w:sz w:val="20"/>
          <w:szCs w:val="20"/>
        </w:rPr>
        <w:t xml:space="preserve">Augmenter l’épaisseur </w:t>
      </w:r>
      <w:r w:rsidRPr="00D074A5">
        <w:rPr>
          <w:rFonts w:ascii="Marianne" w:hAnsi="Marianne"/>
          <w:sz w:val="20"/>
          <w:szCs w:val="20"/>
        </w:rPr>
        <w:t xml:space="preserve">du substrat </w:t>
      </w:r>
      <w:r w:rsidR="00184538" w:rsidRPr="00D074A5">
        <w:rPr>
          <w:rFonts w:ascii="Marianne" w:hAnsi="Marianne"/>
          <w:sz w:val="20"/>
          <w:szCs w:val="20"/>
        </w:rPr>
        <w:t>pour les constructions neuves (12 à 15 cm)</w:t>
      </w:r>
      <w:r w:rsidR="00DC4357">
        <w:rPr>
          <w:rFonts w:ascii="Marianne" w:hAnsi="Marianne"/>
          <w:sz w:val="20"/>
          <w:szCs w:val="20"/>
        </w:rPr>
        <w:t>.</w:t>
      </w:r>
    </w:p>
    <w:p w14:paraId="78B23DF4" w14:textId="1C4CDC56" w:rsidR="00005133" w:rsidRPr="00D074A5" w:rsidRDefault="00B55B4C" w:rsidP="00005133">
      <w:pPr>
        <w:pStyle w:val="Paragraphedeliste"/>
        <w:numPr>
          <w:ilvl w:val="0"/>
          <w:numId w:val="13"/>
        </w:numPr>
        <w:rPr>
          <w:rFonts w:ascii="Marianne" w:hAnsi="Marianne"/>
          <w:sz w:val="20"/>
          <w:szCs w:val="20"/>
        </w:rPr>
      </w:pPr>
      <w:r w:rsidRPr="00D074A5">
        <w:rPr>
          <w:rFonts w:ascii="Marianne" w:hAnsi="Marianne"/>
          <w:sz w:val="20"/>
          <w:szCs w:val="20"/>
        </w:rPr>
        <w:t xml:space="preserve">L’épaisseur de substrat minimum demandé dans l’arrêté est un des critères qui permet de s’assurer </w:t>
      </w:r>
      <w:r w:rsidR="00DC4357">
        <w:rPr>
          <w:rFonts w:ascii="Marianne" w:hAnsi="Marianne"/>
          <w:sz w:val="20"/>
          <w:szCs w:val="20"/>
        </w:rPr>
        <w:t>d’</w:t>
      </w:r>
      <w:r w:rsidRPr="00D074A5">
        <w:rPr>
          <w:rFonts w:ascii="Marianne" w:hAnsi="Marianne"/>
          <w:sz w:val="20"/>
          <w:szCs w:val="20"/>
        </w:rPr>
        <w:t>un minimum d</w:t>
      </w:r>
      <w:r w:rsidR="00DC4357">
        <w:rPr>
          <w:rFonts w:ascii="Marianne" w:hAnsi="Marianne"/>
          <w:sz w:val="20"/>
          <w:szCs w:val="20"/>
        </w:rPr>
        <w:t>e diversité végétale en toiture</w:t>
      </w:r>
      <w:r w:rsidRPr="00D074A5">
        <w:rPr>
          <w:rFonts w:ascii="Marianne" w:hAnsi="Marianne"/>
          <w:sz w:val="20"/>
          <w:szCs w:val="20"/>
        </w:rPr>
        <w:t xml:space="preserve"> et donc de biodiversité (via également l’accueil de polinisateurs, d’autres insectes, d’espèces animales et de biodiversité du sol : objectif demandé par la loi au I</w:t>
      </w:r>
      <w:r w:rsidR="0078478B">
        <w:rPr>
          <w:rFonts w:ascii="Marianne" w:hAnsi="Marianne"/>
          <w:sz w:val="20"/>
          <w:szCs w:val="20"/>
        </w:rPr>
        <w:t>.</w:t>
      </w:r>
      <w:r w:rsidRPr="00D074A5">
        <w:rPr>
          <w:rFonts w:ascii="Marianne" w:hAnsi="Marianne"/>
          <w:sz w:val="20"/>
          <w:szCs w:val="20"/>
        </w:rPr>
        <w:t xml:space="preserve"> d</w:t>
      </w:r>
      <w:r w:rsidR="0078478B">
        <w:rPr>
          <w:rFonts w:ascii="Marianne" w:hAnsi="Marianne"/>
          <w:sz w:val="20"/>
          <w:szCs w:val="20"/>
        </w:rPr>
        <w:t>e l’article</w:t>
      </w:r>
      <w:r w:rsidRPr="00D074A5">
        <w:rPr>
          <w:rFonts w:ascii="Marianne" w:hAnsi="Marianne"/>
          <w:sz w:val="20"/>
          <w:szCs w:val="20"/>
        </w:rPr>
        <w:t xml:space="preserve"> L.</w:t>
      </w:r>
      <w:r w:rsidR="0078478B">
        <w:rPr>
          <w:rFonts w:ascii="Marianne" w:hAnsi="Marianne"/>
          <w:sz w:val="20"/>
          <w:szCs w:val="20"/>
        </w:rPr>
        <w:t> </w:t>
      </w:r>
      <w:r w:rsidRPr="00D074A5">
        <w:rPr>
          <w:rFonts w:ascii="Marianne" w:hAnsi="Marianne"/>
          <w:sz w:val="20"/>
          <w:szCs w:val="20"/>
        </w:rPr>
        <w:t>171-4</w:t>
      </w:r>
      <w:r w:rsidR="0078478B">
        <w:rPr>
          <w:rFonts w:ascii="Marianne" w:hAnsi="Marianne"/>
          <w:sz w:val="20"/>
          <w:szCs w:val="20"/>
        </w:rPr>
        <w:t xml:space="preserve"> du CCH</w:t>
      </w:r>
      <w:r w:rsidRPr="00D074A5">
        <w:rPr>
          <w:rFonts w:ascii="Marianne" w:hAnsi="Marianne"/>
          <w:sz w:val="20"/>
          <w:szCs w:val="20"/>
        </w:rPr>
        <w:t>).</w:t>
      </w:r>
    </w:p>
    <w:p w14:paraId="3A636934" w14:textId="1702E7FA" w:rsidR="00005133" w:rsidRPr="00D074A5" w:rsidRDefault="00005133" w:rsidP="00F920C6">
      <w:pPr>
        <w:rPr>
          <w:rFonts w:ascii="Marianne" w:hAnsi="Marianne"/>
          <w:sz w:val="20"/>
          <w:szCs w:val="20"/>
        </w:rPr>
      </w:pPr>
    </w:p>
    <w:p w14:paraId="658A12AC" w14:textId="612AF173" w:rsidR="00440D37" w:rsidRPr="00DC4357" w:rsidRDefault="00DF0C9C" w:rsidP="00F920C6">
      <w:pPr>
        <w:rPr>
          <w:rFonts w:ascii="Marianne" w:hAnsi="Marianne"/>
          <w:b/>
          <w:sz w:val="20"/>
          <w:szCs w:val="20"/>
        </w:rPr>
      </w:pPr>
      <w:r w:rsidRPr="00DF0C9C">
        <w:rPr>
          <w:rFonts w:ascii="Marianne" w:hAnsi="Marianne"/>
          <w:b/>
          <w:sz w:val="20"/>
          <w:szCs w:val="20"/>
        </w:rPr>
        <w:t>Capacité maximale en eau</w:t>
      </w:r>
      <w:r w:rsidR="00DC4357">
        <w:rPr>
          <w:rFonts w:ascii="Calibri" w:hAnsi="Calibri" w:cs="Calibri"/>
          <w:b/>
          <w:sz w:val="20"/>
          <w:szCs w:val="20"/>
        </w:rPr>
        <w:t> </w:t>
      </w:r>
      <w:r w:rsidR="00DC4357">
        <w:rPr>
          <w:rFonts w:ascii="Marianne" w:hAnsi="Marianne"/>
          <w:b/>
          <w:sz w:val="20"/>
          <w:szCs w:val="20"/>
        </w:rPr>
        <w:t xml:space="preserve">: </w:t>
      </w:r>
      <w:r w:rsidR="00DC4357">
        <w:rPr>
          <w:rFonts w:ascii="Marianne" w:hAnsi="Marianne"/>
          <w:sz w:val="20"/>
          <w:szCs w:val="20"/>
        </w:rPr>
        <w:t>l</w:t>
      </w:r>
      <w:r w:rsidR="00440D37" w:rsidRPr="00D074A5">
        <w:rPr>
          <w:rFonts w:ascii="Marianne" w:hAnsi="Marianne"/>
          <w:sz w:val="20"/>
          <w:szCs w:val="20"/>
        </w:rPr>
        <w:t>es substrats allégés ont souvent une CME inférieure à 35 %</w:t>
      </w:r>
      <w:r w:rsidR="00440D37" w:rsidRPr="00D074A5">
        <w:rPr>
          <w:rFonts w:ascii="Calibri" w:hAnsi="Calibri" w:cs="Calibri"/>
          <w:sz w:val="20"/>
          <w:szCs w:val="20"/>
        </w:rPr>
        <w:t> </w:t>
      </w:r>
      <w:r w:rsidR="00440D37" w:rsidRPr="00D074A5">
        <w:rPr>
          <w:rFonts w:ascii="Marianne" w:hAnsi="Marianne"/>
          <w:sz w:val="20"/>
          <w:szCs w:val="20"/>
        </w:rPr>
        <w:t>: proposition de passer à 30 %</w:t>
      </w:r>
      <w:r w:rsidR="00DC4357">
        <w:rPr>
          <w:rFonts w:ascii="Marianne" w:hAnsi="Marianne"/>
          <w:sz w:val="20"/>
          <w:szCs w:val="20"/>
        </w:rPr>
        <w:t>.</w:t>
      </w:r>
    </w:p>
    <w:p w14:paraId="5259674E" w14:textId="4BAD9D18" w:rsidR="00DF0C9C" w:rsidRPr="00DF0C9C" w:rsidRDefault="00DF0C9C" w:rsidP="00DF0C9C">
      <w:pPr>
        <w:pStyle w:val="Paragraphedeliste"/>
        <w:numPr>
          <w:ilvl w:val="0"/>
          <w:numId w:val="13"/>
        </w:numPr>
        <w:rPr>
          <w:rFonts w:ascii="Marianne" w:hAnsi="Marianne"/>
          <w:sz w:val="20"/>
          <w:szCs w:val="20"/>
        </w:rPr>
      </w:pPr>
      <w:r>
        <w:rPr>
          <w:rFonts w:ascii="Marianne" w:hAnsi="Marianne"/>
          <w:sz w:val="20"/>
          <w:szCs w:val="20"/>
        </w:rPr>
        <w:t xml:space="preserve">Assurer une capacité de rétention en eau par le substrat est un des critères qui </w:t>
      </w:r>
      <w:r w:rsidRPr="00D074A5">
        <w:rPr>
          <w:rFonts w:ascii="Marianne" w:hAnsi="Marianne"/>
          <w:sz w:val="20"/>
          <w:szCs w:val="20"/>
        </w:rPr>
        <w:t>permet de s’assurer un minimum de biodiversité</w:t>
      </w:r>
      <w:r>
        <w:rPr>
          <w:rFonts w:ascii="Marianne" w:hAnsi="Marianne"/>
          <w:sz w:val="20"/>
          <w:szCs w:val="20"/>
        </w:rPr>
        <w:t xml:space="preserve"> par l’accueil de végétation diversifiée et par une limitation des besoins en eau supplémentaire pour la survie des végétaux</w:t>
      </w:r>
      <w:r w:rsidRPr="00D074A5">
        <w:rPr>
          <w:rFonts w:ascii="Marianne" w:hAnsi="Marianne"/>
          <w:sz w:val="20"/>
          <w:szCs w:val="20"/>
        </w:rPr>
        <w:t xml:space="preserve"> (objectif demandé par la loi au I</w:t>
      </w:r>
      <w:r w:rsidR="0078478B">
        <w:rPr>
          <w:rFonts w:ascii="Marianne" w:hAnsi="Marianne"/>
          <w:sz w:val="20"/>
          <w:szCs w:val="20"/>
        </w:rPr>
        <w:t>.</w:t>
      </w:r>
      <w:r w:rsidRPr="00D074A5">
        <w:rPr>
          <w:rFonts w:ascii="Marianne" w:hAnsi="Marianne"/>
          <w:sz w:val="20"/>
          <w:szCs w:val="20"/>
        </w:rPr>
        <w:t xml:space="preserve"> d</w:t>
      </w:r>
      <w:r w:rsidR="0078478B">
        <w:rPr>
          <w:rFonts w:ascii="Marianne" w:hAnsi="Marianne"/>
          <w:sz w:val="20"/>
          <w:szCs w:val="20"/>
        </w:rPr>
        <w:t>e l’article</w:t>
      </w:r>
      <w:r w:rsidRPr="00D074A5">
        <w:rPr>
          <w:rFonts w:ascii="Marianne" w:hAnsi="Marianne"/>
          <w:sz w:val="20"/>
          <w:szCs w:val="20"/>
        </w:rPr>
        <w:t xml:space="preserve"> L.</w:t>
      </w:r>
      <w:r w:rsidR="0078478B">
        <w:rPr>
          <w:rFonts w:ascii="Marianne" w:hAnsi="Marianne"/>
          <w:sz w:val="20"/>
          <w:szCs w:val="20"/>
        </w:rPr>
        <w:t> </w:t>
      </w:r>
      <w:r w:rsidRPr="00D074A5">
        <w:rPr>
          <w:rFonts w:ascii="Marianne" w:hAnsi="Marianne"/>
          <w:sz w:val="20"/>
          <w:szCs w:val="20"/>
        </w:rPr>
        <w:t>171-4</w:t>
      </w:r>
      <w:r w:rsidR="0078478B">
        <w:rPr>
          <w:rFonts w:ascii="Marianne" w:hAnsi="Marianne"/>
          <w:sz w:val="20"/>
          <w:szCs w:val="20"/>
        </w:rPr>
        <w:t xml:space="preserve"> du CCH</w:t>
      </w:r>
      <w:r w:rsidRPr="00D074A5">
        <w:rPr>
          <w:rFonts w:ascii="Marianne" w:hAnsi="Marianne"/>
          <w:sz w:val="20"/>
          <w:szCs w:val="20"/>
        </w:rPr>
        <w:t>).</w:t>
      </w:r>
      <w:r>
        <w:rPr>
          <w:rFonts w:ascii="Marianne" w:hAnsi="Marianne"/>
          <w:sz w:val="20"/>
          <w:szCs w:val="20"/>
        </w:rPr>
        <w:t xml:space="preserve"> Il faut que le substrat puisse retenir suffisamment d’eau notamment dans les zones où le climat est particulièrement sec.</w:t>
      </w:r>
    </w:p>
    <w:p w14:paraId="2C8B08E2" w14:textId="509380B9" w:rsidR="00C376CE" w:rsidRPr="00D074A5" w:rsidRDefault="00C376CE" w:rsidP="00F920C6">
      <w:pPr>
        <w:rPr>
          <w:rFonts w:ascii="Marianne" w:hAnsi="Marianne"/>
          <w:sz w:val="20"/>
          <w:szCs w:val="20"/>
        </w:rPr>
      </w:pPr>
    </w:p>
    <w:p w14:paraId="45BE1E0F" w14:textId="7B312A26" w:rsidR="00C376CE" w:rsidRPr="00EB4019" w:rsidRDefault="00C376CE" w:rsidP="00F920C6">
      <w:pPr>
        <w:rPr>
          <w:rFonts w:ascii="Marianne" w:hAnsi="Marianne"/>
          <w:b/>
          <w:sz w:val="20"/>
          <w:szCs w:val="20"/>
        </w:rPr>
      </w:pPr>
      <w:r w:rsidRPr="00EB4019">
        <w:rPr>
          <w:rFonts w:ascii="Marianne" w:hAnsi="Marianne"/>
          <w:b/>
          <w:sz w:val="20"/>
          <w:szCs w:val="20"/>
        </w:rPr>
        <w:t>Demander à ce que les caractéristiques de la TTV soient garanties par l’installateur</w:t>
      </w:r>
      <w:r w:rsidR="00DC4357">
        <w:rPr>
          <w:rFonts w:ascii="Marianne" w:hAnsi="Marianne"/>
          <w:b/>
          <w:sz w:val="20"/>
          <w:szCs w:val="20"/>
        </w:rPr>
        <w:t>.</w:t>
      </w:r>
    </w:p>
    <w:p w14:paraId="33CDF528" w14:textId="0BCE5A9C" w:rsidR="00440D37" w:rsidRPr="00577C53" w:rsidRDefault="00EB4019" w:rsidP="00EB4019">
      <w:pPr>
        <w:pStyle w:val="Paragraphedeliste"/>
        <w:numPr>
          <w:ilvl w:val="0"/>
          <w:numId w:val="13"/>
        </w:numPr>
        <w:rPr>
          <w:rFonts w:ascii="Marianne" w:hAnsi="Marianne"/>
          <w:sz w:val="20"/>
          <w:szCs w:val="20"/>
        </w:rPr>
      </w:pPr>
      <w:r w:rsidRPr="00577C53">
        <w:rPr>
          <w:rFonts w:ascii="Marianne" w:hAnsi="Marianne"/>
          <w:sz w:val="20"/>
          <w:szCs w:val="20"/>
        </w:rPr>
        <w:t>C’est le maître d’ouvrage qui doit s’assurer que son cahier des charges demande une toiture végétalisée conforme aux caractéristiques demandées par l’arrêté. Le contrat</w:t>
      </w:r>
      <w:r w:rsidR="00577C53" w:rsidRPr="00577C53">
        <w:rPr>
          <w:rFonts w:ascii="Marianne" w:hAnsi="Marianne"/>
          <w:sz w:val="20"/>
          <w:szCs w:val="20"/>
        </w:rPr>
        <w:t xml:space="preserve"> entre le MOA et l’entreprise devra bien spécifier la conformité avec ces caractéristiques.</w:t>
      </w:r>
    </w:p>
    <w:p w14:paraId="0438B6F3" w14:textId="77777777" w:rsidR="00EB4019" w:rsidRPr="00D074A5" w:rsidRDefault="00EB4019" w:rsidP="00F920C6">
      <w:pPr>
        <w:rPr>
          <w:rFonts w:ascii="Marianne" w:hAnsi="Marianne"/>
          <w:b/>
          <w:sz w:val="20"/>
          <w:szCs w:val="20"/>
        </w:rPr>
      </w:pPr>
    </w:p>
    <w:p w14:paraId="5E53E57A" w14:textId="7255C005" w:rsidR="00B55B4C" w:rsidRPr="00DC4357" w:rsidRDefault="00DC4357" w:rsidP="00E5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b/>
          <w:sz w:val="20"/>
          <w:szCs w:val="20"/>
        </w:rPr>
      </w:pPr>
      <w:r>
        <w:rPr>
          <w:rFonts w:ascii="Marianne" w:eastAsia="Times New Roman" w:hAnsi="Marianne" w:cs="Liberation Sans"/>
          <w:b/>
          <w:sz w:val="20"/>
          <w:szCs w:val="20"/>
        </w:rPr>
        <w:t>Point d'alimentation en eau</w:t>
      </w:r>
      <w:r>
        <w:rPr>
          <w:rFonts w:ascii="Calibri" w:eastAsia="Times New Roman" w:hAnsi="Calibri" w:cs="Calibri"/>
          <w:b/>
          <w:sz w:val="20"/>
          <w:szCs w:val="20"/>
        </w:rPr>
        <w:t> </w:t>
      </w:r>
      <w:r>
        <w:rPr>
          <w:rFonts w:ascii="Marianne" w:eastAsia="Times New Roman" w:hAnsi="Marianne" w:cs="Liberation Sans"/>
          <w:b/>
          <w:sz w:val="20"/>
          <w:szCs w:val="20"/>
        </w:rPr>
        <w:t xml:space="preserve">: </w:t>
      </w:r>
      <w:r>
        <w:rPr>
          <w:rFonts w:ascii="Marianne" w:eastAsia="Times New Roman" w:hAnsi="Marianne" w:cs="Liberation Sans"/>
          <w:sz w:val="20"/>
          <w:szCs w:val="20"/>
        </w:rPr>
        <w:t>s</w:t>
      </w:r>
      <w:r w:rsidR="0085759B" w:rsidRPr="00D074A5">
        <w:rPr>
          <w:rFonts w:ascii="Marianne" w:eastAsia="Times New Roman" w:hAnsi="Marianne" w:cs="Liberation Sans"/>
          <w:sz w:val="20"/>
          <w:szCs w:val="20"/>
        </w:rPr>
        <w:t>upprimer l’obligation</w:t>
      </w:r>
      <w:r w:rsidR="00E5241B" w:rsidRPr="00D074A5">
        <w:rPr>
          <w:rFonts w:ascii="Marianne" w:eastAsia="Times New Roman" w:hAnsi="Marianne" w:cs="Liberation Sans"/>
          <w:sz w:val="20"/>
          <w:szCs w:val="20"/>
        </w:rPr>
        <w:t xml:space="preserve"> de disposer d'un point d'alimentation en eau </w:t>
      </w:r>
      <w:r w:rsidR="0085759B" w:rsidRPr="00D074A5">
        <w:rPr>
          <w:rFonts w:ascii="Marianne" w:eastAsia="Times New Roman" w:hAnsi="Marianne" w:cs="Liberation Sans"/>
          <w:sz w:val="20"/>
          <w:szCs w:val="20"/>
        </w:rPr>
        <w:t>qui est contraire aux labels de développement durable et n’est pas cohérent avec les</w:t>
      </w:r>
      <w:r w:rsidR="00E5241B" w:rsidRPr="00D074A5">
        <w:rPr>
          <w:rFonts w:ascii="Marianne" w:eastAsia="Times New Roman" w:hAnsi="Marianne" w:cs="Liberation Sans"/>
          <w:sz w:val="20"/>
          <w:szCs w:val="20"/>
        </w:rPr>
        <w:t xml:space="preserve"> interdictions d'arrosage des espaces verts en période de sécheresse.</w:t>
      </w:r>
    </w:p>
    <w:p w14:paraId="28E9360B" w14:textId="5E7070FE" w:rsidR="00B55B4C" w:rsidRPr="00D074A5" w:rsidRDefault="00B55B4C" w:rsidP="00B55B4C">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La présence d’un point d’eau en toiture n’implique pas un arrosage obligatoire de la toiture, bien au contraire. L’arrêté précise bien que ces points d’eau doivent permettre de maintenir les fonctions vitales des végétaux implantés en toiture dans des régions à périodes particulièrement sèches et lors de périodes prolongées de canicules et/ou de sécheresse, que l’arrosage doit être raisonné pour optimiser la ressource en eau, et que les espèces doivent être adaptée aux conditions climatiques locales.</w:t>
      </w:r>
      <w:r w:rsidR="00577C53">
        <w:rPr>
          <w:rFonts w:ascii="Marianne" w:eastAsia="Times New Roman" w:hAnsi="Marianne" w:cs="Liberation Sans"/>
          <w:sz w:val="20"/>
          <w:szCs w:val="20"/>
        </w:rPr>
        <w:t xml:space="preserve"> </w:t>
      </w:r>
      <w:r w:rsidR="0094248A">
        <w:rPr>
          <w:rFonts w:ascii="Marianne" w:eastAsia="Times New Roman" w:hAnsi="Marianne" w:cs="Liberation Sans"/>
          <w:sz w:val="20"/>
          <w:szCs w:val="20"/>
        </w:rPr>
        <w:t>Enfin, l</w:t>
      </w:r>
      <w:r w:rsidR="00577C53">
        <w:rPr>
          <w:rFonts w:ascii="Marianne" w:eastAsia="Times New Roman" w:hAnsi="Marianne" w:cs="Liberation Sans"/>
          <w:sz w:val="20"/>
          <w:szCs w:val="20"/>
        </w:rPr>
        <w:t>e point d’eau peut proposer un usage des eaux de récupération.</w:t>
      </w:r>
    </w:p>
    <w:p w14:paraId="23027A8A" w14:textId="77777777" w:rsidR="00185F52" w:rsidRPr="00D074A5" w:rsidRDefault="00185F52" w:rsidP="00F920C6">
      <w:pPr>
        <w:rPr>
          <w:rFonts w:ascii="Marianne" w:hAnsi="Marianne"/>
          <w:sz w:val="20"/>
          <w:szCs w:val="20"/>
        </w:rPr>
      </w:pPr>
    </w:p>
    <w:p w14:paraId="0AA7D713" w14:textId="75AE3ADB" w:rsidR="00185F52" w:rsidRDefault="00185F52" w:rsidP="00F920C6">
      <w:pPr>
        <w:rPr>
          <w:rFonts w:ascii="Marianne" w:hAnsi="Marianne"/>
          <w:sz w:val="20"/>
          <w:szCs w:val="20"/>
        </w:rPr>
      </w:pPr>
      <w:r w:rsidRPr="00D074A5">
        <w:rPr>
          <w:rFonts w:ascii="Marianne" w:hAnsi="Marianne"/>
          <w:sz w:val="20"/>
          <w:szCs w:val="20"/>
        </w:rPr>
        <w:t>Remplacement du terme "eaux de récupération" par "eaux réutilisées" et définition</w:t>
      </w:r>
      <w:r w:rsidR="0085759B" w:rsidRPr="00D074A5">
        <w:rPr>
          <w:rFonts w:ascii="Marianne" w:hAnsi="Marianne"/>
          <w:sz w:val="20"/>
          <w:szCs w:val="20"/>
        </w:rPr>
        <w:t xml:space="preserve"> des termes utilisés.</w:t>
      </w:r>
    </w:p>
    <w:p w14:paraId="3814CA96" w14:textId="3C0094E0" w:rsidR="00577C53" w:rsidRPr="00577C53" w:rsidRDefault="00577C53" w:rsidP="00577C53">
      <w:pPr>
        <w:pStyle w:val="Paragraphedeliste"/>
        <w:numPr>
          <w:ilvl w:val="0"/>
          <w:numId w:val="13"/>
        </w:numPr>
        <w:rPr>
          <w:rFonts w:ascii="Marianne" w:hAnsi="Marianne"/>
          <w:sz w:val="20"/>
          <w:szCs w:val="20"/>
        </w:rPr>
      </w:pPr>
      <w:r>
        <w:rPr>
          <w:rFonts w:ascii="Marianne" w:hAnsi="Marianne"/>
          <w:sz w:val="20"/>
          <w:szCs w:val="20"/>
        </w:rPr>
        <w:t>C’est la loi qui introduit la notion d’eau de récupération. Modifier ce terme reviendrait à restreindre les possibilité</w:t>
      </w:r>
      <w:r w:rsidR="00D42188">
        <w:rPr>
          <w:rFonts w:ascii="Marianne" w:hAnsi="Marianne"/>
          <w:sz w:val="20"/>
          <w:szCs w:val="20"/>
        </w:rPr>
        <w:t>s</w:t>
      </w:r>
      <w:r>
        <w:rPr>
          <w:rFonts w:ascii="Marianne" w:hAnsi="Marianne"/>
          <w:sz w:val="20"/>
          <w:szCs w:val="20"/>
        </w:rPr>
        <w:t xml:space="preserve"> d’usage de l’eau</w:t>
      </w:r>
      <w:r w:rsidRPr="00577C53">
        <w:rPr>
          <w:rFonts w:ascii="Marianne" w:hAnsi="Marianne"/>
          <w:sz w:val="20"/>
          <w:szCs w:val="20"/>
        </w:rPr>
        <w:t xml:space="preserve">. La loi n’étant pas restrictive à ce sujet, il n’est pas pertinent que le décret vienne préciser les </w:t>
      </w:r>
      <w:r>
        <w:rPr>
          <w:rFonts w:ascii="Marianne" w:hAnsi="Marianne"/>
          <w:sz w:val="20"/>
          <w:szCs w:val="20"/>
        </w:rPr>
        <w:t>termes</w:t>
      </w:r>
      <w:r w:rsidRPr="00577C53">
        <w:rPr>
          <w:rFonts w:ascii="Marianne" w:hAnsi="Marianne"/>
          <w:sz w:val="20"/>
          <w:szCs w:val="20"/>
        </w:rPr>
        <w:t>.</w:t>
      </w:r>
    </w:p>
    <w:p w14:paraId="4D0FD097" w14:textId="77777777" w:rsidR="00185F52" w:rsidRPr="00D074A5" w:rsidRDefault="00185F52" w:rsidP="00F920C6">
      <w:pPr>
        <w:rPr>
          <w:rFonts w:ascii="Marianne" w:hAnsi="Marianne"/>
          <w:b/>
          <w:sz w:val="20"/>
          <w:szCs w:val="20"/>
        </w:rPr>
      </w:pPr>
    </w:p>
    <w:p w14:paraId="2756F46C" w14:textId="1AABA0DC" w:rsidR="00E5241B" w:rsidRPr="00D074A5" w:rsidRDefault="00E01D9C" w:rsidP="00F920C6">
      <w:pPr>
        <w:rPr>
          <w:rFonts w:ascii="Marianne" w:hAnsi="Marianne"/>
          <w:b/>
          <w:sz w:val="20"/>
          <w:szCs w:val="20"/>
        </w:rPr>
      </w:pPr>
      <w:r w:rsidRPr="00D074A5">
        <w:rPr>
          <w:rFonts w:ascii="Marianne" w:hAnsi="Marianne"/>
          <w:b/>
          <w:sz w:val="20"/>
          <w:szCs w:val="20"/>
        </w:rPr>
        <w:t>Nombre d’espèces végétales</w:t>
      </w:r>
      <w:r w:rsidR="00DC4357">
        <w:rPr>
          <w:rFonts w:ascii="Calibri" w:hAnsi="Calibri" w:cs="Calibri"/>
          <w:b/>
          <w:sz w:val="20"/>
          <w:szCs w:val="20"/>
        </w:rPr>
        <w:t xml:space="preserve"> (</w:t>
      </w:r>
      <w:r w:rsidR="00577C53">
        <w:rPr>
          <w:rFonts w:ascii="Marianne" w:hAnsi="Marianne"/>
          <w:b/>
          <w:sz w:val="20"/>
          <w:szCs w:val="20"/>
        </w:rPr>
        <w:t xml:space="preserve">plusieurs contributions </w:t>
      </w:r>
      <w:r w:rsidR="0094248A">
        <w:rPr>
          <w:rFonts w:ascii="Marianne" w:hAnsi="Marianne"/>
          <w:b/>
          <w:sz w:val="20"/>
          <w:szCs w:val="20"/>
        </w:rPr>
        <w:t>divergentes</w:t>
      </w:r>
      <w:r w:rsidR="00DC4357">
        <w:rPr>
          <w:rFonts w:ascii="Marianne" w:hAnsi="Marianne"/>
          <w:b/>
          <w:sz w:val="20"/>
          <w:szCs w:val="20"/>
        </w:rPr>
        <w:t>)</w:t>
      </w:r>
      <w:r w:rsidR="00DC4357">
        <w:rPr>
          <w:rFonts w:ascii="Calibri" w:hAnsi="Calibri" w:cs="Calibri"/>
          <w:b/>
          <w:sz w:val="20"/>
          <w:szCs w:val="20"/>
        </w:rPr>
        <w:t> </w:t>
      </w:r>
      <w:r w:rsidR="00DC4357">
        <w:rPr>
          <w:rFonts w:ascii="Marianne" w:hAnsi="Marianne"/>
          <w:b/>
          <w:sz w:val="20"/>
          <w:szCs w:val="20"/>
        </w:rPr>
        <w:t xml:space="preserve">: </w:t>
      </w:r>
    </w:p>
    <w:p w14:paraId="52B0DC97" w14:textId="4CFEA6B4" w:rsidR="00E01D9C" w:rsidRPr="00D074A5" w:rsidRDefault="00577C53" w:rsidP="00F920C6">
      <w:pPr>
        <w:rPr>
          <w:rFonts w:ascii="Marianne" w:hAnsi="Marianne"/>
          <w:color w:val="auto"/>
          <w:sz w:val="20"/>
          <w:szCs w:val="20"/>
        </w:rPr>
      </w:pPr>
      <w:r>
        <w:rPr>
          <w:rFonts w:ascii="Marianne" w:hAnsi="Marianne"/>
          <w:color w:val="auto"/>
          <w:sz w:val="20"/>
          <w:szCs w:val="20"/>
        </w:rPr>
        <w:t>-</w:t>
      </w:r>
      <w:r w:rsidR="00DC4357">
        <w:rPr>
          <w:rFonts w:ascii="Marianne" w:hAnsi="Marianne"/>
          <w:color w:val="auto"/>
          <w:sz w:val="20"/>
          <w:szCs w:val="20"/>
        </w:rPr>
        <w:t xml:space="preserve"> </w:t>
      </w:r>
      <w:r w:rsidR="00E01D9C" w:rsidRPr="00D074A5">
        <w:rPr>
          <w:rFonts w:ascii="Marianne" w:hAnsi="Marianne"/>
          <w:color w:val="auto"/>
          <w:sz w:val="20"/>
          <w:szCs w:val="20"/>
        </w:rPr>
        <w:t>Réduire le nombre</w:t>
      </w:r>
      <w:r w:rsidR="0085759B" w:rsidRPr="00D074A5">
        <w:rPr>
          <w:rFonts w:ascii="Marianne" w:hAnsi="Marianne"/>
          <w:color w:val="auto"/>
          <w:sz w:val="20"/>
          <w:szCs w:val="20"/>
        </w:rPr>
        <w:t xml:space="preserve"> d’espèces </w:t>
      </w:r>
      <w:r w:rsidR="00C376CE" w:rsidRPr="00D074A5">
        <w:rPr>
          <w:rFonts w:ascii="Marianne" w:hAnsi="Marianne"/>
          <w:color w:val="auto"/>
          <w:sz w:val="20"/>
          <w:szCs w:val="20"/>
        </w:rPr>
        <w:t>à 5</w:t>
      </w:r>
      <w:r w:rsidR="00DC4357">
        <w:rPr>
          <w:rFonts w:ascii="Calibri" w:hAnsi="Calibri" w:cs="Calibri"/>
          <w:color w:val="auto"/>
          <w:sz w:val="20"/>
          <w:szCs w:val="20"/>
        </w:rPr>
        <w:t> </w:t>
      </w:r>
      <w:r w:rsidR="00DC4357">
        <w:rPr>
          <w:rFonts w:ascii="Marianne" w:hAnsi="Marianne"/>
          <w:color w:val="auto"/>
          <w:sz w:val="20"/>
          <w:szCs w:val="20"/>
        </w:rPr>
        <w:t>;</w:t>
      </w:r>
    </w:p>
    <w:p w14:paraId="45DC467A" w14:textId="69B40BCD" w:rsidR="00185F52" w:rsidRDefault="00577C53" w:rsidP="00F920C6">
      <w:pPr>
        <w:rPr>
          <w:rFonts w:ascii="Marianne" w:hAnsi="Marianne"/>
          <w:color w:val="auto"/>
          <w:sz w:val="20"/>
          <w:szCs w:val="20"/>
        </w:rPr>
      </w:pPr>
      <w:r>
        <w:rPr>
          <w:rFonts w:ascii="Marianne" w:hAnsi="Marianne"/>
          <w:color w:val="auto"/>
          <w:sz w:val="20"/>
          <w:szCs w:val="20"/>
        </w:rPr>
        <w:t>-</w:t>
      </w:r>
      <w:r w:rsidR="00DC4357">
        <w:rPr>
          <w:rFonts w:ascii="Marianne" w:hAnsi="Marianne"/>
          <w:color w:val="auto"/>
          <w:sz w:val="20"/>
          <w:szCs w:val="20"/>
        </w:rPr>
        <w:t xml:space="preserve"> </w:t>
      </w:r>
      <w:r w:rsidR="00185F52" w:rsidRPr="00D074A5">
        <w:rPr>
          <w:rFonts w:ascii="Marianne" w:hAnsi="Marianne"/>
          <w:color w:val="auto"/>
          <w:sz w:val="20"/>
          <w:szCs w:val="20"/>
        </w:rPr>
        <w:t>Augmenter le nombre</w:t>
      </w:r>
      <w:r w:rsidR="0085759B" w:rsidRPr="00D074A5">
        <w:rPr>
          <w:rFonts w:ascii="Marianne" w:hAnsi="Marianne"/>
          <w:color w:val="auto"/>
          <w:sz w:val="20"/>
          <w:szCs w:val="20"/>
        </w:rPr>
        <w:t xml:space="preserve"> d’espèces</w:t>
      </w:r>
      <w:r w:rsidR="00185F52" w:rsidRPr="00D074A5">
        <w:rPr>
          <w:rFonts w:ascii="Marianne" w:hAnsi="Marianne"/>
          <w:color w:val="auto"/>
          <w:sz w:val="20"/>
          <w:szCs w:val="20"/>
        </w:rPr>
        <w:t xml:space="preserve"> à </w:t>
      </w:r>
      <w:r w:rsidR="0085759B" w:rsidRPr="00D074A5">
        <w:rPr>
          <w:rFonts w:ascii="Marianne" w:hAnsi="Marianne"/>
          <w:color w:val="auto"/>
          <w:sz w:val="20"/>
          <w:szCs w:val="20"/>
        </w:rPr>
        <w:t xml:space="preserve">15 ou </w:t>
      </w:r>
      <w:r w:rsidR="00185F52" w:rsidRPr="00D074A5">
        <w:rPr>
          <w:rFonts w:ascii="Marianne" w:hAnsi="Marianne"/>
          <w:color w:val="auto"/>
          <w:sz w:val="20"/>
          <w:szCs w:val="20"/>
        </w:rPr>
        <w:t>20</w:t>
      </w:r>
      <w:r w:rsidR="00DC4357">
        <w:rPr>
          <w:rFonts w:ascii="Marianne" w:hAnsi="Marianne"/>
          <w:color w:val="auto"/>
          <w:sz w:val="20"/>
          <w:szCs w:val="20"/>
        </w:rPr>
        <w:t>.</w:t>
      </w:r>
    </w:p>
    <w:p w14:paraId="1C334F4D" w14:textId="4546D091" w:rsidR="00577C53" w:rsidRPr="00577C53" w:rsidRDefault="00577C53" w:rsidP="00577C53">
      <w:pPr>
        <w:pStyle w:val="Paragraphedeliste"/>
        <w:numPr>
          <w:ilvl w:val="0"/>
          <w:numId w:val="13"/>
        </w:numPr>
        <w:rPr>
          <w:rFonts w:ascii="Marianne" w:hAnsi="Marianne"/>
          <w:color w:val="auto"/>
          <w:sz w:val="20"/>
          <w:szCs w:val="20"/>
        </w:rPr>
      </w:pPr>
      <w:r>
        <w:rPr>
          <w:rFonts w:ascii="Marianne" w:hAnsi="Marianne"/>
          <w:color w:val="auto"/>
          <w:sz w:val="20"/>
          <w:szCs w:val="20"/>
        </w:rPr>
        <w:t xml:space="preserve">Le nombre d’espèces végétales demandé </w:t>
      </w:r>
      <w:r w:rsidRPr="00D074A5">
        <w:rPr>
          <w:rFonts w:ascii="Marianne" w:hAnsi="Marianne"/>
          <w:sz w:val="20"/>
          <w:szCs w:val="20"/>
        </w:rPr>
        <w:t>dans l’arrêté est un des critères qui permet de s’assurer un minimum de diversité végétale en toiture, et donc de biodiversité (via également l’accueil de polinisateurs, d’autres insectes, d’espèces animales et de biodiversité du sol : objectif demandé par la loi au I d</w:t>
      </w:r>
      <w:r w:rsidR="0094248A">
        <w:rPr>
          <w:rFonts w:ascii="Marianne" w:hAnsi="Marianne"/>
          <w:sz w:val="20"/>
          <w:szCs w:val="20"/>
        </w:rPr>
        <w:t>e l’article</w:t>
      </w:r>
      <w:r w:rsidRPr="00D074A5">
        <w:rPr>
          <w:rFonts w:ascii="Marianne" w:hAnsi="Marianne"/>
          <w:sz w:val="20"/>
          <w:szCs w:val="20"/>
        </w:rPr>
        <w:t xml:space="preserve"> L.</w:t>
      </w:r>
      <w:r w:rsidR="0094248A">
        <w:rPr>
          <w:rFonts w:ascii="Marianne" w:hAnsi="Marianne"/>
          <w:sz w:val="20"/>
          <w:szCs w:val="20"/>
        </w:rPr>
        <w:t> </w:t>
      </w:r>
      <w:r w:rsidRPr="00D074A5">
        <w:rPr>
          <w:rFonts w:ascii="Marianne" w:hAnsi="Marianne"/>
          <w:sz w:val="20"/>
          <w:szCs w:val="20"/>
        </w:rPr>
        <w:t>171-4</w:t>
      </w:r>
      <w:r w:rsidR="0094248A">
        <w:rPr>
          <w:rFonts w:ascii="Marianne" w:hAnsi="Marianne"/>
          <w:sz w:val="20"/>
          <w:szCs w:val="20"/>
        </w:rPr>
        <w:t xml:space="preserve"> du CCH</w:t>
      </w:r>
      <w:r w:rsidRPr="00D074A5">
        <w:rPr>
          <w:rFonts w:ascii="Marianne" w:hAnsi="Marianne"/>
          <w:sz w:val="20"/>
          <w:szCs w:val="20"/>
        </w:rPr>
        <w:t>).</w:t>
      </w:r>
    </w:p>
    <w:p w14:paraId="1839B2B8" w14:textId="4D15917C" w:rsidR="00185F52" w:rsidRPr="00D074A5" w:rsidRDefault="00185F52" w:rsidP="00F920C6">
      <w:pPr>
        <w:rPr>
          <w:rFonts w:ascii="Marianne" w:hAnsi="Marianne"/>
          <w:color w:val="5B9BD5" w:themeColor="accent1"/>
          <w:sz w:val="20"/>
          <w:szCs w:val="20"/>
        </w:rPr>
      </w:pPr>
    </w:p>
    <w:p w14:paraId="4F7B1F7B" w14:textId="5E2EDA32" w:rsidR="00185F52" w:rsidRDefault="00185F52" w:rsidP="00F920C6">
      <w:pPr>
        <w:rPr>
          <w:rFonts w:ascii="Marianne" w:hAnsi="Marianne"/>
          <w:b/>
          <w:color w:val="auto"/>
          <w:sz w:val="20"/>
          <w:szCs w:val="20"/>
        </w:rPr>
      </w:pPr>
      <w:r w:rsidRPr="00577C53">
        <w:rPr>
          <w:rFonts w:ascii="Marianne" w:hAnsi="Marianne"/>
          <w:b/>
          <w:color w:val="auto"/>
          <w:sz w:val="20"/>
          <w:szCs w:val="20"/>
        </w:rPr>
        <w:t>Demander une gestion écologique</w:t>
      </w:r>
      <w:r w:rsidR="00DC4357">
        <w:rPr>
          <w:rFonts w:ascii="Marianne" w:hAnsi="Marianne"/>
          <w:b/>
          <w:color w:val="auto"/>
          <w:sz w:val="20"/>
          <w:szCs w:val="20"/>
        </w:rPr>
        <w:t>.</w:t>
      </w:r>
    </w:p>
    <w:p w14:paraId="5945A447" w14:textId="57B34DBC" w:rsidR="00577C53" w:rsidRPr="00577C53" w:rsidRDefault="00577C53" w:rsidP="00577C53">
      <w:pPr>
        <w:pStyle w:val="Paragraphedeliste"/>
        <w:numPr>
          <w:ilvl w:val="0"/>
          <w:numId w:val="13"/>
        </w:numPr>
        <w:rPr>
          <w:rFonts w:ascii="Marianne" w:hAnsi="Marianne"/>
          <w:color w:val="auto"/>
          <w:sz w:val="20"/>
          <w:szCs w:val="20"/>
        </w:rPr>
      </w:pPr>
      <w:r>
        <w:rPr>
          <w:rFonts w:ascii="Marianne" w:hAnsi="Marianne"/>
          <w:color w:val="auto"/>
          <w:sz w:val="20"/>
          <w:szCs w:val="20"/>
        </w:rPr>
        <w:t>La gestion écologique doit être adaptée à chaque spécificité de projet. Nous n’avons pas de définition à proposer donc nous ne pouvons pas demander une application de la gestion écologique, qui serait incontrôlable.</w:t>
      </w:r>
    </w:p>
    <w:p w14:paraId="06A4F7A1" w14:textId="13EE6180" w:rsidR="00185F52" w:rsidRPr="00D074A5" w:rsidRDefault="00185F52" w:rsidP="00F920C6">
      <w:pPr>
        <w:rPr>
          <w:rFonts w:ascii="Marianne" w:hAnsi="Marianne"/>
          <w:color w:val="5B9BD5" w:themeColor="accent1"/>
          <w:sz w:val="20"/>
          <w:szCs w:val="20"/>
        </w:rPr>
      </w:pPr>
    </w:p>
    <w:p w14:paraId="3B1F3634" w14:textId="7820A18E" w:rsidR="00185F52" w:rsidRDefault="00185F52" w:rsidP="00F920C6">
      <w:pPr>
        <w:rPr>
          <w:rFonts w:ascii="Marianne" w:hAnsi="Marianne"/>
          <w:b/>
          <w:color w:val="auto"/>
          <w:sz w:val="20"/>
          <w:szCs w:val="20"/>
        </w:rPr>
      </w:pPr>
      <w:r w:rsidRPr="00577C53">
        <w:rPr>
          <w:rFonts w:ascii="Marianne" w:hAnsi="Marianne"/>
          <w:b/>
          <w:color w:val="auto"/>
          <w:sz w:val="20"/>
          <w:szCs w:val="20"/>
        </w:rPr>
        <w:t xml:space="preserve">Interdire les </w:t>
      </w:r>
      <w:r w:rsidR="00577C53" w:rsidRPr="00577C53">
        <w:rPr>
          <w:rFonts w:ascii="Marianne" w:hAnsi="Marianne"/>
          <w:b/>
          <w:color w:val="auto"/>
          <w:sz w:val="20"/>
          <w:szCs w:val="20"/>
        </w:rPr>
        <w:t>garde-corps</w:t>
      </w:r>
      <w:r w:rsidRPr="00577C53">
        <w:rPr>
          <w:rFonts w:ascii="Marianne" w:hAnsi="Marianne"/>
          <w:b/>
          <w:color w:val="auto"/>
          <w:sz w:val="20"/>
          <w:szCs w:val="20"/>
        </w:rPr>
        <w:t xml:space="preserve"> en verre</w:t>
      </w:r>
      <w:r w:rsidR="00DC4357">
        <w:rPr>
          <w:rFonts w:ascii="Marianne" w:hAnsi="Marianne"/>
          <w:b/>
          <w:color w:val="auto"/>
          <w:sz w:val="20"/>
          <w:szCs w:val="20"/>
        </w:rPr>
        <w:t>.</w:t>
      </w:r>
    </w:p>
    <w:p w14:paraId="751191D1" w14:textId="12B3B6F8" w:rsidR="00577C53" w:rsidRPr="00577C53" w:rsidRDefault="00577C53" w:rsidP="00577C53">
      <w:pPr>
        <w:pStyle w:val="Paragraphedeliste"/>
        <w:numPr>
          <w:ilvl w:val="0"/>
          <w:numId w:val="13"/>
        </w:numPr>
        <w:rPr>
          <w:rFonts w:ascii="Marianne" w:hAnsi="Marianne"/>
          <w:color w:val="auto"/>
          <w:sz w:val="20"/>
          <w:szCs w:val="20"/>
        </w:rPr>
      </w:pPr>
      <w:r>
        <w:rPr>
          <w:rFonts w:ascii="Marianne" w:hAnsi="Marianne"/>
          <w:color w:val="auto"/>
          <w:sz w:val="20"/>
          <w:szCs w:val="20"/>
        </w:rPr>
        <w:t>Cela relève d’une bonne pratique et sera mentionné dans un guide d’application de la réglementation.</w:t>
      </w:r>
    </w:p>
    <w:p w14:paraId="66EC658F" w14:textId="7495B4AD" w:rsidR="00E01D9C" w:rsidRDefault="00E01D9C" w:rsidP="00F920C6">
      <w:pPr>
        <w:rPr>
          <w:rFonts w:ascii="Marianne" w:hAnsi="Marianne"/>
          <w:b/>
          <w:sz w:val="20"/>
          <w:szCs w:val="20"/>
        </w:rPr>
      </w:pPr>
    </w:p>
    <w:p w14:paraId="2E4144EA" w14:textId="77777777" w:rsidR="00DC4357" w:rsidRPr="00D074A5" w:rsidRDefault="00DC4357" w:rsidP="00F920C6">
      <w:pPr>
        <w:rPr>
          <w:rFonts w:ascii="Marianne" w:hAnsi="Marianne"/>
          <w:b/>
          <w:sz w:val="20"/>
          <w:szCs w:val="20"/>
        </w:rPr>
      </w:pPr>
    </w:p>
    <w:tbl>
      <w:tblPr>
        <w:tblStyle w:val="Grilledutableau"/>
        <w:tblW w:w="0" w:type="auto"/>
        <w:tblLook w:val="04A0" w:firstRow="1" w:lastRow="0" w:firstColumn="1" w:lastColumn="0" w:noHBand="0" w:noVBand="1"/>
      </w:tblPr>
      <w:tblGrid>
        <w:gridCol w:w="9062"/>
      </w:tblGrid>
      <w:tr w:rsidR="002A1E81" w14:paraId="240F6043" w14:textId="77777777" w:rsidTr="002A1E81">
        <w:tc>
          <w:tcPr>
            <w:tcW w:w="9062" w:type="dxa"/>
          </w:tcPr>
          <w:p w14:paraId="39D10DE8" w14:textId="66E35B3A" w:rsidR="002A1E81" w:rsidRDefault="002A1E81" w:rsidP="002A1E81">
            <w:pPr>
              <w:jc w:val="center"/>
              <w:rPr>
                <w:rFonts w:ascii="Marianne" w:hAnsi="Marianne"/>
                <w:b/>
                <w:sz w:val="20"/>
                <w:szCs w:val="20"/>
              </w:rPr>
            </w:pPr>
            <w:r w:rsidRPr="00D074A5">
              <w:rPr>
                <w:rFonts w:ascii="Marianne" w:hAnsi="Marianne"/>
                <w:b/>
                <w:sz w:val="20"/>
                <w:szCs w:val="20"/>
              </w:rPr>
              <w:t xml:space="preserve">Concernant le projet d’arrêté (3) </w:t>
            </w:r>
            <w:r w:rsidRPr="00D074A5">
              <w:rPr>
                <w:rFonts w:ascii="Marianne" w:hAnsi="Marianne"/>
                <w:sz w:val="20"/>
                <w:szCs w:val="20"/>
              </w:rPr>
              <w:t>portant application de l’article R. 171-42 du code de la construction et de l’habitation, fixant la proportion de la toiture du bâtiment couverte par un système de végétalisation ou d’énergie renouvelable installé en toiture, et précisant les conditions économiquement acceptables liées à l’installation du système végétalisé en toiture</w:t>
            </w:r>
          </w:p>
        </w:tc>
      </w:tr>
    </w:tbl>
    <w:p w14:paraId="58A8EE46" w14:textId="7FD30520" w:rsidR="00E63FB2" w:rsidRPr="00D074A5" w:rsidRDefault="00E63FB2" w:rsidP="00F920C6">
      <w:pPr>
        <w:rPr>
          <w:rFonts w:ascii="Marianne" w:hAnsi="Marianne"/>
          <w:b/>
          <w:sz w:val="20"/>
          <w:szCs w:val="20"/>
        </w:rPr>
      </w:pPr>
    </w:p>
    <w:p w14:paraId="5D788838" w14:textId="4FBE9091" w:rsidR="006022DF" w:rsidRPr="00D074A5" w:rsidRDefault="006022DF" w:rsidP="00F920C6">
      <w:pPr>
        <w:rPr>
          <w:rFonts w:ascii="Marianne" w:hAnsi="Marianne"/>
          <w:b/>
          <w:sz w:val="20"/>
          <w:szCs w:val="20"/>
        </w:rPr>
      </w:pPr>
      <w:r w:rsidRPr="00D074A5">
        <w:rPr>
          <w:rFonts w:ascii="Marianne" w:hAnsi="Marianne"/>
          <w:b/>
          <w:sz w:val="20"/>
          <w:szCs w:val="20"/>
        </w:rPr>
        <w:t xml:space="preserve">Préciser </w:t>
      </w:r>
      <w:r w:rsidR="002A1E81">
        <w:rPr>
          <w:rFonts w:ascii="Marianne" w:hAnsi="Marianne"/>
          <w:b/>
          <w:sz w:val="20"/>
          <w:szCs w:val="20"/>
        </w:rPr>
        <w:t>la date d’application de</w:t>
      </w:r>
      <w:r w:rsidRPr="00D074A5">
        <w:rPr>
          <w:rFonts w:ascii="Marianne" w:hAnsi="Marianne"/>
          <w:b/>
          <w:sz w:val="20"/>
          <w:szCs w:val="20"/>
        </w:rPr>
        <w:t xml:space="preserve"> l’obligation</w:t>
      </w:r>
      <w:r w:rsidR="00DC4357">
        <w:rPr>
          <w:rFonts w:ascii="Marianne" w:hAnsi="Marianne"/>
          <w:b/>
          <w:sz w:val="20"/>
          <w:szCs w:val="20"/>
        </w:rPr>
        <w:t>.</w:t>
      </w:r>
    </w:p>
    <w:p w14:paraId="59A96E76" w14:textId="4F7240E8" w:rsidR="006022DF" w:rsidRPr="003D4D30" w:rsidRDefault="003D4D30" w:rsidP="003D4D30">
      <w:pPr>
        <w:pStyle w:val="Paragraphedeliste"/>
        <w:numPr>
          <w:ilvl w:val="0"/>
          <w:numId w:val="13"/>
        </w:numPr>
        <w:rPr>
          <w:rFonts w:ascii="Marianne" w:hAnsi="Marianne"/>
          <w:sz w:val="20"/>
          <w:szCs w:val="20"/>
        </w:rPr>
      </w:pPr>
      <w:r w:rsidRPr="003D4D30">
        <w:rPr>
          <w:rFonts w:ascii="Marianne" w:hAnsi="Marianne"/>
          <w:sz w:val="20"/>
          <w:szCs w:val="20"/>
        </w:rPr>
        <w:t>La date d’application est précisée dans le décret.</w:t>
      </w:r>
    </w:p>
    <w:p w14:paraId="6A80BF5B" w14:textId="77777777" w:rsidR="003D4D30" w:rsidRDefault="003D4D30" w:rsidP="00F920C6">
      <w:pPr>
        <w:rPr>
          <w:rFonts w:ascii="Marianne" w:hAnsi="Marianne"/>
          <w:b/>
          <w:sz w:val="20"/>
          <w:szCs w:val="20"/>
        </w:rPr>
      </w:pPr>
    </w:p>
    <w:p w14:paraId="0DCAEEE2" w14:textId="3745ABA4" w:rsidR="00EB4634" w:rsidRPr="00D074A5" w:rsidRDefault="00D6788E" w:rsidP="00F920C6">
      <w:pPr>
        <w:rPr>
          <w:rFonts w:ascii="Marianne" w:hAnsi="Marianne"/>
          <w:b/>
          <w:sz w:val="20"/>
          <w:szCs w:val="20"/>
        </w:rPr>
      </w:pPr>
      <w:r w:rsidRPr="00D074A5">
        <w:rPr>
          <w:rFonts w:ascii="Marianne" w:hAnsi="Marianne"/>
          <w:b/>
          <w:sz w:val="20"/>
          <w:szCs w:val="20"/>
        </w:rPr>
        <w:t>Surface de toiture à couvrir</w:t>
      </w:r>
      <w:r w:rsidR="00DC4357">
        <w:rPr>
          <w:rFonts w:ascii="Calibri" w:hAnsi="Calibri" w:cs="Calibri"/>
          <w:b/>
          <w:sz w:val="20"/>
          <w:szCs w:val="20"/>
        </w:rPr>
        <w:t> </w:t>
      </w:r>
      <w:r w:rsidR="00DC4357">
        <w:rPr>
          <w:rFonts w:ascii="Marianne" w:hAnsi="Marianne"/>
          <w:b/>
          <w:sz w:val="20"/>
          <w:szCs w:val="20"/>
        </w:rPr>
        <w:t xml:space="preserve">: </w:t>
      </w:r>
    </w:p>
    <w:p w14:paraId="56A4818C" w14:textId="24107382" w:rsidR="0085759B" w:rsidRPr="00D074A5" w:rsidRDefault="0085759B" w:rsidP="0085759B">
      <w:pPr>
        <w:rPr>
          <w:rFonts w:ascii="Marianne" w:hAnsi="Marianne"/>
          <w:color w:val="auto"/>
          <w:sz w:val="20"/>
          <w:szCs w:val="20"/>
        </w:rPr>
      </w:pPr>
      <w:r w:rsidRPr="00D074A5">
        <w:rPr>
          <w:rFonts w:ascii="Marianne" w:hAnsi="Marianne"/>
          <w:color w:val="auto"/>
          <w:sz w:val="20"/>
          <w:szCs w:val="20"/>
        </w:rPr>
        <w:t>-</w:t>
      </w:r>
      <w:r w:rsidR="00DC4357">
        <w:rPr>
          <w:rFonts w:ascii="Marianne" w:hAnsi="Marianne"/>
          <w:color w:val="auto"/>
          <w:sz w:val="20"/>
          <w:szCs w:val="20"/>
        </w:rPr>
        <w:t xml:space="preserve"> </w:t>
      </w:r>
      <w:r w:rsidRPr="00D074A5">
        <w:rPr>
          <w:rFonts w:ascii="Marianne" w:hAnsi="Marianne"/>
          <w:color w:val="auto"/>
          <w:sz w:val="20"/>
          <w:szCs w:val="20"/>
        </w:rPr>
        <w:t xml:space="preserve">Définir </w:t>
      </w:r>
      <w:r w:rsidR="0094248A">
        <w:rPr>
          <w:rFonts w:ascii="Marianne" w:hAnsi="Marianne"/>
          <w:color w:val="auto"/>
          <w:sz w:val="20"/>
          <w:szCs w:val="20"/>
        </w:rPr>
        <w:t xml:space="preserve">ce </w:t>
      </w:r>
      <w:r w:rsidRPr="00D074A5">
        <w:rPr>
          <w:rFonts w:ascii="Marianne" w:hAnsi="Marianne"/>
          <w:color w:val="auto"/>
          <w:sz w:val="20"/>
          <w:szCs w:val="20"/>
        </w:rPr>
        <w:t>qu’est</w:t>
      </w:r>
      <w:r w:rsidR="0094248A">
        <w:rPr>
          <w:rFonts w:ascii="Marianne" w:hAnsi="Marianne"/>
          <w:color w:val="auto"/>
          <w:sz w:val="20"/>
          <w:szCs w:val="20"/>
        </w:rPr>
        <w:t xml:space="preserve"> </w:t>
      </w:r>
      <w:r w:rsidRPr="00D074A5">
        <w:rPr>
          <w:rFonts w:ascii="Marianne" w:hAnsi="Marianne"/>
          <w:color w:val="auto"/>
          <w:sz w:val="20"/>
          <w:szCs w:val="20"/>
        </w:rPr>
        <w:t>une surface équipée</w:t>
      </w:r>
      <w:r w:rsidRPr="00D074A5">
        <w:rPr>
          <w:rFonts w:ascii="Calibri" w:hAnsi="Calibri" w:cs="Calibri"/>
          <w:color w:val="auto"/>
          <w:sz w:val="20"/>
          <w:szCs w:val="20"/>
        </w:rPr>
        <w:t> </w:t>
      </w:r>
      <w:r w:rsidRPr="00D074A5">
        <w:rPr>
          <w:rFonts w:ascii="Marianne" w:hAnsi="Marianne"/>
          <w:color w:val="auto"/>
          <w:sz w:val="20"/>
          <w:szCs w:val="20"/>
        </w:rPr>
        <w:t xml:space="preserve">: retrancher les espaces de circulation, dégagements, installations techniques, géométrie non </w:t>
      </w:r>
      <w:r w:rsidR="00DC4357">
        <w:rPr>
          <w:rFonts w:ascii="Marianne" w:hAnsi="Marianne"/>
          <w:color w:val="auto"/>
          <w:sz w:val="20"/>
          <w:szCs w:val="20"/>
        </w:rPr>
        <w:t>«</w:t>
      </w:r>
      <w:r w:rsidR="00DC4357">
        <w:rPr>
          <w:rFonts w:ascii="Calibri" w:hAnsi="Calibri" w:cs="Calibri"/>
          <w:color w:val="auto"/>
          <w:sz w:val="20"/>
          <w:szCs w:val="20"/>
        </w:rPr>
        <w:t> </w:t>
      </w:r>
      <w:proofErr w:type="spellStart"/>
      <w:r w:rsidRPr="00D074A5">
        <w:rPr>
          <w:rFonts w:ascii="Marianne" w:hAnsi="Marianne"/>
          <w:color w:val="auto"/>
          <w:sz w:val="20"/>
          <w:szCs w:val="20"/>
        </w:rPr>
        <w:t>équipable</w:t>
      </w:r>
      <w:proofErr w:type="spellEnd"/>
      <w:r w:rsidR="00DC4357">
        <w:rPr>
          <w:rFonts w:ascii="Calibri" w:hAnsi="Calibri" w:cs="Calibri"/>
          <w:color w:val="auto"/>
          <w:sz w:val="20"/>
          <w:szCs w:val="20"/>
        </w:rPr>
        <w:t> </w:t>
      </w:r>
      <w:r w:rsidR="00DC4357">
        <w:rPr>
          <w:rFonts w:ascii="Marianne" w:hAnsi="Marianne" w:cs="Marianne"/>
          <w:color w:val="auto"/>
          <w:sz w:val="20"/>
          <w:szCs w:val="20"/>
        </w:rPr>
        <w:t>»</w:t>
      </w:r>
      <w:r w:rsidRPr="00D074A5">
        <w:rPr>
          <w:rFonts w:ascii="Marianne" w:hAnsi="Marianne"/>
          <w:color w:val="auto"/>
          <w:sz w:val="20"/>
          <w:szCs w:val="20"/>
        </w:rPr>
        <w:t xml:space="preserve">, verrières, </w:t>
      </w:r>
      <w:r w:rsidR="00DC4357">
        <w:rPr>
          <w:rFonts w:ascii="Marianne" w:hAnsi="Marianne"/>
          <w:color w:val="auto"/>
          <w:sz w:val="20"/>
          <w:szCs w:val="20"/>
        </w:rPr>
        <w:t>roof-tops</w:t>
      </w:r>
      <w:r w:rsidR="0094248A">
        <w:rPr>
          <w:rFonts w:ascii="Marianne" w:hAnsi="Marianne"/>
          <w:color w:val="auto"/>
          <w:sz w:val="20"/>
          <w:szCs w:val="20"/>
        </w:rPr>
        <w:t>, etc.</w:t>
      </w:r>
    </w:p>
    <w:p w14:paraId="74091957" w14:textId="0E4F92B8" w:rsidR="00D6788E" w:rsidRPr="00D074A5" w:rsidRDefault="0085759B" w:rsidP="00D6788E">
      <w:pPr>
        <w:rPr>
          <w:rFonts w:ascii="Marianne" w:hAnsi="Marianne"/>
          <w:color w:val="auto"/>
          <w:sz w:val="20"/>
          <w:szCs w:val="20"/>
        </w:rPr>
      </w:pPr>
      <w:r w:rsidRPr="00D074A5">
        <w:rPr>
          <w:rFonts w:ascii="Marianne" w:hAnsi="Marianne"/>
          <w:color w:val="auto"/>
          <w:sz w:val="20"/>
          <w:szCs w:val="20"/>
        </w:rPr>
        <w:t>-</w:t>
      </w:r>
      <w:r w:rsidR="002A097C">
        <w:rPr>
          <w:rFonts w:ascii="Marianne" w:hAnsi="Marianne"/>
          <w:color w:val="auto"/>
          <w:sz w:val="20"/>
          <w:szCs w:val="20"/>
        </w:rPr>
        <w:t xml:space="preserve"> </w:t>
      </w:r>
      <w:r w:rsidR="00D6788E" w:rsidRPr="00D074A5">
        <w:rPr>
          <w:rFonts w:ascii="Marianne" w:hAnsi="Marianne"/>
          <w:color w:val="auto"/>
          <w:sz w:val="20"/>
          <w:szCs w:val="20"/>
        </w:rPr>
        <w:t xml:space="preserve">La surface prise en considération doit être la surface disponible permettant </w:t>
      </w:r>
      <w:r w:rsidR="002A097C">
        <w:rPr>
          <w:rFonts w:ascii="Marianne" w:hAnsi="Marianne"/>
          <w:color w:val="auto"/>
          <w:sz w:val="20"/>
          <w:szCs w:val="20"/>
        </w:rPr>
        <w:t>d'accueillir ces installations</w:t>
      </w:r>
      <w:r w:rsidR="002A097C">
        <w:rPr>
          <w:rFonts w:ascii="Calibri" w:hAnsi="Calibri" w:cs="Calibri"/>
          <w:color w:val="auto"/>
          <w:sz w:val="20"/>
          <w:szCs w:val="20"/>
        </w:rPr>
        <w:t> </w:t>
      </w:r>
      <w:r w:rsidR="002A097C">
        <w:rPr>
          <w:rFonts w:ascii="Marianne" w:hAnsi="Marianne"/>
          <w:color w:val="auto"/>
          <w:sz w:val="20"/>
          <w:szCs w:val="20"/>
        </w:rPr>
        <w:t>;</w:t>
      </w:r>
    </w:p>
    <w:p w14:paraId="23C92DE3" w14:textId="37C5E85A" w:rsidR="0085759B" w:rsidRPr="00D074A5" w:rsidRDefault="0085759B" w:rsidP="0085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2A097C">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Le critère de surface de couverture est trop peu précis et n’est pas adapté à certaines é</w:t>
      </w:r>
      <w:r w:rsidR="002A097C">
        <w:rPr>
          <w:rFonts w:ascii="Marianne" w:eastAsia="Times New Roman" w:hAnsi="Marianne" w:cs="Liberation Sans"/>
          <w:sz w:val="20"/>
          <w:szCs w:val="20"/>
        </w:rPr>
        <w:t>nergies renouvelables (éolien…)</w:t>
      </w:r>
      <w:r w:rsidR="002A097C">
        <w:rPr>
          <w:rFonts w:ascii="Calibri" w:eastAsia="Times New Roman" w:hAnsi="Calibri" w:cs="Calibri"/>
          <w:sz w:val="20"/>
          <w:szCs w:val="20"/>
        </w:rPr>
        <w:t> </w:t>
      </w:r>
      <w:r w:rsidR="002A097C">
        <w:rPr>
          <w:rFonts w:ascii="Marianne" w:eastAsia="Times New Roman" w:hAnsi="Marianne" w:cs="Liberation Sans"/>
          <w:sz w:val="20"/>
          <w:szCs w:val="20"/>
        </w:rPr>
        <w:t>;</w:t>
      </w:r>
    </w:p>
    <w:p w14:paraId="77F2229F" w14:textId="562EAB01" w:rsidR="0085759B" w:rsidRDefault="0085759B" w:rsidP="0085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2A097C">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Rien n’est prévu pour les solutions hybrides, qui combinent plusieurs modes de production d'énergie renouvelable ou qui combinent des systèmes solaires et végétalisés, alors qu’ils peuvent présenter des bénéfices supplémentair</w:t>
      </w:r>
      <w:r w:rsidR="002A097C">
        <w:rPr>
          <w:rFonts w:ascii="Marianne" w:eastAsia="Times New Roman" w:hAnsi="Marianne" w:cs="Liberation Sans"/>
          <w:sz w:val="20"/>
          <w:szCs w:val="20"/>
        </w:rPr>
        <w:t>es et être davantage productifs</w:t>
      </w:r>
      <w:r w:rsidR="002A097C">
        <w:rPr>
          <w:rFonts w:ascii="Calibri" w:eastAsia="Times New Roman" w:hAnsi="Calibri" w:cs="Calibri"/>
          <w:sz w:val="20"/>
          <w:szCs w:val="20"/>
        </w:rPr>
        <w:t> </w:t>
      </w:r>
      <w:r w:rsidR="002A097C">
        <w:rPr>
          <w:rFonts w:ascii="Marianne" w:eastAsia="Times New Roman" w:hAnsi="Marianne" w:cs="Liberation Sans"/>
          <w:sz w:val="20"/>
          <w:szCs w:val="20"/>
        </w:rPr>
        <w:t>;</w:t>
      </w:r>
    </w:p>
    <w:p w14:paraId="1F2720B4" w14:textId="6F4555E0" w:rsidR="0085759B" w:rsidRDefault="0085759B" w:rsidP="0085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sidRPr="00D074A5">
        <w:rPr>
          <w:rFonts w:ascii="Marianne" w:eastAsia="Times New Roman" w:hAnsi="Marianne" w:cs="Liberation Sans"/>
          <w:sz w:val="20"/>
          <w:szCs w:val="20"/>
        </w:rPr>
        <w:t>-</w:t>
      </w:r>
      <w:r w:rsidR="002A097C">
        <w:rPr>
          <w:rFonts w:ascii="Marianne" w:eastAsia="Times New Roman" w:hAnsi="Marianne" w:cs="Liberation Sans"/>
          <w:sz w:val="20"/>
          <w:szCs w:val="20"/>
        </w:rPr>
        <w:t xml:space="preserve"> </w:t>
      </w:r>
      <w:r w:rsidRPr="00D074A5">
        <w:rPr>
          <w:rFonts w:ascii="Marianne" w:eastAsia="Times New Roman" w:hAnsi="Marianne" w:cs="Liberation Sans"/>
          <w:sz w:val="20"/>
          <w:szCs w:val="20"/>
        </w:rPr>
        <w:t>Il serait préférable de prévoir un rendement énergétique par m² de toiture plutôt qu’un pourcentage de couverture.</w:t>
      </w:r>
    </w:p>
    <w:p w14:paraId="7163F473" w14:textId="511D14AE" w:rsidR="003D4D30" w:rsidRDefault="003D4D30" w:rsidP="003D4D30">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Pr>
          <w:rFonts w:ascii="Marianne" w:eastAsia="Times New Roman" w:hAnsi="Marianne" w:cs="Liberation Sans"/>
          <w:sz w:val="20"/>
          <w:szCs w:val="20"/>
        </w:rPr>
        <w:t>La loi ne permet pas de moduler la surface</w:t>
      </w:r>
      <w:r w:rsidR="00FF7671">
        <w:rPr>
          <w:rFonts w:ascii="Marianne" w:eastAsia="Times New Roman" w:hAnsi="Marianne" w:cs="Liberation Sans"/>
          <w:sz w:val="20"/>
          <w:szCs w:val="20"/>
        </w:rPr>
        <w:t xml:space="preserve"> minimale</w:t>
      </w:r>
      <w:r>
        <w:rPr>
          <w:rFonts w:ascii="Marianne" w:eastAsia="Times New Roman" w:hAnsi="Marianne" w:cs="Liberation Sans"/>
          <w:sz w:val="20"/>
          <w:szCs w:val="20"/>
        </w:rPr>
        <w:t xml:space="preserve"> à équiper en fonction du système en toiture.</w:t>
      </w:r>
    </w:p>
    <w:p w14:paraId="6F580EE9" w14:textId="262C12DA" w:rsidR="003D4D30" w:rsidRPr="003D4D30" w:rsidRDefault="003D4D30" w:rsidP="0085759B">
      <w:pPr>
        <w:pStyle w:val="Paragraphedeliste"/>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arianne" w:eastAsia="Times New Roman" w:hAnsi="Marianne" w:cs="Liberation Sans"/>
          <w:sz w:val="20"/>
          <w:szCs w:val="20"/>
        </w:rPr>
      </w:pPr>
      <w:r>
        <w:rPr>
          <w:rFonts w:ascii="Marianne" w:eastAsia="Times New Roman" w:hAnsi="Marianne" w:cs="Liberation Sans"/>
          <w:sz w:val="20"/>
          <w:szCs w:val="20"/>
        </w:rPr>
        <w:t xml:space="preserve">Le pourcentage défini par la loi prend déjà en compte la place des équipements en toiture. C’est la raison pour laquelle il n’est pas demandé une couverture totale de la toiture. </w:t>
      </w:r>
      <w:r w:rsidR="00FF7671">
        <w:rPr>
          <w:rFonts w:ascii="Marianne" w:eastAsia="Times New Roman" w:hAnsi="Marianne" w:cs="Liberation Sans"/>
          <w:sz w:val="20"/>
          <w:szCs w:val="20"/>
        </w:rPr>
        <w:t>Dans le cas d’un</w:t>
      </w:r>
      <w:r>
        <w:rPr>
          <w:rFonts w:ascii="Marianne" w:eastAsia="Times New Roman" w:hAnsi="Marianne" w:cs="Liberation Sans"/>
          <w:sz w:val="20"/>
          <w:szCs w:val="20"/>
        </w:rPr>
        <w:t xml:space="preserve"> bâtiment existant, une exonération est possible pour permettre de moduler la zone couverte en cas de place </w:t>
      </w:r>
      <w:r w:rsidR="00FF7671">
        <w:rPr>
          <w:rFonts w:ascii="Marianne" w:eastAsia="Times New Roman" w:hAnsi="Marianne" w:cs="Liberation Sans"/>
          <w:sz w:val="20"/>
          <w:szCs w:val="20"/>
        </w:rPr>
        <w:t xml:space="preserve">disponible </w:t>
      </w:r>
      <w:r>
        <w:rPr>
          <w:rFonts w:ascii="Marianne" w:eastAsia="Times New Roman" w:hAnsi="Marianne" w:cs="Liberation Sans"/>
          <w:sz w:val="20"/>
          <w:szCs w:val="20"/>
        </w:rPr>
        <w:t>insuffisante.</w:t>
      </w:r>
    </w:p>
    <w:p w14:paraId="14216A09" w14:textId="77777777" w:rsidR="00C376CE" w:rsidRPr="00D074A5" w:rsidRDefault="00C376CE" w:rsidP="00D6788E">
      <w:pPr>
        <w:rPr>
          <w:rFonts w:ascii="Marianne" w:hAnsi="Marianne"/>
          <w:color w:val="5B9BD5" w:themeColor="accent1"/>
          <w:sz w:val="20"/>
          <w:szCs w:val="20"/>
        </w:rPr>
      </w:pPr>
    </w:p>
    <w:p w14:paraId="45F70EE3" w14:textId="4F464B4F" w:rsidR="00D6788E" w:rsidRPr="00D074A5" w:rsidRDefault="00D6788E" w:rsidP="00D6788E">
      <w:pPr>
        <w:rPr>
          <w:rFonts w:ascii="Marianne" w:hAnsi="Marianne"/>
          <w:b/>
          <w:color w:val="auto"/>
          <w:sz w:val="20"/>
          <w:szCs w:val="20"/>
        </w:rPr>
      </w:pPr>
      <w:r w:rsidRPr="00D074A5">
        <w:rPr>
          <w:rFonts w:ascii="Marianne" w:hAnsi="Marianne"/>
          <w:b/>
          <w:color w:val="auto"/>
          <w:sz w:val="20"/>
          <w:szCs w:val="20"/>
        </w:rPr>
        <w:t>Gains tirés de la vente d’électricité à ne pas déduire</w:t>
      </w:r>
      <w:r w:rsidR="00D074A5" w:rsidRPr="00D074A5">
        <w:rPr>
          <w:rFonts w:ascii="Calibri" w:hAnsi="Calibri" w:cs="Calibri"/>
          <w:b/>
          <w:color w:val="auto"/>
          <w:sz w:val="20"/>
          <w:szCs w:val="20"/>
        </w:rPr>
        <w:t> </w:t>
      </w:r>
      <w:r w:rsidR="00D074A5" w:rsidRPr="00D074A5">
        <w:rPr>
          <w:rFonts w:ascii="Marianne" w:hAnsi="Marianne"/>
          <w:b/>
          <w:color w:val="auto"/>
          <w:sz w:val="20"/>
          <w:szCs w:val="20"/>
        </w:rPr>
        <w:t xml:space="preserve">: </w:t>
      </w:r>
      <w:r w:rsidR="00D074A5" w:rsidRPr="002A097C">
        <w:rPr>
          <w:rFonts w:ascii="Marianne" w:hAnsi="Marianne"/>
          <w:color w:val="auto"/>
          <w:sz w:val="20"/>
          <w:szCs w:val="20"/>
        </w:rPr>
        <w:t>cf. remarques sur le décret.</w:t>
      </w:r>
    </w:p>
    <w:p w14:paraId="0D331610" w14:textId="53F8C832" w:rsidR="00D6788E" w:rsidRPr="00D074A5" w:rsidRDefault="00D6788E" w:rsidP="00F920C6">
      <w:pPr>
        <w:rPr>
          <w:rFonts w:ascii="Marianne" w:hAnsi="Marianne"/>
          <w:sz w:val="20"/>
          <w:szCs w:val="20"/>
        </w:rPr>
      </w:pPr>
    </w:p>
    <w:p w14:paraId="4F4EF31C" w14:textId="03DBF9C2" w:rsidR="00D074A5" w:rsidRPr="00D074A5" w:rsidRDefault="00D074A5" w:rsidP="00F920C6">
      <w:pPr>
        <w:rPr>
          <w:rFonts w:ascii="Marianne" w:hAnsi="Marianne"/>
          <w:b/>
          <w:color w:val="auto"/>
          <w:sz w:val="20"/>
          <w:szCs w:val="20"/>
        </w:rPr>
      </w:pPr>
      <w:r w:rsidRPr="00D074A5">
        <w:rPr>
          <w:rFonts w:ascii="Marianne" w:hAnsi="Marianne"/>
          <w:b/>
          <w:color w:val="auto"/>
          <w:sz w:val="20"/>
          <w:szCs w:val="20"/>
        </w:rPr>
        <w:lastRenderedPageBreak/>
        <w:t>Pourcentage maximum de surcoûts</w:t>
      </w:r>
      <w:r w:rsidR="002A097C">
        <w:rPr>
          <w:rFonts w:ascii="Marianne" w:hAnsi="Marianne"/>
          <w:b/>
          <w:color w:val="auto"/>
          <w:sz w:val="20"/>
          <w:szCs w:val="20"/>
        </w:rPr>
        <w:t> (</w:t>
      </w:r>
      <w:r w:rsidR="003D4D30">
        <w:rPr>
          <w:rFonts w:ascii="Marianne" w:hAnsi="Marianne"/>
          <w:b/>
          <w:color w:val="auto"/>
          <w:sz w:val="20"/>
          <w:szCs w:val="20"/>
        </w:rPr>
        <w:t xml:space="preserve">contributions </w:t>
      </w:r>
      <w:r w:rsidR="00FF7671">
        <w:rPr>
          <w:rFonts w:ascii="Marianne" w:hAnsi="Marianne"/>
          <w:b/>
          <w:color w:val="auto"/>
          <w:sz w:val="20"/>
          <w:szCs w:val="20"/>
        </w:rPr>
        <w:t>divergentes</w:t>
      </w:r>
      <w:r w:rsidR="002A097C">
        <w:rPr>
          <w:rFonts w:ascii="Marianne" w:hAnsi="Marianne"/>
          <w:b/>
          <w:color w:val="auto"/>
          <w:sz w:val="20"/>
          <w:szCs w:val="20"/>
        </w:rPr>
        <w:t>)</w:t>
      </w:r>
      <w:r w:rsidR="002A097C">
        <w:rPr>
          <w:rFonts w:ascii="Calibri" w:hAnsi="Calibri" w:cs="Calibri"/>
          <w:b/>
          <w:color w:val="auto"/>
          <w:sz w:val="20"/>
          <w:szCs w:val="20"/>
        </w:rPr>
        <w:t> </w:t>
      </w:r>
      <w:r w:rsidR="002A097C">
        <w:rPr>
          <w:rFonts w:ascii="Marianne" w:hAnsi="Marianne"/>
          <w:b/>
          <w:color w:val="auto"/>
          <w:sz w:val="20"/>
          <w:szCs w:val="20"/>
        </w:rPr>
        <w:t xml:space="preserve">: </w:t>
      </w:r>
    </w:p>
    <w:p w14:paraId="0A25045A" w14:textId="0912ED0E" w:rsidR="00D6788E" w:rsidRPr="00D074A5" w:rsidRDefault="00D074A5" w:rsidP="00F920C6">
      <w:pPr>
        <w:rPr>
          <w:rFonts w:ascii="Marianne" w:hAnsi="Marianne"/>
          <w:color w:val="auto"/>
          <w:sz w:val="20"/>
          <w:szCs w:val="20"/>
        </w:rPr>
      </w:pPr>
      <w:r w:rsidRPr="00D074A5">
        <w:rPr>
          <w:rFonts w:ascii="Marianne" w:hAnsi="Marianne"/>
          <w:color w:val="auto"/>
          <w:sz w:val="20"/>
          <w:szCs w:val="20"/>
        </w:rPr>
        <w:t>-</w:t>
      </w:r>
      <w:r w:rsidR="002A097C">
        <w:rPr>
          <w:rFonts w:ascii="Marianne" w:hAnsi="Marianne"/>
          <w:color w:val="auto"/>
          <w:sz w:val="20"/>
          <w:szCs w:val="20"/>
        </w:rPr>
        <w:t xml:space="preserve"> </w:t>
      </w:r>
      <w:r w:rsidR="00D6788E" w:rsidRPr="00D074A5">
        <w:rPr>
          <w:rFonts w:ascii="Marianne" w:hAnsi="Marianne"/>
          <w:color w:val="auto"/>
          <w:sz w:val="20"/>
          <w:szCs w:val="20"/>
        </w:rPr>
        <w:t>15 % max</w:t>
      </w:r>
      <w:r w:rsidRPr="00D074A5">
        <w:rPr>
          <w:rFonts w:ascii="Marianne" w:hAnsi="Marianne"/>
          <w:color w:val="auto"/>
          <w:sz w:val="20"/>
          <w:szCs w:val="20"/>
        </w:rPr>
        <w:t>imum de surcoût</w:t>
      </w:r>
      <w:r w:rsidR="00D6788E" w:rsidRPr="00D074A5">
        <w:rPr>
          <w:rFonts w:ascii="Marianne" w:hAnsi="Marianne"/>
          <w:color w:val="auto"/>
          <w:sz w:val="20"/>
          <w:szCs w:val="20"/>
        </w:rPr>
        <w:t xml:space="preserve"> à remplacer par 10 % max</w:t>
      </w:r>
      <w:r w:rsidR="002A097C">
        <w:rPr>
          <w:rFonts w:ascii="Calibri" w:hAnsi="Calibri" w:cs="Calibri"/>
          <w:color w:val="auto"/>
          <w:sz w:val="20"/>
          <w:szCs w:val="20"/>
        </w:rPr>
        <w:t> </w:t>
      </w:r>
      <w:r w:rsidR="002A097C">
        <w:rPr>
          <w:rFonts w:ascii="Marianne" w:hAnsi="Marianne"/>
          <w:color w:val="auto"/>
          <w:sz w:val="20"/>
          <w:szCs w:val="20"/>
        </w:rPr>
        <w:t>;</w:t>
      </w:r>
    </w:p>
    <w:p w14:paraId="2F42A1A2" w14:textId="4846C7C4" w:rsidR="00184538" w:rsidRPr="003D4D30" w:rsidRDefault="00D074A5" w:rsidP="00F920C6">
      <w:pPr>
        <w:rPr>
          <w:rFonts w:ascii="Marianne" w:hAnsi="Marianne"/>
          <w:color w:val="auto"/>
          <w:sz w:val="20"/>
          <w:szCs w:val="20"/>
        </w:rPr>
      </w:pPr>
      <w:r w:rsidRPr="00D074A5">
        <w:rPr>
          <w:rFonts w:ascii="Marianne" w:hAnsi="Marianne"/>
          <w:color w:val="auto"/>
          <w:sz w:val="20"/>
          <w:szCs w:val="20"/>
        </w:rPr>
        <w:t>-</w:t>
      </w:r>
      <w:r w:rsidR="002A097C">
        <w:rPr>
          <w:rFonts w:ascii="Marianne" w:hAnsi="Marianne"/>
          <w:color w:val="auto"/>
          <w:sz w:val="20"/>
          <w:szCs w:val="20"/>
        </w:rPr>
        <w:t xml:space="preserve"> </w:t>
      </w:r>
      <w:r w:rsidRPr="00D074A5">
        <w:rPr>
          <w:rFonts w:ascii="Marianne" w:hAnsi="Marianne"/>
          <w:color w:val="auto"/>
          <w:sz w:val="20"/>
          <w:szCs w:val="20"/>
        </w:rPr>
        <w:t xml:space="preserve">les </w:t>
      </w:r>
      <w:r w:rsidR="00184538" w:rsidRPr="00D074A5">
        <w:rPr>
          <w:rFonts w:ascii="Marianne" w:hAnsi="Marianne"/>
          <w:color w:val="auto"/>
          <w:sz w:val="20"/>
          <w:szCs w:val="20"/>
        </w:rPr>
        <w:t xml:space="preserve">15 % </w:t>
      </w:r>
      <w:r w:rsidRPr="003D4D30">
        <w:rPr>
          <w:rFonts w:ascii="Marianne" w:hAnsi="Marianne"/>
          <w:color w:val="auto"/>
          <w:sz w:val="20"/>
          <w:szCs w:val="20"/>
        </w:rPr>
        <w:t>de surcoût ne sont pas</w:t>
      </w:r>
      <w:r w:rsidR="00184538" w:rsidRPr="003D4D30">
        <w:rPr>
          <w:rFonts w:ascii="Marianne" w:hAnsi="Marianne"/>
          <w:color w:val="auto"/>
          <w:sz w:val="20"/>
          <w:szCs w:val="20"/>
        </w:rPr>
        <w:t xml:space="preserve"> assez ambitieux</w:t>
      </w:r>
      <w:r w:rsidR="002A097C">
        <w:rPr>
          <w:rFonts w:ascii="Marianne" w:hAnsi="Marianne"/>
          <w:color w:val="auto"/>
          <w:sz w:val="20"/>
          <w:szCs w:val="20"/>
        </w:rPr>
        <w:t>.</w:t>
      </w:r>
    </w:p>
    <w:p w14:paraId="48F8B9E4" w14:textId="290942AC" w:rsidR="003D4D30" w:rsidRDefault="003D4D30" w:rsidP="003D4D30">
      <w:pPr>
        <w:pStyle w:val="Paragraphedeliste"/>
        <w:numPr>
          <w:ilvl w:val="0"/>
          <w:numId w:val="16"/>
        </w:numPr>
        <w:rPr>
          <w:rFonts w:ascii="Marianne" w:hAnsi="Marianne"/>
          <w:color w:val="auto"/>
          <w:sz w:val="20"/>
          <w:szCs w:val="20"/>
        </w:rPr>
      </w:pPr>
      <w:r w:rsidRPr="003D4D30">
        <w:rPr>
          <w:rFonts w:ascii="Marianne" w:hAnsi="Marianne"/>
          <w:color w:val="auto"/>
          <w:sz w:val="20"/>
          <w:szCs w:val="20"/>
        </w:rPr>
        <w:t>Le pourcentage proposé permet d’avoir une installation considérée comme économiquement acceptable. Ces surcoûts devraient être rarement atteints si le bâtiment est conçu pour accueillir ce type de système en toiture. Si le bâtiment est existant, alors des exonérations sont présentes pour pallier aux impossibilités et aux surcoûts.</w:t>
      </w:r>
      <w:r>
        <w:rPr>
          <w:rFonts w:ascii="Marianne" w:hAnsi="Marianne"/>
          <w:color w:val="auto"/>
          <w:sz w:val="20"/>
          <w:szCs w:val="20"/>
        </w:rPr>
        <w:t xml:space="preserve"> Une rénovation lourde portant sur une surface de plus de 500 m2 et sur des éléments porteurs du bâtiment est une rénovation qui est rare et coûteuse relativement à l’installation de systèmes en toiture. Enfin, l’article L.</w:t>
      </w:r>
      <w:r w:rsidR="00FF7671">
        <w:rPr>
          <w:rFonts w:ascii="Marianne" w:hAnsi="Marianne"/>
          <w:color w:val="auto"/>
          <w:sz w:val="20"/>
          <w:szCs w:val="20"/>
        </w:rPr>
        <w:t> </w:t>
      </w:r>
      <w:r>
        <w:rPr>
          <w:rFonts w:ascii="Marianne" w:hAnsi="Marianne"/>
          <w:color w:val="auto"/>
          <w:sz w:val="20"/>
          <w:szCs w:val="20"/>
        </w:rPr>
        <w:t>171-5 du code de la construction demande à tous les bâtiments existants d’installer ces systèmes en toiture</w:t>
      </w:r>
      <w:r w:rsidR="00FF7671">
        <w:rPr>
          <w:rFonts w:ascii="Marianne" w:hAnsi="Marianne"/>
          <w:color w:val="auto"/>
          <w:sz w:val="20"/>
          <w:szCs w:val="20"/>
        </w:rPr>
        <w:t xml:space="preserve"> d’ici 2028, sans condition de rénovation</w:t>
      </w:r>
      <w:r>
        <w:rPr>
          <w:rFonts w:ascii="Marianne" w:hAnsi="Marianne"/>
          <w:color w:val="auto"/>
          <w:sz w:val="20"/>
          <w:szCs w:val="20"/>
        </w:rPr>
        <w:t>.</w:t>
      </w:r>
    </w:p>
    <w:p w14:paraId="7AFD5238" w14:textId="41DDF734" w:rsidR="00FC3787" w:rsidRDefault="00FC3787" w:rsidP="00FC3787">
      <w:pPr>
        <w:rPr>
          <w:rFonts w:ascii="Marianne" w:hAnsi="Marianne"/>
          <w:color w:val="auto"/>
          <w:sz w:val="20"/>
          <w:szCs w:val="20"/>
        </w:rPr>
      </w:pPr>
    </w:p>
    <w:p w14:paraId="2CB438EE" w14:textId="67473915" w:rsidR="00FC3787" w:rsidRPr="002A097C" w:rsidRDefault="00FC3787" w:rsidP="00FC3787">
      <w:pPr>
        <w:rPr>
          <w:rFonts w:ascii="Marianne" w:hAnsi="Marianne"/>
          <w:b/>
          <w:sz w:val="20"/>
          <w:szCs w:val="20"/>
        </w:rPr>
      </w:pPr>
      <w:r w:rsidRPr="00D074A5">
        <w:rPr>
          <w:rFonts w:ascii="Marianne" w:hAnsi="Marianne"/>
          <w:b/>
          <w:sz w:val="20"/>
          <w:szCs w:val="20"/>
        </w:rPr>
        <w:t>Coûts de l’énergie à prendre en compte</w:t>
      </w:r>
      <w:r w:rsidR="002A097C">
        <w:rPr>
          <w:rFonts w:ascii="Calibri" w:hAnsi="Calibri" w:cs="Calibri"/>
          <w:b/>
          <w:sz w:val="20"/>
          <w:szCs w:val="20"/>
        </w:rPr>
        <w:t> </w:t>
      </w:r>
      <w:r w:rsidR="002A097C">
        <w:rPr>
          <w:rFonts w:ascii="Marianne" w:hAnsi="Marianne"/>
          <w:b/>
          <w:sz w:val="20"/>
          <w:szCs w:val="20"/>
        </w:rPr>
        <w:t xml:space="preserve">: </w:t>
      </w:r>
      <w:r w:rsidR="002A097C">
        <w:rPr>
          <w:rFonts w:ascii="Marianne" w:hAnsi="Marianne"/>
          <w:sz w:val="20"/>
          <w:szCs w:val="20"/>
        </w:rPr>
        <w:t>p</w:t>
      </w:r>
      <w:r w:rsidRPr="00D074A5">
        <w:rPr>
          <w:rFonts w:ascii="Marianne" w:hAnsi="Marianne"/>
          <w:sz w:val="20"/>
          <w:szCs w:val="20"/>
        </w:rPr>
        <w:t>rendre comme référence les prix d'approvisionnement complets publiés par la CRE pour le gaz à destination des particuliers par exemple, les Tarifs Réglementés de Vente (TRV) pour l'électricité ou encore les prix publiés annuellement par le ministère de la Transition Écologique au lieu de 60 € HT/MWh</w:t>
      </w:r>
    </w:p>
    <w:p w14:paraId="7B61669F" w14:textId="634F86FD" w:rsidR="00FC3787" w:rsidRPr="000F6905" w:rsidRDefault="000F6905" w:rsidP="000F6905">
      <w:pPr>
        <w:pStyle w:val="Paragraphedeliste"/>
        <w:numPr>
          <w:ilvl w:val="0"/>
          <w:numId w:val="16"/>
        </w:numPr>
        <w:rPr>
          <w:rFonts w:ascii="Marianne" w:hAnsi="Marianne"/>
          <w:color w:val="auto"/>
          <w:sz w:val="20"/>
          <w:szCs w:val="20"/>
        </w:rPr>
      </w:pPr>
      <w:r>
        <w:rPr>
          <w:rFonts w:ascii="Marianne" w:hAnsi="Marianne"/>
          <w:color w:val="auto"/>
          <w:sz w:val="20"/>
          <w:szCs w:val="20"/>
        </w:rPr>
        <w:t xml:space="preserve">Le chiffre de </w:t>
      </w:r>
      <w:r w:rsidRPr="000F6905">
        <w:rPr>
          <w:rFonts w:ascii="Marianne" w:hAnsi="Marianne"/>
          <w:color w:val="auto"/>
          <w:sz w:val="20"/>
          <w:szCs w:val="20"/>
        </w:rPr>
        <w:t>60 €HT/MWh est basé sur la solution de référence gaz dans le rapport sur le co</w:t>
      </w:r>
      <w:r w:rsidR="00FB6C8A">
        <w:rPr>
          <w:rFonts w:ascii="Marianne" w:hAnsi="Marianne"/>
          <w:color w:val="auto"/>
          <w:sz w:val="20"/>
          <w:szCs w:val="20"/>
        </w:rPr>
        <w:t>û</w:t>
      </w:r>
      <w:r w:rsidRPr="000F6905">
        <w:rPr>
          <w:rFonts w:ascii="Marianne" w:hAnsi="Marianne"/>
          <w:color w:val="auto"/>
          <w:sz w:val="20"/>
          <w:szCs w:val="20"/>
        </w:rPr>
        <w:t xml:space="preserve">t des ENR de </w:t>
      </w:r>
      <w:proofErr w:type="spellStart"/>
      <w:r w:rsidRPr="000F6905">
        <w:rPr>
          <w:rFonts w:ascii="Marianne" w:hAnsi="Marianne"/>
          <w:color w:val="auto"/>
          <w:sz w:val="20"/>
          <w:szCs w:val="20"/>
        </w:rPr>
        <w:t>l'Ademe</w:t>
      </w:r>
      <w:proofErr w:type="spellEnd"/>
      <w:r w:rsidRPr="000F6905">
        <w:rPr>
          <w:rFonts w:ascii="Marianne" w:hAnsi="Marianne"/>
          <w:color w:val="auto"/>
          <w:sz w:val="20"/>
          <w:szCs w:val="20"/>
        </w:rPr>
        <w:t xml:space="preserve"> de 2022</w:t>
      </w:r>
      <w:r>
        <w:rPr>
          <w:rFonts w:ascii="Marianne" w:hAnsi="Marianne"/>
          <w:color w:val="auto"/>
          <w:sz w:val="20"/>
          <w:szCs w:val="20"/>
        </w:rPr>
        <w:t>. L’arrêté pourra être révisé s’il s’avère que ce chiffre doit évoluer.</w:t>
      </w:r>
    </w:p>
    <w:p w14:paraId="099D92A0" w14:textId="0F82F978" w:rsidR="00D074A5" w:rsidRPr="003D4D30" w:rsidRDefault="00D074A5" w:rsidP="00185F52">
      <w:pPr>
        <w:rPr>
          <w:rFonts w:ascii="Marianne" w:hAnsi="Marianne"/>
          <w:color w:val="auto"/>
          <w:sz w:val="20"/>
          <w:szCs w:val="20"/>
        </w:rPr>
      </w:pPr>
    </w:p>
    <w:p w14:paraId="67C67FF4" w14:textId="506158E6" w:rsidR="00185F52" w:rsidRPr="002A097C" w:rsidRDefault="00D074A5" w:rsidP="00185F52">
      <w:pPr>
        <w:rPr>
          <w:rFonts w:ascii="Marianne" w:hAnsi="Marianne"/>
          <w:b/>
          <w:sz w:val="20"/>
          <w:szCs w:val="20"/>
        </w:rPr>
      </w:pPr>
      <w:r w:rsidRPr="00D074A5">
        <w:rPr>
          <w:rFonts w:ascii="Marianne" w:hAnsi="Marianne"/>
          <w:b/>
          <w:sz w:val="20"/>
          <w:szCs w:val="20"/>
        </w:rPr>
        <w:t>Qualification des entreprises réalisant l’étude technico-économique</w:t>
      </w:r>
      <w:r w:rsidR="002A097C">
        <w:rPr>
          <w:rFonts w:ascii="Calibri" w:hAnsi="Calibri" w:cs="Calibri"/>
          <w:b/>
          <w:sz w:val="20"/>
          <w:szCs w:val="20"/>
        </w:rPr>
        <w:t> </w:t>
      </w:r>
      <w:r w:rsidR="002A097C">
        <w:rPr>
          <w:rFonts w:ascii="Marianne" w:hAnsi="Marianne"/>
          <w:b/>
          <w:sz w:val="20"/>
          <w:szCs w:val="20"/>
        </w:rPr>
        <w:t xml:space="preserve">: </w:t>
      </w:r>
      <w:r w:rsidR="002A097C">
        <w:rPr>
          <w:rFonts w:ascii="Marianne" w:hAnsi="Marianne"/>
          <w:sz w:val="20"/>
          <w:szCs w:val="20"/>
        </w:rPr>
        <w:t>p</w:t>
      </w:r>
      <w:r w:rsidR="00185F52" w:rsidRPr="00D074A5">
        <w:rPr>
          <w:rFonts w:ascii="Marianne" w:hAnsi="Marianne"/>
          <w:sz w:val="20"/>
          <w:szCs w:val="20"/>
        </w:rPr>
        <w:t>ermettre aux entreprises « Quali PV » de réaliser les études technico-économiques</w:t>
      </w:r>
      <w:r w:rsidR="00FC3787">
        <w:rPr>
          <w:rFonts w:ascii="Marianne" w:hAnsi="Marianne"/>
          <w:sz w:val="20"/>
          <w:szCs w:val="20"/>
        </w:rPr>
        <w:t>.</w:t>
      </w:r>
    </w:p>
    <w:p w14:paraId="1F4C0B10" w14:textId="36EB90DD" w:rsidR="00FC3787" w:rsidRPr="00FC3787" w:rsidRDefault="00FC3787" w:rsidP="00FC3787">
      <w:pPr>
        <w:pStyle w:val="Paragraphedeliste"/>
        <w:numPr>
          <w:ilvl w:val="0"/>
          <w:numId w:val="16"/>
        </w:numPr>
        <w:rPr>
          <w:rFonts w:ascii="Marianne" w:hAnsi="Marianne"/>
          <w:sz w:val="20"/>
          <w:szCs w:val="20"/>
        </w:rPr>
      </w:pPr>
      <w:r>
        <w:rPr>
          <w:rFonts w:ascii="Marianne" w:hAnsi="Marianne"/>
          <w:sz w:val="20"/>
          <w:szCs w:val="20"/>
        </w:rPr>
        <w:t>Cela est bien permis par l’arrêté.</w:t>
      </w:r>
    </w:p>
    <w:p w14:paraId="03695340" w14:textId="60356BEA" w:rsidR="006022DF" w:rsidRPr="00D074A5" w:rsidRDefault="006022DF" w:rsidP="00185F52">
      <w:pPr>
        <w:rPr>
          <w:rFonts w:ascii="Marianne" w:hAnsi="Marianne"/>
          <w:sz w:val="20"/>
          <w:szCs w:val="20"/>
        </w:rPr>
      </w:pPr>
    </w:p>
    <w:p w14:paraId="42C7230C" w14:textId="794281E9" w:rsidR="00DD419E" w:rsidRPr="00D074A5" w:rsidRDefault="00DD419E" w:rsidP="00185F52">
      <w:pPr>
        <w:rPr>
          <w:rFonts w:ascii="Marianne" w:hAnsi="Marianne"/>
          <w:sz w:val="20"/>
          <w:szCs w:val="20"/>
        </w:rPr>
      </w:pPr>
    </w:p>
    <w:p w14:paraId="077EBC9D" w14:textId="77777777" w:rsidR="00DD419E" w:rsidRPr="00D074A5" w:rsidRDefault="00DD419E" w:rsidP="00185F52">
      <w:pPr>
        <w:rPr>
          <w:rFonts w:ascii="Marianne" w:hAnsi="Marianne"/>
          <w:color w:val="5B9BD5" w:themeColor="accent1"/>
          <w:sz w:val="20"/>
          <w:szCs w:val="20"/>
        </w:rPr>
      </w:pPr>
    </w:p>
    <w:p w14:paraId="01E9633C" w14:textId="52A1DE5B" w:rsidR="00184538" w:rsidRPr="00D074A5" w:rsidRDefault="00184538" w:rsidP="00F920C6">
      <w:pPr>
        <w:rPr>
          <w:rFonts w:ascii="Marianne" w:hAnsi="Marianne"/>
          <w:b/>
          <w:color w:val="5B9BD5" w:themeColor="accent1"/>
          <w:sz w:val="20"/>
          <w:szCs w:val="20"/>
        </w:rPr>
      </w:pPr>
    </w:p>
    <w:sectPr w:rsidR="00184538" w:rsidRPr="00D074A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ABFF" w14:textId="77777777" w:rsidR="00FB793B" w:rsidRDefault="00FB793B" w:rsidP="000B7BB9">
      <w:r>
        <w:separator/>
      </w:r>
    </w:p>
  </w:endnote>
  <w:endnote w:type="continuationSeparator" w:id="0">
    <w:p w14:paraId="17A2A205" w14:textId="77777777" w:rsidR="00FB793B" w:rsidRDefault="00FB793B" w:rsidP="000B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Liberation Mono">
    <w:panose1 w:val="02070409020205020404"/>
    <w:charset w:val="00"/>
    <w:family w:val="modern"/>
    <w:pitch w:val="fixed"/>
    <w:sig w:usb0="E0000AFF" w:usb1="400078FF" w:usb2="0000000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34E7" w14:textId="77777777" w:rsidR="00230F82" w:rsidRDefault="00230F82">
    <w:pPr>
      <w:pStyle w:val="Pieddepage"/>
      <w:jc w:val="right"/>
    </w:pPr>
  </w:p>
  <w:p w14:paraId="15073B2E" w14:textId="2CB502E0" w:rsidR="00230F82" w:rsidRDefault="00FB793B" w:rsidP="00230F82">
    <w:pPr>
      <w:pStyle w:val="Pieddepage"/>
      <w:jc w:val="right"/>
    </w:pPr>
    <w:sdt>
      <w:sdtPr>
        <w:id w:val="1626499319"/>
        <w:docPartObj>
          <w:docPartGallery w:val="Page Numbers (Bottom of Page)"/>
          <w:docPartUnique/>
        </w:docPartObj>
      </w:sdtPr>
      <w:sdtEndPr/>
      <w:sdtContent>
        <w:r w:rsidR="00230F82">
          <w:fldChar w:fldCharType="begin"/>
        </w:r>
        <w:r w:rsidR="00230F82">
          <w:instrText>PAGE   \* MERGEFORMAT</w:instrText>
        </w:r>
        <w:r w:rsidR="00230F82">
          <w:fldChar w:fldCharType="separate"/>
        </w:r>
        <w:r w:rsidR="002A097C">
          <w:rPr>
            <w:noProof/>
          </w:rPr>
          <w:t>2</w:t>
        </w:r>
        <w:r w:rsidR="00230F8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F25F" w14:textId="77777777" w:rsidR="00FB793B" w:rsidRDefault="00FB793B" w:rsidP="000B7BB9">
      <w:r>
        <w:separator/>
      </w:r>
    </w:p>
  </w:footnote>
  <w:footnote w:type="continuationSeparator" w:id="0">
    <w:p w14:paraId="1A3360E1" w14:textId="77777777" w:rsidR="00FB793B" w:rsidRDefault="00FB793B" w:rsidP="000B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8D94" w14:textId="604CEEF2" w:rsidR="00F920C6" w:rsidRPr="00F920C6" w:rsidRDefault="00F920C6" w:rsidP="000B7BB9">
    <w:pPr>
      <w:pStyle w:val="En-tte"/>
      <w:rPr>
        <w:rFonts w:ascii="Marianne" w:hAnsi="Marianne"/>
        <w:sz w:val="18"/>
        <w:szCs w:val="18"/>
      </w:rPr>
    </w:pPr>
    <w:r w:rsidRPr="00F920C6">
      <w:rPr>
        <w:rFonts w:ascii="Marianne" w:hAnsi="Marianne"/>
        <w:sz w:val="18"/>
        <w:szCs w:val="18"/>
      </w:rPr>
      <w:t>DGALN/</w:t>
    </w:r>
    <w:r w:rsidR="008B4725" w:rsidRPr="00F920C6">
      <w:rPr>
        <w:rFonts w:ascii="Marianne" w:hAnsi="Marianne"/>
        <w:sz w:val="18"/>
        <w:szCs w:val="18"/>
      </w:rPr>
      <w:t>DHUP/QC</w:t>
    </w:r>
    <w:r w:rsidRPr="00F920C6">
      <w:rPr>
        <w:rFonts w:ascii="Marianne" w:hAnsi="Marianne"/>
        <w:sz w:val="18"/>
        <w:szCs w:val="18"/>
      </w:rPr>
      <w:t>2</w:t>
    </w:r>
    <w:r w:rsidR="00023F87" w:rsidRPr="00F920C6">
      <w:rPr>
        <w:rFonts w:ascii="Marianne" w:hAnsi="Marianne"/>
        <w:sz w:val="18"/>
        <w:szCs w:val="18"/>
      </w:rPr>
      <w:tab/>
    </w:r>
    <w:r w:rsidR="000B7BB9" w:rsidRPr="00F920C6">
      <w:rPr>
        <w:rFonts w:ascii="Marianne" w:hAnsi="Marianne"/>
        <w:sz w:val="18"/>
        <w:szCs w:val="18"/>
      </w:rPr>
      <w:tab/>
    </w:r>
    <w:r w:rsidR="00CA60A8">
      <w:rPr>
        <w:rFonts w:ascii="Marianne" w:hAnsi="Marianne"/>
        <w:sz w:val="18"/>
        <w:szCs w:val="18"/>
      </w:rPr>
      <w:t>Juillet</w:t>
    </w:r>
    <w:r w:rsidR="003E0DBF" w:rsidRPr="00F920C6">
      <w:rPr>
        <w:rFonts w:ascii="Marianne" w:hAnsi="Marianne"/>
        <w:sz w:val="18"/>
        <w:szCs w:val="18"/>
      </w:rPr>
      <w:t xml:space="preserve"> </w:t>
    </w:r>
    <w:r w:rsidRPr="00F920C6">
      <w:rPr>
        <w:rFonts w:ascii="Marianne" w:hAnsi="Marianne"/>
        <w:sz w:val="18"/>
        <w:szCs w:val="18"/>
      </w:rPr>
      <w:t>2023</w:t>
    </w:r>
  </w:p>
  <w:p w14:paraId="2E7D834B" w14:textId="77777777" w:rsidR="008B4725" w:rsidRDefault="008B4725" w:rsidP="000B7B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3487E"/>
    <w:multiLevelType w:val="hybridMultilevel"/>
    <w:tmpl w:val="ADF06940"/>
    <w:lvl w:ilvl="0" w:tplc="99A4AFEC">
      <w:numFmt w:val="bullet"/>
      <w:lvlText w:val=""/>
      <w:lvlJc w:val="left"/>
      <w:pPr>
        <w:ind w:left="720" w:hanging="360"/>
      </w:pPr>
      <w:rPr>
        <w:rFonts w:ascii="Wingdings" w:eastAsia="Times New Roman" w:hAnsi="Wingding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8F084D"/>
    <w:multiLevelType w:val="hybridMultilevel"/>
    <w:tmpl w:val="5DAE65DE"/>
    <w:lvl w:ilvl="0" w:tplc="99A4AFEC">
      <w:numFmt w:val="bullet"/>
      <w:lvlText w:val=""/>
      <w:lvlJc w:val="left"/>
      <w:pPr>
        <w:ind w:left="720" w:hanging="360"/>
      </w:pPr>
      <w:rPr>
        <w:rFonts w:ascii="Wingdings" w:eastAsia="Times New Roman" w:hAnsi="Wingding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26FD0"/>
    <w:multiLevelType w:val="hybridMultilevel"/>
    <w:tmpl w:val="6C5A484E"/>
    <w:lvl w:ilvl="0" w:tplc="4774B0A0">
      <w:numFmt w:val="bullet"/>
      <w:lvlText w:val="-"/>
      <w:lvlJc w:val="left"/>
      <w:pPr>
        <w:ind w:left="720" w:hanging="360"/>
      </w:pPr>
      <w:rPr>
        <w:rFonts w:ascii="Marianne" w:eastAsia="Calibr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0D6FA7"/>
    <w:multiLevelType w:val="hybridMultilevel"/>
    <w:tmpl w:val="311C4C8E"/>
    <w:lvl w:ilvl="0" w:tplc="4C441CF4">
      <w:numFmt w:val="bullet"/>
      <w:lvlText w:val="-"/>
      <w:lvlJc w:val="left"/>
      <w:pPr>
        <w:ind w:left="720" w:hanging="360"/>
      </w:pPr>
      <w:rPr>
        <w:rFonts w:ascii="Marianne" w:eastAsia="Calibr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65A38"/>
    <w:multiLevelType w:val="hybridMultilevel"/>
    <w:tmpl w:val="D1CAA7DA"/>
    <w:lvl w:ilvl="0" w:tplc="99A4AFEC">
      <w:numFmt w:val="bullet"/>
      <w:lvlText w:val=""/>
      <w:lvlJc w:val="left"/>
      <w:pPr>
        <w:ind w:left="720" w:hanging="360"/>
      </w:pPr>
      <w:rPr>
        <w:rFonts w:ascii="Wingdings" w:eastAsia="Times New Roman" w:hAnsi="Wingding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210C92"/>
    <w:multiLevelType w:val="hybridMultilevel"/>
    <w:tmpl w:val="BEF8DE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264034"/>
    <w:multiLevelType w:val="hybridMultilevel"/>
    <w:tmpl w:val="BC9ACF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0925E4"/>
    <w:multiLevelType w:val="hybridMultilevel"/>
    <w:tmpl w:val="CABAE1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6F4E61"/>
    <w:multiLevelType w:val="hybridMultilevel"/>
    <w:tmpl w:val="4704D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20058A"/>
    <w:multiLevelType w:val="hybridMultilevel"/>
    <w:tmpl w:val="FB86D59E"/>
    <w:lvl w:ilvl="0" w:tplc="1A523AF4">
      <w:start w:val="22"/>
      <w:numFmt w:val="bullet"/>
      <w:lvlText w:val="-"/>
      <w:lvlJc w:val="left"/>
      <w:pPr>
        <w:ind w:left="720" w:hanging="360"/>
      </w:pPr>
      <w:rPr>
        <w:rFonts w:ascii="Calibri" w:eastAsia="Calibri" w:hAnsi="Calibri" w:cs="Calibr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3474A0"/>
    <w:multiLevelType w:val="hybridMultilevel"/>
    <w:tmpl w:val="C9FC40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D0B2F28"/>
    <w:multiLevelType w:val="hybridMultilevel"/>
    <w:tmpl w:val="BA60A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FB62360"/>
    <w:multiLevelType w:val="hybridMultilevel"/>
    <w:tmpl w:val="0BB0C558"/>
    <w:lvl w:ilvl="0" w:tplc="A34C1CAC">
      <w:start w:val="1"/>
      <w:numFmt w:val="upperRoman"/>
      <w:lvlText w:val="%1."/>
      <w:lvlJc w:val="left"/>
      <w:pPr>
        <w:ind w:left="1080" w:hanging="720"/>
      </w:pPr>
      <w:rPr>
        <w:rFonts w:hint="default"/>
      </w:rPr>
    </w:lvl>
    <w:lvl w:ilvl="1" w:tplc="38185C38">
      <w:start w:val="1"/>
      <w:numFmt w:val="lowerLetter"/>
      <w:pStyle w:val="Titre1"/>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4D3D31"/>
    <w:multiLevelType w:val="hybridMultilevel"/>
    <w:tmpl w:val="4704D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906499"/>
    <w:multiLevelType w:val="hybridMultilevel"/>
    <w:tmpl w:val="761E023C"/>
    <w:lvl w:ilvl="0" w:tplc="95B0F26A">
      <w:numFmt w:val="bullet"/>
      <w:lvlText w:val="&gt;"/>
      <w:lvlJc w:val="left"/>
      <w:pPr>
        <w:ind w:left="720" w:hanging="360"/>
      </w:pPr>
      <w:rPr>
        <w:rFonts w:ascii="Marianne" w:eastAsia="Calibr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70436A"/>
    <w:multiLevelType w:val="hybridMultilevel"/>
    <w:tmpl w:val="78722CC6"/>
    <w:lvl w:ilvl="0" w:tplc="99A4AFEC">
      <w:numFmt w:val="bullet"/>
      <w:lvlText w:val=""/>
      <w:lvlJc w:val="left"/>
      <w:pPr>
        <w:ind w:left="720" w:hanging="360"/>
      </w:pPr>
      <w:rPr>
        <w:rFonts w:ascii="Wingdings" w:eastAsia="Times New Roman" w:hAnsi="Wingding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BA3A45"/>
    <w:multiLevelType w:val="hybridMultilevel"/>
    <w:tmpl w:val="E3D29FD4"/>
    <w:lvl w:ilvl="0" w:tplc="040C0001">
      <w:start w:val="1"/>
      <w:numFmt w:val="bullet"/>
      <w:lvlText w:val=""/>
      <w:lvlJc w:val="left"/>
      <w:pPr>
        <w:ind w:left="720" w:hanging="360"/>
      </w:pPr>
      <w:rPr>
        <w:rFonts w:ascii="Symbol" w:hAnsi="Symbol" w:hint="default"/>
      </w:rPr>
    </w:lvl>
    <w:lvl w:ilvl="1" w:tplc="16DC7DF8">
      <w:numFmt w:val="bullet"/>
      <w:lvlText w:val="•"/>
      <w:lvlJc w:val="left"/>
      <w:pPr>
        <w:ind w:left="1785" w:hanging="705"/>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0"/>
  </w:num>
  <w:num w:numId="7">
    <w:abstractNumId w:val="6"/>
  </w:num>
  <w:num w:numId="8">
    <w:abstractNumId w:val="8"/>
  </w:num>
  <w:num w:numId="9">
    <w:abstractNumId w:val="4"/>
  </w:num>
  <w:num w:numId="10">
    <w:abstractNumId w:val="9"/>
  </w:num>
  <w:num w:numId="11">
    <w:abstractNumId w:val="14"/>
  </w:num>
  <w:num w:numId="12">
    <w:abstractNumId w:val="15"/>
  </w:num>
  <w:num w:numId="13">
    <w:abstractNumId w:val="2"/>
  </w:num>
  <w:num w:numId="14">
    <w:abstractNumId w:val="17"/>
  </w:num>
  <w:num w:numId="15">
    <w:abstractNumId w:val="5"/>
  </w:num>
  <w:num w:numId="16">
    <w:abstractNumId w:val="16"/>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85"/>
    <w:rsid w:val="00003537"/>
    <w:rsid w:val="00005133"/>
    <w:rsid w:val="00023F87"/>
    <w:rsid w:val="000521DB"/>
    <w:rsid w:val="000756EE"/>
    <w:rsid w:val="000878DE"/>
    <w:rsid w:val="00090AC5"/>
    <w:rsid w:val="000923D3"/>
    <w:rsid w:val="000A2542"/>
    <w:rsid w:val="000B7BB9"/>
    <w:rsid w:val="000C6B61"/>
    <w:rsid w:val="000D0EBB"/>
    <w:rsid w:val="000F0DF3"/>
    <w:rsid w:val="000F6905"/>
    <w:rsid w:val="00131B33"/>
    <w:rsid w:val="00153DF0"/>
    <w:rsid w:val="00164824"/>
    <w:rsid w:val="0017468C"/>
    <w:rsid w:val="00184538"/>
    <w:rsid w:val="00185F52"/>
    <w:rsid w:val="001F5AE2"/>
    <w:rsid w:val="00200395"/>
    <w:rsid w:val="002015FA"/>
    <w:rsid w:val="002052F5"/>
    <w:rsid w:val="00216AF2"/>
    <w:rsid w:val="00230F82"/>
    <w:rsid w:val="002670B2"/>
    <w:rsid w:val="00283D70"/>
    <w:rsid w:val="002851E0"/>
    <w:rsid w:val="002A097C"/>
    <w:rsid w:val="002A1E81"/>
    <w:rsid w:val="002B4FDD"/>
    <w:rsid w:val="002D1DED"/>
    <w:rsid w:val="002F77E7"/>
    <w:rsid w:val="003063D7"/>
    <w:rsid w:val="00341834"/>
    <w:rsid w:val="003655DD"/>
    <w:rsid w:val="00367313"/>
    <w:rsid w:val="0037039A"/>
    <w:rsid w:val="003961C2"/>
    <w:rsid w:val="00397972"/>
    <w:rsid w:val="003B770E"/>
    <w:rsid w:val="003D4D30"/>
    <w:rsid w:val="003E0DBF"/>
    <w:rsid w:val="004055D4"/>
    <w:rsid w:val="00433914"/>
    <w:rsid w:val="00436EC5"/>
    <w:rsid w:val="00440D37"/>
    <w:rsid w:val="00453D22"/>
    <w:rsid w:val="004909DB"/>
    <w:rsid w:val="004B05E0"/>
    <w:rsid w:val="004B3F57"/>
    <w:rsid w:val="00513FB9"/>
    <w:rsid w:val="00543D2E"/>
    <w:rsid w:val="005454C9"/>
    <w:rsid w:val="00553F5D"/>
    <w:rsid w:val="00577C53"/>
    <w:rsid w:val="00582616"/>
    <w:rsid w:val="0058576B"/>
    <w:rsid w:val="005F2EF2"/>
    <w:rsid w:val="006022DF"/>
    <w:rsid w:val="006078F3"/>
    <w:rsid w:val="0064614A"/>
    <w:rsid w:val="00661988"/>
    <w:rsid w:val="00671111"/>
    <w:rsid w:val="0071458F"/>
    <w:rsid w:val="007376ED"/>
    <w:rsid w:val="0078478B"/>
    <w:rsid w:val="007945D0"/>
    <w:rsid w:val="007B0B98"/>
    <w:rsid w:val="007B2193"/>
    <w:rsid w:val="007B57A5"/>
    <w:rsid w:val="007D4E71"/>
    <w:rsid w:val="007D656B"/>
    <w:rsid w:val="007F6D2E"/>
    <w:rsid w:val="0080323F"/>
    <w:rsid w:val="00804CE7"/>
    <w:rsid w:val="008354CB"/>
    <w:rsid w:val="00841B5D"/>
    <w:rsid w:val="0085759B"/>
    <w:rsid w:val="00865F65"/>
    <w:rsid w:val="008B4725"/>
    <w:rsid w:val="008C5D73"/>
    <w:rsid w:val="008E5773"/>
    <w:rsid w:val="00916D6D"/>
    <w:rsid w:val="009413B8"/>
    <w:rsid w:val="00941DC5"/>
    <w:rsid w:val="0094248A"/>
    <w:rsid w:val="00955905"/>
    <w:rsid w:val="0096038A"/>
    <w:rsid w:val="009603A3"/>
    <w:rsid w:val="0097313D"/>
    <w:rsid w:val="009932AB"/>
    <w:rsid w:val="009A03B0"/>
    <w:rsid w:val="009B5100"/>
    <w:rsid w:val="009F1033"/>
    <w:rsid w:val="009F16E7"/>
    <w:rsid w:val="00A04C3A"/>
    <w:rsid w:val="00A17317"/>
    <w:rsid w:val="00A519E0"/>
    <w:rsid w:val="00A60F4A"/>
    <w:rsid w:val="00A80844"/>
    <w:rsid w:val="00AA3F2D"/>
    <w:rsid w:val="00AF7D6B"/>
    <w:rsid w:val="00B05C96"/>
    <w:rsid w:val="00B21072"/>
    <w:rsid w:val="00B31A3B"/>
    <w:rsid w:val="00B55B4C"/>
    <w:rsid w:val="00BB1786"/>
    <w:rsid w:val="00BC26D8"/>
    <w:rsid w:val="00BE355A"/>
    <w:rsid w:val="00C13BFB"/>
    <w:rsid w:val="00C2519D"/>
    <w:rsid w:val="00C263A4"/>
    <w:rsid w:val="00C3607B"/>
    <w:rsid w:val="00C376CE"/>
    <w:rsid w:val="00C63CD2"/>
    <w:rsid w:val="00C728C9"/>
    <w:rsid w:val="00CA60A8"/>
    <w:rsid w:val="00CC7DF6"/>
    <w:rsid w:val="00D0489B"/>
    <w:rsid w:val="00D06872"/>
    <w:rsid w:val="00D074A5"/>
    <w:rsid w:val="00D31463"/>
    <w:rsid w:val="00D42188"/>
    <w:rsid w:val="00D46760"/>
    <w:rsid w:val="00D6788E"/>
    <w:rsid w:val="00D86B67"/>
    <w:rsid w:val="00D95242"/>
    <w:rsid w:val="00DA28AF"/>
    <w:rsid w:val="00DA3152"/>
    <w:rsid w:val="00DB4F4F"/>
    <w:rsid w:val="00DB6A15"/>
    <w:rsid w:val="00DB71E8"/>
    <w:rsid w:val="00DC4357"/>
    <w:rsid w:val="00DD419E"/>
    <w:rsid w:val="00DF0C9C"/>
    <w:rsid w:val="00E01D9C"/>
    <w:rsid w:val="00E05885"/>
    <w:rsid w:val="00E05957"/>
    <w:rsid w:val="00E246D3"/>
    <w:rsid w:val="00E27C30"/>
    <w:rsid w:val="00E30FDC"/>
    <w:rsid w:val="00E5241B"/>
    <w:rsid w:val="00E63FB2"/>
    <w:rsid w:val="00E92748"/>
    <w:rsid w:val="00EB4019"/>
    <w:rsid w:val="00EB4634"/>
    <w:rsid w:val="00EC6221"/>
    <w:rsid w:val="00ED30F7"/>
    <w:rsid w:val="00ED5B16"/>
    <w:rsid w:val="00ED7DD0"/>
    <w:rsid w:val="00F31571"/>
    <w:rsid w:val="00F4352C"/>
    <w:rsid w:val="00F83B5D"/>
    <w:rsid w:val="00F920C6"/>
    <w:rsid w:val="00F93540"/>
    <w:rsid w:val="00FA0869"/>
    <w:rsid w:val="00FB6C8A"/>
    <w:rsid w:val="00FB793B"/>
    <w:rsid w:val="00FC3787"/>
    <w:rsid w:val="00FC75A3"/>
    <w:rsid w:val="00FD303B"/>
    <w:rsid w:val="00FF7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B732"/>
  <w15:chartTrackingRefBased/>
  <w15:docId w15:val="{36B55315-F827-45D8-9840-777ADB9A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BB9"/>
    <w:pPr>
      <w:pBdr>
        <w:top w:val="nil"/>
        <w:left w:val="nil"/>
        <w:bottom w:val="nil"/>
        <w:right w:val="nil"/>
        <w:between w:val="nil"/>
      </w:pBdr>
      <w:spacing w:after="0" w:line="240" w:lineRule="auto"/>
      <w:jc w:val="both"/>
    </w:pPr>
    <w:rPr>
      <w:rFonts w:eastAsia="Calibri" w:cstheme="minorHAnsi"/>
      <w:color w:val="000000"/>
      <w:lang w:eastAsia="fr-FR"/>
    </w:rPr>
  </w:style>
  <w:style w:type="paragraph" w:styleId="Titre1">
    <w:name w:val="heading 1"/>
    <w:basedOn w:val="Paragraphedeliste"/>
    <w:next w:val="Normal"/>
    <w:link w:val="Titre1Car"/>
    <w:qFormat/>
    <w:rsid w:val="00EB4634"/>
    <w:pPr>
      <w:numPr>
        <w:ilvl w:val="1"/>
        <w:numId w:val="4"/>
      </w:numPr>
      <w:outlineLvl w:val="0"/>
    </w:pPr>
    <w:rPr>
      <w:b/>
      <w:sz w:val="24"/>
    </w:rPr>
  </w:style>
  <w:style w:type="paragraph" w:styleId="Titre2">
    <w:name w:val="heading 2"/>
    <w:basedOn w:val="Normal"/>
    <w:next w:val="Normal"/>
    <w:link w:val="Titre2Car"/>
    <w:qFormat/>
    <w:rsid w:val="00C3607B"/>
    <w:pPr>
      <w:keepNext/>
      <w:pBdr>
        <w:top w:val="none" w:sz="0" w:space="0" w:color="auto"/>
        <w:left w:val="none" w:sz="0" w:space="0" w:color="auto"/>
        <w:bottom w:val="none" w:sz="0" w:space="0" w:color="auto"/>
        <w:right w:val="none" w:sz="0" w:space="0" w:color="auto"/>
        <w:between w:val="none" w:sz="0" w:space="0" w:color="auto"/>
      </w:pBdr>
      <w:tabs>
        <w:tab w:val="num" w:pos="0"/>
      </w:tabs>
      <w:suppressAutoHyphens/>
      <w:spacing w:before="240"/>
      <w:jc w:val="center"/>
      <w:outlineLvl w:val="1"/>
    </w:pPr>
    <w:rPr>
      <w:rFonts w:ascii="Times New Roman" w:eastAsia="Times New Roman" w:hAnsi="Times New Roman" w:cs="Times New Roman"/>
      <w:bCs/>
      <w:iCs/>
      <w:smallCaps/>
      <w:color w:val="auto"/>
      <w:sz w:val="24"/>
      <w:szCs w:val="24"/>
      <w:lang w:eastAsia="zh-CN"/>
    </w:rPr>
  </w:style>
  <w:style w:type="paragraph" w:styleId="Titre3">
    <w:name w:val="heading 3"/>
    <w:basedOn w:val="Normal"/>
    <w:next w:val="Normal"/>
    <w:link w:val="Titre3Car"/>
    <w:qFormat/>
    <w:rsid w:val="00C3607B"/>
    <w:pPr>
      <w:keepNext/>
      <w:pBdr>
        <w:top w:val="none" w:sz="0" w:space="0" w:color="auto"/>
        <w:left w:val="none" w:sz="0" w:space="0" w:color="auto"/>
        <w:bottom w:val="none" w:sz="0" w:space="0" w:color="auto"/>
        <w:right w:val="none" w:sz="0" w:space="0" w:color="auto"/>
        <w:between w:val="none" w:sz="0" w:space="0" w:color="auto"/>
      </w:pBdr>
      <w:tabs>
        <w:tab w:val="num" w:pos="0"/>
      </w:tabs>
      <w:suppressAutoHyphens/>
      <w:spacing w:before="120"/>
      <w:jc w:val="center"/>
      <w:outlineLvl w:val="2"/>
    </w:pPr>
    <w:rPr>
      <w:rFonts w:ascii="Times New Roman" w:eastAsia="Times New Roman" w:hAnsi="Times New Roman" w:cs="Arial"/>
      <w:bCs/>
      <w:color w:val="auto"/>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4725"/>
    <w:pPr>
      <w:tabs>
        <w:tab w:val="center" w:pos="4536"/>
        <w:tab w:val="right" w:pos="9072"/>
      </w:tabs>
    </w:pPr>
  </w:style>
  <w:style w:type="character" w:customStyle="1" w:styleId="En-tteCar">
    <w:name w:val="En-tête Car"/>
    <w:basedOn w:val="Policepardfaut"/>
    <w:link w:val="En-tte"/>
    <w:uiPriority w:val="99"/>
    <w:rsid w:val="008B4725"/>
  </w:style>
  <w:style w:type="paragraph" w:styleId="Pieddepage">
    <w:name w:val="footer"/>
    <w:basedOn w:val="Normal"/>
    <w:link w:val="PieddepageCar"/>
    <w:uiPriority w:val="99"/>
    <w:unhideWhenUsed/>
    <w:rsid w:val="008B4725"/>
    <w:pPr>
      <w:tabs>
        <w:tab w:val="center" w:pos="4536"/>
        <w:tab w:val="right" w:pos="9072"/>
      </w:tabs>
    </w:pPr>
  </w:style>
  <w:style w:type="character" w:customStyle="1" w:styleId="PieddepageCar">
    <w:name w:val="Pied de page Car"/>
    <w:basedOn w:val="Policepardfaut"/>
    <w:link w:val="Pieddepage"/>
    <w:uiPriority w:val="99"/>
    <w:rsid w:val="008B4725"/>
  </w:style>
  <w:style w:type="paragraph" w:styleId="Titre">
    <w:name w:val="Title"/>
    <w:basedOn w:val="Normal"/>
    <w:next w:val="Normal"/>
    <w:link w:val="TitreCar"/>
    <w:qFormat/>
    <w:rsid w:val="008B4725"/>
    <w:pPr>
      <w:jc w:val="center"/>
    </w:pPr>
    <w:rPr>
      <w:b/>
      <w:sz w:val="28"/>
    </w:rPr>
  </w:style>
  <w:style w:type="character" w:customStyle="1" w:styleId="TitreCar">
    <w:name w:val="Titre Car"/>
    <w:basedOn w:val="Policepardfaut"/>
    <w:link w:val="Titre"/>
    <w:rsid w:val="008B4725"/>
    <w:rPr>
      <w:rFonts w:ascii="Marianne" w:eastAsia="Calibri" w:hAnsi="Marianne" w:cs="Calibri"/>
      <w:b/>
      <w:color w:val="000000"/>
      <w:sz w:val="28"/>
      <w:lang w:eastAsia="fr-FR"/>
    </w:rPr>
  </w:style>
  <w:style w:type="paragraph" w:customStyle="1" w:styleId="SNNature">
    <w:name w:val="SNNature"/>
    <w:basedOn w:val="Normal"/>
    <w:next w:val="SNtitre"/>
    <w:autoRedefine/>
    <w:rsid w:val="00C3607B"/>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pacing w:before="720" w:after="120"/>
    </w:pPr>
  </w:style>
  <w:style w:type="paragraph" w:customStyle="1" w:styleId="SNtitre">
    <w:name w:val="SNtitre"/>
    <w:basedOn w:val="Normal"/>
    <w:next w:val="Normal"/>
    <w:autoRedefine/>
    <w:rsid w:val="008B4725"/>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pacing w:after="360"/>
      <w:jc w:val="center"/>
    </w:pPr>
    <w:rPr>
      <w:rFonts w:ascii="Times New Roman" w:eastAsia="Lucida Sans Unicode" w:hAnsi="Times New Roman" w:cs="Times New Roman"/>
      <w:b/>
      <w:color w:val="auto"/>
      <w:sz w:val="24"/>
      <w:szCs w:val="24"/>
    </w:rPr>
  </w:style>
  <w:style w:type="character" w:styleId="Marquedecommentaire">
    <w:name w:val="annotation reference"/>
    <w:basedOn w:val="Policepardfaut"/>
    <w:uiPriority w:val="99"/>
    <w:unhideWhenUsed/>
    <w:rsid w:val="008B4725"/>
    <w:rPr>
      <w:sz w:val="16"/>
      <w:szCs w:val="16"/>
    </w:rPr>
  </w:style>
  <w:style w:type="paragraph" w:styleId="Commentaire">
    <w:name w:val="annotation text"/>
    <w:basedOn w:val="Normal"/>
    <w:link w:val="CommentaireCar"/>
    <w:uiPriority w:val="99"/>
    <w:unhideWhenUsed/>
    <w:rsid w:val="008B4725"/>
    <w:pPr>
      <w:pBdr>
        <w:top w:val="none" w:sz="0" w:space="0" w:color="auto"/>
        <w:left w:val="none" w:sz="0" w:space="0" w:color="auto"/>
        <w:bottom w:val="none" w:sz="0" w:space="0" w:color="auto"/>
        <w:right w:val="none" w:sz="0" w:space="0" w:color="auto"/>
        <w:between w:val="none" w:sz="0" w:space="0" w:color="auto"/>
      </w:pBdr>
      <w:spacing w:after="160"/>
      <w:jc w:val="left"/>
    </w:pPr>
    <w:rPr>
      <w:rFonts w:eastAsiaTheme="minorHAnsi" w:cstheme="minorBidi"/>
      <w:color w:val="auto"/>
      <w:szCs w:val="20"/>
      <w:lang w:eastAsia="en-US"/>
    </w:rPr>
  </w:style>
  <w:style w:type="character" w:customStyle="1" w:styleId="CommentaireCar">
    <w:name w:val="Commentaire Car"/>
    <w:basedOn w:val="Policepardfaut"/>
    <w:link w:val="Commentaire"/>
    <w:uiPriority w:val="99"/>
    <w:rsid w:val="008B4725"/>
    <w:rPr>
      <w:sz w:val="20"/>
      <w:szCs w:val="20"/>
    </w:rPr>
  </w:style>
  <w:style w:type="paragraph" w:styleId="Textedebulles">
    <w:name w:val="Balloon Text"/>
    <w:basedOn w:val="Normal"/>
    <w:link w:val="TextedebullesCar"/>
    <w:uiPriority w:val="99"/>
    <w:semiHidden/>
    <w:unhideWhenUsed/>
    <w:rsid w:val="008B47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725"/>
    <w:rPr>
      <w:rFonts w:ascii="Segoe UI" w:eastAsia="Calibri" w:hAnsi="Segoe UI" w:cs="Segoe UI"/>
      <w:color w:val="000000"/>
      <w:sz w:val="18"/>
      <w:szCs w:val="18"/>
      <w:lang w:eastAsia="fr-FR"/>
    </w:rPr>
  </w:style>
  <w:style w:type="paragraph" w:styleId="Paragraphedeliste">
    <w:name w:val="List Paragraph"/>
    <w:basedOn w:val="Normal"/>
    <w:uiPriority w:val="34"/>
    <w:qFormat/>
    <w:rsid w:val="008B4725"/>
    <w:pPr>
      <w:ind w:left="720"/>
      <w:contextualSpacing/>
    </w:pPr>
  </w:style>
  <w:style w:type="paragraph" w:styleId="Notedebasdepage">
    <w:name w:val="footnote text"/>
    <w:basedOn w:val="Normal"/>
    <w:link w:val="NotedebasdepageCar"/>
    <w:uiPriority w:val="99"/>
    <w:unhideWhenUsed/>
    <w:rsid w:val="00023F87"/>
    <w:rPr>
      <w:szCs w:val="20"/>
    </w:rPr>
  </w:style>
  <w:style w:type="character" w:customStyle="1" w:styleId="NotedebasdepageCar">
    <w:name w:val="Note de bas de page Car"/>
    <w:basedOn w:val="Policepardfaut"/>
    <w:link w:val="Notedebasdepage"/>
    <w:uiPriority w:val="99"/>
    <w:rsid w:val="00023F87"/>
    <w:rPr>
      <w:rFonts w:ascii="Marianne" w:eastAsia="Calibri" w:hAnsi="Marianne" w:cs="Calibri"/>
      <w:color w:val="000000"/>
      <w:sz w:val="20"/>
      <w:szCs w:val="20"/>
      <w:lang w:eastAsia="fr-FR"/>
    </w:rPr>
  </w:style>
  <w:style w:type="character" w:styleId="Appelnotedebasdep">
    <w:name w:val="footnote reference"/>
    <w:basedOn w:val="Policepardfaut"/>
    <w:uiPriority w:val="99"/>
    <w:semiHidden/>
    <w:unhideWhenUsed/>
    <w:rsid w:val="00023F87"/>
    <w:rPr>
      <w:vertAlign w:val="superscript"/>
    </w:rPr>
  </w:style>
  <w:style w:type="character" w:customStyle="1" w:styleId="Titre1Car">
    <w:name w:val="Titre 1 Car"/>
    <w:basedOn w:val="Policepardfaut"/>
    <w:link w:val="Titre1"/>
    <w:uiPriority w:val="9"/>
    <w:rsid w:val="00EB4634"/>
    <w:rPr>
      <w:rFonts w:eastAsia="Calibri" w:cstheme="minorHAnsi"/>
      <w:b/>
      <w:color w:val="000000"/>
      <w:sz w:val="24"/>
      <w:lang w:eastAsia="fr-FR"/>
    </w:rPr>
  </w:style>
  <w:style w:type="paragraph" w:styleId="Objetducommentaire">
    <w:name w:val="annotation subject"/>
    <w:basedOn w:val="Commentaire"/>
    <w:next w:val="Commentaire"/>
    <w:link w:val="ObjetducommentaireCar"/>
    <w:uiPriority w:val="99"/>
    <w:semiHidden/>
    <w:unhideWhenUsed/>
    <w:rsid w:val="00164824"/>
    <w:pPr>
      <w:pBdr>
        <w:top w:val="nil"/>
        <w:left w:val="nil"/>
        <w:bottom w:val="nil"/>
        <w:right w:val="nil"/>
        <w:between w:val="nil"/>
      </w:pBdr>
      <w:spacing w:after="0"/>
      <w:jc w:val="both"/>
    </w:pPr>
    <w:rPr>
      <w:rFonts w:eastAsia="Calibri" w:cstheme="minorHAnsi"/>
      <w:b/>
      <w:bCs/>
      <w:color w:val="000000"/>
      <w:sz w:val="20"/>
      <w:lang w:eastAsia="fr-FR"/>
    </w:rPr>
  </w:style>
  <w:style w:type="character" w:customStyle="1" w:styleId="ObjetducommentaireCar">
    <w:name w:val="Objet du commentaire Car"/>
    <w:basedOn w:val="CommentaireCar"/>
    <w:link w:val="Objetducommentaire"/>
    <w:uiPriority w:val="99"/>
    <w:semiHidden/>
    <w:rsid w:val="00164824"/>
    <w:rPr>
      <w:rFonts w:eastAsia="Calibri" w:cstheme="minorHAnsi"/>
      <w:b/>
      <w:bCs/>
      <w:color w:val="000000"/>
      <w:sz w:val="20"/>
      <w:szCs w:val="20"/>
      <w:lang w:eastAsia="fr-FR"/>
    </w:rPr>
  </w:style>
  <w:style w:type="paragraph" w:styleId="PrformatHTML">
    <w:name w:val="HTML Preformatted"/>
    <w:basedOn w:val="Normal"/>
    <w:link w:val="PrformatHTMLCar"/>
    <w:uiPriority w:val="99"/>
    <w:semiHidden/>
    <w:unhideWhenUsed/>
    <w:rsid w:val="00C3607B"/>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rPr>
  </w:style>
  <w:style w:type="character" w:customStyle="1" w:styleId="PrformatHTMLCar">
    <w:name w:val="Préformaté HTML Car"/>
    <w:basedOn w:val="Policepardfaut"/>
    <w:link w:val="PrformatHTML"/>
    <w:uiPriority w:val="99"/>
    <w:semiHidden/>
    <w:rsid w:val="00C3607B"/>
    <w:rPr>
      <w:rFonts w:ascii="Courier New" w:eastAsia="Times New Roman" w:hAnsi="Courier New" w:cs="Courier New"/>
      <w:sz w:val="20"/>
      <w:szCs w:val="20"/>
      <w:lang w:eastAsia="fr-FR"/>
    </w:rPr>
  </w:style>
  <w:style w:type="character" w:customStyle="1" w:styleId="Titre2Car">
    <w:name w:val="Titre 2 Car"/>
    <w:basedOn w:val="Policepardfaut"/>
    <w:link w:val="Titre2"/>
    <w:rsid w:val="00C3607B"/>
    <w:rPr>
      <w:rFonts w:ascii="Times New Roman" w:eastAsia="Times New Roman" w:hAnsi="Times New Roman" w:cs="Times New Roman"/>
      <w:bCs/>
      <w:iCs/>
      <w:smallCaps/>
      <w:sz w:val="24"/>
      <w:szCs w:val="24"/>
      <w:lang w:eastAsia="zh-CN"/>
    </w:rPr>
  </w:style>
  <w:style w:type="character" w:customStyle="1" w:styleId="Titre3Car">
    <w:name w:val="Titre 3 Car"/>
    <w:basedOn w:val="Policepardfaut"/>
    <w:link w:val="Titre3"/>
    <w:rsid w:val="00C3607B"/>
    <w:rPr>
      <w:rFonts w:ascii="Times New Roman" w:eastAsia="Times New Roman" w:hAnsi="Times New Roman" w:cs="Arial"/>
      <w:bCs/>
      <w:sz w:val="24"/>
      <w:szCs w:val="24"/>
      <w:lang w:eastAsia="zh-CN"/>
    </w:rPr>
  </w:style>
  <w:style w:type="paragraph" w:customStyle="1" w:styleId="SNNORCentr">
    <w:name w:val="SNNOR+Centré"/>
    <w:next w:val="Normal"/>
    <w:rsid w:val="00C3607B"/>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tandard">
    <w:name w:val="Standard"/>
    <w:rsid w:val="00C3607B"/>
    <w:pPr>
      <w:suppressAutoHyphens/>
      <w:autoSpaceDN w:val="0"/>
      <w:spacing w:line="256" w:lineRule="auto"/>
    </w:pPr>
    <w:rPr>
      <w:rFonts w:ascii="Calibri" w:eastAsia="Calibri" w:hAnsi="Calibri" w:cs="F"/>
    </w:rPr>
  </w:style>
  <w:style w:type="character" w:styleId="Lienhypertexte">
    <w:name w:val="Hyperlink"/>
    <w:basedOn w:val="Policepardfaut"/>
    <w:uiPriority w:val="99"/>
    <w:unhideWhenUsed/>
    <w:rsid w:val="00E246D3"/>
    <w:rPr>
      <w:color w:val="0563C1" w:themeColor="hyperlink"/>
      <w:u w:val="single"/>
    </w:rPr>
  </w:style>
  <w:style w:type="character" w:styleId="Lienhypertextesuivivisit">
    <w:name w:val="FollowedHyperlink"/>
    <w:basedOn w:val="Policepardfaut"/>
    <w:uiPriority w:val="99"/>
    <w:semiHidden/>
    <w:unhideWhenUsed/>
    <w:rsid w:val="00E27C30"/>
    <w:rPr>
      <w:color w:val="954F72" w:themeColor="followedHyperlink"/>
      <w:u w:val="single"/>
    </w:rPr>
  </w:style>
  <w:style w:type="table" w:styleId="Grilledutableau">
    <w:name w:val="Table Grid"/>
    <w:basedOn w:val="TableauNormal"/>
    <w:uiPriority w:val="39"/>
    <w:rsid w:val="002A1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0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1977">
      <w:bodyDiv w:val="1"/>
      <w:marLeft w:val="0"/>
      <w:marRight w:val="0"/>
      <w:marTop w:val="0"/>
      <w:marBottom w:val="0"/>
      <w:divBdr>
        <w:top w:val="none" w:sz="0" w:space="0" w:color="auto"/>
        <w:left w:val="none" w:sz="0" w:space="0" w:color="auto"/>
        <w:bottom w:val="none" w:sz="0" w:space="0" w:color="auto"/>
        <w:right w:val="none" w:sz="0" w:space="0" w:color="auto"/>
      </w:divBdr>
    </w:div>
    <w:div w:id="260065838">
      <w:bodyDiv w:val="1"/>
      <w:marLeft w:val="0"/>
      <w:marRight w:val="0"/>
      <w:marTop w:val="0"/>
      <w:marBottom w:val="0"/>
      <w:divBdr>
        <w:top w:val="none" w:sz="0" w:space="0" w:color="auto"/>
        <w:left w:val="none" w:sz="0" w:space="0" w:color="auto"/>
        <w:bottom w:val="none" w:sz="0" w:space="0" w:color="auto"/>
        <w:right w:val="none" w:sz="0" w:space="0" w:color="auto"/>
      </w:divBdr>
    </w:div>
    <w:div w:id="370811912">
      <w:bodyDiv w:val="1"/>
      <w:marLeft w:val="0"/>
      <w:marRight w:val="0"/>
      <w:marTop w:val="0"/>
      <w:marBottom w:val="0"/>
      <w:divBdr>
        <w:top w:val="none" w:sz="0" w:space="0" w:color="auto"/>
        <w:left w:val="none" w:sz="0" w:space="0" w:color="auto"/>
        <w:bottom w:val="none" w:sz="0" w:space="0" w:color="auto"/>
        <w:right w:val="none" w:sz="0" w:space="0" w:color="auto"/>
      </w:divBdr>
    </w:div>
    <w:div w:id="492257278">
      <w:bodyDiv w:val="1"/>
      <w:marLeft w:val="0"/>
      <w:marRight w:val="0"/>
      <w:marTop w:val="0"/>
      <w:marBottom w:val="0"/>
      <w:divBdr>
        <w:top w:val="none" w:sz="0" w:space="0" w:color="auto"/>
        <w:left w:val="none" w:sz="0" w:space="0" w:color="auto"/>
        <w:bottom w:val="none" w:sz="0" w:space="0" w:color="auto"/>
        <w:right w:val="none" w:sz="0" w:space="0" w:color="auto"/>
      </w:divBdr>
    </w:div>
    <w:div w:id="118162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article_lc/LEGIARTI000032860918" TargetMode="External"/><Relationship Id="rId13" Type="http://schemas.openxmlformats.org/officeDocument/2006/relationships/hyperlink" Target="https://www.legifrance.gouv.fr/codes/article_lc/LEGIARTI0000318306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codes/article_lc/LEGIARTI0000328609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4395997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codes/article_lc/LEGIARTI000031721270" TargetMode="External"/><Relationship Id="rId4" Type="http://schemas.openxmlformats.org/officeDocument/2006/relationships/settings" Target="settings.xml"/><Relationship Id="rId9" Type="http://schemas.openxmlformats.org/officeDocument/2006/relationships/hyperlink" Target="https://www.legifrance.gouv.fr/codes/article_lc/LEGIARTI000039369956/"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3F30-D1E2-44C1-BC39-FF57716D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3523</Words>
  <Characters>19380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GIULY Jordan</dc:creator>
  <cp:keywords/>
  <dc:description/>
  <cp:lastModifiedBy>MULOT Magali</cp:lastModifiedBy>
  <cp:revision>2</cp:revision>
  <dcterms:created xsi:type="dcterms:W3CDTF">2023-12-14T17:01:00Z</dcterms:created>
  <dcterms:modified xsi:type="dcterms:W3CDTF">2023-12-14T17:01:00Z</dcterms:modified>
</cp:coreProperties>
</file>