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3BDA7FE" w14:textId="77777777" w:rsidR="00324EC7" w:rsidRPr="001B4AE3" w:rsidRDefault="00324EC7" w:rsidP="00E17035">
      <w:pPr>
        <w:jc w:val="both"/>
        <w:rPr>
          <w:rFonts w:ascii="Times New Roman" w:hAnsi="Times New Roman" w:cs="Times New Roman"/>
          <w:sz w:val="24"/>
        </w:rPr>
        <w:sectPr w:rsidR="00324EC7" w:rsidRPr="001B4AE3">
          <w:headerReference w:type="even" r:id="rId7"/>
          <w:headerReference w:type="default" r:id="rId8"/>
          <w:footerReference w:type="default" r:id="rId9"/>
          <w:pgSz w:w="11906" w:h="16838"/>
          <w:pgMar w:top="961" w:right="964" w:bottom="964" w:left="964" w:header="720" w:footer="720" w:gutter="0"/>
          <w:pgNumType w:start="1"/>
          <w:cols w:space="720"/>
        </w:sectPr>
      </w:pPr>
      <w:bookmarkStart w:id="0" w:name="_gjdgxs" w:colFirst="0" w:colLast="0"/>
      <w:bookmarkEnd w:id="0"/>
    </w:p>
    <w:p w14:paraId="7DE2A033" w14:textId="77777777" w:rsidR="00324EC7" w:rsidRPr="001B4AE3" w:rsidRDefault="00324EC7" w:rsidP="00E17035">
      <w:pPr>
        <w:pStyle w:val="Titre1"/>
        <w:ind w:left="0"/>
        <w:rPr>
          <w:rFonts w:ascii="Times New Roman" w:hAnsi="Times New Roman" w:cs="Times New Roman"/>
          <w:color w:val="000000"/>
          <w:sz w:val="22"/>
          <w:szCs w:val="20"/>
        </w:rPr>
      </w:pPr>
    </w:p>
    <w:p w14:paraId="7A28B810" w14:textId="77777777" w:rsidR="00324EC7" w:rsidRPr="001B4AE3" w:rsidRDefault="00324EC7" w:rsidP="00E17035">
      <w:pPr>
        <w:pBdr>
          <w:top w:val="nil"/>
          <w:left w:val="nil"/>
          <w:bottom w:val="nil"/>
          <w:right w:val="nil"/>
          <w:between w:val="nil"/>
        </w:pBdr>
        <w:jc w:val="both"/>
        <w:rPr>
          <w:rFonts w:ascii="Times New Roman" w:hAnsi="Times New Roman" w:cs="Times New Roman"/>
          <w:color w:val="000000"/>
          <w:szCs w:val="20"/>
        </w:rPr>
      </w:pPr>
    </w:p>
    <w:p w14:paraId="072A419D" w14:textId="77777777" w:rsidR="00324EC7" w:rsidRPr="001B4AE3" w:rsidRDefault="00324EC7" w:rsidP="00E17035">
      <w:pPr>
        <w:pBdr>
          <w:top w:val="nil"/>
          <w:left w:val="nil"/>
          <w:bottom w:val="nil"/>
          <w:right w:val="nil"/>
          <w:between w:val="nil"/>
        </w:pBdr>
        <w:jc w:val="both"/>
        <w:rPr>
          <w:rFonts w:ascii="Times New Roman" w:hAnsi="Times New Roman" w:cs="Times New Roman"/>
          <w:color w:val="000000"/>
          <w:szCs w:val="20"/>
        </w:rPr>
      </w:pPr>
    </w:p>
    <w:p w14:paraId="7B23EAFD" w14:textId="77777777" w:rsidR="00324EC7" w:rsidRPr="001B4AE3" w:rsidRDefault="002E75BE" w:rsidP="00E17035">
      <w:pPr>
        <w:pStyle w:val="Titre"/>
        <w:numPr>
          <w:ilvl w:val="0"/>
          <w:numId w:val="10"/>
        </w:numPr>
        <w:jc w:val="both"/>
        <w:rPr>
          <w:rFonts w:ascii="Times New Roman" w:hAnsi="Times New Roman" w:cs="Times New Roman"/>
          <w:sz w:val="28"/>
        </w:rPr>
      </w:pPr>
      <w:bookmarkStart w:id="1" w:name="_rv53qrewg9ut" w:colFirst="0" w:colLast="0"/>
      <w:bookmarkEnd w:id="1"/>
      <w:r w:rsidRPr="001B4AE3">
        <w:rPr>
          <w:rFonts w:ascii="Times New Roman" w:hAnsi="Times New Roman" w:cs="Times New Roman"/>
          <w:sz w:val="28"/>
        </w:rPr>
        <w:t xml:space="preserve">Synthèse de la </w:t>
      </w:r>
      <w:hyperlink r:id="rId10">
        <w:r w:rsidRPr="001B4AE3">
          <w:rPr>
            <w:rFonts w:ascii="Times New Roman" w:hAnsi="Times New Roman" w:cs="Times New Roman"/>
            <w:sz w:val="28"/>
          </w:rPr>
          <w:t>consultation publique</w:t>
        </w:r>
      </w:hyperlink>
    </w:p>
    <w:p w14:paraId="5CBEFD9E" w14:textId="4B41FC24" w:rsidR="00324EC7" w:rsidRDefault="008E0DAA" w:rsidP="008E0DAA">
      <w:pPr>
        <w:jc w:val="both"/>
        <w:rPr>
          <w:rFonts w:ascii="Times New Roman" w:hAnsi="Times New Roman" w:cs="Times New Roman"/>
          <w:szCs w:val="20"/>
        </w:rPr>
      </w:pPr>
      <w:r w:rsidRPr="008E0DAA">
        <w:rPr>
          <w:rFonts w:ascii="Times New Roman" w:hAnsi="Times New Roman" w:cs="Times New Roman"/>
          <w:szCs w:val="20"/>
        </w:rPr>
        <w:t>Arrêté modifiant l’arrêté du 10 avril 2020 relatif aux obligations d’actions de réduction des consommations d’énergie finale dans des bâtiments à usage tertiaire</w:t>
      </w:r>
    </w:p>
    <w:p w14:paraId="3D72C021" w14:textId="77777777" w:rsidR="008E0DAA" w:rsidRPr="008E0DAA" w:rsidRDefault="008E0DAA" w:rsidP="008E0DAA">
      <w:pPr>
        <w:jc w:val="both"/>
        <w:rPr>
          <w:rFonts w:ascii="Times New Roman" w:hAnsi="Times New Roman" w:cs="Times New Roman"/>
          <w:szCs w:val="20"/>
        </w:rPr>
      </w:pPr>
    </w:p>
    <w:p w14:paraId="2614855F" w14:textId="77777777" w:rsidR="00324EC7" w:rsidRPr="001B4AE3" w:rsidRDefault="002E75BE" w:rsidP="00E17035">
      <w:pPr>
        <w:pStyle w:val="Titre1"/>
        <w:numPr>
          <w:ilvl w:val="0"/>
          <w:numId w:val="12"/>
        </w:numPr>
        <w:ind w:left="425" w:hanging="425"/>
        <w:rPr>
          <w:rFonts w:ascii="Times New Roman" w:hAnsi="Times New Roman" w:cs="Times New Roman"/>
          <w:sz w:val="28"/>
        </w:rPr>
      </w:pPr>
      <w:bookmarkStart w:id="2" w:name="_eekbjiuzhfik" w:colFirst="0" w:colLast="0"/>
      <w:bookmarkEnd w:id="2"/>
      <w:r w:rsidRPr="001B4AE3">
        <w:rPr>
          <w:rFonts w:ascii="Times New Roman" w:hAnsi="Times New Roman" w:cs="Times New Roman"/>
          <w:sz w:val="28"/>
        </w:rPr>
        <w:t>Introduction</w:t>
      </w:r>
    </w:p>
    <w:p w14:paraId="7C4D415C" w14:textId="77777777" w:rsidR="00324EC7" w:rsidRPr="001B4AE3" w:rsidRDefault="00324EC7" w:rsidP="00E17035">
      <w:pPr>
        <w:jc w:val="both"/>
        <w:rPr>
          <w:rFonts w:ascii="Times New Roman" w:hAnsi="Times New Roman" w:cs="Times New Roman"/>
          <w:sz w:val="24"/>
        </w:rPr>
      </w:pPr>
    </w:p>
    <w:p w14:paraId="61A58918" w14:textId="1CBAEFB9" w:rsidR="00324EC7" w:rsidRPr="001B4AE3" w:rsidRDefault="003A55CD" w:rsidP="009C5F3D">
      <w:pPr>
        <w:jc w:val="both"/>
        <w:rPr>
          <w:rFonts w:ascii="Times New Roman" w:hAnsi="Times New Roman" w:cs="Times New Roman"/>
          <w:szCs w:val="20"/>
        </w:rPr>
      </w:pPr>
      <w:r w:rsidRPr="003A55CD">
        <w:rPr>
          <w:rFonts w:ascii="Times New Roman" w:hAnsi="Times New Roman" w:cs="Times New Roman"/>
          <w:szCs w:val="20"/>
        </w:rPr>
        <w:t xml:space="preserve">Le secteur tertiaire, avec plus de 1 000 millions de mètres carrés de surface de plancher, représente un gisement </w:t>
      </w:r>
      <w:r>
        <w:rPr>
          <w:rFonts w:ascii="Times New Roman" w:hAnsi="Times New Roman" w:cs="Times New Roman"/>
          <w:szCs w:val="20"/>
        </w:rPr>
        <w:t>important d’économies d’énergie</w:t>
      </w:r>
      <w:r w:rsidR="002E75BE" w:rsidRPr="001B4AE3">
        <w:rPr>
          <w:rFonts w:ascii="Times New Roman" w:hAnsi="Times New Roman" w:cs="Times New Roman"/>
          <w:szCs w:val="20"/>
        </w:rPr>
        <w:t xml:space="preserve">. </w:t>
      </w:r>
      <w:r>
        <w:rPr>
          <w:rFonts w:ascii="Times New Roman" w:hAnsi="Times New Roman" w:cs="Times New Roman"/>
          <w:szCs w:val="20"/>
        </w:rPr>
        <w:t>Le dispositif Eco-Energie Tertiaire vise la réduction des consommations d’énergie de ce secteur.</w:t>
      </w:r>
    </w:p>
    <w:p w14:paraId="268938B0" w14:textId="77777777" w:rsidR="00324EC7" w:rsidRPr="001B4AE3" w:rsidRDefault="00324EC7" w:rsidP="00E17035">
      <w:pPr>
        <w:jc w:val="both"/>
        <w:rPr>
          <w:rFonts w:ascii="Times New Roman" w:hAnsi="Times New Roman" w:cs="Times New Roman"/>
          <w:szCs w:val="20"/>
        </w:rPr>
      </w:pPr>
    </w:p>
    <w:p w14:paraId="37565025" w14:textId="0048A199" w:rsidR="003A55CD" w:rsidRDefault="003A55CD" w:rsidP="00E17035">
      <w:pPr>
        <w:jc w:val="both"/>
        <w:rPr>
          <w:rFonts w:ascii="Times New Roman" w:hAnsi="Times New Roman" w:cs="Times New Roman"/>
          <w:szCs w:val="20"/>
        </w:rPr>
      </w:pPr>
      <w:r>
        <w:rPr>
          <w:rFonts w:ascii="Times New Roman" w:hAnsi="Times New Roman" w:cs="Times New Roman"/>
          <w:szCs w:val="20"/>
        </w:rPr>
        <w:t>Un</w:t>
      </w:r>
      <w:r w:rsidRPr="003A55CD">
        <w:rPr>
          <w:rFonts w:ascii="Times New Roman" w:hAnsi="Times New Roman" w:cs="Times New Roman"/>
          <w:szCs w:val="20"/>
        </w:rPr>
        <w:t xml:space="preserve"> premier arrêté dit « Arrêté méthode » du 10 avril 2020 a concrètement mis en place le dispositif Eco énergie tertiaire. </w:t>
      </w:r>
      <w:r w:rsidR="009C5F3D">
        <w:rPr>
          <w:rFonts w:ascii="Times New Roman" w:hAnsi="Times New Roman" w:cs="Times New Roman"/>
          <w:szCs w:val="20"/>
        </w:rPr>
        <w:t xml:space="preserve">Des arrêtés modificatifs ont ensuite permis de compléter les modalités d’application et les objectifs exprimés en valeur absolue </w:t>
      </w:r>
      <w:r w:rsidR="009C5F3D" w:rsidRPr="009C5F3D">
        <w:rPr>
          <w:rFonts w:ascii="Times New Roman" w:hAnsi="Times New Roman" w:cs="Times New Roman"/>
          <w:szCs w:val="20"/>
        </w:rPr>
        <w:t>pour les activités du tertiaire représentant plus de la moitié des surfaces tertiaires (Bureaux, Enseignement primaire et secondaire, Logistique de froid)</w:t>
      </w:r>
      <w:r w:rsidR="009C5F3D">
        <w:rPr>
          <w:rFonts w:ascii="Times New Roman" w:hAnsi="Times New Roman" w:cs="Times New Roman"/>
          <w:szCs w:val="20"/>
        </w:rPr>
        <w:t>.</w:t>
      </w:r>
    </w:p>
    <w:p w14:paraId="1DD96BCF" w14:textId="77777777" w:rsidR="00324EC7" w:rsidRPr="001B4AE3" w:rsidRDefault="00324EC7" w:rsidP="00E17035">
      <w:pPr>
        <w:jc w:val="both"/>
        <w:rPr>
          <w:rFonts w:ascii="Times New Roman" w:hAnsi="Times New Roman" w:cs="Times New Roman"/>
          <w:sz w:val="24"/>
        </w:rPr>
      </w:pPr>
    </w:p>
    <w:p w14:paraId="3909B8F2" w14:textId="77777777" w:rsidR="00324EC7" w:rsidRPr="001B4AE3" w:rsidRDefault="002E75BE" w:rsidP="00E17035">
      <w:pPr>
        <w:pStyle w:val="Titre1"/>
        <w:numPr>
          <w:ilvl w:val="0"/>
          <w:numId w:val="12"/>
        </w:numPr>
        <w:ind w:left="425" w:hanging="425"/>
        <w:rPr>
          <w:rFonts w:ascii="Times New Roman" w:hAnsi="Times New Roman" w:cs="Times New Roman"/>
          <w:sz w:val="28"/>
        </w:rPr>
      </w:pPr>
      <w:bookmarkStart w:id="3" w:name="_934qd0q856dl" w:colFirst="0" w:colLast="0"/>
      <w:bookmarkEnd w:id="3"/>
      <w:r w:rsidRPr="001B4AE3">
        <w:rPr>
          <w:rFonts w:ascii="Times New Roman" w:hAnsi="Times New Roman" w:cs="Times New Roman"/>
          <w:sz w:val="28"/>
        </w:rPr>
        <w:t>Objet de la consultation</w:t>
      </w:r>
    </w:p>
    <w:p w14:paraId="4508E019" w14:textId="77777777" w:rsidR="00324EC7" w:rsidRPr="001B4AE3" w:rsidRDefault="00324EC7" w:rsidP="00E17035">
      <w:pPr>
        <w:jc w:val="both"/>
        <w:rPr>
          <w:rFonts w:ascii="Times New Roman" w:hAnsi="Times New Roman" w:cs="Times New Roman"/>
          <w:sz w:val="24"/>
        </w:rPr>
      </w:pPr>
    </w:p>
    <w:p w14:paraId="282A6E14" w14:textId="4F5B119E" w:rsidR="009C5F3D" w:rsidRPr="009C5F3D" w:rsidRDefault="009C5F3D" w:rsidP="009C5F3D">
      <w:pPr>
        <w:jc w:val="both"/>
        <w:rPr>
          <w:rFonts w:ascii="Times New Roman" w:hAnsi="Times New Roman" w:cs="Times New Roman"/>
          <w:szCs w:val="20"/>
        </w:rPr>
      </w:pPr>
      <w:r w:rsidRPr="009C5F3D">
        <w:rPr>
          <w:rFonts w:ascii="Times New Roman" w:hAnsi="Times New Roman" w:cs="Times New Roman"/>
          <w:szCs w:val="20"/>
        </w:rPr>
        <w:t xml:space="preserve">Le projet d’arrêté </w:t>
      </w:r>
      <w:r w:rsidR="00222C78">
        <w:rPr>
          <w:rFonts w:ascii="Times New Roman" w:hAnsi="Times New Roman" w:cs="Times New Roman"/>
          <w:szCs w:val="20"/>
        </w:rPr>
        <w:t xml:space="preserve">mis en consultation </w:t>
      </w:r>
      <w:r w:rsidRPr="009C5F3D">
        <w:rPr>
          <w:rFonts w:ascii="Times New Roman" w:hAnsi="Times New Roman" w:cs="Times New Roman"/>
          <w:szCs w:val="20"/>
        </w:rPr>
        <w:t xml:space="preserve">a pour principal objet la précision des objectifs exprimés en valeur absolue pour les autres activités du tertiaire les plus courantes (commerces, hôtellerie et autres types d’hébergements touristiques assujettis, restauration et data </w:t>
      </w:r>
      <w:proofErr w:type="spellStart"/>
      <w:r w:rsidRPr="009C5F3D">
        <w:rPr>
          <w:rFonts w:ascii="Times New Roman" w:hAnsi="Times New Roman" w:cs="Times New Roman"/>
          <w:szCs w:val="20"/>
        </w:rPr>
        <w:t>centers</w:t>
      </w:r>
      <w:proofErr w:type="spellEnd"/>
      <w:r w:rsidRPr="009C5F3D">
        <w:rPr>
          <w:rFonts w:ascii="Times New Roman" w:hAnsi="Times New Roman" w:cs="Times New Roman"/>
          <w:szCs w:val="20"/>
        </w:rPr>
        <w:t>). Ces valeurs absolues se veulent représentatives des bâtiments performants de la catégorie d’activité, à la fois en termes de performance intrinsèque du bâti (isolation, performance des systèmes) et de sobriété d’usage. Elles reposent, pour chaque catégorie d’activité, sur deux sous-ensembles de valeurs :</w:t>
      </w:r>
    </w:p>
    <w:p w14:paraId="14A7A105" w14:textId="77777777" w:rsidR="009C5F3D" w:rsidRDefault="009C5F3D" w:rsidP="009C5F3D">
      <w:pPr>
        <w:pStyle w:val="Paragraphedeliste"/>
        <w:numPr>
          <w:ilvl w:val="0"/>
          <w:numId w:val="13"/>
        </w:numPr>
        <w:jc w:val="both"/>
        <w:rPr>
          <w:rFonts w:ascii="Times New Roman" w:hAnsi="Times New Roman" w:cs="Times New Roman"/>
          <w:szCs w:val="20"/>
        </w:rPr>
      </w:pPr>
      <w:r w:rsidRPr="009C5F3D">
        <w:rPr>
          <w:rFonts w:ascii="Times New Roman" w:hAnsi="Times New Roman" w:cs="Times New Roman"/>
          <w:szCs w:val="20"/>
        </w:rPr>
        <w:t>Des valeurs « CVC » (représentatives des consommations de chauffage, ventilation, climatisation), établies pour 8 zones climatiques et 5 catégories d’altitude, avec un climat de référence ;</w:t>
      </w:r>
    </w:p>
    <w:p w14:paraId="0789870F" w14:textId="4EA9F78F" w:rsidR="009C5F3D" w:rsidRPr="009C5F3D" w:rsidRDefault="009C5F3D" w:rsidP="009C5F3D">
      <w:pPr>
        <w:pStyle w:val="Paragraphedeliste"/>
        <w:numPr>
          <w:ilvl w:val="0"/>
          <w:numId w:val="13"/>
        </w:numPr>
        <w:jc w:val="both"/>
        <w:rPr>
          <w:rFonts w:ascii="Times New Roman" w:hAnsi="Times New Roman" w:cs="Times New Roman"/>
          <w:szCs w:val="20"/>
        </w:rPr>
      </w:pPr>
      <w:r w:rsidRPr="009C5F3D">
        <w:rPr>
          <w:rFonts w:ascii="Times New Roman" w:hAnsi="Times New Roman" w:cs="Times New Roman"/>
          <w:szCs w:val="20"/>
        </w:rPr>
        <w:t>Des valeurs « USE » (autres postes de consommation, généralement dépendants de l’intensité d’usage du bâtiment), assorties d’une formule de modulation pour tenir compte de l’intensité d’usage du bâtiment.</w:t>
      </w:r>
    </w:p>
    <w:p w14:paraId="420EEEF1" w14:textId="77777777" w:rsidR="009C5F3D" w:rsidRPr="009C5F3D" w:rsidRDefault="009C5F3D" w:rsidP="009C5F3D">
      <w:pPr>
        <w:jc w:val="both"/>
        <w:rPr>
          <w:rFonts w:ascii="Times New Roman" w:hAnsi="Times New Roman" w:cs="Times New Roman"/>
          <w:szCs w:val="20"/>
        </w:rPr>
      </w:pPr>
    </w:p>
    <w:p w14:paraId="47C78C77" w14:textId="77777777" w:rsidR="009C5F3D" w:rsidRDefault="009C5F3D" w:rsidP="00E17035">
      <w:pPr>
        <w:jc w:val="both"/>
        <w:rPr>
          <w:rFonts w:ascii="Times New Roman" w:hAnsi="Times New Roman" w:cs="Times New Roman"/>
          <w:szCs w:val="20"/>
        </w:rPr>
      </w:pPr>
      <w:r w:rsidRPr="009C5F3D">
        <w:rPr>
          <w:rFonts w:ascii="Times New Roman" w:hAnsi="Times New Roman" w:cs="Times New Roman"/>
          <w:szCs w:val="20"/>
        </w:rPr>
        <w:t>Ces objectifs ont été établis sur la base de différentes sources d’informations, et à l’aide de nombreuses contributions d’acteurs réalisées dans le cadre de la concertation, que ce soit par écrit ou lors des réunions de concertation.</w:t>
      </w:r>
    </w:p>
    <w:p w14:paraId="4AC06A3B" w14:textId="77777777" w:rsidR="009C5F3D" w:rsidRDefault="009C5F3D" w:rsidP="00E17035">
      <w:pPr>
        <w:jc w:val="both"/>
        <w:rPr>
          <w:rFonts w:ascii="Times New Roman" w:hAnsi="Times New Roman" w:cs="Times New Roman"/>
          <w:szCs w:val="20"/>
        </w:rPr>
      </w:pPr>
    </w:p>
    <w:p w14:paraId="6A10B3A3" w14:textId="77777777" w:rsidR="009C5F3D" w:rsidRDefault="009C5F3D" w:rsidP="00E17035">
      <w:pPr>
        <w:jc w:val="both"/>
        <w:rPr>
          <w:rFonts w:ascii="Times New Roman" w:hAnsi="Times New Roman" w:cs="Times New Roman"/>
          <w:szCs w:val="20"/>
        </w:rPr>
      </w:pPr>
      <w:r w:rsidRPr="009C5F3D">
        <w:rPr>
          <w:rFonts w:ascii="Times New Roman" w:hAnsi="Times New Roman" w:cs="Times New Roman"/>
          <w:szCs w:val="20"/>
        </w:rPr>
        <w:t>Le projet d’arrêté comprend également quelques corrections et compléments de l’arrêté du 10 avril 2020.</w:t>
      </w:r>
    </w:p>
    <w:p w14:paraId="79BEE88C" w14:textId="77777777" w:rsidR="005301B8" w:rsidRPr="001B4AE3" w:rsidRDefault="005301B8" w:rsidP="00E17035">
      <w:pPr>
        <w:jc w:val="both"/>
        <w:rPr>
          <w:rFonts w:ascii="Times New Roman" w:hAnsi="Times New Roman" w:cs="Times New Roman"/>
          <w:sz w:val="24"/>
        </w:rPr>
      </w:pPr>
    </w:p>
    <w:p w14:paraId="58701334" w14:textId="77777777" w:rsidR="00324EC7" w:rsidRPr="001B4AE3" w:rsidRDefault="002E75BE" w:rsidP="00E17035">
      <w:pPr>
        <w:pStyle w:val="Titre1"/>
        <w:keepNext/>
        <w:keepLines/>
        <w:widowControl/>
        <w:numPr>
          <w:ilvl w:val="0"/>
          <w:numId w:val="12"/>
        </w:numPr>
        <w:ind w:left="425" w:hanging="425"/>
        <w:rPr>
          <w:rFonts w:ascii="Times New Roman" w:hAnsi="Times New Roman" w:cs="Times New Roman"/>
          <w:sz w:val="28"/>
        </w:rPr>
      </w:pPr>
      <w:bookmarkStart w:id="4" w:name="_g7r4ovu6q040" w:colFirst="0" w:colLast="0"/>
      <w:bookmarkEnd w:id="4"/>
      <w:r w:rsidRPr="001B4AE3">
        <w:rPr>
          <w:rFonts w:ascii="Times New Roman" w:hAnsi="Times New Roman" w:cs="Times New Roman"/>
          <w:sz w:val="28"/>
        </w:rPr>
        <w:t>Organisation de la consultation</w:t>
      </w:r>
    </w:p>
    <w:p w14:paraId="5E9DA6DA" w14:textId="77777777" w:rsidR="00324EC7" w:rsidRPr="001B4AE3" w:rsidRDefault="00324EC7" w:rsidP="00E17035">
      <w:pPr>
        <w:widowControl/>
        <w:pBdr>
          <w:top w:val="nil"/>
          <w:left w:val="nil"/>
          <w:bottom w:val="nil"/>
          <w:right w:val="nil"/>
          <w:between w:val="nil"/>
        </w:pBdr>
        <w:jc w:val="both"/>
        <w:rPr>
          <w:rFonts w:ascii="Times New Roman" w:hAnsi="Times New Roman" w:cs="Times New Roman"/>
          <w:szCs w:val="20"/>
        </w:rPr>
      </w:pPr>
    </w:p>
    <w:p w14:paraId="6116E7CA" w14:textId="550D35BE" w:rsidR="00324EC7" w:rsidRPr="001B4AE3" w:rsidRDefault="009C5F3D" w:rsidP="00E17035">
      <w:pPr>
        <w:widowControl/>
        <w:pBdr>
          <w:top w:val="nil"/>
          <w:left w:val="nil"/>
          <w:bottom w:val="nil"/>
          <w:right w:val="nil"/>
          <w:between w:val="nil"/>
        </w:pBdr>
        <w:jc w:val="both"/>
        <w:rPr>
          <w:rFonts w:ascii="Times New Roman" w:hAnsi="Times New Roman" w:cs="Times New Roman"/>
          <w:szCs w:val="20"/>
        </w:rPr>
      </w:pPr>
      <w:r>
        <w:rPr>
          <w:rFonts w:ascii="Times New Roman" w:hAnsi="Times New Roman" w:cs="Times New Roman"/>
          <w:color w:val="000000"/>
          <w:szCs w:val="20"/>
        </w:rPr>
        <w:t>Le projet</w:t>
      </w:r>
      <w:r w:rsidR="005301B8">
        <w:rPr>
          <w:rFonts w:ascii="Times New Roman" w:hAnsi="Times New Roman" w:cs="Times New Roman"/>
          <w:color w:val="000000"/>
          <w:szCs w:val="20"/>
        </w:rPr>
        <w:t xml:space="preserve"> d’arrêté</w:t>
      </w:r>
      <w:r>
        <w:rPr>
          <w:rFonts w:ascii="Times New Roman" w:hAnsi="Times New Roman" w:cs="Times New Roman"/>
          <w:color w:val="000000"/>
          <w:szCs w:val="20"/>
        </w:rPr>
        <w:t xml:space="preserve"> a </w:t>
      </w:r>
      <w:r w:rsidR="002E75BE" w:rsidRPr="001B4AE3">
        <w:rPr>
          <w:rFonts w:ascii="Times New Roman" w:hAnsi="Times New Roman" w:cs="Times New Roman"/>
          <w:color w:val="000000"/>
          <w:szCs w:val="20"/>
        </w:rPr>
        <w:t xml:space="preserve">été mis en consultation publique du </w:t>
      </w:r>
      <w:r w:rsidR="001F152E">
        <w:rPr>
          <w:rFonts w:ascii="Times New Roman" w:hAnsi="Times New Roman" w:cs="Times New Roman"/>
          <w:color w:val="000000"/>
          <w:szCs w:val="20"/>
        </w:rPr>
        <w:t>9 mai</w:t>
      </w:r>
      <w:r w:rsidR="005301B8">
        <w:rPr>
          <w:rFonts w:ascii="Times New Roman" w:hAnsi="Times New Roman" w:cs="Times New Roman"/>
          <w:color w:val="000000"/>
          <w:szCs w:val="20"/>
        </w:rPr>
        <w:t xml:space="preserve"> au </w:t>
      </w:r>
      <w:r w:rsidR="001F152E">
        <w:rPr>
          <w:rFonts w:ascii="Times New Roman" w:hAnsi="Times New Roman" w:cs="Times New Roman"/>
          <w:color w:val="000000"/>
          <w:szCs w:val="20"/>
        </w:rPr>
        <w:t>30 mai</w:t>
      </w:r>
      <w:r w:rsidR="002E75BE" w:rsidRPr="001B4AE3">
        <w:rPr>
          <w:rFonts w:ascii="Times New Roman" w:hAnsi="Times New Roman" w:cs="Times New Roman"/>
          <w:color w:val="000000"/>
          <w:szCs w:val="20"/>
        </w:rPr>
        <w:t xml:space="preserve"> </w:t>
      </w:r>
      <w:r w:rsidRPr="001B4AE3">
        <w:rPr>
          <w:rFonts w:ascii="Times New Roman" w:hAnsi="Times New Roman" w:cs="Times New Roman"/>
          <w:color w:val="000000"/>
          <w:szCs w:val="20"/>
        </w:rPr>
        <w:t>202</w:t>
      </w:r>
      <w:r>
        <w:rPr>
          <w:rFonts w:ascii="Times New Roman" w:hAnsi="Times New Roman" w:cs="Times New Roman"/>
          <w:szCs w:val="20"/>
        </w:rPr>
        <w:t>3</w:t>
      </w:r>
      <w:r w:rsidRPr="001B4AE3">
        <w:rPr>
          <w:rFonts w:ascii="Times New Roman" w:hAnsi="Times New Roman" w:cs="Times New Roman"/>
          <w:szCs w:val="20"/>
        </w:rPr>
        <w:t xml:space="preserve"> </w:t>
      </w:r>
      <w:r w:rsidR="002E75BE" w:rsidRPr="001B4AE3">
        <w:rPr>
          <w:rFonts w:ascii="Times New Roman" w:hAnsi="Times New Roman" w:cs="Times New Roman"/>
          <w:szCs w:val="20"/>
        </w:rPr>
        <w:t xml:space="preserve">sur le site « Consultations publiques Les consultations publiques du ministère de la Transition écologique » à </w:t>
      </w:r>
      <w:hyperlink r:id="rId11">
        <w:r w:rsidR="002E75BE" w:rsidRPr="001B4AE3">
          <w:rPr>
            <w:rFonts w:ascii="Times New Roman" w:hAnsi="Times New Roman" w:cs="Times New Roman"/>
            <w:color w:val="1155CC"/>
            <w:szCs w:val="20"/>
            <w:u w:val="single"/>
          </w:rPr>
          <w:t>la page accessible suivant ce lien</w:t>
        </w:r>
      </w:hyperlink>
      <w:r w:rsidR="002E75BE" w:rsidRPr="001B4AE3">
        <w:rPr>
          <w:rFonts w:ascii="Times New Roman" w:hAnsi="Times New Roman" w:cs="Times New Roman"/>
          <w:szCs w:val="20"/>
        </w:rPr>
        <w:t>.</w:t>
      </w:r>
    </w:p>
    <w:p w14:paraId="46C70E1E" w14:textId="77777777" w:rsidR="00324EC7" w:rsidRPr="001B4AE3" w:rsidRDefault="00324EC7" w:rsidP="00E17035">
      <w:pPr>
        <w:widowControl/>
        <w:pBdr>
          <w:top w:val="nil"/>
          <w:left w:val="nil"/>
          <w:bottom w:val="nil"/>
          <w:right w:val="nil"/>
          <w:between w:val="nil"/>
        </w:pBdr>
        <w:jc w:val="both"/>
        <w:rPr>
          <w:rFonts w:ascii="Times New Roman" w:hAnsi="Times New Roman" w:cs="Times New Roman"/>
          <w:szCs w:val="20"/>
        </w:rPr>
      </w:pPr>
    </w:p>
    <w:p w14:paraId="5D7577A7" w14:textId="77777777" w:rsidR="00324EC7" w:rsidRPr="001B4AE3" w:rsidRDefault="002E75BE" w:rsidP="00E17035">
      <w:pPr>
        <w:pStyle w:val="Titre1"/>
        <w:numPr>
          <w:ilvl w:val="0"/>
          <w:numId w:val="12"/>
        </w:numPr>
        <w:ind w:left="425" w:hanging="425"/>
        <w:rPr>
          <w:rFonts w:ascii="Times New Roman" w:hAnsi="Times New Roman" w:cs="Times New Roman"/>
          <w:sz w:val="28"/>
        </w:rPr>
      </w:pPr>
      <w:bookmarkStart w:id="5" w:name="_95rsol49693r" w:colFirst="0" w:colLast="0"/>
      <w:bookmarkEnd w:id="5"/>
      <w:r w:rsidRPr="001B4AE3">
        <w:rPr>
          <w:rFonts w:ascii="Times New Roman" w:hAnsi="Times New Roman" w:cs="Times New Roman"/>
          <w:sz w:val="28"/>
        </w:rPr>
        <w:t>Synthèse de la consultation</w:t>
      </w:r>
    </w:p>
    <w:p w14:paraId="7E7C2AF0" w14:textId="77777777" w:rsidR="00324EC7" w:rsidRPr="001B4AE3" w:rsidRDefault="00324EC7" w:rsidP="00E17035">
      <w:pPr>
        <w:pBdr>
          <w:top w:val="nil"/>
          <w:left w:val="nil"/>
          <w:bottom w:val="nil"/>
          <w:right w:val="nil"/>
          <w:between w:val="nil"/>
        </w:pBdr>
        <w:spacing w:before="1"/>
        <w:ind w:left="360" w:hanging="360"/>
        <w:jc w:val="both"/>
        <w:rPr>
          <w:rFonts w:ascii="Times New Roman" w:hAnsi="Times New Roman" w:cs="Times New Roman"/>
          <w:b/>
          <w:color w:val="000000"/>
          <w:sz w:val="28"/>
          <w:szCs w:val="24"/>
        </w:rPr>
      </w:pPr>
    </w:p>
    <w:p w14:paraId="7C884141" w14:textId="55468EA0" w:rsidR="00324EC7" w:rsidRPr="001B4AE3" w:rsidRDefault="002E75BE" w:rsidP="00E17035">
      <w:pPr>
        <w:pStyle w:val="Titre2"/>
        <w:numPr>
          <w:ilvl w:val="1"/>
          <w:numId w:val="12"/>
        </w:numPr>
        <w:ind w:left="850" w:hanging="425"/>
        <w:rPr>
          <w:rFonts w:ascii="Times New Roman" w:hAnsi="Times New Roman" w:cs="Times New Roman"/>
          <w:sz w:val="24"/>
        </w:rPr>
      </w:pPr>
      <w:bookmarkStart w:id="6" w:name="_vwj1d0136ycp" w:colFirst="0" w:colLast="0"/>
      <w:bookmarkEnd w:id="6"/>
      <w:r w:rsidRPr="001B4AE3">
        <w:rPr>
          <w:rFonts w:ascii="Times New Roman" w:hAnsi="Times New Roman" w:cs="Times New Roman"/>
          <w:sz w:val="24"/>
        </w:rPr>
        <w:lastRenderedPageBreak/>
        <w:t>Participation à la consultation</w:t>
      </w:r>
    </w:p>
    <w:p w14:paraId="123C556D" w14:textId="0EDA7DAC" w:rsidR="00324EC7" w:rsidRPr="001B4AE3" w:rsidRDefault="00324EC7" w:rsidP="00E17035">
      <w:pPr>
        <w:pBdr>
          <w:top w:val="nil"/>
          <w:left w:val="nil"/>
          <w:bottom w:val="nil"/>
          <w:right w:val="nil"/>
          <w:between w:val="nil"/>
        </w:pBdr>
        <w:jc w:val="both"/>
        <w:rPr>
          <w:rFonts w:ascii="Times New Roman" w:hAnsi="Times New Roman" w:cs="Times New Roman"/>
          <w:color w:val="000000"/>
          <w:szCs w:val="20"/>
        </w:rPr>
      </w:pPr>
    </w:p>
    <w:p w14:paraId="67A1825F" w14:textId="4B16064E" w:rsidR="00276661" w:rsidRPr="001B4AE3" w:rsidRDefault="00276661" w:rsidP="00276661">
      <w:pPr>
        <w:pBdr>
          <w:top w:val="nil"/>
          <w:left w:val="nil"/>
          <w:bottom w:val="nil"/>
          <w:right w:val="nil"/>
          <w:between w:val="nil"/>
        </w:pBdr>
        <w:jc w:val="both"/>
        <w:rPr>
          <w:rFonts w:ascii="Times New Roman" w:hAnsi="Times New Roman" w:cs="Times New Roman"/>
          <w:szCs w:val="20"/>
        </w:rPr>
      </w:pPr>
      <w:r w:rsidRPr="001B4AE3">
        <w:rPr>
          <w:rFonts w:ascii="Times New Roman" w:hAnsi="Times New Roman" w:cs="Times New Roman"/>
          <w:szCs w:val="20"/>
        </w:rPr>
        <w:t>À la suite de la publication sur le site de mise à la consultation publique du Ministère de la transition écologique,</w:t>
      </w:r>
      <w:r>
        <w:rPr>
          <w:rFonts w:ascii="Times New Roman" w:hAnsi="Times New Roman" w:cs="Times New Roman"/>
          <w:szCs w:val="20"/>
        </w:rPr>
        <w:t xml:space="preserve"> 52</w:t>
      </w:r>
      <w:r w:rsidRPr="001B4AE3">
        <w:rPr>
          <w:rFonts w:ascii="Times New Roman" w:hAnsi="Times New Roman" w:cs="Times New Roman"/>
          <w:szCs w:val="20"/>
        </w:rPr>
        <w:t xml:space="preserve"> contributions ont été reçues</w:t>
      </w:r>
      <w:r>
        <w:rPr>
          <w:rFonts w:ascii="Times New Roman" w:hAnsi="Times New Roman" w:cs="Times New Roman"/>
          <w:szCs w:val="20"/>
        </w:rPr>
        <w:t>, dont 31 qui ne portent manifestement pas sur les thématiques du projet d’arrêté.</w:t>
      </w:r>
    </w:p>
    <w:p w14:paraId="4B78E0DF" w14:textId="77777777" w:rsidR="00324EC7" w:rsidRPr="001B4AE3" w:rsidRDefault="00324EC7" w:rsidP="00E17035">
      <w:pPr>
        <w:pBdr>
          <w:top w:val="nil"/>
          <w:left w:val="nil"/>
          <w:bottom w:val="nil"/>
          <w:right w:val="nil"/>
          <w:between w:val="nil"/>
        </w:pBdr>
        <w:jc w:val="both"/>
        <w:rPr>
          <w:rFonts w:ascii="Times New Roman" w:hAnsi="Times New Roman" w:cs="Times New Roman"/>
          <w:color w:val="000000"/>
          <w:sz w:val="18"/>
          <w:szCs w:val="16"/>
        </w:rPr>
      </w:pPr>
    </w:p>
    <w:p w14:paraId="77579DE1" w14:textId="77777777" w:rsidR="00324EC7" w:rsidRPr="001B4AE3" w:rsidRDefault="002E75BE" w:rsidP="00E17035">
      <w:pPr>
        <w:pStyle w:val="Titre2"/>
        <w:numPr>
          <w:ilvl w:val="1"/>
          <w:numId w:val="12"/>
        </w:numPr>
        <w:ind w:left="850" w:hanging="425"/>
        <w:rPr>
          <w:rFonts w:ascii="Times New Roman" w:hAnsi="Times New Roman" w:cs="Times New Roman"/>
          <w:sz w:val="24"/>
        </w:rPr>
      </w:pPr>
      <w:bookmarkStart w:id="7" w:name="_2j1617z6s9a3" w:colFirst="0" w:colLast="0"/>
      <w:bookmarkEnd w:id="7"/>
      <w:r w:rsidRPr="001B4AE3">
        <w:rPr>
          <w:rFonts w:ascii="Times New Roman" w:hAnsi="Times New Roman" w:cs="Times New Roman"/>
          <w:sz w:val="24"/>
        </w:rPr>
        <w:t>Contenu des avis</w:t>
      </w:r>
    </w:p>
    <w:p w14:paraId="17E2F1C9" w14:textId="7DB7F35E" w:rsidR="00531396" w:rsidRPr="00531396" w:rsidRDefault="00531396" w:rsidP="00F942D7">
      <w:pPr>
        <w:jc w:val="both"/>
        <w:rPr>
          <w:rFonts w:ascii="Times New Roman" w:hAnsi="Times New Roman" w:cs="Times New Roman"/>
          <w:b/>
          <w:szCs w:val="20"/>
        </w:rPr>
      </w:pPr>
      <w:bookmarkStart w:id="8" w:name="_qiqf2w6mb10o" w:colFirst="0" w:colLast="0"/>
      <w:bookmarkEnd w:id="8"/>
      <w:r>
        <w:rPr>
          <w:rFonts w:ascii="Times New Roman" w:hAnsi="Times New Roman" w:cs="Times New Roman"/>
          <w:b/>
          <w:szCs w:val="20"/>
        </w:rPr>
        <w:t>Éléments généraux</w:t>
      </w:r>
    </w:p>
    <w:p w14:paraId="711B899D" w14:textId="23809BBA" w:rsidR="00F942D7" w:rsidRDefault="00F942D7" w:rsidP="00F942D7">
      <w:pPr>
        <w:jc w:val="both"/>
        <w:rPr>
          <w:rFonts w:ascii="Times New Roman" w:hAnsi="Times New Roman" w:cs="Times New Roman"/>
          <w:szCs w:val="20"/>
        </w:rPr>
      </w:pPr>
      <w:r w:rsidRPr="00F942D7">
        <w:rPr>
          <w:rFonts w:ascii="Times New Roman" w:hAnsi="Times New Roman" w:cs="Times New Roman"/>
          <w:szCs w:val="20"/>
        </w:rPr>
        <w:t>Des contributions considèrent que le dispositif est trop complexe, le rendant difficilement accessible à une grande part des assujettis.</w:t>
      </w:r>
    </w:p>
    <w:p w14:paraId="6089F301" w14:textId="77777777" w:rsidR="00F942D7" w:rsidRPr="00F942D7" w:rsidRDefault="00F942D7" w:rsidP="00F942D7">
      <w:pPr>
        <w:jc w:val="both"/>
        <w:rPr>
          <w:rFonts w:ascii="Times New Roman" w:hAnsi="Times New Roman" w:cs="Times New Roman"/>
          <w:szCs w:val="20"/>
        </w:rPr>
      </w:pPr>
    </w:p>
    <w:p w14:paraId="3EDDE514" w14:textId="40CCE086" w:rsidR="002C57E7" w:rsidRDefault="002C57E7" w:rsidP="00E17035">
      <w:pPr>
        <w:jc w:val="both"/>
        <w:rPr>
          <w:rFonts w:ascii="Times New Roman" w:hAnsi="Times New Roman" w:cs="Times New Roman"/>
          <w:szCs w:val="20"/>
        </w:rPr>
      </w:pPr>
      <w:r>
        <w:rPr>
          <w:rFonts w:ascii="Times New Roman" w:hAnsi="Times New Roman" w:cs="Times New Roman"/>
          <w:szCs w:val="20"/>
        </w:rPr>
        <w:t>Une contribution demande une prolongation de la concertation, et indique que la concertation réalisée manque de transparence.</w:t>
      </w:r>
    </w:p>
    <w:p w14:paraId="44623B69" w14:textId="77777777" w:rsidR="00F942D7" w:rsidRDefault="00F942D7" w:rsidP="00E17035">
      <w:pPr>
        <w:jc w:val="both"/>
        <w:rPr>
          <w:rFonts w:ascii="Times New Roman" w:hAnsi="Times New Roman" w:cs="Times New Roman"/>
          <w:szCs w:val="20"/>
        </w:rPr>
      </w:pPr>
    </w:p>
    <w:p w14:paraId="4A53731A" w14:textId="66A5A8AA" w:rsidR="000D101B" w:rsidRDefault="000D101B" w:rsidP="000D101B">
      <w:pPr>
        <w:jc w:val="both"/>
        <w:rPr>
          <w:rFonts w:ascii="Times New Roman" w:hAnsi="Times New Roman" w:cs="Times New Roman"/>
          <w:szCs w:val="20"/>
        </w:rPr>
      </w:pPr>
      <w:r>
        <w:rPr>
          <w:rFonts w:ascii="Times New Roman" w:hAnsi="Times New Roman" w:cs="Times New Roman"/>
          <w:szCs w:val="20"/>
        </w:rPr>
        <w:t>Une contribution demande l’ajout d’une valeur absolue pour la sous-catégorie « Logistique Température ambiante ».</w:t>
      </w:r>
    </w:p>
    <w:p w14:paraId="7C446423" w14:textId="77777777" w:rsidR="00F942D7" w:rsidRDefault="00F942D7" w:rsidP="000D101B">
      <w:pPr>
        <w:jc w:val="both"/>
        <w:rPr>
          <w:rFonts w:ascii="Times New Roman" w:hAnsi="Times New Roman" w:cs="Times New Roman"/>
          <w:szCs w:val="20"/>
        </w:rPr>
      </w:pPr>
    </w:p>
    <w:p w14:paraId="5CB43E53" w14:textId="4D1D2292" w:rsidR="00F942D7" w:rsidRDefault="00F942D7" w:rsidP="00F942D7">
      <w:pPr>
        <w:jc w:val="both"/>
        <w:rPr>
          <w:rFonts w:ascii="Times New Roman" w:hAnsi="Times New Roman" w:cs="Times New Roman"/>
          <w:szCs w:val="20"/>
        </w:rPr>
      </w:pPr>
      <w:r>
        <w:rPr>
          <w:rFonts w:ascii="Times New Roman" w:hAnsi="Times New Roman" w:cs="Times New Roman"/>
          <w:szCs w:val="20"/>
        </w:rPr>
        <w:t>Une contribution demande comment prendre en compte la consommation d’une activité en l’absence d’un compteur permettant de dissocier les consommations de cette activité avec une autre.</w:t>
      </w:r>
    </w:p>
    <w:p w14:paraId="71C41819" w14:textId="07F61B2D" w:rsidR="00F942D7" w:rsidRDefault="00F942D7" w:rsidP="00F942D7">
      <w:pPr>
        <w:jc w:val="both"/>
        <w:rPr>
          <w:rFonts w:ascii="Times New Roman" w:hAnsi="Times New Roman" w:cs="Times New Roman"/>
          <w:szCs w:val="20"/>
        </w:rPr>
      </w:pPr>
    </w:p>
    <w:p w14:paraId="077D3776" w14:textId="6F72B129" w:rsidR="00F942D7" w:rsidRDefault="00F942D7" w:rsidP="00F942D7">
      <w:pPr>
        <w:jc w:val="both"/>
        <w:rPr>
          <w:rFonts w:ascii="Times New Roman" w:hAnsi="Times New Roman" w:cs="Times New Roman"/>
          <w:szCs w:val="20"/>
        </w:rPr>
      </w:pPr>
      <w:r>
        <w:rPr>
          <w:rFonts w:ascii="Times New Roman" w:hAnsi="Times New Roman" w:cs="Times New Roman"/>
          <w:szCs w:val="20"/>
        </w:rPr>
        <w:t>Une contribution demande de modifier l’ajustement climatique de manière à ramener les consommations sur la période de référence 2017-2022, au lieu de la période 2000-2020 actuellement considérée dans le dispositif.</w:t>
      </w:r>
    </w:p>
    <w:p w14:paraId="1E0373E6" w14:textId="57B7E719" w:rsidR="00FE426F" w:rsidRDefault="00FE426F" w:rsidP="00F942D7">
      <w:pPr>
        <w:jc w:val="both"/>
        <w:rPr>
          <w:rFonts w:ascii="Times New Roman" w:hAnsi="Times New Roman" w:cs="Times New Roman"/>
          <w:szCs w:val="20"/>
        </w:rPr>
      </w:pPr>
      <w:r>
        <w:rPr>
          <w:rFonts w:ascii="Times New Roman" w:hAnsi="Times New Roman" w:cs="Times New Roman"/>
          <w:szCs w:val="20"/>
        </w:rPr>
        <w:t>Une contribution demande d’implémenter dans OPERAT</w:t>
      </w:r>
      <w:r w:rsidRPr="00FE426F">
        <w:t xml:space="preserve"> </w:t>
      </w:r>
      <w:r w:rsidRPr="00FE426F">
        <w:rPr>
          <w:rFonts w:ascii="Times New Roman" w:hAnsi="Times New Roman" w:cs="Times New Roman"/>
          <w:szCs w:val="20"/>
        </w:rPr>
        <w:t>une fonctionnalité de simulation des objectifs 2030 selon différents scénarios climatiques</w:t>
      </w:r>
      <w:r>
        <w:rPr>
          <w:rFonts w:ascii="Times New Roman" w:hAnsi="Times New Roman" w:cs="Times New Roman"/>
          <w:szCs w:val="20"/>
        </w:rPr>
        <w:t>.</w:t>
      </w:r>
    </w:p>
    <w:p w14:paraId="31DB48C0" w14:textId="1023A60B" w:rsidR="00E931D1" w:rsidRDefault="00E931D1" w:rsidP="000D101B">
      <w:pPr>
        <w:jc w:val="both"/>
        <w:rPr>
          <w:rFonts w:ascii="Times New Roman" w:hAnsi="Times New Roman" w:cs="Times New Roman"/>
          <w:szCs w:val="20"/>
        </w:rPr>
      </w:pPr>
    </w:p>
    <w:p w14:paraId="42A5B363" w14:textId="29964E39" w:rsidR="00E931D1" w:rsidRDefault="00E931D1" w:rsidP="000D101B">
      <w:pPr>
        <w:jc w:val="both"/>
        <w:rPr>
          <w:rFonts w:ascii="Times New Roman" w:hAnsi="Times New Roman" w:cs="Times New Roman"/>
          <w:szCs w:val="20"/>
        </w:rPr>
      </w:pPr>
      <w:r>
        <w:rPr>
          <w:rFonts w:ascii="Times New Roman" w:hAnsi="Times New Roman" w:cs="Times New Roman"/>
          <w:szCs w:val="20"/>
        </w:rPr>
        <w:t>Une contribution demande de définir tous les termes de l’attestation numérique.</w:t>
      </w:r>
    </w:p>
    <w:p w14:paraId="75844307" w14:textId="44438DA8" w:rsidR="00E931D1" w:rsidRDefault="00E931D1" w:rsidP="000D101B">
      <w:pPr>
        <w:jc w:val="both"/>
        <w:rPr>
          <w:rFonts w:ascii="Times New Roman" w:hAnsi="Times New Roman" w:cs="Times New Roman"/>
          <w:szCs w:val="20"/>
        </w:rPr>
      </w:pPr>
    </w:p>
    <w:p w14:paraId="26227AAA" w14:textId="2168CC74" w:rsidR="00F942D7" w:rsidRDefault="005D372B" w:rsidP="00F942D7">
      <w:pPr>
        <w:jc w:val="both"/>
        <w:rPr>
          <w:rFonts w:ascii="Times New Roman" w:hAnsi="Times New Roman" w:cs="Times New Roman"/>
          <w:szCs w:val="20"/>
        </w:rPr>
      </w:pPr>
      <w:r>
        <w:rPr>
          <w:rFonts w:ascii="Times New Roman" w:hAnsi="Times New Roman" w:cs="Times New Roman"/>
          <w:szCs w:val="20"/>
        </w:rPr>
        <w:t xml:space="preserve">Des </w:t>
      </w:r>
      <w:r w:rsidR="00F942D7">
        <w:rPr>
          <w:rFonts w:ascii="Times New Roman" w:hAnsi="Times New Roman" w:cs="Times New Roman"/>
          <w:szCs w:val="20"/>
        </w:rPr>
        <w:t>contribution</w:t>
      </w:r>
      <w:r>
        <w:rPr>
          <w:rFonts w:ascii="Times New Roman" w:hAnsi="Times New Roman" w:cs="Times New Roman"/>
          <w:szCs w:val="20"/>
        </w:rPr>
        <w:t>s</w:t>
      </w:r>
      <w:r w:rsidR="00F942D7">
        <w:rPr>
          <w:rFonts w:ascii="Times New Roman" w:hAnsi="Times New Roman" w:cs="Times New Roman"/>
          <w:szCs w:val="20"/>
        </w:rPr>
        <w:t xml:space="preserve"> comporte</w:t>
      </w:r>
      <w:r>
        <w:rPr>
          <w:rFonts w:ascii="Times New Roman" w:hAnsi="Times New Roman" w:cs="Times New Roman"/>
          <w:szCs w:val="20"/>
        </w:rPr>
        <w:t>nt</w:t>
      </w:r>
      <w:r w:rsidR="00F942D7">
        <w:rPr>
          <w:rFonts w:ascii="Times New Roman" w:hAnsi="Times New Roman" w:cs="Times New Roman"/>
          <w:szCs w:val="20"/>
        </w:rPr>
        <w:t xml:space="preserve"> des considérations générales qui ne sont pas mises en lien avec le projet d’arrêté</w:t>
      </w:r>
      <w:r>
        <w:rPr>
          <w:rFonts w:ascii="Times New Roman" w:hAnsi="Times New Roman" w:cs="Times New Roman"/>
          <w:szCs w:val="20"/>
        </w:rPr>
        <w:t>, ou portent sur la FAQ de la plateforme OPERAT</w:t>
      </w:r>
      <w:r w:rsidR="00F942D7">
        <w:rPr>
          <w:rFonts w:ascii="Times New Roman" w:hAnsi="Times New Roman" w:cs="Times New Roman"/>
          <w:szCs w:val="20"/>
        </w:rPr>
        <w:t>.</w:t>
      </w:r>
    </w:p>
    <w:p w14:paraId="601046EB" w14:textId="77777777" w:rsidR="00F25AFC" w:rsidRPr="00F25AFC" w:rsidRDefault="00F25AFC" w:rsidP="00E17035">
      <w:pPr>
        <w:jc w:val="both"/>
      </w:pPr>
    </w:p>
    <w:p w14:paraId="75A01093" w14:textId="42C4B252" w:rsidR="00F25AFC" w:rsidRDefault="001F152E" w:rsidP="00E17035">
      <w:pPr>
        <w:jc w:val="both"/>
        <w:rPr>
          <w:rFonts w:ascii="Times New Roman" w:hAnsi="Times New Roman" w:cs="Times New Roman"/>
          <w:b/>
          <w:szCs w:val="20"/>
        </w:rPr>
      </w:pPr>
      <w:bookmarkStart w:id="9" w:name="_4dc2tzfl5tpi" w:colFirst="0" w:colLast="0"/>
      <w:bookmarkEnd w:id="9"/>
      <w:r>
        <w:rPr>
          <w:rFonts w:ascii="Times New Roman" w:hAnsi="Times New Roman" w:cs="Times New Roman"/>
          <w:b/>
          <w:szCs w:val="20"/>
        </w:rPr>
        <w:t>Concernant les valeurs absolues</w:t>
      </w:r>
      <w:r w:rsidR="00F70249">
        <w:rPr>
          <w:rFonts w:ascii="Times New Roman" w:hAnsi="Times New Roman" w:cs="Times New Roman"/>
          <w:b/>
          <w:szCs w:val="20"/>
        </w:rPr>
        <w:t xml:space="preserve"> et leur modulation</w:t>
      </w:r>
    </w:p>
    <w:p w14:paraId="11A2F1D9" w14:textId="4EE694A9" w:rsidR="00D001EC" w:rsidRDefault="00D001EC" w:rsidP="00D001EC">
      <w:pPr>
        <w:jc w:val="both"/>
        <w:rPr>
          <w:rFonts w:ascii="Times New Roman" w:hAnsi="Times New Roman" w:cs="Times New Roman"/>
          <w:szCs w:val="20"/>
        </w:rPr>
      </w:pPr>
      <w:r>
        <w:rPr>
          <w:rFonts w:ascii="Times New Roman" w:hAnsi="Times New Roman" w:cs="Times New Roman"/>
          <w:szCs w:val="20"/>
        </w:rPr>
        <w:t>Une contribution demande l’harmonisation des valeurs absolues de la catégorie « </w:t>
      </w:r>
      <w:r w:rsidRPr="008E5223">
        <w:rPr>
          <w:rFonts w:ascii="Times New Roman" w:hAnsi="Times New Roman" w:cs="Times New Roman"/>
          <w:szCs w:val="20"/>
        </w:rPr>
        <w:t xml:space="preserve">Bureaux - services publics </w:t>
      </w:r>
      <w:r>
        <w:rPr>
          <w:rFonts w:ascii="Times New Roman" w:hAnsi="Times New Roman" w:cs="Times New Roman"/>
          <w:szCs w:val="20"/>
        </w:rPr>
        <w:t>–</w:t>
      </w:r>
      <w:r w:rsidRPr="008E5223">
        <w:rPr>
          <w:rFonts w:ascii="Times New Roman" w:hAnsi="Times New Roman" w:cs="Times New Roman"/>
          <w:szCs w:val="20"/>
        </w:rPr>
        <w:t xml:space="preserve"> banque</w:t>
      </w:r>
      <w:r>
        <w:rPr>
          <w:rFonts w:ascii="Times New Roman" w:hAnsi="Times New Roman" w:cs="Times New Roman"/>
          <w:szCs w:val="20"/>
        </w:rPr>
        <w:t xml:space="preserve"> » (concernant le paramètre </w:t>
      </w:r>
      <w:r w:rsidRPr="008E5223">
        <w:rPr>
          <w:rFonts w:ascii="Times New Roman" w:hAnsi="Times New Roman" w:cs="Times New Roman"/>
          <w:szCs w:val="20"/>
        </w:rPr>
        <w:t>%</w:t>
      </w:r>
      <w:proofErr w:type="spellStart"/>
      <w:r w:rsidRPr="008E5223">
        <w:rPr>
          <w:rFonts w:ascii="Times New Roman" w:hAnsi="Times New Roman" w:cs="Times New Roman"/>
          <w:szCs w:val="20"/>
        </w:rPr>
        <w:t>USE_variable</w:t>
      </w:r>
      <w:proofErr w:type="spellEnd"/>
      <w:r>
        <w:rPr>
          <w:rFonts w:ascii="Times New Roman" w:hAnsi="Times New Roman" w:cs="Times New Roman"/>
          <w:szCs w:val="20"/>
        </w:rPr>
        <w:t>), avec celles des sous-catégories « bureaux » des catégories pour lesquelles le projet d’arrêté définit les valeurs absolues.</w:t>
      </w:r>
    </w:p>
    <w:p w14:paraId="7EE1EFBB" w14:textId="44F2350B" w:rsidR="0014290B" w:rsidRDefault="0014290B" w:rsidP="00D001EC">
      <w:pPr>
        <w:jc w:val="both"/>
        <w:rPr>
          <w:rFonts w:ascii="Times New Roman" w:hAnsi="Times New Roman" w:cs="Times New Roman"/>
          <w:szCs w:val="20"/>
        </w:rPr>
      </w:pPr>
    </w:p>
    <w:p w14:paraId="1AE9D1EC" w14:textId="28975B4A" w:rsidR="00FE426F" w:rsidRDefault="00FE426F" w:rsidP="00D001EC">
      <w:pPr>
        <w:jc w:val="both"/>
        <w:rPr>
          <w:rFonts w:ascii="Times New Roman" w:hAnsi="Times New Roman" w:cs="Times New Roman"/>
          <w:szCs w:val="20"/>
        </w:rPr>
      </w:pPr>
      <w:r>
        <w:rPr>
          <w:rFonts w:ascii="Times New Roman" w:hAnsi="Times New Roman" w:cs="Times New Roman"/>
          <w:szCs w:val="20"/>
        </w:rPr>
        <w:t>Des contributions contestent la pertinence d’utiliser des valeurs de consommation issues de calculs RT2012 pour établir la part CVC des valeurs absolues.</w:t>
      </w:r>
      <w:r w:rsidR="00531396">
        <w:rPr>
          <w:rFonts w:ascii="Times New Roman" w:hAnsi="Times New Roman" w:cs="Times New Roman"/>
          <w:szCs w:val="20"/>
        </w:rPr>
        <w:t xml:space="preserve"> Une contribution indique que </w:t>
      </w:r>
      <w:r w:rsidR="00531396" w:rsidRPr="00531396">
        <w:rPr>
          <w:rFonts w:ascii="Times New Roman" w:hAnsi="Times New Roman" w:cs="Times New Roman"/>
          <w:szCs w:val="20"/>
        </w:rPr>
        <w:t xml:space="preserve">le caractère unique de chaque bâtiment </w:t>
      </w:r>
      <w:proofErr w:type="gramStart"/>
      <w:r w:rsidR="00531396" w:rsidRPr="00531396">
        <w:rPr>
          <w:rFonts w:ascii="Times New Roman" w:hAnsi="Times New Roman" w:cs="Times New Roman"/>
          <w:szCs w:val="20"/>
        </w:rPr>
        <w:t>rend</w:t>
      </w:r>
      <w:proofErr w:type="gramEnd"/>
      <w:r w:rsidR="00531396" w:rsidRPr="00531396">
        <w:rPr>
          <w:rFonts w:ascii="Times New Roman" w:hAnsi="Times New Roman" w:cs="Times New Roman"/>
          <w:szCs w:val="20"/>
        </w:rPr>
        <w:t xml:space="preserve"> impossible la constitution d’un inventaire exhaustif d’équipements</w:t>
      </w:r>
      <w:r w:rsidR="00531396">
        <w:rPr>
          <w:rFonts w:ascii="Times New Roman" w:hAnsi="Times New Roman" w:cs="Times New Roman"/>
          <w:szCs w:val="20"/>
        </w:rPr>
        <w:t>, ne permettant pas une valeur USE exhaustive.</w:t>
      </w:r>
    </w:p>
    <w:p w14:paraId="5195F11C" w14:textId="69C24C4D" w:rsidR="00531396" w:rsidRDefault="00531396" w:rsidP="00D001EC">
      <w:pPr>
        <w:jc w:val="both"/>
        <w:rPr>
          <w:rFonts w:ascii="Times New Roman" w:hAnsi="Times New Roman" w:cs="Times New Roman"/>
          <w:szCs w:val="20"/>
        </w:rPr>
      </w:pPr>
    </w:p>
    <w:p w14:paraId="5DF60953" w14:textId="429CB9C7" w:rsidR="00531396" w:rsidRDefault="00531396" w:rsidP="00D001EC">
      <w:pPr>
        <w:jc w:val="both"/>
        <w:rPr>
          <w:rFonts w:ascii="Times New Roman" w:hAnsi="Times New Roman" w:cs="Times New Roman"/>
          <w:szCs w:val="20"/>
        </w:rPr>
      </w:pPr>
      <w:r>
        <w:rPr>
          <w:rFonts w:ascii="Times New Roman" w:hAnsi="Times New Roman" w:cs="Times New Roman"/>
          <w:szCs w:val="20"/>
        </w:rPr>
        <w:t>Une contribution propose de définir les valeurs absolues à partir d’analyses de consommations réelles de bâtiments nouveaux, ou à défaut des consommations réelles des bâtiments les plus performants.</w:t>
      </w:r>
    </w:p>
    <w:p w14:paraId="457D08FD" w14:textId="67FE85C1" w:rsidR="00D001EC" w:rsidRDefault="00D001EC" w:rsidP="00D001EC">
      <w:pPr>
        <w:jc w:val="both"/>
        <w:rPr>
          <w:rFonts w:ascii="Times New Roman" w:hAnsi="Times New Roman" w:cs="Times New Roman"/>
          <w:szCs w:val="20"/>
          <w:u w:val="single"/>
        </w:rPr>
      </w:pPr>
    </w:p>
    <w:p w14:paraId="2A5E33F4" w14:textId="69CA1AF1" w:rsidR="00BF1D1C" w:rsidRDefault="00BF1D1C" w:rsidP="00D001EC">
      <w:pPr>
        <w:jc w:val="both"/>
        <w:rPr>
          <w:rFonts w:ascii="Times New Roman" w:hAnsi="Times New Roman" w:cs="Times New Roman"/>
          <w:szCs w:val="20"/>
        </w:rPr>
      </w:pPr>
      <w:r>
        <w:rPr>
          <w:rFonts w:ascii="Times New Roman" w:hAnsi="Times New Roman" w:cs="Times New Roman"/>
          <w:szCs w:val="20"/>
          <w:u w:val="single"/>
        </w:rPr>
        <w:t>Commerces :</w:t>
      </w:r>
    </w:p>
    <w:p w14:paraId="4E7B282E" w14:textId="6C6DE29D" w:rsidR="002C57E7" w:rsidRDefault="002C57E7" w:rsidP="00D001EC">
      <w:pPr>
        <w:jc w:val="both"/>
        <w:rPr>
          <w:rFonts w:ascii="Times New Roman" w:hAnsi="Times New Roman" w:cs="Times New Roman"/>
          <w:szCs w:val="20"/>
        </w:rPr>
      </w:pPr>
      <w:r>
        <w:rPr>
          <w:rFonts w:ascii="Times New Roman" w:hAnsi="Times New Roman" w:cs="Times New Roman"/>
          <w:szCs w:val="20"/>
        </w:rPr>
        <w:t>Une contribution demande à créer des catégories pour drive solo et grands magasins.</w:t>
      </w:r>
      <w:r w:rsidR="0014290B">
        <w:rPr>
          <w:rFonts w:ascii="Times New Roman" w:hAnsi="Times New Roman" w:cs="Times New Roman"/>
          <w:szCs w:val="20"/>
        </w:rPr>
        <w:t xml:space="preserve"> </w:t>
      </w:r>
    </w:p>
    <w:p w14:paraId="01703EEA" w14:textId="77777777" w:rsidR="0014290B" w:rsidRDefault="0014290B" w:rsidP="0014290B">
      <w:pPr>
        <w:jc w:val="both"/>
        <w:rPr>
          <w:rFonts w:ascii="Times New Roman" w:hAnsi="Times New Roman" w:cs="Times New Roman"/>
          <w:szCs w:val="20"/>
        </w:rPr>
      </w:pPr>
    </w:p>
    <w:p w14:paraId="312762B9" w14:textId="31A9B190" w:rsidR="002C57E7" w:rsidRDefault="0014290B" w:rsidP="00D001EC">
      <w:pPr>
        <w:jc w:val="both"/>
        <w:rPr>
          <w:rFonts w:ascii="Times New Roman" w:hAnsi="Times New Roman" w:cs="Times New Roman"/>
          <w:szCs w:val="20"/>
        </w:rPr>
      </w:pPr>
      <w:r>
        <w:rPr>
          <w:rFonts w:ascii="Times New Roman" w:hAnsi="Times New Roman" w:cs="Times New Roman"/>
          <w:szCs w:val="20"/>
        </w:rPr>
        <w:t>Une contribution demande de mieux définir les sous-catégories, et notamment le périmètre des zones sécurité. Elle demande de préciser les modalités de décompte des liaisons verticales.</w:t>
      </w:r>
    </w:p>
    <w:p w14:paraId="5817359D" w14:textId="77777777" w:rsidR="0014290B" w:rsidRDefault="0014290B" w:rsidP="00D001EC">
      <w:pPr>
        <w:jc w:val="both"/>
        <w:rPr>
          <w:rFonts w:ascii="Times New Roman" w:hAnsi="Times New Roman" w:cs="Times New Roman"/>
          <w:szCs w:val="20"/>
        </w:rPr>
      </w:pPr>
    </w:p>
    <w:p w14:paraId="0978748F" w14:textId="51652ACA" w:rsidR="00BF1D1C" w:rsidRDefault="00BF1D1C" w:rsidP="00D001EC">
      <w:pPr>
        <w:jc w:val="both"/>
        <w:rPr>
          <w:rFonts w:ascii="Times New Roman" w:hAnsi="Times New Roman" w:cs="Times New Roman"/>
          <w:szCs w:val="20"/>
        </w:rPr>
      </w:pPr>
      <w:r>
        <w:rPr>
          <w:rFonts w:ascii="Times New Roman" w:hAnsi="Times New Roman" w:cs="Times New Roman"/>
          <w:szCs w:val="20"/>
        </w:rPr>
        <w:lastRenderedPageBreak/>
        <w:t>Des contributions considèrent que les valeurs absolues sont trop basses, et que la modulation est trop complexe pour être appliquée par un grand nombre d’acteurs. Cela pourrait notamment impacter les ouvertures de nouveaux points de vente.</w:t>
      </w:r>
    </w:p>
    <w:p w14:paraId="21ED10C9" w14:textId="062193B2" w:rsidR="002C57E7" w:rsidRDefault="002C57E7" w:rsidP="00D001EC">
      <w:pPr>
        <w:jc w:val="both"/>
        <w:rPr>
          <w:rFonts w:ascii="Times New Roman" w:hAnsi="Times New Roman" w:cs="Times New Roman"/>
          <w:szCs w:val="20"/>
        </w:rPr>
      </w:pPr>
    </w:p>
    <w:p w14:paraId="72F2AB70" w14:textId="14F50222" w:rsidR="00E931D1" w:rsidRDefault="00F942D7" w:rsidP="00D001EC">
      <w:pPr>
        <w:jc w:val="both"/>
        <w:rPr>
          <w:rFonts w:ascii="Times New Roman" w:hAnsi="Times New Roman" w:cs="Times New Roman"/>
          <w:szCs w:val="20"/>
        </w:rPr>
      </w:pPr>
      <w:r>
        <w:rPr>
          <w:rFonts w:ascii="Times New Roman" w:hAnsi="Times New Roman" w:cs="Times New Roman"/>
          <w:szCs w:val="20"/>
        </w:rPr>
        <w:t xml:space="preserve">Une contribution souhaite que la part CVC soit modulée en fonction de la fréquentation. </w:t>
      </w:r>
      <w:r w:rsidR="00E931D1">
        <w:rPr>
          <w:rFonts w:ascii="Times New Roman" w:hAnsi="Times New Roman" w:cs="Times New Roman"/>
          <w:szCs w:val="20"/>
        </w:rPr>
        <w:t xml:space="preserve">Une contribution demande à pouvoir moduler toutes les sous-catégories soit avec la densité énergétique réelle, </w:t>
      </w:r>
      <w:r w:rsidR="00E931D1" w:rsidRPr="00E931D1">
        <w:rPr>
          <w:rFonts w:ascii="Times New Roman" w:hAnsi="Times New Roman" w:cs="Times New Roman"/>
          <w:szCs w:val="20"/>
        </w:rPr>
        <w:t>soit avec des indicateurs spécifiques pertinents de l’activité (comme pour les meubles frigorifiques de vente).</w:t>
      </w:r>
    </w:p>
    <w:p w14:paraId="61DE872F" w14:textId="77777777" w:rsidR="00BF1D1C" w:rsidRDefault="00BF1D1C" w:rsidP="00D001EC">
      <w:pPr>
        <w:jc w:val="both"/>
        <w:rPr>
          <w:rFonts w:ascii="Times New Roman" w:hAnsi="Times New Roman" w:cs="Times New Roman"/>
          <w:szCs w:val="20"/>
        </w:rPr>
      </w:pPr>
    </w:p>
    <w:p w14:paraId="49231106" w14:textId="10B4AC4F" w:rsidR="00BF1D1C" w:rsidRDefault="00BF1D1C" w:rsidP="00BF1D1C">
      <w:pPr>
        <w:jc w:val="both"/>
        <w:rPr>
          <w:rFonts w:ascii="Times New Roman" w:hAnsi="Times New Roman" w:cs="Times New Roman"/>
          <w:szCs w:val="20"/>
        </w:rPr>
      </w:pPr>
      <w:r>
        <w:rPr>
          <w:rFonts w:ascii="Times New Roman" w:hAnsi="Times New Roman" w:cs="Times New Roman"/>
          <w:szCs w:val="20"/>
        </w:rPr>
        <w:t>Une contribution considère que l’</w:t>
      </w:r>
      <w:r w:rsidRPr="00BF1D1C">
        <w:rPr>
          <w:rFonts w:ascii="Times New Roman" w:hAnsi="Times New Roman" w:cs="Times New Roman"/>
          <w:szCs w:val="20"/>
        </w:rPr>
        <w:t>utilisation de la valeur absolue par défaut devrait être la règle et la modulation l'exception</w:t>
      </w:r>
      <w:r w:rsidR="00F942D7">
        <w:rPr>
          <w:rFonts w:ascii="Times New Roman" w:hAnsi="Times New Roman" w:cs="Times New Roman"/>
          <w:szCs w:val="20"/>
        </w:rPr>
        <w:t>.</w:t>
      </w:r>
    </w:p>
    <w:p w14:paraId="7E430FC3" w14:textId="0A94624B" w:rsidR="00F942D7" w:rsidRPr="00BF1D1C" w:rsidRDefault="00F942D7" w:rsidP="00BF1D1C">
      <w:pPr>
        <w:jc w:val="both"/>
        <w:rPr>
          <w:rFonts w:ascii="Times New Roman" w:hAnsi="Times New Roman" w:cs="Times New Roman"/>
          <w:szCs w:val="20"/>
        </w:rPr>
      </w:pPr>
      <w:r>
        <w:rPr>
          <w:rFonts w:ascii="Times New Roman" w:hAnsi="Times New Roman" w:cs="Times New Roman"/>
          <w:szCs w:val="20"/>
        </w:rPr>
        <w:t>Une contribution indique que la valeur modulée par défaut</w:t>
      </w:r>
      <w:r w:rsidR="003E41C3">
        <w:rPr>
          <w:rFonts w:ascii="Times New Roman" w:hAnsi="Times New Roman" w:cs="Times New Roman"/>
          <w:szCs w:val="20"/>
        </w:rPr>
        <w:t xml:space="preserve"> pour les centres commerciaux</w:t>
      </w:r>
      <w:r>
        <w:rPr>
          <w:rFonts w:ascii="Times New Roman" w:hAnsi="Times New Roman" w:cs="Times New Roman"/>
          <w:szCs w:val="20"/>
        </w:rPr>
        <w:t xml:space="preserve"> est trop proche de la valeur modulée selon l’intensité d’usage pour l’ensemble des bâtiments testés.</w:t>
      </w:r>
    </w:p>
    <w:p w14:paraId="445FB4F6" w14:textId="77777777" w:rsidR="00BF1D1C" w:rsidRDefault="00BF1D1C" w:rsidP="00D001EC">
      <w:pPr>
        <w:jc w:val="both"/>
        <w:rPr>
          <w:rFonts w:ascii="Times New Roman" w:hAnsi="Times New Roman" w:cs="Times New Roman"/>
          <w:szCs w:val="20"/>
        </w:rPr>
      </w:pPr>
    </w:p>
    <w:p w14:paraId="0E29C037" w14:textId="4A33C82D" w:rsidR="00BF1D1C" w:rsidRDefault="00BF1D1C" w:rsidP="00D001EC">
      <w:pPr>
        <w:jc w:val="both"/>
        <w:rPr>
          <w:rFonts w:ascii="Times New Roman" w:hAnsi="Times New Roman" w:cs="Times New Roman"/>
          <w:szCs w:val="20"/>
        </w:rPr>
      </w:pPr>
      <w:r>
        <w:rPr>
          <w:rFonts w:ascii="Times New Roman" w:hAnsi="Times New Roman" w:cs="Times New Roman"/>
          <w:szCs w:val="20"/>
        </w:rPr>
        <w:t>Une contribution demande une modulation pour les magasins de petite taille.</w:t>
      </w:r>
    </w:p>
    <w:p w14:paraId="3F9337CC" w14:textId="0E1F1A1D" w:rsidR="00BF1D1C" w:rsidRDefault="00BF1D1C" w:rsidP="00D001EC">
      <w:pPr>
        <w:jc w:val="both"/>
        <w:rPr>
          <w:rFonts w:ascii="Times New Roman" w:hAnsi="Times New Roman" w:cs="Times New Roman"/>
          <w:szCs w:val="20"/>
        </w:rPr>
      </w:pPr>
    </w:p>
    <w:p w14:paraId="5A39874D" w14:textId="6F08478B" w:rsidR="00E931D1" w:rsidRDefault="00E931D1" w:rsidP="00D001EC">
      <w:pPr>
        <w:jc w:val="both"/>
        <w:rPr>
          <w:rFonts w:ascii="Times New Roman" w:hAnsi="Times New Roman" w:cs="Times New Roman"/>
          <w:szCs w:val="20"/>
        </w:rPr>
      </w:pPr>
      <w:r>
        <w:rPr>
          <w:rFonts w:ascii="Times New Roman" w:hAnsi="Times New Roman" w:cs="Times New Roman"/>
          <w:szCs w:val="20"/>
          <w:u w:val="single"/>
        </w:rPr>
        <w:t>Hôtellerie</w:t>
      </w:r>
      <w:r w:rsidR="00D01B7B">
        <w:rPr>
          <w:rFonts w:ascii="Times New Roman" w:hAnsi="Times New Roman" w:cs="Times New Roman"/>
          <w:szCs w:val="20"/>
          <w:u w:val="single"/>
        </w:rPr>
        <w:t xml:space="preserve"> et autres hébergements touristiques</w:t>
      </w:r>
      <w:r>
        <w:rPr>
          <w:rFonts w:ascii="Times New Roman" w:hAnsi="Times New Roman" w:cs="Times New Roman"/>
          <w:szCs w:val="20"/>
          <w:u w:val="single"/>
        </w:rPr>
        <w:t> :</w:t>
      </w:r>
    </w:p>
    <w:p w14:paraId="6C8CABE0" w14:textId="442EB63C" w:rsidR="00E931D1" w:rsidRDefault="00E931D1" w:rsidP="00D001EC">
      <w:pPr>
        <w:jc w:val="both"/>
        <w:rPr>
          <w:rFonts w:ascii="Times New Roman" w:hAnsi="Times New Roman" w:cs="Times New Roman"/>
          <w:szCs w:val="20"/>
        </w:rPr>
      </w:pPr>
      <w:r>
        <w:rPr>
          <w:rFonts w:ascii="Times New Roman" w:hAnsi="Times New Roman" w:cs="Times New Roman"/>
          <w:szCs w:val="20"/>
        </w:rPr>
        <w:t xml:space="preserve">Une contribution s’étonne de l’ordonnancement des valeurs </w:t>
      </w:r>
      <w:proofErr w:type="spellStart"/>
      <w:r>
        <w:rPr>
          <w:rFonts w:ascii="Times New Roman" w:hAnsi="Times New Roman" w:cs="Times New Roman"/>
          <w:szCs w:val="20"/>
        </w:rPr>
        <w:t>USEétalon</w:t>
      </w:r>
      <w:proofErr w:type="spellEnd"/>
      <w:r>
        <w:rPr>
          <w:rFonts w:ascii="Times New Roman" w:hAnsi="Times New Roman" w:cs="Times New Roman"/>
          <w:szCs w:val="20"/>
        </w:rPr>
        <w:t xml:space="preserve"> selon le classement en étoiles</w:t>
      </w:r>
      <w:r w:rsidR="00D01B7B">
        <w:rPr>
          <w:rFonts w:ascii="Times New Roman" w:hAnsi="Times New Roman" w:cs="Times New Roman"/>
          <w:szCs w:val="20"/>
        </w:rPr>
        <w:t xml:space="preserve"> pour les hôtels</w:t>
      </w:r>
      <w:r>
        <w:rPr>
          <w:rFonts w:ascii="Times New Roman" w:hAnsi="Times New Roman" w:cs="Times New Roman"/>
          <w:szCs w:val="20"/>
        </w:rPr>
        <w:t>, et notamment que la valeur la plus élevée soit fixée pour les hôtels 3 étoiles.</w:t>
      </w:r>
    </w:p>
    <w:p w14:paraId="50F74C0D" w14:textId="7AAB3F31" w:rsidR="00FE426F" w:rsidRDefault="00FE426F" w:rsidP="00D001EC">
      <w:pPr>
        <w:jc w:val="both"/>
        <w:rPr>
          <w:rFonts w:ascii="Times New Roman" w:hAnsi="Times New Roman" w:cs="Times New Roman"/>
          <w:szCs w:val="20"/>
        </w:rPr>
      </w:pPr>
    </w:p>
    <w:p w14:paraId="16A42EF1" w14:textId="6BC180E1" w:rsidR="00FE426F" w:rsidRPr="00E931D1" w:rsidRDefault="00FE426F" w:rsidP="00D001EC">
      <w:pPr>
        <w:jc w:val="both"/>
        <w:rPr>
          <w:rFonts w:ascii="Times New Roman" w:hAnsi="Times New Roman" w:cs="Times New Roman"/>
          <w:szCs w:val="20"/>
        </w:rPr>
      </w:pPr>
      <w:r>
        <w:rPr>
          <w:rFonts w:ascii="Times New Roman" w:hAnsi="Times New Roman" w:cs="Times New Roman"/>
          <w:szCs w:val="20"/>
        </w:rPr>
        <w:t xml:space="preserve">Une contribution demande de revoir une hypothèse de calcul de la valeur </w:t>
      </w:r>
      <w:proofErr w:type="spellStart"/>
      <w:r>
        <w:rPr>
          <w:rFonts w:ascii="Times New Roman" w:hAnsi="Times New Roman" w:cs="Times New Roman"/>
          <w:szCs w:val="20"/>
        </w:rPr>
        <w:t>USEétalon</w:t>
      </w:r>
      <w:proofErr w:type="spellEnd"/>
      <w:r>
        <w:rPr>
          <w:rFonts w:ascii="Times New Roman" w:hAnsi="Times New Roman" w:cs="Times New Roman"/>
          <w:szCs w:val="20"/>
        </w:rPr>
        <w:t xml:space="preserve"> concernant les consommations d’ECS.</w:t>
      </w:r>
    </w:p>
    <w:p w14:paraId="3B146896" w14:textId="4D7727B7" w:rsidR="00D001EC" w:rsidRDefault="00D001EC" w:rsidP="00D001EC">
      <w:pPr>
        <w:jc w:val="both"/>
        <w:rPr>
          <w:rFonts w:ascii="Times New Roman" w:hAnsi="Times New Roman" w:cs="Times New Roman"/>
          <w:szCs w:val="20"/>
        </w:rPr>
      </w:pPr>
    </w:p>
    <w:p w14:paraId="6F3B6FBE" w14:textId="6E1532C1" w:rsidR="000D101B" w:rsidRPr="000D101B" w:rsidRDefault="000D101B" w:rsidP="00D001EC">
      <w:pPr>
        <w:jc w:val="both"/>
        <w:rPr>
          <w:rFonts w:ascii="Times New Roman" w:hAnsi="Times New Roman" w:cs="Times New Roman"/>
          <w:szCs w:val="20"/>
          <w:u w:val="single"/>
        </w:rPr>
      </w:pPr>
      <w:r w:rsidRPr="000D101B">
        <w:rPr>
          <w:rFonts w:ascii="Times New Roman" w:hAnsi="Times New Roman" w:cs="Times New Roman"/>
          <w:szCs w:val="20"/>
          <w:u w:val="single"/>
        </w:rPr>
        <w:t>Restauration :</w:t>
      </w:r>
    </w:p>
    <w:p w14:paraId="0DB82DCC" w14:textId="5F43C2A3" w:rsidR="001F152E" w:rsidRDefault="00F70249" w:rsidP="00E17035">
      <w:pPr>
        <w:jc w:val="both"/>
        <w:rPr>
          <w:rFonts w:ascii="Times New Roman" w:hAnsi="Times New Roman" w:cs="Times New Roman"/>
          <w:szCs w:val="20"/>
        </w:rPr>
      </w:pPr>
      <w:r>
        <w:rPr>
          <w:rFonts w:ascii="Times New Roman" w:hAnsi="Times New Roman" w:cs="Times New Roman"/>
          <w:szCs w:val="20"/>
        </w:rPr>
        <w:t xml:space="preserve">Une contribution note, pour la sous-catégorie </w:t>
      </w:r>
      <w:r w:rsidRPr="00F70249">
        <w:rPr>
          <w:rFonts w:ascii="Times New Roman" w:hAnsi="Times New Roman" w:cs="Times New Roman"/>
          <w:szCs w:val="20"/>
        </w:rPr>
        <w:t>“Restauration collective scolaire et universitaire”</w:t>
      </w:r>
      <w:r>
        <w:rPr>
          <w:rFonts w:ascii="Times New Roman" w:hAnsi="Times New Roman" w:cs="Times New Roman"/>
          <w:szCs w:val="20"/>
        </w:rPr>
        <w:t xml:space="preserve">, que la valeur USE étalon ne correspond pas à la valeur </w:t>
      </w:r>
      <w:proofErr w:type="gramStart"/>
      <w:r>
        <w:rPr>
          <w:rFonts w:ascii="Times New Roman" w:hAnsi="Times New Roman" w:cs="Times New Roman"/>
          <w:szCs w:val="20"/>
        </w:rPr>
        <w:t>de USE</w:t>
      </w:r>
      <w:proofErr w:type="gramEnd"/>
      <w:r>
        <w:rPr>
          <w:rFonts w:ascii="Times New Roman" w:hAnsi="Times New Roman" w:cs="Times New Roman"/>
          <w:szCs w:val="20"/>
        </w:rPr>
        <w:t xml:space="preserve"> modulé obtenue </w:t>
      </w:r>
      <w:r w:rsidR="000A77A5">
        <w:rPr>
          <w:rFonts w:ascii="Times New Roman" w:hAnsi="Times New Roman" w:cs="Times New Roman"/>
          <w:szCs w:val="20"/>
        </w:rPr>
        <w:t>pour un restaurant de 1000m².</w:t>
      </w:r>
    </w:p>
    <w:p w14:paraId="2D30203F" w14:textId="7259F5FC" w:rsidR="00F70249" w:rsidRDefault="00F70249" w:rsidP="00E17035">
      <w:pPr>
        <w:jc w:val="both"/>
        <w:rPr>
          <w:rFonts w:ascii="Times New Roman" w:hAnsi="Times New Roman" w:cs="Times New Roman"/>
          <w:szCs w:val="20"/>
        </w:rPr>
      </w:pPr>
    </w:p>
    <w:p w14:paraId="003EBBD6" w14:textId="3EF4C4FC" w:rsidR="00F70249" w:rsidRDefault="00F70249" w:rsidP="00E17035">
      <w:pPr>
        <w:jc w:val="both"/>
        <w:rPr>
          <w:rFonts w:ascii="Times New Roman" w:hAnsi="Times New Roman" w:cs="Times New Roman"/>
          <w:szCs w:val="20"/>
        </w:rPr>
      </w:pPr>
      <w:r>
        <w:rPr>
          <w:rFonts w:ascii="Times New Roman" w:hAnsi="Times New Roman" w:cs="Times New Roman"/>
          <w:szCs w:val="20"/>
        </w:rPr>
        <w:t>Une contribution demande à préciser la définition de la surface de restaurant (modalités de prise en compte des cuisines, couloirs, réserves…).</w:t>
      </w:r>
    </w:p>
    <w:p w14:paraId="5FD248DE" w14:textId="3BD84328" w:rsidR="008E5223" w:rsidRDefault="008E5223" w:rsidP="00E17035">
      <w:pPr>
        <w:jc w:val="both"/>
        <w:rPr>
          <w:rFonts w:ascii="Times New Roman" w:hAnsi="Times New Roman" w:cs="Times New Roman"/>
          <w:szCs w:val="20"/>
        </w:rPr>
      </w:pPr>
    </w:p>
    <w:p w14:paraId="2FE58954" w14:textId="61D3BB4A" w:rsidR="00F70249" w:rsidRDefault="00F70249" w:rsidP="00E17035">
      <w:pPr>
        <w:jc w:val="both"/>
        <w:rPr>
          <w:rFonts w:ascii="Times New Roman" w:hAnsi="Times New Roman" w:cs="Times New Roman"/>
          <w:szCs w:val="20"/>
        </w:rPr>
      </w:pPr>
    </w:p>
    <w:p w14:paraId="12C4FEBF" w14:textId="11348894" w:rsidR="000D101B" w:rsidRPr="000D101B" w:rsidRDefault="000D101B" w:rsidP="00E17035">
      <w:pPr>
        <w:jc w:val="both"/>
        <w:rPr>
          <w:rFonts w:ascii="Times New Roman" w:hAnsi="Times New Roman" w:cs="Times New Roman"/>
          <w:szCs w:val="20"/>
          <w:u w:val="single"/>
        </w:rPr>
      </w:pPr>
      <w:r w:rsidRPr="000D101B">
        <w:rPr>
          <w:rFonts w:ascii="Times New Roman" w:hAnsi="Times New Roman" w:cs="Times New Roman"/>
          <w:szCs w:val="20"/>
          <w:u w:val="single"/>
        </w:rPr>
        <w:t xml:space="preserve">Data </w:t>
      </w:r>
      <w:proofErr w:type="spellStart"/>
      <w:r w:rsidRPr="000D101B">
        <w:rPr>
          <w:rFonts w:ascii="Times New Roman" w:hAnsi="Times New Roman" w:cs="Times New Roman"/>
          <w:szCs w:val="20"/>
          <w:u w:val="single"/>
        </w:rPr>
        <w:t>centers</w:t>
      </w:r>
      <w:proofErr w:type="spellEnd"/>
      <w:r w:rsidRPr="000D101B">
        <w:rPr>
          <w:rFonts w:ascii="Times New Roman" w:hAnsi="Times New Roman" w:cs="Times New Roman"/>
          <w:szCs w:val="20"/>
          <w:u w:val="single"/>
        </w:rPr>
        <w:t> :</w:t>
      </w:r>
    </w:p>
    <w:p w14:paraId="05E522F9" w14:textId="77777777" w:rsidR="00341717" w:rsidRDefault="00341717" w:rsidP="00E17035">
      <w:pPr>
        <w:jc w:val="both"/>
        <w:rPr>
          <w:rFonts w:ascii="Times New Roman" w:hAnsi="Times New Roman" w:cs="Times New Roman"/>
          <w:szCs w:val="20"/>
        </w:rPr>
      </w:pPr>
      <w:r>
        <w:rPr>
          <w:rFonts w:ascii="Times New Roman" w:hAnsi="Times New Roman" w:cs="Times New Roman"/>
          <w:szCs w:val="20"/>
        </w:rPr>
        <w:t>Des</w:t>
      </w:r>
      <w:r w:rsidR="00D001EC">
        <w:rPr>
          <w:rFonts w:ascii="Times New Roman" w:hAnsi="Times New Roman" w:cs="Times New Roman"/>
          <w:szCs w:val="20"/>
        </w:rPr>
        <w:t xml:space="preserve"> contribution</w:t>
      </w:r>
      <w:r>
        <w:rPr>
          <w:rFonts w:ascii="Times New Roman" w:hAnsi="Times New Roman" w:cs="Times New Roman"/>
          <w:szCs w:val="20"/>
        </w:rPr>
        <w:t>s</w:t>
      </w:r>
      <w:r w:rsidR="00D001EC">
        <w:rPr>
          <w:rFonts w:ascii="Times New Roman" w:hAnsi="Times New Roman" w:cs="Times New Roman"/>
          <w:szCs w:val="20"/>
        </w:rPr>
        <w:t xml:space="preserve"> demande</w:t>
      </w:r>
      <w:r>
        <w:rPr>
          <w:rFonts w:ascii="Times New Roman" w:hAnsi="Times New Roman" w:cs="Times New Roman"/>
          <w:szCs w:val="20"/>
        </w:rPr>
        <w:t>nt</w:t>
      </w:r>
      <w:r w:rsidR="00D001EC">
        <w:rPr>
          <w:rFonts w:ascii="Times New Roman" w:hAnsi="Times New Roman" w:cs="Times New Roman"/>
          <w:szCs w:val="20"/>
        </w:rPr>
        <w:t xml:space="preserve"> de préciser</w:t>
      </w:r>
      <w:r>
        <w:rPr>
          <w:rFonts w:ascii="Times New Roman" w:hAnsi="Times New Roman" w:cs="Times New Roman"/>
          <w:szCs w:val="20"/>
        </w:rPr>
        <w:t> :</w:t>
      </w:r>
    </w:p>
    <w:p w14:paraId="13F15115" w14:textId="77777777" w:rsidR="00341717" w:rsidRDefault="00D001EC" w:rsidP="00341717">
      <w:pPr>
        <w:pStyle w:val="Paragraphedeliste"/>
        <w:numPr>
          <w:ilvl w:val="0"/>
          <w:numId w:val="13"/>
        </w:numPr>
        <w:jc w:val="both"/>
        <w:rPr>
          <w:rFonts w:ascii="Times New Roman" w:hAnsi="Times New Roman" w:cs="Times New Roman"/>
          <w:szCs w:val="20"/>
        </w:rPr>
      </w:pPr>
      <w:proofErr w:type="gramStart"/>
      <w:r w:rsidRPr="00341717">
        <w:rPr>
          <w:rFonts w:ascii="Times New Roman" w:hAnsi="Times New Roman" w:cs="Times New Roman"/>
          <w:szCs w:val="20"/>
        </w:rPr>
        <w:t>quels</w:t>
      </w:r>
      <w:proofErr w:type="gramEnd"/>
      <w:r w:rsidRPr="00341717">
        <w:rPr>
          <w:rFonts w:ascii="Times New Roman" w:hAnsi="Times New Roman" w:cs="Times New Roman"/>
          <w:szCs w:val="20"/>
        </w:rPr>
        <w:t xml:space="preserve"> types de locaux sont inclus dans la surface de data center (notamment locaux annexes type vestiaires, bureaux, local CTA, TGBT, quai de déchargement…) ; </w:t>
      </w:r>
    </w:p>
    <w:p w14:paraId="7B582F65" w14:textId="7C1E50B6" w:rsidR="00D001EC" w:rsidRDefault="00D001EC" w:rsidP="00341717">
      <w:pPr>
        <w:pStyle w:val="Paragraphedeliste"/>
        <w:numPr>
          <w:ilvl w:val="0"/>
          <w:numId w:val="13"/>
        </w:numPr>
        <w:jc w:val="both"/>
        <w:rPr>
          <w:rFonts w:ascii="Times New Roman" w:hAnsi="Times New Roman" w:cs="Times New Roman"/>
          <w:szCs w:val="20"/>
        </w:rPr>
      </w:pPr>
      <w:proofErr w:type="gramStart"/>
      <w:r w:rsidRPr="00341717">
        <w:rPr>
          <w:rFonts w:ascii="Times New Roman" w:hAnsi="Times New Roman" w:cs="Times New Roman"/>
          <w:szCs w:val="20"/>
        </w:rPr>
        <w:t>si</w:t>
      </w:r>
      <w:proofErr w:type="gramEnd"/>
      <w:r w:rsidRPr="00341717">
        <w:rPr>
          <w:rFonts w:ascii="Times New Roman" w:hAnsi="Times New Roman" w:cs="Times New Roman"/>
          <w:szCs w:val="20"/>
        </w:rPr>
        <w:t xml:space="preserve"> les zones techniques incluent les zones techniques extérieures (zone technique des DRY ou </w:t>
      </w:r>
      <w:proofErr w:type="spellStart"/>
      <w:r w:rsidRPr="00341717">
        <w:rPr>
          <w:rFonts w:ascii="Times New Roman" w:hAnsi="Times New Roman" w:cs="Times New Roman"/>
          <w:szCs w:val="20"/>
        </w:rPr>
        <w:t>aerocondenseur</w:t>
      </w:r>
      <w:proofErr w:type="spellEnd"/>
      <w:r w:rsidRPr="00341717">
        <w:rPr>
          <w:rFonts w:ascii="Times New Roman" w:hAnsi="Times New Roman" w:cs="Times New Roman"/>
          <w:szCs w:val="20"/>
        </w:rPr>
        <w:t xml:space="preserve"> posés en toiture terrasse)</w:t>
      </w:r>
      <w:r w:rsidR="00341717">
        <w:rPr>
          <w:rFonts w:ascii="Times New Roman" w:hAnsi="Times New Roman" w:cs="Times New Roman"/>
          <w:szCs w:val="20"/>
        </w:rPr>
        <w:t> ;</w:t>
      </w:r>
    </w:p>
    <w:p w14:paraId="0D20F369" w14:textId="77777777" w:rsidR="00FD4450" w:rsidRDefault="00341717" w:rsidP="00341717">
      <w:pPr>
        <w:pStyle w:val="Paragraphedeliste"/>
        <w:numPr>
          <w:ilvl w:val="0"/>
          <w:numId w:val="13"/>
        </w:numPr>
        <w:jc w:val="both"/>
        <w:rPr>
          <w:rFonts w:ascii="Times New Roman" w:hAnsi="Times New Roman" w:cs="Times New Roman"/>
          <w:szCs w:val="20"/>
        </w:rPr>
      </w:pPr>
      <w:proofErr w:type="gramStart"/>
      <w:r>
        <w:rPr>
          <w:rFonts w:ascii="Times New Roman" w:hAnsi="Times New Roman" w:cs="Times New Roman"/>
          <w:szCs w:val="20"/>
        </w:rPr>
        <w:t>la</w:t>
      </w:r>
      <w:proofErr w:type="gramEnd"/>
      <w:r>
        <w:rPr>
          <w:rFonts w:ascii="Times New Roman" w:hAnsi="Times New Roman" w:cs="Times New Roman"/>
          <w:szCs w:val="20"/>
        </w:rPr>
        <w:t xml:space="preserve"> définition de la surface des salles IT, et notamment si les salles « </w:t>
      </w:r>
      <w:proofErr w:type="spellStart"/>
      <w:r>
        <w:rPr>
          <w:rFonts w:ascii="Times New Roman" w:hAnsi="Times New Roman" w:cs="Times New Roman"/>
          <w:szCs w:val="20"/>
        </w:rPr>
        <w:t>meet</w:t>
      </w:r>
      <w:proofErr w:type="spellEnd"/>
      <w:r>
        <w:rPr>
          <w:rFonts w:ascii="Times New Roman" w:hAnsi="Times New Roman" w:cs="Times New Roman"/>
          <w:szCs w:val="20"/>
        </w:rPr>
        <w:t xml:space="preserve"> me room » doivent être incluses dans le calcul</w:t>
      </w:r>
      <w:r w:rsidR="00FD4450">
        <w:rPr>
          <w:rFonts w:ascii="Times New Roman" w:hAnsi="Times New Roman" w:cs="Times New Roman"/>
          <w:szCs w:val="20"/>
        </w:rPr>
        <w:t> ;</w:t>
      </w:r>
    </w:p>
    <w:p w14:paraId="320B422A" w14:textId="140C15C1" w:rsidR="00341717" w:rsidRDefault="00FD4450" w:rsidP="00341717">
      <w:pPr>
        <w:pStyle w:val="Paragraphedeliste"/>
        <w:numPr>
          <w:ilvl w:val="0"/>
          <w:numId w:val="13"/>
        </w:numPr>
        <w:jc w:val="both"/>
        <w:rPr>
          <w:rFonts w:ascii="Times New Roman" w:hAnsi="Times New Roman" w:cs="Times New Roman"/>
          <w:szCs w:val="20"/>
        </w:rPr>
      </w:pPr>
      <w:proofErr w:type="gramStart"/>
      <w:r>
        <w:rPr>
          <w:rFonts w:ascii="Times New Roman" w:hAnsi="Times New Roman" w:cs="Times New Roman"/>
          <w:szCs w:val="20"/>
        </w:rPr>
        <w:t>si</w:t>
      </w:r>
      <w:proofErr w:type="gramEnd"/>
      <w:r>
        <w:rPr>
          <w:rFonts w:ascii="Times New Roman" w:hAnsi="Times New Roman" w:cs="Times New Roman"/>
          <w:szCs w:val="20"/>
        </w:rPr>
        <w:t xml:space="preserve"> la densité énergétique est à rapporter à la surface des salles IT ou des équipements IT ;</w:t>
      </w:r>
    </w:p>
    <w:p w14:paraId="2EAB4469" w14:textId="62678D1C" w:rsidR="00FD4450" w:rsidRDefault="00FD4450" w:rsidP="00341717">
      <w:pPr>
        <w:pStyle w:val="Paragraphedeliste"/>
        <w:numPr>
          <w:ilvl w:val="0"/>
          <w:numId w:val="13"/>
        </w:numPr>
        <w:jc w:val="both"/>
        <w:rPr>
          <w:rFonts w:ascii="Times New Roman" w:hAnsi="Times New Roman" w:cs="Times New Roman"/>
          <w:szCs w:val="20"/>
        </w:rPr>
      </w:pPr>
      <w:proofErr w:type="gramStart"/>
      <w:r>
        <w:rPr>
          <w:rFonts w:ascii="Times New Roman" w:hAnsi="Times New Roman" w:cs="Times New Roman"/>
          <w:szCs w:val="20"/>
        </w:rPr>
        <w:t>si</w:t>
      </w:r>
      <w:proofErr w:type="gramEnd"/>
      <w:r>
        <w:rPr>
          <w:rFonts w:ascii="Times New Roman" w:hAnsi="Times New Roman" w:cs="Times New Roman"/>
          <w:szCs w:val="20"/>
        </w:rPr>
        <w:t xml:space="preserve"> la surface des équipements IT n’inclut que la surface des racks, ou également la surface occupée par le confinement</w:t>
      </w:r>
      <w:r w:rsidR="00BF1D1C">
        <w:rPr>
          <w:rFonts w:ascii="Times New Roman" w:hAnsi="Times New Roman" w:cs="Times New Roman"/>
          <w:szCs w:val="20"/>
        </w:rPr>
        <w:t>.</w:t>
      </w:r>
    </w:p>
    <w:p w14:paraId="399D5CD7" w14:textId="06B41DC2" w:rsidR="00BF1D1C" w:rsidRPr="00BF1D1C" w:rsidRDefault="00BF1D1C" w:rsidP="00BF1D1C">
      <w:pPr>
        <w:jc w:val="both"/>
        <w:rPr>
          <w:rFonts w:ascii="Times New Roman" w:hAnsi="Times New Roman" w:cs="Times New Roman"/>
          <w:szCs w:val="20"/>
        </w:rPr>
      </w:pPr>
      <w:r>
        <w:rPr>
          <w:rFonts w:ascii="Times New Roman" w:hAnsi="Times New Roman" w:cs="Times New Roman"/>
          <w:szCs w:val="20"/>
        </w:rPr>
        <w:t xml:space="preserve">Une contribution suggère de se référer aux paramètres définis dans la norme ISO du </w:t>
      </w:r>
      <w:r w:rsidRPr="00BF1D1C">
        <w:rPr>
          <w:rFonts w:ascii="Times New Roman" w:hAnsi="Times New Roman" w:cs="Times New Roman"/>
          <w:szCs w:val="20"/>
        </w:rPr>
        <w:t xml:space="preserve">Power usage </w:t>
      </w:r>
      <w:proofErr w:type="spellStart"/>
      <w:r w:rsidRPr="00BF1D1C">
        <w:rPr>
          <w:rFonts w:ascii="Times New Roman" w:hAnsi="Times New Roman" w:cs="Times New Roman"/>
          <w:szCs w:val="20"/>
        </w:rPr>
        <w:t>effectiveness</w:t>
      </w:r>
      <w:proofErr w:type="spellEnd"/>
      <w:r>
        <w:rPr>
          <w:rFonts w:ascii="Times New Roman" w:hAnsi="Times New Roman" w:cs="Times New Roman"/>
          <w:szCs w:val="20"/>
        </w:rPr>
        <w:t>.</w:t>
      </w:r>
    </w:p>
    <w:p w14:paraId="0127AC98" w14:textId="7BA04CB8" w:rsidR="001F3090" w:rsidRDefault="001F3090" w:rsidP="00E17035">
      <w:pPr>
        <w:jc w:val="both"/>
        <w:rPr>
          <w:rFonts w:ascii="Times New Roman" w:hAnsi="Times New Roman" w:cs="Times New Roman"/>
          <w:szCs w:val="20"/>
        </w:rPr>
      </w:pPr>
    </w:p>
    <w:p w14:paraId="570F83C6" w14:textId="7FFD902C" w:rsidR="00D001EC" w:rsidRDefault="001F3090" w:rsidP="00E17035">
      <w:pPr>
        <w:jc w:val="both"/>
        <w:rPr>
          <w:rFonts w:ascii="Times New Roman" w:hAnsi="Times New Roman" w:cs="Times New Roman"/>
          <w:szCs w:val="20"/>
        </w:rPr>
      </w:pPr>
      <w:r>
        <w:rPr>
          <w:rFonts w:ascii="Times New Roman" w:hAnsi="Times New Roman" w:cs="Times New Roman"/>
          <w:szCs w:val="20"/>
        </w:rPr>
        <w:t xml:space="preserve">Deux contributions demandent si le </w:t>
      </w:r>
      <w:proofErr w:type="spellStart"/>
      <w:r>
        <w:rPr>
          <w:rFonts w:ascii="Times New Roman" w:hAnsi="Times New Roman" w:cs="Times New Roman"/>
          <w:szCs w:val="20"/>
        </w:rPr>
        <w:t>PUE_zone</w:t>
      </w:r>
      <w:proofErr w:type="spellEnd"/>
      <w:r>
        <w:rPr>
          <w:rFonts w:ascii="Times New Roman" w:hAnsi="Times New Roman" w:cs="Times New Roman"/>
          <w:szCs w:val="20"/>
        </w:rPr>
        <w:t xml:space="preserve"> est</w:t>
      </w:r>
      <w:r w:rsidRPr="001F3090">
        <w:rPr>
          <w:rFonts w:ascii="Times New Roman" w:hAnsi="Times New Roman" w:cs="Times New Roman"/>
          <w:szCs w:val="20"/>
        </w:rPr>
        <w:t xml:space="preserve"> la cible à prévoir</w:t>
      </w:r>
      <w:r>
        <w:rPr>
          <w:rFonts w:ascii="Times New Roman" w:hAnsi="Times New Roman" w:cs="Times New Roman"/>
          <w:szCs w:val="20"/>
        </w:rPr>
        <w:t xml:space="preserve"> dans une conception et exploitation </w:t>
      </w:r>
      <w:r w:rsidRPr="001F3090">
        <w:rPr>
          <w:rFonts w:ascii="Times New Roman" w:hAnsi="Times New Roman" w:cs="Times New Roman"/>
          <w:szCs w:val="20"/>
        </w:rPr>
        <w:t>de data center</w:t>
      </w:r>
      <w:r w:rsidR="00A63A3C">
        <w:rPr>
          <w:rFonts w:ascii="Times New Roman" w:hAnsi="Times New Roman" w:cs="Times New Roman"/>
          <w:szCs w:val="20"/>
        </w:rPr>
        <w:t xml:space="preserve">, </w:t>
      </w:r>
      <w:r w:rsidR="00A63A3C" w:rsidRPr="00A63A3C">
        <w:rPr>
          <w:rFonts w:ascii="Times New Roman" w:hAnsi="Times New Roman" w:cs="Times New Roman"/>
          <w:szCs w:val="20"/>
        </w:rPr>
        <w:t>quelle que soit la charge informatique</w:t>
      </w:r>
      <w:r>
        <w:rPr>
          <w:rFonts w:ascii="Times New Roman" w:hAnsi="Times New Roman" w:cs="Times New Roman"/>
          <w:szCs w:val="20"/>
        </w:rPr>
        <w:t>.</w:t>
      </w:r>
    </w:p>
    <w:p w14:paraId="7FBE513B" w14:textId="01382354" w:rsidR="001F3090" w:rsidRDefault="001F3090" w:rsidP="00E17035">
      <w:pPr>
        <w:jc w:val="both"/>
        <w:rPr>
          <w:rFonts w:ascii="Times New Roman" w:hAnsi="Times New Roman" w:cs="Times New Roman"/>
          <w:szCs w:val="20"/>
        </w:rPr>
      </w:pPr>
    </w:p>
    <w:p w14:paraId="61B00F4D" w14:textId="79FF8F85" w:rsidR="000D101B" w:rsidRDefault="000D101B" w:rsidP="00E17035">
      <w:pPr>
        <w:jc w:val="both"/>
        <w:rPr>
          <w:rFonts w:ascii="Times New Roman" w:hAnsi="Times New Roman" w:cs="Times New Roman"/>
          <w:szCs w:val="20"/>
        </w:rPr>
      </w:pPr>
      <w:r>
        <w:rPr>
          <w:rFonts w:ascii="Times New Roman" w:hAnsi="Times New Roman" w:cs="Times New Roman"/>
          <w:szCs w:val="20"/>
        </w:rPr>
        <w:t xml:space="preserve">Une contribution indique que le </w:t>
      </w:r>
      <w:r w:rsidRPr="000D101B">
        <w:rPr>
          <w:rFonts w:ascii="Times New Roman" w:hAnsi="Times New Roman" w:cs="Times New Roman"/>
          <w:szCs w:val="20"/>
        </w:rPr>
        <w:t>« taux d’utilisation »</w:t>
      </w:r>
      <w:r>
        <w:rPr>
          <w:rFonts w:ascii="Times New Roman" w:hAnsi="Times New Roman" w:cs="Times New Roman"/>
          <w:szCs w:val="20"/>
        </w:rPr>
        <w:t xml:space="preserve"> est incalculable en colocation, et n’apporte pas de réelle valeur ajoutée </w:t>
      </w:r>
      <w:r w:rsidRPr="000D101B">
        <w:rPr>
          <w:rFonts w:ascii="Times New Roman" w:hAnsi="Times New Roman" w:cs="Times New Roman"/>
          <w:szCs w:val="20"/>
        </w:rPr>
        <w:t>parmi les « indicateurs d’intensité surfaciques</w:t>
      </w:r>
      <w:r>
        <w:rPr>
          <w:rFonts w:ascii="Times New Roman" w:hAnsi="Times New Roman" w:cs="Times New Roman"/>
          <w:szCs w:val="20"/>
        </w:rPr>
        <w:t> ».</w:t>
      </w:r>
    </w:p>
    <w:p w14:paraId="19BDE168" w14:textId="77777777" w:rsidR="008E5223" w:rsidRPr="001F152E" w:rsidRDefault="008E5223" w:rsidP="00E17035">
      <w:pPr>
        <w:jc w:val="both"/>
        <w:rPr>
          <w:rFonts w:ascii="Times New Roman" w:hAnsi="Times New Roman" w:cs="Times New Roman"/>
          <w:szCs w:val="20"/>
        </w:rPr>
      </w:pPr>
    </w:p>
    <w:p w14:paraId="0BF56043" w14:textId="52D6DC47" w:rsidR="001F152E" w:rsidRDefault="001F152E" w:rsidP="00E17035">
      <w:pPr>
        <w:jc w:val="both"/>
        <w:rPr>
          <w:rFonts w:ascii="Times New Roman" w:hAnsi="Times New Roman" w:cs="Times New Roman"/>
          <w:szCs w:val="20"/>
        </w:rPr>
      </w:pPr>
      <w:r>
        <w:rPr>
          <w:rFonts w:ascii="Times New Roman" w:hAnsi="Times New Roman" w:cs="Times New Roman"/>
          <w:b/>
          <w:szCs w:val="20"/>
        </w:rPr>
        <w:t xml:space="preserve">Concernant les autres </w:t>
      </w:r>
      <w:r w:rsidR="001F3090">
        <w:rPr>
          <w:rFonts w:ascii="Times New Roman" w:hAnsi="Times New Roman" w:cs="Times New Roman"/>
          <w:b/>
          <w:szCs w:val="20"/>
        </w:rPr>
        <w:t>éléments du projet d’arrêté</w:t>
      </w:r>
    </w:p>
    <w:p w14:paraId="132F678B" w14:textId="6AFA821F" w:rsidR="0014290B" w:rsidRDefault="0014290B" w:rsidP="00E17035">
      <w:pPr>
        <w:jc w:val="both"/>
        <w:rPr>
          <w:rFonts w:ascii="Times New Roman" w:hAnsi="Times New Roman" w:cs="Times New Roman"/>
          <w:szCs w:val="20"/>
        </w:rPr>
      </w:pPr>
      <w:r>
        <w:rPr>
          <w:rFonts w:ascii="Times New Roman" w:hAnsi="Times New Roman" w:cs="Times New Roman"/>
          <w:szCs w:val="20"/>
        </w:rPr>
        <w:t>Une contribution indique que la modification de la définition de « propriétaire » à l’article 2 pose problème pour des organisations juridiques allant au-delà de la copropriété (AFUL, ASL, ASFL…), et propose de revenir à la définition initiale.</w:t>
      </w:r>
    </w:p>
    <w:p w14:paraId="42EFF688" w14:textId="77777777" w:rsidR="0014290B" w:rsidRDefault="0014290B" w:rsidP="00E17035">
      <w:pPr>
        <w:jc w:val="both"/>
        <w:rPr>
          <w:rFonts w:ascii="Times New Roman" w:hAnsi="Times New Roman" w:cs="Times New Roman"/>
          <w:szCs w:val="20"/>
        </w:rPr>
      </w:pPr>
    </w:p>
    <w:p w14:paraId="021A774A" w14:textId="45FDA4EB" w:rsidR="0014290B" w:rsidRDefault="00E931D1" w:rsidP="00E17035">
      <w:pPr>
        <w:jc w:val="both"/>
        <w:rPr>
          <w:rFonts w:ascii="Times New Roman" w:hAnsi="Times New Roman" w:cs="Times New Roman"/>
          <w:szCs w:val="20"/>
        </w:rPr>
      </w:pPr>
      <w:r>
        <w:rPr>
          <w:rFonts w:ascii="Times New Roman" w:hAnsi="Times New Roman" w:cs="Times New Roman"/>
          <w:szCs w:val="20"/>
        </w:rPr>
        <w:t>Une contribution propose de compléter l’article 3 de manière à imposer l’utilisation d’</w:t>
      </w:r>
      <w:r w:rsidRPr="00E931D1">
        <w:rPr>
          <w:rFonts w:ascii="Times New Roman" w:hAnsi="Times New Roman" w:cs="Times New Roman"/>
          <w:szCs w:val="20"/>
        </w:rPr>
        <w:t xml:space="preserve">une technologie permettant l’accès aux données échangées entre les équipements, et notamment l’utilisation des câbles réseaux </w:t>
      </w:r>
      <w:proofErr w:type="spellStart"/>
      <w:r w:rsidRPr="00E931D1">
        <w:rPr>
          <w:rFonts w:ascii="Times New Roman" w:hAnsi="Times New Roman" w:cs="Times New Roman"/>
          <w:szCs w:val="20"/>
        </w:rPr>
        <w:t>PoE</w:t>
      </w:r>
      <w:proofErr w:type="spellEnd"/>
      <w:r>
        <w:rPr>
          <w:rFonts w:ascii="Times New Roman" w:hAnsi="Times New Roman" w:cs="Times New Roman"/>
          <w:szCs w:val="20"/>
        </w:rPr>
        <w:t>, pour obtenir le niveau de consommation.</w:t>
      </w:r>
    </w:p>
    <w:p w14:paraId="2EAC957A" w14:textId="4A45E2EA" w:rsidR="0014290B" w:rsidRDefault="0014290B" w:rsidP="00E17035">
      <w:pPr>
        <w:jc w:val="both"/>
        <w:rPr>
          <w:rFonts w:ascii="Times New Roman" w:hAnsi="Times New Roman" w:cs="Times New Roman"/>
          <w:szCs w:val="20"/>
        </w:rPr>
      </w:pPr>
    </w:p>
    <w:p w14:paraId="761F0DC3" w14:textId="0239144C" w:rsidR="0014290B" w:rsidRPr="001F152E" w:rsidRDefault="0014290B" w:rsidP="00E17035">
      <w:pPr>
        <w:jc w:val="both"/>
        <w:rPr>
          <w:rFonts w:ascii="Times New Roman" w:hAnsi="Times New Roman" w:cs="Times New Roman"/>
          <w:szCs w:val="20"/>
        </w:rPr>
      </w:pPr>
      <w:r>
        <w:rPr>
          <w:rFonts w:ascii="Times New Roman" w:hAnsi="Times New Roman" w:cs="Times New Roman"/>
          <w:szCs w:val="20"/>
        </w:rPr>
        <w:t>Une contribution demande de conserver le temps de retour sur investissement de 6 ans, à l’article 6.</w:t>
      </w:r>
    </w:p>
    <w:p w14:paraId="498D878D" w14:textId="49E735AA" w:rsidR="00C82AD0" w:rsidRPr="00C82AD0" w:rsidRDefault="00C82AD0" w:rsidP="00E17035">
      <w:pPr>
        <w:jc w:val="both"/>
        <w:rPr>
          <w:rFonts w:ascii="Times New Roman" w:hAnsi="Times New Roman" w:cs="Times New Roman"/>
          <w:szCs w:val="20"/>
        </w:rPr>
      </w:pPr>
    </w:p>
    <w:p w14:paraId="62785654" w14:textId="713FF12D" w:rsidR="002305A7" w:rsidRDefault="002305A7" w:rsidP="00E17035">
      <w:pPr>
        <w:jc w:val="both"/>
      </w:pPr>
    </w:p>
    <w:p w14:paraId="14EADD3B" w14:textId="04246DA4" w:rsidR="002305A7" w:rsidRDefault="002305A7" w:rsidP="00E17035">
      <w:pPr>
        <w:jc w:val="both"/>
      </w:pPr>
    </w:p>
    <w:p w14:paraId="3309A543" w14:textId="7F2CE8D9" w:rsidR="00324EC7" w:rsidRPr="001B4AE3" w:rsidRDefault="00324EC7" w:rsidP="00E17035">
      <w:pPr>
        <w:pBdr>
          <w:top w:val="nil"/>
          <w:left w:val="nil"/>
          <w:bottom w:val="nil"/>
          <w:right w:val="nil"/>
          <w:between w:val="nil"/>
        </w:pBdr>
        <w:jc w:val="both"/>
        <w:rPr>
          <w:rFonts w:ascii="Times New Roman" w:hAnsi="Times New Roman" w:cs="Times New Roman"/>
          <w:szCs w:val="20"/>
        </w:rPr>
      </w:pPr>
      <w:bookmarkStart w:id="10" w:name="_tf7fdccqem05" w:colFirst="0" w:colLast="0"/>
      <w:bookmarkEnd w:id="10"/>
    </w:p>
    <w:p w14:paraId="1415D40F" w14:textId="77777777" w:rsidR="00324EC7" w:rsidRPr="001B4AE3" w:rsidRDefault="002E75BE" w:rsidP="00E17035">
      <w:pPr>
        <w:pStyle w:val="Titre2"/>
        <w:numPr>
          <w:ilvl w:val="1"/>
          <w:numId w:val="12"/>
        </w:numPr>
        <w:rPr>
          <w:rFonts w:ascii="Times New Roman" w:hAnsi="Times New Roman" w:cs="Times New Roman"/>
          <w:sz w:val="24"/>
        </w:rPr>
      </w:pPr>
      <w:bookmarkStart w:id="11" w:name="_dvrvguz7bnjm" w:colFirst="0" w:colLast="0"/>
      <w:bookmarkEnd w:id="11"/>
      <w:r w:rsidRPr="001B4AE3">
        <w:rPr>
          <w:rFonts w:ascii="Times New Roman" w:hAnsi="Times New Roman" w:cs="Times New Roman"/>
          <w:sz w:val="24"/>
        </w:rPr>
        <w:t>Réponse de l’administration</w:t>
      </w:r>
    </w:p>
    <w:p w14:paraId="2474F953" w14:textId="77777777" w:rsidR="00324EC7" w:rsidRPr="001B4AE3" w:rsidRDefault="00324EC7" w:rsidP="00E17035">
      <w:pPr>
        <w:pBdr>
          <w:top w:val="nil"/>
          <w:left w:val="nil"/>
          <w:bottom w:val="nil"/>
          <w:right w:val="nil"/>
          <w:between w:val="nil"/>
        </w:pBdr>
        <w:jc w:val="both"/>
        <w:rPr>
          <w:rFonts w:ascii="Times New Roman" w:hAnsi="Times New Roman" w:cs="Times New Roman"/>
          <w:color w:val="000000"/>
          <w:sz w:val="24"/>
        </w:rPr>
      </w:pPr>
    </w:p>
    <w:p w14:paraId="368DAFA2" w14:textId="04C1332D" w:rsidR="00324EC7" w:rsidRPr="001B4AE3" w:rsidRDefault="002E75BE" w:rsidP="00E17035">
      <w:pPr>
        <w:pBdr>
          <w:top w:val="nil"/>
          <w:left w:val="nil"/>
          <w:bottom w:val="nil"/>
          <w:right w:val="nil"/>
          <w:between w:val="nil"/>
        </w:pBdr>
        <w:jc w:val="both"/>
        <w:rPr>
          <w:rFonts w:ascii="Times New Roman" w:hAnsi="Times New Roman" w:cs="Times New Roman"/>
          <w:color w:val="000000"/>
          <w:szCs w:val="20"/>
        </w:rPr>
      </w:pPr>
      <w:r w:rsidRPr="001B4AE3">
        <w:rPr>
          <w:rFonts w:ascii="Times New Roman" w:hAnsi="Times New Roman" w:cs="Times New Roman"/>
          <w:color w:val="000000"/>
          <w:szCs w:val="20"/>
        </w:rPr>
        <w:t xml:space="preserve">L’administration </w:t>
      </w:r>
      <w:r w:rsidRPr="001B4AE3">
        <w:rPr>
          <w:rFonts w:ascii="Times New Roman" w:hAnsi="Times New Roman" w:cs="Times New Roman"/>
          <w:szCs w:val="20"/>
        </w:rPr>
        <w:t>prend bien</w:t>
      </w:r>
      <w:r w:rsidRPr="001B4AE3">
        <w:rPr>
          <w:rFonts w:ascii="Times New Roman" w:hAnsi="Times New Roman" w:cs="Times New Roman"/>
          <w:color w:val="000000"/>
          <w:szCs w:val="20"/>
        </w:rPr>
        <w:t xml:space="preserve"> note des différentes </w:t>
      </w:r>
      <w:r w:rsidR="005E1D46">
        <w:rPr>
          <w:rFonts w:ascii="Times New Roman" w:hAnsi="Times New Roman" w:cs="Times New Roman"/>
          <w:color w:val="000000"/>
          <w:szCs w:val="20"/>
        </w:rPr>
        <w:t>propositions de modifications,</w:t>
      </w:r>
      <w:r w:rsidRPr="001B4AE3">
        <w:rPr>
          <w:rFonts w:ascii="Times New Roman" w:hAnsi="Times New Roman" w:cs="Times New Roman"/>
          <w:color w:val="000000"/>
          <w:szCs w:val="20"/>
        </w:rPr>
        <w:t xml:space="preserve"> en </w:t>
      </w:r>
      <w:r w:rsidRPr="001B4AE3">
        <w:rPr>
          <w:rFonts w:ascii="Times New Roman" w:hAnsi="Times New Roman" w:cs="Times New Roman"/>
          <w:szCs w:val="20"/>
        </w:rPr>
        <w:t>retient</w:t>
      </w:r>
      <w:r w:rsidRPr="001B4AE3">
        <w:rPr>
          <w:rFonts w:ascii="Times New Roman" w:hAnsi="Times New Roman" w:cs="Times New Roman"/>
          <w:color w:val="000000"/>
          <w:szCs w:val="20"/>
        </w:rPr>
        <w:t xml:space="preserve"> certaines et en </w:t>
      </w:r>
      <w:r w:rsidRPr="001B4AE3">
        <w:rPr>
          <w:rFonts w:ascii="Times New Roman" w:hAnsi="Times New Roman" w:cs="Times New Roman"/>
          <w:szCs w:val="20"/>
        </w:rPr>
        <w:t>rejette</w:t>
      </w:r>
      <w:r w:rsidRPr="001B4AE3">
        <w:rPr>
          <w:rFonts w:ascii="Times New Roman" w:hAnsi="Times New Roman" w:cs="Times New Roman"/>
          <w:color w:val="000000"/>
          <w:szCs w:val="20"/>
        </w:rPr>
        <w:t xml:space="preserve"> d’autres.</w:t>
      </w:r>
    </w:p>
    <w:p w14:paraId="7497A274" w14:textId="77777777" w:rsidR="00324EC7" w:rsidRPr="001B4AE3" w:rsidRDefault="00324EC7" w:rsidP="00E17035">
      <w:pPr>
        <w:pBdr>
          <w:top w:val="nil"/>
          <w:left w:val="nil"/>
          <w:bottom w:val="nil"/>
          <w:right w:val="nil"/>
          <w:between w:val="nil"/>
        </w:pBdr>
        <w:jc w:val="both"/>
        <w:rPr>
          <w:rFonts w:ascii="Times New Roman" w:hAnsi="Times New Roman" w:cs="Times New Roman"/>
          <w:color w:val="000000"/>
          <w:szCs w:val="20"/>
        </w:rPr>
      </w:pPr>
    </w:p>
    <w:p w14:paraId="78403CB7" w14:textId="77777777" w:rsidR="00324EC7" w:rsidRPr="001B4AE3" w:rsidRDefault="002E75BE" w:rsidP="00E17035">
      <w:pPr>
        <w:pStyle w:val="Titre3"/>
        <w:rPr>
          <w:rFonts w:ascii="Times New Roman" w:hAnsi="Times New Roman" w:cs="Times New Roman"/>
          <w:sz w:val="22"/>
        </w:rPr>
      </w:pPr>
      <w:bookmarkStart w:id="12" w:name="_weqhe2ndlm42" w:colFirst="0" w:colLast="0"/>
      <w:bookmarkEnd w:id="12"/>
      <w:r w:rsidRPr="001B4AE3">
        <w:rPr>
          <w:rFonts w:ascii="Times New Roman" w:hAnsi="Times New Roman" w:cs="Times New Roman"/>
          <w:sz w:val="22"/>
        </w:rPr>
        <w:t>Éléments généraux</w:t>
      </w:r>
    </w:p>
    <w:p w14:paraId="21D9CF16" w14:textId="069FFD87" w:rsidR="00531396" w:rsidRDefault="00531396" w:rsidP="00531396">
      <w:pPr>
        <w:jc w:val="both"/>
        <w:rPr>
          <w:rFonts w:ascii="Times New Roman" w:hAnsi="Times New Roman" w:cs="Times New Roman"/>
          <w:szCs w:val="20"/>
        </w:rPr>
      </w:pPr>
      <w:r>
        <w:rPr>
          <w:rFonts w:ascii="Times New Roman" w:hAnsi="Times New Roman" w:cs="Times New Roman"/>
          <w:szCs w:val="20"/>
        </w:rPr>
        <w:t>La FAQ</w:t>
      </w:r>
      <w:r w:rsidR="003C35F8">
        <w:rPr>
          <w:rFonts w:ascii="Times New Roman" w:hAnsi="Times New Roman" w:cs="Times New Roman"/>
          <w:szCs w:val="20"/>
        </w:rPr>
        <w:t xml:space="preserve"> ainsi que les autres ressources pédagogiques</w:t>
      </w:r>
      <w:r>
        <w:rPr>
          <w:rFonts w:ascii="Times New Roman" w:hAnsi="Times New Roman" w:cs="Times New Roman"/>
          <w:szCs w:val="20"/>
        </w:rPr>
        <w:t xml:space="preserve"> diffusée</w:t>
      </w:r>
      <w:r w:rsidR="003C35F8">
        <w:rPr>
          <w:rFonts w:ascii="Times New Roman" w:hAnsi="Times New Roman" w:cs="Times New Roman"/>
          <w:szCs w:val="20"/>
        </w:rPr>
        <w:t>s</w:t>
      </w:r>
      <w:r>
        <w:rPr>
          <w:rFonts w:ascii="Times New Roman" w:hAnsi="Times New Roman" w:cs="Times New Roman"/>
          <w:szCs w:val="20"/>
        </w:rPr>
        <w:t xml:space="preserve"> sur la plateforme OPERAT permet</w:t>
      </w:r>
      <w:r w:rsidR="00A03952">
        <w:rPr>
          <w:rFonts w:ascii="Times New Roman" w:hAnsi="Times New Roman" w:cs="Times New Roman"/>
          <w:szCs w:val="20"/>
        </w:rPr>
        <w:t>tent</w:t>
      </w:r>
      <w:r>
        <w:rPr>
          <w:rFonts w:ascii="Times New Roman" w:hAnsi="Times New Roman" w:cs="Times New Roman"/>
          <w:szCs w:val="20"/>
        </w:rPr>
        <w:t xml:space="preserve"> de faciliter la bonne compréhension </w:t>
      </w:r>
      <w:r w:rsidR="003C35F8">
        <w:rPr>
          <w:rFonts w:ascii="Times New Roman" w:hAnsi="Times New Roman" w:cs="Times New Roman"/>
          <w:szCs w:val="20"/>
        </w:rPr>
        <w:t xml:space="preserve">du </w:t>
      </w:r>
      <w:r>
        <w:rPr>
          <w:rFonts w:ascii="Times New Roman" w:hAnsi="Times New Roman" w:cs="Times New Roman"/>
          <w:szCs w:val="20"/>
        </w:rPr>
        <w:t>dispositif éco-énergie tertiaire par les assujettis.</w:t>
      </w:r>
    </w:p>
    <w:p w14:paraId="0FEDD739" w14:textId="572F9C78" w:rsidR="00276661" w:rsidRDefault="00276661" w:rsidP="00531396">
      <w:pPr>
        <w:jc w:val="both"/>
        <w:rPr>
          <w:rFonts w:ascii="Times New Roman" w:hAnsi="Times New Roman" w:cs="Times New Roman"/>
          <w:szCs w:val="20"/>
        </w:rPr>
      </w:pPr>
    </w:p>
    <w:p w14:paraId="59E7E8C8" w14:textId="2EE1CAAF" w:rsidR="00276661" w:rsidRDefault="00276661" w:rsidP="00531396">
      <w:pPr>
        <w:jc w:val="both"/>
        <w:rPr>
          <w:rFonts w:ascii="Times New Roman" w:hAnsi="Times New Roman" w:cs="Times New Roman"/>
          <w:szCs w:val="20"/>
        </w:rPr>
      </w:pPr>
      <w:r>
        <w:rPr>
          <w:rFonts w:ascii="Times New Roman" w:hAnsi="Times New Roman" w:cs="Times New Roman"/>
          <w:szCs w:val="20"/>
        </w:rPr>
        <w:t xml:space="preserve">La concertation concernant le projet d’arrêté a duré plusieurs mois et a permis de tenir compte de l’avis des participants ; il n’est donc pas prévu de la redémarrer. </w:t>
      </w:r>
    </w:p>
    <w:p w14:paraId="3BEA3D1C" w14:textId="77777777" w:rsidR="00531396" w:rsidRDefault="00531396" w:rsidP="00531396">
      <w:pPr>
        <w:jc w:val="both"/>
        <w:rPr>
          <w:rFonts w:ascii="Times New Roman" w:hAnsi="Times New Roman" w:cs="Times New Roman"/>
          <w:szCs w:val="20"/>
        </w:rPr>
      </w:pPr>
    </w:p>
    <w:p w14:paraId="243724E7" w14:textId="204ED2A4" w:rsidR="00531396" w:rsidRDefault="00531396" w:rsidP="00531396">
      <w:pPr>
        <w:jc w:val="both"/>
        <w:rPr>
          <w:rFonts w:ascii="Times New Roman" w:hAnsi="Times New Roman" w:cs="Times New Roman"/>
          <w:szCs w:val="20"/>
        </w:rPr>
      </w:pPr>
      <w:r>
        <w:rPr>
          <w:rFonts w:ascii="Times New Roman" w:hAnsi="Times New Roman" w:cs="Times New Roman"/>
          <w:szCs w:val="20"/>
        </w:rPr>
        <w:t>Les valeurs absolues de certaines catégories restent à définir ; des travaux sont actuellement en cours pour les établir. En incluant les catégories du projet d’arrêté</w:t>
      </w:r>
      <w:r w:rsidR="00A03952">
        <w:rPr>
          <w:rFonts w:ascii="Times New Roman" w:hAnsi="Times New Roman" w:cs="Times New Roman"/>
          <w:szCs w:val="20"/>
        </w:rPr>
        <w:t xml:space="preserve"> mis en consultation</w:t>
      </w:r>
      <w:bookmarkStart w:id="13" w:name="_GoBack"/>
      <w:bookmarkEnd w:id="13"/>
      <w:r>
        <w:rPr>
          <w:rFonts w:ascii="Times New Roman" w:hAnsi="Times New Roman" w:cs="Times New Roman"/>
          <w:szCs w:val="20"/>
        </w:rPr>
        <w:t xml:space="preserve">, </w:t>
      </w:r>
      <w:r w:rsidR="003F3E86">
        <w:rPr>
          <w:rFonts w:ascii="Times New Roman" w:hAnsi="Times New Roman" w:cs="Times New Roman"/>
          <w:szCs w:val="20"/>
        </w:rPr>
        <w:t xml:space="preserve">près de 80 % des surfaces assujetties disposeront d’une valeur absolue. </w:t>
      </w:r>
    </w:p>
    <w:p w14:paraId="728F8190" w14:textId="22B76C5D" w:rsidR="00531396" w:rsidRDefault="00531396" w:rsidP="00531396">
      <w:pPr>
        <w:jc w:val="both"/>
        <w:rPr>
          <w:rFonts w:ascii="Times New Roman" w:hAnsi="Times New Roman" w:cs="Times New Roman"/>
          <w:szCs w:val="20"/>
        </w:rPr>
      </w:pPr>
    </w:p>
    <w:p w14:paraId="71C4DE22" w14:textId="5145F51F" w:rsidR="00276661" w:rsidRDefault="00886100" w:rsidP="00531396">
      <w:pPr>
        <w:jc w:val="both"/>
        <w:rPr>
          <w:rFonts w:ascii="Times New Roman" w:hAnsi="Times New Roman" w:cs="Times New Roman"/>
          <w:szCs w:val="20"/>
        </w:rPr>
      </w:pPr>
      <w:r>
        <w:rPr>
          <w:rFonts w:ascii="Times New Roman" w:hAnsi="Times New Roman" w:cs="Times New Roman"/>
          <w:szCs w:val="20"/>
        </w:rPr>
        <w:t>E</w:t>
      </w:r>
      <w:r w:rsidR="00276661">
        <w:rPr>
          <w:rFonts w:ascii="Times New Roman" w:hAnsi="Times New Roman" w:cs="Times New Roman"/>
          <w:szCs w:val="20"/>
        </w:rPr>
        <w:t xml:space="preserve">n l’absence d’un compteur permettant de dissocier les consommations </w:t>
      </w:r>
      <w:r>
        <w:rPr>
          <w:rFonts w:ascii="Times New Roman" w:hAnsi="Times New Roman" w:cs="Times New Roman"/>
          <w:szCs w:val="20"/>
        </w:rPr>
        <w:t xml:space="preserve">d’une activité </w:t>
      </w:r>
      <w:r w:rsidR="00276661">
        <w:rPr>
          <w:rFonts w:ascii="Times New Roman" w:hAnsi="Times New Roman" w:cs="Times New Roman"/>
          <w:szCs w:val="20"/>
        </w:rPr>
        <w:t>avec une autre</w:t>
      </w:r>
      <w:r>
        <w:rPr>
          <w:rFonts w:ascii="Times New Roman" w:hAnsi="Times New Roman" w:cs="Times New Roman"/>
          <w:szCs w:val="20"/>
        </w:rPr>
        <w:t>, il est possible :</w:t>
      </w:r>
    </w:p>
    <w:p w14:paraId="68F40B30" w14:textId="3007593E" w:rsidR="00886100" w:rsidRPr="00FE276B" w:rsidRDefault="00886100" w:rsidP="00886100">
      <w:pPr>
        <w:pStyle w:val="Commentaire"/>
        <w:numPr>
          <w:ilvl w:val="0"/>
          <w:numId w:val="19"/>
        </w:numPr>
        <w:rPr>
          <w:rFonts w:ascii="Times New Roman" w:hAnsi="Times New Roman" w:cs="Times New Roman"/>
          <w:sz w:val="22"/>
        </w:rPr>
      </w:pPr>
      <w:r w:rsidRPr="00FE276B">
        <w:rPr>
          <w:rFonts w:ascii="Times New Roman" w:hAnsi="Times New Roman" w:cs="Times New Roman"/>
          <w:sz w:val="22"/>
        </w:rPr>
        <w:t>De mettre un compteur (c’est très souvent techniquement possible à peu de coût)</w:t>
      </w:r>
      <w:r w:rsidR="00FE276B">
        <w:rPr>
          <w:rFonts w:ascii="Times New Roman" w:hAnsi="Times New Roman" w:cs="Times New Roman"/>
          <w:sz w:val="22"/>
        </w:rPr>
        <w:t xml:space="preserve"> – voir réponse DC4 de la FAQ OPERAT</w:t>
      </w:r>
    </w:p>
    <w:p w14:paraId="755E28FF" w14:textId="03737653" w:rsidR="00886100" w:rsidRPr="00FE276B" w:rsidRDefault="00886100" w:rsidP="00886100">
      <w:pPr>
        <w:pStyle w:val="Commentaire"/>
        <w:numPr>
          <w:ilvl w:val="0"/>
          <w:numId w:val="19"/>
        </w:numPr>
        <w:rPr>
          <w:rFonts w:ascii="Times New Roman" w:hAnsi="Times New Roman" w:cs="Times New Roman"/>
          <w:sz w:val="22"/>
        </w:rPr>
      </w:pPr>
      <w:r w:rsidRPr="00FE276B">
        <w:rPr>
          <w:rFonts w:ascii="Times New Roman" w:hAnsi="Times New Roman" w:cs="Times New Roman"/>
          <w:sz w:val="22"/>
        </w:rPr>
        <w:t>Pour un site entier assujetti, de faire la déclaration à l’échelle du site pour ne pas avoir à distinguer les consommations</w:t>
      </w:r>
    </w:p>
    <w:p w14:paraId="3857A271" w14:textId="53771AA0" w:rsidR="00886100" w:rsidRPr="00FE276B" w:rsidRDefault="00886100" w:rsidP="00886100">
      <w:pPr>
        <w:pStyle w:val="Commentaire"/>
        <w:numPr>
          <w:ilvl w:val="0"/>
          <w:numId w:val="19"/>
        </w:numPr>
        <w:rPr>
          <w:rFonts w:ascii="Times New Roman" w:hAnsi="Times New Roman" w:cs="Times New Roman"/>
          <w:sz w:val="22"/>
        </w:rPr>
      </w:pPr>
      <w:r w:rsidRPr="00FE276B">
        <w:rPr>
          <w:rFonts w:ascii="Times New Roman" w:hAnsi="Times New Roman" w:cs="Times New Roman"/>
          <w:sz w:val="22"/>
        </w:rPr>
        <w:t>De reconstituer les consommations, sur la base de justificatifs, uniquement pour la consommation de référence</w:t>
      </w:r>
      <w:r w:rsidR="00FE276B">
        <w:rPr>
          <w:rFonts w:ascii="Times New Roman" w:hAnsi="Times New Roman" w:cs="Times New Roman"/>
          <w:sz w:val="22"/>
        </w:rPr>
        <w:t xml:space="preserve"> – voir réponse DC7 – Q4 de la FAQ OPERAT</w:t>
      </w:r>
    </w:p>
    <w:p w14:paraId="03D97850" w14:textId="77777777" w:rsidR="00886100" w:rsidRDefault="00886100" w:rsidP="00531396">
      <w:pPr>
        <w:jc w:val="both"/>
        <w:rPr>
          <w:rFonts w:ascii="Times New Roman" w:hAnsi="Times New Roman" w:cs="Times New Roman"/>
          <w:szCs w:val="20"/>
        </w:rPr>
      </w:pPr>
    </w:p>
    <w:p w14:paraId="5308F7A2" w14:textId="77777777" w:rsidR="00886100" w:rsidRDefault="00886100" w:rsidP="00531396">
      <w:pPr>
        <w:jc w:val="both"/>
        <w:rPr>
          <w:rFonts w:ascii="Times New Roman" w:hAnsi="Times New Roman" w:cs="Times New Roman"/>
          <w:szCs w:val="20"/>
        </w:rPr>
      </w:pPr>
    </w:p>
    <w:p w14:paraId="408BAA8E" w14:textId="3E768CEA" w:rsidR="00531396" w:rsidRDefault="007D68C4" w:rsidP="00531396">
      <w:pPr>
        <w:jc w:val="both"/>
        <w:rPr>
          <w:rFonts w:ascii="Times New Roman" w:hAnsi="Times New Roman" w:cs="Times New Roman"/>
          <w:szCs w:val="20"/>
        </w:rPr>
      </w:pPr>
      <w:r>
        <w:rPr>
          <w:rFonts w:ascii="Times New Roman" w:hAnsi="Times New Roman" w:cs="Times New Roman"/>
          <w:szCs w:val="20"/>
        </w:rPr>
        <w:t xml:space="preserve">Les données climatiques ne seront pas facturées aux assujettis : la plateforme OPERAT réalisera automatiquement l’ajustement climatique. </w:t>
      </w:r>
      <w:r w:rsidR="003F3E86">
        <w:rPr>
          <w:rFonts w:ascii="Times New Roman" w:hAnsi="Times New Roman" w:cs="Times New Roman"/>
          <w:szCs w:val="20"/>
        </w:rPr>
        <w:t xml:space="preserve">Pour établir une météo de référence, il est nécessaire de se baser sur une période d’au moins 15 ans ; ainsi, la période 2000-2020 considérée par le dispositif éco-énergie tertiaire est parmi </w:t>
      </w:r>
      <w:r w:rsidR="003C35F8">
        <w:rPr>
          <w:rFonts w:ascii="Times New Roman" w:hAnsi="Times New Roman" w:cs="Times New Roman"/>
          <w:szCs w:val="20"/>
        </w:rPr>
        <w:t>l</w:t>
      </w:r>
      <w:r w:rsidR="003F3E86">
        <w:rPr>
          <w:rFonts w:ascii="Times New Roman" w:hAnsi="Times New Roman" w:cs="Times New Roman"/>
          <w:szCs w:val="20"/>
        </w:rPr>
        <w:t xml:space="preserve">es </w:t>
      </w:r>
      <w:r w:rsidR="00255034">
        <w:rPr>
          <w:rFonts w:ascii="Times New Roman" w:hAnsi="Times New Roman" w:cs="Times New Roman"/>
          <w:szCs w:val="20"/>
        </w:rPr>
        <w:t xml:space="preserve">périodes les </w:t>
      </w:r>
      <w:r w:rsidR="003F3E86">
        <w:rPr>
          <w:rFonts w:ascii="Times New Roman" w:hAnsi="Times New Roman" w:cs="Times New Roman"/>
          <w:szCs w:val="20"/>
        </w:rPr>
        <w:t>plus récent</w:t>
      </w:r>
      <w:r w:rsidR="00255034">
        <w:rPr>
          <w:rFonts w:ascii="Times New Roman" w:hAnsi="Times New Roman" w:cs="Times New Roman"/>
          <w:szCs w:val="20"/>
        </w:rPr>
        <w:t>e</w:t>
      </w:r>
      <w:r w:rsidR="003F3E86">
        <w:rPr>
          <w:rFonts w:ascii="Times New Roman" w:hAnsi="Times New Roman" w:cs="Times New Roman"/>
          <w:szCs w:val="20"/>
        </w:rPr>
        <w:t>s envisageables.</w:t>
      </w:r>
      <w:r w:rsidR="005178C4" w:rsidRPr="005178C4">
        <w:rPr>
          <w:rFonts w:ascii="Times New Roman" w:hAnsi="Times New Roman" w:cs="Times New Roman"/>
          <w:szCs w:val="20"/>
        </w:rPr>
        <w:t xml:space="preserve"> </w:t>
      </w:r>
      <w:r w:rsidR="005178C4">
        <w:rPr>
          <w:rFonts w:ascii="Times New Roman" w:hAnsi="Times New Roman" w:cs="Times New Roman"/>
          <w:szCs w:val="20"/>
        </w:rPr>
        <w:t>Les données météorologiques de référence ne sont donc pas modifiées.</w:t>
      </w:r>
    </w:p>
    <w:p w14:paraId="491ADFAE" w14:textId="1F664097" w:rsidR="00531396" w:rsidRDefault="003F3E86" w:rsidP="00531396">
      <w:pPr>
        <w:jc w:val="both"/>
        <w:rPr>
          <w:rFonts w:ascii="Times New Roman" w:hAnsi="Times New Roman" w:cs="Times New Roman"/>
          <w:szCs w:val="20"/>
        </w:rPr>
      </w:pPr>
      <w:r>
        <w:rPr>
          <w:rFonts w:ascii="Times New Roman" w:hAnsi="Times New Roman" w:cs="Times New Roman"/>
          <w:szCs w:val="20"/>
        </w:rPr>
        <w:t xml:space="preserve">Il n’est pas prévu à court terme </w:t>
      </w:r>
      <w:r w:rsidR="00531396">
        <w:rPr>
          <w:rFonts w:ascii="Times New Roman" w:hAnsi="Times New Roman" w:cs="Times New Roman"/>
          <w:szCs w:val="20"/>
        </w:rPr>
        <w:t>d’implémenter dans OPERAT</w:t>
      </w:r>
      <w:r w:rsidR="00531396" w:rsidRPr="00FE426F">
        <w:t xml:space="preserve"> </w:t>
      </w:r>
      <w:r w:rsidR="00531396" w:rsidRPr="00FE426F">
        <w:rPr>
          <w:rFonts w:ascii="Times New Roman" w:hAnsi="Times New Roman" w:cs="Times New Roman"/>
          <w:szCs w:val="20"/>
        </w:rPr>
        <w:t>une fonctionnalité de simulation des objectifs 2030 selon différents scénarios climatiques</w:t>
      </w:r>
      <w:r w:rsidR="003C35F8">
        <w:rPr>
          <w:rFonts w:ascii="Times New Roman" w:hAnsi="Times New Roman" w:cs="Times New Roman"/>
          <w:szCs w:val="20"/>
        </w:rPr>
        <w:t xml:space="preserve"> </w:t>
      </w:r>
      <w:r>
        <w:rPr>
          <w:rFonts w:ascii="Times New Roman" w:hAnsi="Times New Roman" w:cs="Times New Roman"/>
          <w:szCs w:val="20"/>
        </w:rPr>
        <w:t>; d’autres travaux sont prioritaires</w:t>
      </w:r>
      <w:r w:rsidR="00531396">
        <w:rPr>
          <w:rFonts w:ascii="Times New Roman" w:hAnsi="Times New Roman" w:cs="Times New Roman"/>
          <w:szCs w:val="20"/>
        </w:rPr>
        <w:t>.</w:t>
      </w:r>
    </w:p>
    <w:p w14:paraId="30C89468" w14:textId="103B7A4F" w:rsidR="00886100" w:rsidRDefault="00886100" w:rsidP="00531396">
      <w:pPr>
        <w:jc w:val="both"/>
        <w:rPr>
          <w:rFonts w:ascii="Times New Roman" w:hAnsi="Times New Roman" w:cs="Times New Roman"/>
          <w:szCs w:val="20"/>
        </w:rPr>
      </w:pPr>
    </w:p>
    <w:p w14:paraId="54CFD5A8" w14:textId="127D3348" w:rsidR="00886100" w:rsidRDefault="00886100" w:rsidP="00531396">
      <w:pPr>
        <w:jc w:val="both"/>
        <w:rPr>
          <w:rFonts w:ascii="Times New Roman" w:hAnsi="Times New Roman" w:cs="Times New Roman"/>
          <w:szCs w:val="20"/>
        </w:rPr>
      </w:pPr>
      <w:r>
        <w:rPr>
          <w:rFonts w:ascii="Times New Roman" w:hAnsi="Times New Roman" w:cs="Times New Roman"/>
          <w:szCs w:val="20"/>
        </w:rPr>
        <w:lastRenderedPageBreak/>
        <w:t xml:space="preserve">La modification des termes de l’attestation numériques n’est pas retenue dans ce projet d’arrêté, d’autres travaux étant prioritaires, et </w:t>
      </w:r>
      <w:r w:rsidR="00814BBE">
        <w:rPr>
          <w:rFonts w:ascii="Times New Roman" w:hAnsi="Times New Roman" w:cs="Times New Roman"/>
          <w:szCs w:val="20"/>
        </w:rPr>
        <w:t>le modèle d’</w:t>
      </w:r>
      <w:r>
        <w:rPr>
          <w:rFonts w:ascii="Times New Roman" w:hAnsi="Times New Roman" w:cs="Times New Roman"/>
          <w:szCs w:val="20"/>
        </w:rPr>
        <w:t>attestation n’</w:t>
      </w:r>
      <w:r w:rsidR="00814BBE">
        <w:rPr>
          <w:rFonts w:ascii="Times New Roman" w:hAnsi="Times New Roman" w:cs="Times New Roman"/>
          <w:szCs w:val="20"/>
        </w:rPr>
        <w:t>étant pas modifié</w:t>
      </w:r>
      <w:r>
        <w:rPr>
          <w:rFonts w:ascii="Times New Roman" w:hAnsi="Times New Roman" w:cs="Times New Roman"/>
          <w:szCs w:val="20"/>
        </w:rPr>
        <w:t xml:space="preserve"> par le projet d’arrêté. </w:t>
      </w:r>
    </w:p>
    <w:p w14:paraId="5D458E75" w14:textId="2742BEBE" w:rsidR="003F3E86" w:rsidRDefault="003F3E86" w:rsidP="00531396">
      <w:pPr>
        <w:jc w:val="both"/>
        <w:rPr>
          <w:rFonts w:ascii="Times New Roman" w:hAnsi="Times New Roman" w:cs="Times New Roman"/>
          <w:szCs w:val="20"/>
        </w:rPr>
      </w:pPr>
    </w:p>
    <w:p w14:paraId="5DCC426B" w14:textId="77777777" w:rsidR="003F3E86" w:rsidRDefault="003F3E86" w:rsidP="003F3E86">
      <w:pPr>
        <w:jc w:val="both"/>
        <w:rPr>
          <w:rFonts w:ascii="Times New Roman" w:hAnsi="Times New Roman" w:cs="Times New Roman"/>
          <w:b/>
          <w:szCs w:val="20"/>
        </w:rPr>
      </w:pPr>
      <w:r>
        <w:rPr>
          <w:rFonts w:ascii="Times New Roman" w:hAnsi="Times New Roman" w:cs="Times New Roman"/>
          <w:b/>
          <w:szCs w:val="20"/>
        </w:rPr>
        <w:t>Concernant les valeurs absolues et leur modulation</w:t>
      </w:r>
    </w:p>
    <w:p w14:paraId="0C7C80FD" w14:textId="053BDF16" w:rsidR="003F3E86" w:rsidRDefault="003F3E86" w:rsidP="003F3E86">
      <w:pPr>
        <w:jc w:val="both"/>
        <w:rPr>
          <w:rFonts w:ascii="Times New Roman" w:hAnsi="Times New Roman" w:cs="Times New Roman"/>
          <w:szCs w:val="20"/>
        </w:rPr>
      </w:pPr>
      <w:r>
        <w:rPr>
          <w:rFonts w:ascii="Times New Roman" w:hAnsi="Times New Roman" w:cs="Times New Roman"/>
          <w:szCs w:val="20"/>
        </w:rPr>
        <w:t xml:space="preserve">Les </w:t>
      </w:r>
      <w:r w:rsidR="00222C78">
        <w:rPr>
          <w:rFonts w:ascii="Times New Roman" w:hAnsi="Times New Roman" w:cs="Times New Roman"/>
          <w:szCs w:val="20"/>
        </w:rPr>
        <w:t xml:space="preserve">valeurs des </w:t>
      </w:r>
      <w:r>
        <w:rPr>
          <w:rFonts w:ascii="Times New Roman" w:hAnsi="Times New Roman" w:cs="Times New Roman"/>
          <w:szCs w:val="20"/>
        </w:rPr>
        <w:t>différentes sous-catégories « </w:t>
      </w:r>
      <w:r w:rsidRPr="003F3E86">
        <w:rPr>
          <w:rFonts w:ascii="Times New Roman" w:hAnsi="Times New Roman" w:cs="Times New Roman"/>
          <w:szCs w:val="20"/>
        </w:rPr>
        <w:t>Administration et bureaux (Bureaux Standards)</w:t>
      </w:r>
      <w:r>
        <w:rPr>
          <w:rFonts w:ascii="Times New Roman" w:hAnsi="Times New Roman" w:cs="Times New Roman"/>
          <w:szCs w:val="20"/>
        </w:rPr>
        <w:t xml:space="preserve"> » </w:t>
      </w:r>
      <w:r w:rsidR="005B3517">
        <w:rPr>
          <w:rFonts w:ascii="Times New Roman" w:hAnsi="Times New Roman" w:cs="Times New Roman"/>
          <w:szCs w:val="20"/>
        </w:rPr>
        <w:t>s</w:t>
      </w:r>
      <w:r w:rsidR="00592736">
        <w:rPr>
          <w:rFonts w:ascii="Times New Roman" w:hAnsi="Times New Roman" w:cs="Times New Roman"/>
          <w:szCs w:val="20"/>
        </w:rPr>
        <w:t xml:space="preserve">ont </w:t>
      </w:r>
      <w:r w:rsidR="0046761C">
        <w:rPr>
          <w:rFonts w:ascii="Times New Roman" w:hAnsi="Times New Roman" w:cs="Times New Roman"/>
          <w:szCs w:val="20"/>
        </w:rPr>
        <w:t>supprimées</w:t>
      </w:r>
      <w:r w:rsidR="00255034">
        <w:rPr>
          <w:rFonts w:ascii="Times New Roman" w:hAnsi="Times New Roman" w:cs="Times New Roman"/>
          <w:szCs w:val="20"/>
        </w:rPr>
        <w:t xml:space="preserve"> de ce projet d’arrêté</w:t>
      </w:r>
      <w:r w:rsidR="00592736">
        <w:rPr>
          <w:rFonts w:ascii="Times New Roman" w:hAnsi="Times New Roman" w:cs="Times New Roman"/>
          <w:szCs w:val="20"/>
        </w:rPr>
        <w:t>.</w:t>
      </w:r>
    </w:p>
    <w:p w14:paraId="1F6D20D6" w14:textId="77777777" w:rsidR="003F3E86" w:rsidRDefault="003F3E86" w:rsidP="003F3E86">
      <w:pPr>
        <w:jc w:val="both"/>
        <w:rPr>
          <w:rFonts w:ascii="Times New Roman" w:hAnsi="Times New Roman" w:cs="Times New Roman"/>
          <w:szCs w:val="20"/>
        </w:rPr>
      </w:pPr>
    </w:p>
    <w:p w14:paraId="38916AB0" w14:textId="62113DC7" w:rsidR="003F3E86" w:rsidRDefault="00592736" w:rsidP="003F3E86">
      <w:pPr>
        <w:jc w:val="both"/>
        <w:rPr>
          <w:rFonts w:ascii="Times New Roman" w:hAnsi="Times New Roman" w:cs="Times New Roman"/>
          <w:szCs w:val="20"/>
        </w:rPr>
      </w:pPr>
      <w:r>
        <w:rPr>
          <w:rFonts w:ascii="Times New Roman" w:hAnsi="Times New Roman" w:cs="Times New Roman"/>
          <w:szCs w:val="20"/>
        </w:rPr>
        <w:t xml:space="preserve">Les valeurs de consommations issues de l’observatoire des performances énergétiques des bâtiments RT2012 </w:t>
      </w:r>
      <w:r w:rsidR="00FE276B">
        <w:rPr>
          <w:rFonts w:ascii="Times New Roman" w:hAnsi="Times New Roman" w:cs="Times New Roman"/>
          <w:szCs w:val="20"/>
        </w:rPr>
        <w:t>sont</w:t>
      </w:r>
      <w:r>
        <w:rPr>
          <w:rFonts w:ascii="Times New Roman" w:hAnsi="Times New Roman" w:cs="Times New Roman"/>
          <w:szCs w:val="20"/>
        </w:rPr>
        <w:t xml:space="preserve"> la meilleure référence connue de consommation des bâtiments récents</w:t>
      </w:r>
      <w:r w:rsidR="003F3E86">
        <w:rPr>
          <w:rFonts w:ascii="Times New Roman" w:hAnsi="Times New Roman" w:cs="Times New Roman"/>
          <w:szCs w:val="20"/>
        </w:rPr>
        <w:t>.</w:t>
      </w:r>
      <w:r>
        <w:rPr>
          <w:rFonts w:ascii="Times New Roman" w:hAnsi="Times New Roman" w:cs="Times New Roman"/>
          <w:szCs w:val="20"/>
        </w:rPr>
        <w:t xml:space="preserve"> Concernant les incertitudes relatives à l’établissement des valeurs USE, un coefficient de sécurité a été inclus </w:t>
      </w:r>
      <w:r w:rsidR="00163569">
        <w:rPr>
          <w:rFonts w:ascii="Times New Roman" w:hAnsi="Times New Roman" w:cs="Times New Roman"/>
          <w:szCs w:val="20"/>
        </w:rPr>
        <w:t xml:space="preserve">dans les valeurs initiales </w:t>
      </w:r>
      <w:r>
        <w:rPr>
          <w:rFonts w:ascii="Times New Roman" w:hAnsi="Times New Roman" w:cs="Times New Roman"/>
          <w:szCs w:val="20"/>
        </w:rPr>
        <w:t>pour les compenser.</w:t>
      </w:r>
    </w:p>
    <w:p w14:paraId="7AEA9802" w14:textId="67DD5640" w:rsidR="00814BBE" w:rsidRDefault="00592736" w:rsidP="00814BBE">
      <w:pPr>
        <w:jc w:val="both"/>
        <w:rPr>
          <w:rFonts w:ascii="Times New Roman" w:hAnsi="Times New Roman" w:cs="Times New Roman"/>
          <w:szCs w:val="20"/>
        </w:rPr>
      </w:pPr>
      <w:r>
        <w:rPr>
          <w:rFonts w:ascii="Times New Roman" w:hAnsi="Times New Roman" w:cs="Times New Roman"/>
          <w:szCs w:val="20"/>
        </w:rPr>
        <w:t>Le recours à des données de consommations réelles a été jugé moins précis que le calcul réalisé à partir de l’observatoire des performances énergétiques des bâtiments RT2012 et de l’estimation des consommations des équipements utilisés selon les activités</w:t>
      </w:r>
      <w:r w:rsidR="00814BBE">
        <w:rPr>
          <w:rFonts w:ascii="Times New Roman" w:hAnsi="Times New Roman" w:cs="Times New Roman"/>
          <w:szCs w:val="20"/>
        </w:rPr>
        <w:t>.</w:t>
      </w:r>
    </w:p>
    <w:p w14:paraId="663F9F26" w14:textId="176C4D49" w:rsidR="003F3E86" w:rsidRDefault="003F3E86" w:rsidP="00531396">
      <w:pPr>
        <w:jc w:val="both"/>
        <w:rPr>
          <w:rFonts w:ascii="Times New Roman" w:hAnsi="Times New Roman" w:cs="Times New Roman"/>
          <w:szCs w:val="20"/>
        </w:rPr>
      </w:pPr>
    </w:p>
    <w:p w14:paraId="6D069086" w14:textId="77777777" w:rsidR="00592736" w:rsidRDefault="00592736" w:rsidP="00592736">
      <w:pPr>
        <w:jc w:val="both"/>
        <w:rPr>
          <w:rFonts w:ascii="Times New Roman" w:hAnsi="Times New Roman" w:cs="Times New Roman"/>
          <w:szCs w:val="20"/>
        </w:rPr>
      </w:pPr>
      <w:r>
        <w:rPr>
          <w:rFonts w:ascii="Times New Roman" w:hAnsi="Times New Roman" w:cs="Times New Roman"/>
          <w:szCs w:val="20"/>
          <w:u w:val="single"/>
        </w:rPr>
        <w:t>Commerces :</w:t>
      </w:r>
    </w:p>
    <w:p w14:paraId="2086C641" w14:textId="4D01AC15" w:rsidR="00814BBE" w:rsidRDefault="00222C78" w:rsidP="00814BBE">
      <w:pPr>
        <w:jc w:val="both"/>
        <w:rPr>
          <w:rFonts w:ascii="Times New Roman" w:hAnsi="Times New Roman" w:cs="Times New Roman"/>
          <w:szCs w:val="20"/>
        </w:rPr>
      </w:pPr>
      <w:r>
        <w:rPr>
          <w:rFonts w:ascii="Times New Roman" w:hAnsi="Times New Roman" w:cs="Times New Roman"/>
          <w:szCs w:val="20"/>
        </w:rPr>
        <w:t xml:space="preserve">Les valeurs absolues des commerces seront intégrées dans un futur arrêté afin de s’assurer </w:t>
      </w:r>
      <w:r w:rsidR="00373B48">
        <w:rPr>
          <w:rFonts w:ascii="Times New Roman" w:hAnsi="Times New Roman" w:cs="Times New Roman"/>
          <w:szCs w:val="20"/>
        </w:rPr>
        <w:t>de la manière de prendre en compte les différentes contributions aux consultations obligatoires</w:t>
      </w:r>
      <w:r>
        <w:rPr>
          <w:rFonts w:ascii="Times New Roman" w:hAnsi="Times New Roman" w:cs="Times New Roman"/>
          <w:szCs w:val="20"/>
        </w:rPr>
        <w:t>.</w:t>
      </w:r>
    </w:p>
    <w:p w14:paraId="4C07B4C7" w14:textId="7AAB4545" w:rsidR="00592736" w:rsidRDefault="00592736" w:rsidP="00531396">
      <w:pPr>
        <w:jc w:val="both"/>
        <w:rPr>
          <w:rFonts w:ascii="Times New Roman" w:hAnsi="Times New Roman" w:cs="Times New Roman"/>
          <w:szCs w:val="20"/>
        </w:rPr>
      </w:pPr>
    </w:p>
    <w:p w14:paraId="45FF16AD" w14:textId="010136BD" w:rsidR="0003353A" w:rsidRDefault="0003353A" w:rsidP="0003353A">
      <w:pPr>
        <w:jc w:val="both"/>
        <w:rPr>
          <w:rFonts w:ascii="Times New Roman" w:hAnsi="Times New Roman" w:cs="Times New Roman"/>
          <w:szCs w:val="20"/>
        </w:rPr>
      </w:pPr>
      <w:r>
        <w:rPr>
          <w:rFonts w:ascii="Times New Roman" w:hAnsi="Times New Roman" w:cs="Times New Roman"/>
          <w:szCs w:val="20"/>
          <w:u w:val="single"/>
        </w:rPr>
        <w:t>Hôtellerie </w:t>
      </w:r>
      <w:r w:rsidR="00D01B7B">
        <w:rPr>
          <w:rFonts w:ascii="Times New Roman" w:hAnsi="Times New Roman" w:cs="Times New Roman"/>
          <w:szCs w:val="20"/>
          <w:u w:val="single"/>
        </w:rPr>
        <w:t>et autres hébergements touristiques </w:t>
      </w:r>
      <w:r>
        <w:rPr>
          <w:rFonts w:ascii="Times New Roman" w:hAnsi="Times New Roman" w:cs="Times New Roman"/>
          <w:szCs w:val="20"/>
          <w:u w:val="single"/>
        </w:rPr>
        <w:t>:</w:t>
      </w:r>
    </w:p>
    <w:p w14:paraId="6615CCA1" w14:textId="1A082465" w:rsidR="0003353A" w:rsidRDefault="0003353A" w:rsidP="0003353A">
      <w:pPr>
        <w:jc w:val="both"/>
        <w:rPr>
          <w:rFonts w:ascii="Times New Roman" w:hAnsi="Times New Roman" w:cs="Times New Roman"/>
          <w:szCs w:val="20"/>
        </w:rPr>
      </w:pPr>
      <w:r>
        <w:rPr>
          <w:rFonts w:ascii="Times New Roman" w:hAnsi="Times New Roman" w:cs="Times New Roman"/>
          <w:szCs w:val="20"/>
        </w:rPr>
        <w:t xml:space="preserve">Les valeurs </w:t>
      </w:r>
      <w:proofErr w:type="spellStart"/>
      <w:r>
        <w:rPr>
          <w:rFonts w:ascii="Times New Roman" w:hAnsi="Times New Roman" w:cs="Times New Roman"/>
          <w:szCs w:val="20"/>
        </w:rPr>
        <w:t>USEétalon</w:t>
      </w:r>
      <w:proofErr w:type="spellEnd"/>
      <w:r>
        <w:rPr>
          <w:rFonts w:ascii="Times New Roman" w:hAnsi="Times New Roman" w:cs="Times New Roman"/>
          <w:szCs w:val="20"/>
        </w:rPr>
        <w:t xml:space="preserve"> selon le classement en étoiles sont correctes</w:t>
      </w:r>
      <w:r w:rsidR="00222C78">
        <w:rPr>
          <w:rFonts w:ascii="Times New Roman" w:hAnsi="Times New Roman" w:cs="Times New Roman"/>
          <w:szCs w:val="20"/>
        </w:rPr>
        <w:t xml:space="preserve"> et ne sont donc pas modifiées</w:t>
      </w:r>
      <w:r>
        <w:rPr>
          <w:rFonts w:ascii="Times New Roman" w:hAnsi="Times New Roman" w:cs="Times New Roman"/>
          <w:szCs w:val="20"/>
        </w:rPr>
        <w:t xml:space="preserve"> : la surface par chambre</w:t>
      </w:r>
      <w:r w:rsidR="004018E5">
        <w:rPr>
          <w:rFonts w:ascii="Times New Roman" w:hAnsi="Times New Roman" w:cs="Times New Roman"/>
          <w:szCs w:val="20"/>
        </w:rPr>
        <w:t xml:space="preserve"> étalon</w:t>
      </w:r>
      <w:r>
        <w:rPr>
          <w:rFonts w:ascii="Times New Roman" w:hAnsi="Times New Roman" w:cs="Times New Roman"/>
          <w:szCs w:val="20"/>
        </w:rPr>
        <w:t xml:space="preserve"> augmentant fortement pour les hôtels de 4 et 5 étoiles</w:t>
      </w:r>
      <w:r w:rsidR="004018E5">
        <w:rPr>
          <w:rFonts w:ascii="Times New Roman" w:hAnsi="Times New Roman" w:cs="Times New Roman"/>
          <w:szCs w:val="20"/>
        </w:rPr>
        <w:t>, les consommations étalon</w:t>
      </w:r>
      <w:r w:rsidR="007A6B34">
        <w:rPr>
          <w:rFonts w:ascii="Times New Roman" w:hAnsi="Times New Roman" w:cs="Times New Roman"/>
          <w:szCs w:val="20"/>
        </w:rPr>
        <w:t>s</w:t>
      </w:r>
      <w:r w:rsidR="004018E5">
        <w:rPr>
          <w:rFonts w:ascii="Times New Roman" w:hAnsi="Times New Roman" w:cs="Times New Roman"/>
          <w:szCs w:val="20"/>
        </w:rPr>
        <w:t xml:space="preserve"> diminuent (rapportées au m²), malgré l’augmentation du nombre d’équipements.</w:t>
      </w:r>
    </w:p>
    <w:p w14:paraId="6D5817E6" w14:textId="77777777" w:rsidR="0003353A" w:rsidRDefault="0003353A" w:rsidP="0003353A">
      <w:pPr>
        <w:jc w:val="both"/>
        <w:rPr>
          <w:rFonts w:ascii="Times New Roman" w:hAnsi="Times New Roman" w:cs="Times New Roman"/>
          <w:szCs w:val="20"/>
        </w:rPr>
      </w:pPr>
    </w:p>
    <w:p w14:paraId="6799C378" w14:textId="38462E38" w:rsidR="0003353A" w:rsidRPr="00E931D1" w:rsidRDefault="004018E5" w:rsidP="0003353A">
      <w:pPr>
        <w:jc w:val="both"/>
        <w:rPr>
          <w:rFonts w:ascii="Times New Roman" w:hAnsi="Times New Roman" w:cs="Times New Roman"/>
          <w:szCs w:val="20"/>
        </w:rPr>
      </w:pPr>
      <w:r>
        <w:rPr>
          <w:rFonts w:ascii="Times New Roman" w:hAnsi="Times New Roman" w:cs="Times New Roman"/>
          <w:szCs w:val="20"/>
        </w:rPr>
        <w:t xml:space="preserve">La valeur de </w:t>
      </w:r>
      <w:proofErr w:type="spellStart"/>
      <w:r>
        <w:rPr>
          <w:rFonts w:ascii="Times New Roman" w:hAnsi="Times New Roman" w:cs="Times New Roman"/>
          <w:szCs w:val="20"/>
        </w:rPr>
        <w:t>USEétalon</w:t>
      </w:r>
      <w:proofErr w:type="spellEnd"/>
      <w:r>
        <w:rPr>
          <w:rFonts w:ascii="Times New Roman" w:hAnsi="Times New Roman" w:cs="Times New Roman"/>
          <w:szCs w:val="20"/>
        </w:rPr>
        <w:t xml:space="preserve"> est révisée concernant les consommations d’ECS</w:t>
      </w:r>
      <w:r w:rsidR="000C1A5C">
        <w:rPr>
          <w:rFonts w:ascii="Times New Roman" w:hAnsi="Times New Roman" w:cs="Times New Roman"/>
          <w:szCs w:val="20"/>
        </w:rPr>
        <w:t xml:space="preserve"> des catégories « </w:t>
      </w:r>
      <w:r w:rsidR="000C1A5C" w:rsidRPr="000C1A5C">
        <w:rPr>
          <w:rFonts w:ascii="Times New Roman" w:hAnsi="Times New Roman" w:cs="Times New Roman"/>
          <w:szCs w:val="20"/>
        </w:rPr>
        <w:t>Hébergement touristique de courte durée</w:t>
      </w:r>
      <w:r w:rsidR="000C1A5C">
        <w:rPr>
          <w:rFonts w:ascii="Times New Roman" w:hAnsi="Times New Roman" w:cs="Times New Roman"/>
          <w:szCs w:val="20"/>
        </w:rPr>
        <w:t> </w:t>
      </w:r>
      <w:proofErr w:type="gramStart"/>
      <w:r w:rsidR="000C1A5C">
        <w:rPr>
          <w:rFonts w:ascii="Times New Roman" w:hAnsi="Times New Roman" w:cs="Times New Roman"/>
          <w:szCs w:val="20"/>
        </w:rPr>
        <w:t>»,  «</w:t>
      </w:r>
      <w:proofErr w:type="gramEnd"/>
      <w:r w:rsidR="000C1A5C">
        <w:rPr>
          <w:rFonts w:ascii="Times New Roman" w:hAnsi="Times New Roman" w:cs="Times New Roman"/>
          <w:szCs w:val="20"/>
        </w:rPr>
        <w:t> </w:t>
      </w:r>
      <w:r w:rsidR="000C1A5C" w:rsidRPr="000C1A5C">
        <w:rPr>
          <w:rFonts w:ascii="Times New Roman" w:hAnsi="Times New Roman" w:cs="Times New Roman"/>
          <w:szCs w:val="20"/>
        </w:rPr>
        <w:t>Hôtellerie</w:t>
      </w:r>
      <w:r w:rsidR="000C1A5C">
        <w:rPr>
          <w:rFonts w:ascii="Times New Roman" w:hAnsi="Times New Roman" w:cs="Times New Roman"/>
          <w:szCs w:val="20"/>
        </w:rPr>
        <w:t> », et des sous-catégories « Résidence de tourisme, ERP »,</w:t>
      </w:r>
      <w:r w:rsidR="00AB536B">
        <w:rPr>
          <w:rFonts w:ascii="Times New Roman" w:hAnsi="Times New Roman" w:cs="Times New Roman"/>
          <w:szCs w:val="20"/>
        </w:rPr>
        <w:t xml:space="preserve"> afin de tenir compte d’une modification d’hypothèse</w:t>
      </w:r>
      <w:r w:rsidR="0046761C">
        <w:rPr>
          <w:rFonts w:ascii="Times New Roman" w:hAnsi="Times New Roman" w:cs="Times New Roman"/>
          <w:szCs w:val="20"/>
        </w:rPr>
        <w:t xml:space="preserve"> telle que soulevée dans le cadre d’une contribution à la consultation publique</w:t>
      </w:r>
      <w:r w:rsidR="0003353A">
        <w:rPr>
          <w:rFonts w:ascii="Times New Roman" w:hAnsi="Times New Roman" w:cs="Times New Roman"/>
          <w:szCs w:val="20"/>
        </w:rPr>
        <w:t>.</w:t>
      </w:r>
    </w:p>
    <w:p w14:paraId="10ECC89C" w14:textId="77777777" w:rsidR="0003353A" w:rsidRDefault="0003353A" w:rsidP="0003353A">
      <w:pPr>
        <w:jc w:val="both"/>
        <w:rPr>
          <w:rFonts w:ascii="Times New Roman" w:hAnsi="Times New Roman" w:cs="Times New Roman"/>
          <w:szCs w:val="20"/>
        </w:rPr>
      </w:pPr>
    </w:p>
    <w:p w14:paraId="66D8BF5E" w14:textId="77777777" w:rsidR="0003353A" w:rsidRPr="000D101B" w:rsidRDefault="0003353A" w:rsidP="0003353A">
      <w:pPr>
        <w:jc w:val="both"/>
        <w:rPr>
          <w:rFonts w:ascii="Times New Roman" w:hAnsi="Times New Roman" w:cs="Times New Roman"/>
          <w:szCs w:val="20"/>
          <w:u w:val="single"/>
        </w:rPr>
      </w:pPr>
      <w:r w:rsidRPr="000D101B">
        <w:rPr>
          <w:rFonts w:ascii="Times New Roman" w:hAnsi="Times New Roman" w:cs="Times New Roman"/>
          <w:szCs w:val="20"/>
          <w:u w:val="single"/>
        </w:rPr>
        <w:t>Restauration :</w:t>
      </w:r>
    </w:p>
    <w:p w14:paraId="243269EB" w14:textId="7379A037" w:rsidR="0003353A" w:rsidRDefault="00C7087B" w:rsidP="0003353A">
      <w:pPr>
        <w:jc w:val="both"/>
        <w:rPr>
          <w:rFonts w:ascii="Times New Roman" w:hAnsi="Times New Roman" w:cs="Times New Roman"/>
          <w:szCs w:val="20"/>
        </w:rPr>
      </w:pPr>
      <w:r>
        <w:rPr>
          <w:rFonts w:ascii="Times New Roman" w:hAnsi="Times New Roman" w:cs="Times New Roman"/>
          <w:szCs w:val="20"/>
        </w:rPr>
        <w:t>La formule de modulation du USE est modifiée de manière à moduler selon le ratio surfacique des cuisines (comme pour la plupart des sous-catégories de restauration) plutôt que selon le nombre de couverts</w:t>
      </w:r>
      <w:r w:rsidR="004018E5">
        <w:rPr>
          <w:rFonts w:ascii="Times New Roman" w:hAnsi="Times New Roman" w:cs="Times New Roman"/>
          <w:szCs w:val="20"/>
        </w:rPr>
        <w:t>.</w:t>
      </w:r>
      <w:r w:rsidR="000427D1">
        <w:rPr>
          <w:rFonts w:ascii="Times New Roman" w:hAnsi="Times New Roman" w:cs="Times New Roman"/>
          <w:szCs w:val="20"/>
        </w:rPr>
        <w:t xml:space="preserve"> </w:t>
      </w:r>
    </w:p>
    <w:p w14:paraId="68E28CEF" w14:textId="0E556236" w:rsidR="004018E5" w:rsidRDefault="004018E5" w:rsidP="0003353A">
      <w:pPr>
        <w:jc w:val="both"/>
        <w:rPr>
          <w:rFonts w:ascii="Times New Roman" w:hAnsi="Times New Roman" w:cs="Times New Roman"/>
          <w:szCs w:val="20"/>
        </w:rPr>
      </w:pPr>
    </w:p>
    <w:p w14:paraId="7CA55A86" w14:textId="79183287" w:rsidR="004018E5" w:rsidRDefault="00737EFF" w:rsidP="0003353A">
      <w:pPr>
        <w:jc w:val="both"/>
        <w:rPr>
          <w:rFonts w:ascii="Times New Roman" w:hAnsi="Times New Roman" w:cs="Times New Roman"/>
          <w:szCs w:val="20"/>
        </w:rPr>
      </w:pPr>
      <w:r>
        <w:rPr>
          <w:rFonts w:ascii="Times New Roman" w:hAnsi="Times New Roman" w:cs="Times New Roman"/>
          <w:szCs w:val="20"/>
        </w:rPr>
        <w:t>L</w:t>
      </w:r>
      <w:r w:rsidR="00756373">
        <w:rPr>
          <w:rFonts w:ascii="Times New Roman" w:hAnsi="Times New Roman" w:cs="Times New Roman"/>
          <w:szCs w:val="20"/>
        </w:rPr>
        <w:t>es locaux annexes</w:t>
      </w:r>
      <w:r w:rsidR="00C7087B">
        <w:rPr>
          <w:rFonts w:ascii="Times New Roman" w:hAnsi="Times New Roman" w:cs="Times New Roman"/>
          <w:szCs w:val="20"/>
        </w:rPr>
        <w:t xml:space="preserve"> </w:t>
      </w:r>
      <w:r>
        <w:rPr>
          <w:rFonts w:ascii="Times New Roman" w:hAnsi="Times New Roman" w:cs="Times New Roman"/>
          <w:szCs w:val="20"/>
        </w:rPr>
        <w:t>(circulations, sanitaires) sont à rattacher à l’activité qui les utilise (ou, le cas échéant, aux différentes activités qui les utilisent</w:t>
      </w:r>
      <w:r w:rsidR="007D68C4">
        <w:rPr>
          <w:rFonts w:ascii="Times New Roman" w:hAnsi="Times New Roman" w:cs="Times New Roman"/>
          <w:szCs w:val="20"/>
        </w:rPr>
        <w:t xml:space="preserve">, et ce conformément au deuxième alinéa du II. </w:t>
      </w:r>
      <w:proofErr w:type="gramStart"/>
      <w:r w:rsidR="007D68C4">
        <w:rPr>
          <w:rFonts w:ascii="Times New Roman" w:hAnsi="Times New Roman" w:cs="Times New Roman"/>
          <w:szCs w:val="20"/>
        </w:rPr>
        <w:t>de</w:t>
      </w:r>
      <w:proofErr w:type="gramEnd"/>
      <w:r w:rsidR="007D68C4">
        <w:rPr>
          <w:rFonts w:ascii="Times New Roman" w:hAnsi="Times New Roman" w:cs="Times New Roman"/>
          <w:szCs w:val="20"/>
        </w:rPr>
        <w:t xml:space="preserve"> l’article 3 de l’arrêté du 10 avril 2020)</w:t>
      </w:r>
      <w:r w:rsidR="00756373">
        <w:rPr>
          <w:rFonts w:ascii="Times New Roman" w:hAnsi="Times New Roman" w:cs="Times New Roman"/>
          <w:szCs w:val="20"/>
        </w:rPr>
        <w:t>.</w:t>
      </w:r>
    </w:p>
    <w:p w14:paraId="3D161E02" w14:textId="7DFC6F83" w:rsidR="0003353A" w:rsidRDefault="0003353A" w:rsidP="0003353A">
      <w:pPr>
        <w:jc w:val="both"/>
        <w:rPr>
          <w:rFonts w:ascii="Times New Roman" w:hAnsi="Times New Roman" w:cs="Times New Roman"/>
          <w:szCs w:val="20"/>
        </w:rPr>
      </w:pPr>
    </w:p>
    <w:p w14:paraId="0D8B1682" w14:textId="05DD45DD" w:rsidR="004018E5" w:rsidRDefault="004018E5" w:rsidP="004018E5">
      <w:pPr>
        <w:jc w:val="both"/>
        <w:rPr>
          <w:rFonts w:ascii="Times New Roman" w:hAnsi="Times New Roman" w:cs="Times New Roman"/>
          <w:szCs w:val="20"/>
          <w:u w:val="single"/>
        </w:rPr>
      </w:pPr>
      <w:r w:rsidRPr="000D101B">
        <w:rPr>
          <w:rFonts w:ascii="Times New Roman" w:hAnsi="Times New Roman" w:cs="Times New Roman"/>
          <w:szCs w:val="20"/>
          <w:u w:val="single"/>
        </w:rPr>
        <w:t xml:space="preserve">Data </w:t>
      </w:r>
      <w:proofErr w:type="spellStart"/>
      <w:r w:rsidRPr="000D101B">
        <w:rPr>
          <w:rFonts w:ascii="Times New Roman" w:hAnsi="Times New Roman" w:cs="Times New Roman"/>
          <w:szCs w:val="20"/>
          <w:u w:val="single"/>
        </w:rPr>
        <w:t>centers</w:t>
      </w:r>
      <w:proofErr w:type="spellEnd"/>
      <w:r w:rsidRPr="000D101B">
        <w:rPr>
          <w:rFonts w:ascii="Times New Roman" w:hAnsi="Times New Roman" w:cs="Times New Roman"/>
          <w:szCs w:val="20"/>
          <w:u w:val="single"/>
        </w:rPr>
        <w:t> :</w:t>
      </w:r>
    </w:p>
    <w:p w14:paraId="60CFDBF5" w14:textId="114CD6B0" w:rsidR="004018E5" w:rsidRPr="00257183" w:rsidRDefault="007D68C4" w:rsidP="00257183">
      <w:pPr>
        <w:jc w:val="both"/>
        <w:rPr>
          <w:rFonts w:ascii="Times New Roman" w:hAnsi="Times New Roman" w:cs="Times New Roman"/>
          <w:szCs w:val="20"/>
        </w:rPr>
      </w:pPr>
      <w:r>
        <w:rPr>
          <w:rFonts w:ascii="Times New Roman" w:hAnsi="Times New Roman" w:cs="Times New Roman"/>
          <w:szCs w:val="20"/>
        </w:rPr>
        <w:t>L</w:t>
      </w:r>
      <w:r w:rsidR="001710BB">
        <w:rPr>
          <w:rFonts w:ascii="Times New Roman" w:hAnsi="Times New Roman" w:cs="Times New Roman"/>
          <w:szCs w:val="20"/>
        </w:rPr>
        <w:t>es indicateurs d’intensité d’usage pris</w:t>
      </w:r>
      <w:r w:rsidR="00B75734">
        <w:rPr>
          <w:rFonts w:ascii="Times New Roman" w:hAnsi="Times New Roman" w:cs="Times New Roman"/>
          <w:szCs w:val="20"/>
        </w:rPr>
        <w:t xml:space="preserve"> e</w:t>
      </w:r>
      <w:r w:rsidR="001710BB">
        <w:rPr>
          <w:rFonts w:ascii="Times New Roman" w:hAnsi="Times New Roman" w:cs="Times New Roman"/>
          <w:szCs w:val="20"/>
        </w:rPr>
        <w:t xml:space="preserve">n compte pour la modulation </w:t>
      </w:r>
      <w:r>
        <w:rPr>
          <w:rFonts w:ascii="Times New Roman" w:hAnsi="Times New Roman" w:cs="Times New Roman"/>
          <w:szCs w:val="20"/>
        </w:rPr>
        <w:t xml:space="preserve">ont été simplifiés, en ne se basant plus que sur la </w:t>
      </w:r>
      <w:r w:rsidRPr="007D68C4">
        <w:rPr>
          <w:rFonts w:ascii="Times New Roman" w:hAnsi="Times New Roman" w:cs="Times New Roman"/>
          <w:szCs w:val="20"/>
        </w:rPr>
        <w:t>consommation réelle des systèmes informatiques</w:t>
      </w:r>
      <w:r w:rsidR="00B75734">
        <w:rPr>
          <w:rFonts w:ascii="Times New Roman" w:hAnsi="Times New Roman" w:cs="Times New Roman"/>
          <w:szCs w:val="20"/>
        </w:rPr>
        <w:t>.</w:t>
      </w:r>
    </w:p>
    <w:p w14:paraId="1575679B" w14:textId="77777777" w:rsidR="007F0E56" w:rsidRDefault="007F0E56" w:rsidP="004018E5">
      <w:pPr>
        <w:jc w:val="both"/>
        <w:rPr>
          <w:rFonts w:ascii="Times New Roman" w:hAnsi="Times New Roman" w:cs="Times New Roman"/>
          <w:szCs w:val="20"/>
        </w:rPr>
      </w:pPr>
    </w:p>
    <w:p w14:paraId="4F2F42D7" w14:textId="63DB5753" w:rsidR="007F0E56" w:rsidRDefault="007C10D6" w:rsidP="004018E5">
      <w:pPr>
        <w:jc w:val="both"/>
        <w:rPr>
          <w:rFonts w:ascii="Times New Roman" w:hAnsi="Times New Roman" w:cs="Times New Roman"/>
          <w:szCs w:val="20"/>
        </w:rPr>
      </w:pPr>
      <w:r>
        <w:rPr>
          <w:rFonts w:ascii="Times New Roman" w:hAnsi="Times New Roman" w:cs="Times New Roman"/>
          <w:szCs w:val="20"/>
        </w:rPr>
        <w:t xml:space="preserve">Il a été décidé de ne pas retenir une dépendance du </w:t>
      </w:r>
      <w:r w:rsidR="00257183">
        <w:rPr>
          <w:rFonts w:ascii="Times New Roman" w:hAnsi="Times New Roman" w:cs="Times New Roman"/>
          <w:szCs w:val="20"/>
        </w:rPr>
        <w:t xml:space="preserve">paramètre </w:t>
      </w:r>
      <w:proofErr w:type="spellStart"/>
      <w:r>
        <w:rPr>
          <w:rFonts w:ascii="Times New Roman" w:hAnsi="Times New Roman" w:cs="Times New Roman"/>
          <w:szCs w:val="20"/>
        </w:rPr>
        <w:t>PUE</w:t>
      </w:r>
      <w:r w:rsidR="00257183">
        <w:rPr>
          <w:rFonts w:ascii="Times New Roman" w:hAnsi="Times New Roman" w:cs="Times New Roman"/>
          <w:szCs w:val="20"/>
        </w:rPr>
        <w:t>_zone</w:t>
      </w:r>
      <w:proofErr w:type="spellEnd"/>
      <w:r>
        <w:rPr>
          <w:rFonts w:ascii="Times New Roman" w:hAnsi="Times New Roman" w:cs="Times New Roman"/>
          <w:szCs w:val="20"/>
        </w:rPr>
        <w:t xml:space="preserve"> </w:t>
      </w:r>
      <w:r w:rsidR="007D68C4">
        <w:rPr>
          <w:rFonts w:ascii="Times New Roman" w:hAnsi="Times New Roman" w:cs="Times New Roman"/>
          <w:szCs w:val="20"/>
        </w:rPr>
        <w:t>au niveau de</w:t>
      </w:r>
      <w:r>
        <w:rPr>
          <w:rFonts w:ascii="Times New Roman" w:hAnsi="Times New Roman" w:cs="Times New Roman"/>
          <w:szCs w:val="20"/>
        </w:rPr>
        <w:t xml:space="preserve"> charge </w:t>
      </w:r>
      <w:r w:rsidR="00257183">
        <w:rPr>
          <w:rFonts w:ascii="Times New Roman" w:hAnsi="Times New Roman" w:cs="Times New Roman"/>
          <w:szCs w:val="20"/>
        </w:rPr>
        <w:t>pour ne pas complexifier la modulation ;</w:t>
      </w:r>
      <w:r>
        <w:rPr>
          <w:rFonts w:ascii="Times New Roman" w:hAnsi="Times New Roman" w:cs="Times New Roman"/>
          <w:szCs w:val="20"/>
        </w:rPr>
        <w:t xml:space="preserve"> à </w:t>
      </w:r>
      <w:r w:rsidR="00257183">
        <w:rPr>
          <w:rFonts w:ascii="Times New Roman" w:hAnsi="Times New Roman" w:cs="Times New Roman"/>
          <w:szCs w:val="20"/>
        </w:rPr>
        <w:t>l’échéance</w:t>
      </w:r>
      <w:r>
        <w:rPr>
          <w:rFonts w:ascii="Times New Roman" w:hAnsi="Times New Roman" w:cs="Times New Roman"/>
          <w:szCs w:val="20"/>
        </w:rPr>
        <w:t xml:space="preserve"> de 2030, </w:t>
      </w:r>
      <w:r w:rsidR="00257183">
        <w:rPr>
          <w:rFonts w:ascii="Times New Roman" w:hAnsi="Times New Roman" w:cs="Times New Roman"/>
          <w:szCs w:val="20"/>
        </w:rPr>
        <w:t xml:space="preserve">les </w:t>
      </w:r>
      <w:proofErr w:type="spellStart"/>
      <w:r w:rsidR="00257183">
        <w:rPr>
          <w:rFonts w:ascii="Times New Roman" w:hAnsi="Times New Roman" w:cs="Times New Roman"/>
          <w:szCs w:val="20"/>
        </w:rPr>
        <w:t>datacenters</w:t>
      </w:r>
      <w:proofErr w:type="spellEnd"/>
      <w:r w:rsidR="00257183">
        <w:rPr>
          <w:rFonts w:ascii="Times New Roman" w:hAnsi="Times New Roman" w:cs="Times New Roman"/>
          <w:szCs w:val="20"/>
        </w:rPr>
        <w:t xml:space="preserve"> actuellement en projet ou récemment construits seront montés en charge, et donc non impactés par ce choix</w:t>
      </w:r>
      <w:r w:rsidR="001316CE">
        <w:rPr>
          <w:rFonts w:ascii="Times New Roman" w:hAnsi="Times New Roman" w:cs="Times New Roman"/>
          <w:szCs w:val="20"/>
        </w:rPr>
        <w:t xml:space="preserve">. </w:t>
      </w:r>
    </w:p>
    <w:p w14:paraId="72D20ACF" w14:textId="77777777" w:rsidR="007F0E56" w:rsidRDefault="007F0E56" w:rsidP="004018E5">
      <w:pPr>
        <w:jc w:val="both"/>
        <w:rPr>
          <w:rFonts w:ascii="Times New Roman" w:hAnsi="Times New Roman" w:cs="Times New Roman"/>
          <w:szCs w:val="20"/>
        </w:rPr>
      </w:pPr>
    </w:p>
    <w:p w14:paraId="7E19DB88" w14:textId="4477C08C" w:rsidR="004018E5" w:rsidRDefault="00D20BDE" w:rsidP="004018E5">
      <w:pPr>
        <w:jc w:val="both"/>
        <w:rPr>
          <w:rFonts w:ascii="Times New Roman" w:hAnsi="Times New Roman" w:cs="Times New Roman"/>
          <w:szCs w:val="20"/>
        </w:rPr>
      </w:pPr>
      <w:r>
        <w:rPr>
          <w:rFonts w:ascii="Times New Roman" w:hAnsi="Times New Roman" w:cs="Times New Roman"/>
          <w:szCs w:val="20"/>
        </w:rPr>
        <w:t>I</w:t>
      </w:r>
      <w:r w:rsidRPr="00D20BDE">
        <w:rPr>
          <w:rFonts w:ascii="Times New Roman" w:hAnsi="Times New Roman" w:cs="Times New Roman"/>
          <w:szCs w:val="20"/>
        </w:rPr>
        <w:t>l n’est pas prévu de rendre la norme ISO</w:t>
      </w:r>
      <w:r>
        <w:rPr>
          <w:rFonts w:ascii="Times New Roman" w:hAnsi="Times New Roman" w:cs="Times New Roman"/>
          <w:szCs w:val="20"/>
        </w:rPr>
        <w:t xml:space="preserve"> </w:t>
      </w:r>
      <w:r w:rsidRPr="00D20BDE">
        <w:rPr>
          <w:rFonts w:ascii="Times New Roman" w:hAnsi="Times New Roman" w:cs="Times New Roman"/>
          <w:szCs w:val="20"/>
        </w:rPr>
        <w:t xml:space="preserve">du Power usage </w:t>
      </w:r>
      <w:proofErr w:type="spellStart"/>
      <w:r w:rsidRPr="00D20BDE">
        <w:rPr>
          <w:rFonts w:ascii="Times New Roman" w:hAnsi="Times New Roman" w:cs="Times New Roman"/>
          <w:szCs w:val="20"/>
        </w:rPr>
        <w:t>effectiveness</w:t>
      </w:r>
      <w:proofErr w:type="spellEnd"/>
      <w:r w:rsidRPr="00D20BDE">
        <w:rPr>
          <w:rFonts w:ascii="Times New Roman" w:hAnsi="Times New Roman" w:cs="Times New Roman"/>
          <w:szCs w:val="20"/>
        </w:rPr>
        <w:t xml:space="preserve"> d’application obligatoire</w:t>
      </w:r>
      <w:r>
        <w:rPr>
          <w:rFonts w:ascii="Times New Roman" w:hAnsi="Times New Roman" w:cs="Times New Roman"/>
          <w:szCs w:val="20"/>
        </w:rPr>
        <w:t>.</w:t>
      </w:r>
    </w:p>
    <w:p w14:paraId="584EF59D" w14:textId="77777777" w:rsidR="004018E5" w:rsidRDefault="004018E5" w:rsidP="00A63A3C">
      <w:pPr>
        <w:jc w:val="both"/>
        <w:rPr>
          <w:rFonts w:ascii="Times New Roman" w:hAnsi="Times New Roman" w:cs="Times New Roman"/>
          <w:szCs w:val="20"/>
        </w:rPr>
      </w:pPr>
    </w:p>
    <w:p w14:paraId="10271123" w14:textId="77777777" w:rsidR="0003353A" w:rsidRDefault="0003353A" w:rsidP="00A63A3C">
      <w:pPr>
        <w:jc w:val="both"/>
        <w:rPr>
          <w:rFonts w:ascii="Times New Roman" w:hAnsi="Times New Roman" w:cs="Times New Roman"/>
          <w:szCs w:val="20"/>
        </w:rPr>
      </w:pPr>
    </w:p>
    <w:p w14:paraId="737B47AE" w14:textId="77777777" w:rsidR="003F3E86" w:rsidRDefault="003F3E86" w:rsidP="00A63A3C">
      <w:pPr>
        <w:jc w:val="both"/>
        <w:rPr>
          <w:rFonts w:ascii="Times New Roman" w:hAnsi="Times New Roman" w:cs="Times New Roman"/>
          <w:szCs w:val="20"/>
        </w:rPr>
      </w:pPr>
      <w:r>
        <w:rPr>
          <w:rFonts w:ascii="Times New Roman" w:hAnsi="Times New Roman" w:cs="Times New Roman"/>
          <w:b/>
          <w:szCs w:val="20"/>
        </w:rPr>
        <w:lastRenderedPageBreak/>
        <w:t>Concernant les autres éléments du projet d’arrêté</w:t>
      </w:r>
    </w:p>
    <w:p w14:paraId="6E50E36A" w14:textId="51F09317" w:rsidR="001316CE" w:rsidRDefault="001316CE" w:rsidP="00A63A3C">
      <w:pPr>
        <w:jc w:val="both"/>
        <w:rPr>
          <w:rFonts w:ascii="Times New Roman" w:hAnsi="Times New Roman" w:cs="Times New Roman"/>
          <w:szCs w:val="20"/>
        </w:rPr>
      </w:pPr>
      <w:r>
        <w:rPr>
          <w:rFonts w:ascii="Times New Roman" w:hAnsi="Times New Roman" w:cs="Times New Roman"/>
          <w:szCs w:val="20"/>
        </w:rPr>
        <w:t xml:space="preserve">La définition de « propriétaire » à l’article 2 </w:t>
      </w:r>
      <w:r w:rsidR="007D68C4">
        <w:rPr>
          <w:rFonts w:ascii="Times New Roman" w:hAnsi="Times New Roman" w:cs="Times New Roman"/>
          <w:szCs w:val="20"/>
        </w:rPr>
        <w:t xml:space="preserve">est </w:t>
      </w:r>
      <w:r w:rsidRPr="00C33B28">
        <w:rPr>
          <w:rFonts w:ascii="Times New Roman" w:hAnsi="Times New Roman" w:cs="Times New Roman"/>
          <w:szCs w:val="20"/>
        </w:rPr>
        <w:t>revue pour tenir compte des différents types de propriétés</w:t>
      </w:r>
      <w:r>
        <w:rPr>
          <w:rFonts w:ascii="Times New Roman" w:hAnsi="Times New Roman" w:cs="Times New Roman"/>
          <w:szCs w:val="20"/>
        </w:rPr>
        <w:t>.</w:t>
      </w:r>
    </w:p>
    <w:p w14:paraId="3031421C" w14:textId="77777777" w:rsidR="001316CE" w:rsidRDefault="001316CE" w:rsidP="001316CE">
      <w:pPr>
        <w:jc w:val="both"/>
        <w:rPr>
          <w:rFonts w:ascii="Times New Roman" w:hAnsi="Times New Roman" w:cs="Times New Roman"/>
          <w:szCs w:val="20"/>
        </w:rPr>
      </w:pPr>
    </w:p>
    <w:p w14:paraId="6CC1F586" w14:textId="338C5A49" w:rsidR="001316CE" w:rsidRDefault="001316CE" w:rsidP="001316CE">
      <w:pPr>
        <w:jc w:val="both"/>
        <w:rPr>
          <w:rFonts w:ascii="Times New Roman" w:hAnsi="Times New Roman" w:cs="Times New Roman"/>
          <w:szCs w:val="20"/>
        </w:rPr>
      </w:pPr>
      <w:r>
        <w:rPr>
          <w:rFonts w:ascii="Times New Roman" w:hAnsi="Times New Roman" w:cs="Times New Roman"/>
          <w:szCs w:val="20"/>
        </w:rPr>
        <w:t xml:space="preserve">La proposition de complément à l’article 3 </w:t>
      </w:r>
      <w:r w:rsidR="00E74DC5">
        <w:rPr>
          <w:rFonts w:ascii="Times New Roman" w:hAnsi="Times New Roman" w:cs="Times New Roman"/>
          <w:szCs w:val="20"/>
        </w:rPr>
        <w:t>n’est pas retenue, car trop prescriptive, et ses bénéfices ne sont pas étayés.</w:t>
      </w:r>
    </w:p>
    <w:p w14:paraId="67F50F36" w14:textId="77777777" w:rsidR="001316CE" w:rsidRDefault="001316CE" w:rsidP="001316CE">
      <w:pPr>
        <w:jc w:val="both"/>
        <w:rPr>
          <w:rFonts w:ascii="Times New Roman" w:hAnsi="Times New Roman" w:cs="Times New Roman"/>
          <w:szCs w:val="20"/>
        </w:rPr>
      </w:pPr>
    </w:p>
    <w:p w14:paraId="3F557C6F" w14:textId="4179D566" w:rsidR="001316CE" w:rsidRPr="001F152E" w:rsidRDefault="00E74DC5" w:rsidP="001316CE">
      <w:pPr>
        <w:jc w:val="both"/>
        <w:rPr>
          <w:rFonts w:ascii="Times New Roman" w:hAnsi="Times New Roman" w:cs="Times New Roman"/>
          <w:szCs w:val="20"/>
        </w:rPr>
      </w:pPr>
      <w:r>
        <w:rPr>
          <w:rFonts w:ascii="Times New Roman" w:hAnsi="Times New Roman" w:cs="Times New Roman"/>
          <w:szCs w:val="20"/>
        </w:rPr>
        <w:t>L</w:t>
      </w:r>
      <w:r w:rsidR="001316CE">
        <w:rPr>
          <w:rFonts w:ascii="Times New Roman" w:hAnsi="Times New Roman" w:cs="Times New Roman"/>
          <w:szCs w:val="20"/>
        </w:rPr>
        <w:t xml:space="preserve">e temps de retour sur investissement </w:t>
      </w:r>
      <w:r>
        <w:rPr>
          <w:rFonts w:ascii="Times New Roman" w:hAnsi="Times New Roman" w:cs="Times New Roman"/>
          <w:szCs w:val="20"/>
        </w:rPr>
        <w:t>est maintenu à</w:t>
      </w:r>
      <w:r w:rsidR="001316CE">
        <w:rPr>
          <w:rFonts w:ascii="Times New Roman" w:hAnsi="Times New Roman" w:cs="Times New Roman"/>
          <w:szCs w:val="20"/>
        </w:rPr>
        <w:t xml:space="preserve"> </w:t>
      </w:r>
      <w:r>
        <w:rPr>
          <w:rFonts w:ascii="Times New Roman" w:hAnsi="Times New Roman" w:cs="Times New Roman"/>
          <w:szCs w:val="20"/>
        </w:rPr>
        <w:t xml:space="preserve">10 ans, à l’article 6, par cohérence avec le décret </w:t>
      </w:r>
      <w:r w:rsidRPr="00E74DC5">
        <w:rPr>
          <w:rFonts w:ascii="Times New Roman" w:hAnsi="Times New Roman" w:cs="Times New Roman"/>
          <w:szCs w:val="20"/>
        </w:rPr>
        <w:t>n° 2023-259</w:t>
      </w:r>
      <w:r>
        <w:rPr>
          <w:rFonts w:ascii="Times New Roman" w:hAnsi="Times New Roman" w:cs="Times New Roman"/>
          <w:szCs w:val="20"/>
        </w:rPr>
        <w:t xml:space="preserve"> du </w:t>
      </w:r>
      <w:r w:rsidRPr="00E74DC5">
        <w:rPr>
          <w:rFonts w:ascii="Times New Roman" w:hAnsi="Times New Roman" w:cs="Times New Roman"/>
          <w:szCs w:val="20"/>
        </w:rPr>
        <w:t>7 avril 2023</w:t>
      </w:r>
    </w:p>
    <w:p w14:paraId="0AA58100" w14:textId="77777777" w:rsidR="003F3E86" w:rsidRDefault="003F3E86" w:rsidP="00531396">
      <w:pPr>
        <w:jc w:val="both"/>
        <w:rPr>
          <w:rFonts w:ascii="Times New Roman" w:hAnsi="Times New Roman" w:cs="Times New Roman"/>
          <w:szCs w:val="20"/>
        </w:rPr>
      </w:pPr>
    </w:p>
    <w:p w14:paraId="6EF42101" w14:textId="77777777" w:rsidR="00E17035" w:rsidRDefault="00E17035" w:rsidP="00E17035">
      <w:pPr>
        <w:jc w:val="both"/>
        <w:rPr>
          <w:rFonts w:ascii="Times New Roman" w:hAnsi="Times New Roman" w:cs="Times New Roman"/>
          <w:szCs w:val="20"/>
        </w:rPr>
      </w:pPr>
    </w:p>
    <w:p w14:paraId="10A5F868" w14:textId="28FA2125" w:rsidR="00117E87" w:rsidRDefault="00117E87" w:rsidP="00117E87">
      <w:pPr>
        <w:jc w:val="both"/>
        <w:rPr>
          <w:rFonts w:ascii="Times New Roman" w:hAnsi="Times New Roman" w:cs="Times New Roman"/>
          <w:szCs w:val="20"/>
        </w:rPr>
      </w:pPr>
    </w:p>
    <w:sectPr w:rsidR="00117E87">
      <w:type w:val="continuous"/>
      <w:pgSz w:w="11906" w:h="16838"/>
      <w:pgMar w:top="961" w:right="964" w:bottom="964"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11D07" w14:textId="77777777" w:rsidR="00E37E41" w:rsidRDefault="00E37E41">
      <w:r>
        <w:separator/>
      </w:r>
    </w:p>
  </w:endnote>
  <w:endnote w:type="continuationSeparator" w:id="0">
    <w:p w14:paraId="781095F8" w14:textId="77777777" w:rsidR="00E37E41" w:rsidRDefault="00E3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FACDF" w14:textId="77777777" w:rsidR="00F942D7" w:rsidRDefault="00F942D7">
    <w:pPr>
      <w:pBdr>
        <w:top w:val="nil"/>
        <w:left w:val="nil"/>
        <w:bottom w:val="nil"/>
        <w:right w:val="nil"/>
        <w:between w:val="nil"/>
      </w:pBdr>
      <w:spacing w:line="161" w:lineRule="auto"/>
      <w:rPr>
        <w:color w:val="939598"/>
        <w:sz w:val="14"/>
        <w:szCs w:val="14"/>
      </w:rPr>
    </w:pPr>
    <w:r>
      <w:rPr>
        <w:color w:val="939598"/>
        <w:sz w:val="14"/>
        <w:szCs w:val="14"/>
      </w:rPr>
      <w:t>Tél : 33 (0)1 40 81 21 22</w:t>
    </w:r>
  </w:p>
  <w:p w14:paraId="1E27C799" w14:textId="77777777" w:rsidR="00F942D7" w:rsidRDefault="00F942D7">
    <w:pPr>
      <w:spacing w:line="161" w:lineRule="auto"/>
      <w:rPr>
        <w:color w:val="939598"/>
        <w:sz w:val="14"/>
        <w:szCs w:val="14"/>
      </w:rPr>
    </w:pPr>
    <w:r>
      <w:rPr>
        <w:color w:val="939598"/>
        <w:sz w:val="14"/>
        <w:szCs w:val="14"/>
      </w:rPr>
      <w:t>www.ecologie.gouv.fr</w:t>
    </w:r>
  </w:p>
  <w:p w14:paraId="7720F13A" w14:textId="77777777" w:rsidR="00F942D7" w:rsidRDefault="00F942D7">
    <w:pPr>
      <w:pBdr>
        <w:top w:val="nil"/>
        <w:left w:val="nil"/>
        <w:bottom w:val="nil"/>
        <w:right w:val="nil"/>
        <w:between w:val="nil"/>
      </w:pBdr>
      <w:spacing w:line="161" w:lineRule="auto"/>
      <w:rPr>
        <w:color w:val="939598"/>
        <w:sz w:val="14"/>
        <w:szCs w:val="14"/>
      </w:rPr>
    </w:pPr>
    <w:r>
      <w:rPr>
        <w:color w:val="939598"/>
        <w:sz w:val="14"/>
        <w:szCs w:val="14"/>
      </w:rPr>
      <w:t xml:space="preserve">Tour Séquoia - 92 055 La Défense Cedex </w:t>
    </w:r>
  </w:p>
  <w:p w14:paraId="45D32433" w14:textId="77777777" w:rsidR="00F942D7" w:rsidRDefault="00F942D7">
    <w:pPr>
      <w:pBdr>
        <w:top w:val="nil"/>
        <w:left w:val="nil"/>
        <w:bottom w:val="nil"/>
        <w:right w:val="nil"/>
        <w:between w:val="nil"/>
      </w:pBdr>
    </w:pPr>
  </w:p>
  <w:p w14:paraId="5020822E" w14:textId="17611D26" w:rsidR="00F942D7" w:rsidRDefault="00F942D7">
    <w:pPr>
      <w:pBdr>
        <w:top w:val="nil"/>
        <w:left w:val="nil"/>
        <w:bottom w:val="nil"/>
        <w:right w:val="nil"/>
        <w:between w:val="nil"/>
      </w:pBdr>
      <w:jc w:val="right"/>
    </w:pPr>
    <w:r>
      <w:fldChar w:fldCharType="begin"/>
    </w:r>
    <w:r>
      <w:instrText>PAGE</w:instrText>
    </w:r>
    <w:r>
      <w:fldChar w:fldCharType="separate"/>
    </w:r>
    <w:r w:rsidR="00A03952">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47A5B" w14:textId="77777777" w:rsidR="00E37E41" w:rsidRDefault="00E37E41">
      <w:r>
        <w:separator/>
      </w:r>
    </w:p>
  </w:footnote>
  <w:footnote w:type="continuationSeparator" w:id="0">
    <w:p w14:paraId="18D40666" w14:textId="77777777" w:rsidR="00E37E41" w:rsidRDefault="00E37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1D2C6" w14:textId="77777777" w:rsidR="00F942D7" w:rsidRDefault="00F942D7">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FCB7B" w14:textId="77777777" w:rsidR="00F942D7" w:rsidRDefault="00F942D7">
    <w:pPr>
      <w:pBdr>
        <w:top w:val="nil"/>
        <w:left w:val="nil"/>
        <w:bottom w:val="nil"/>
        <w:right w:val="nil"/>
        <w:between w:val="nil"/>
      </w:pBdr>
      <w:jc w:val="right"/>
      <w:rPr>
        <w:b/>
        <w:color w:val="000000"/>
        <w:sz w:val="24"/>
        <w:szCs w:val="24"/>
      </w:rPr>
    </w:pPr>
    <w:r>
      <w:rPr>
        <w:noProof/>
        <w:color w:val="000000"/>
      </w:rPr>
      <w:drawing>
        <wp:anchor distT="0" distB="0" distL="114935" distR="114935" simplePos="0" relativeHeight="251658240" behindDoc="0" locked="0" layoutInCell="1" hidden="0" allowOverlap="1" wp14:anchorId="3A9C0A3D" wp14:editId="0F419211">
          <wp:simplePos x="0" y="0"/>
          <wp:positionH relativeFrom="page">
            <wp:posOffset>612140</wp:posOffset>
          </wp:positionH>
          <wp:positionV relativeFrom="page">
            <wp:posOffset>612140</wp:posOffset>
          </wp:positionV>
          <wp:extent cx="1550670" cy="10363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40" t="-60" r="-39" b="-59"/>
                  <a:stretch>
                    <a:fillRect/>
                  </a:stretch>
                </pic:blipFill>
                <pic:spPr>
                  <a:xfrm>
                    <a:off x="0" y="0"/>
                    <a:ext cx="1550670" cy="1036320"/>
                  </a:xfrm>
                  <a:prstGeom prst="rect">
                    <a:avLst/>
                  </a:prstGeom>
                  <a:ln/>
                </pic:spPr>
              </pic:pic>
            </a:graphicData>
          </a:graphic>
        </wp:anchor>
      </w:drawing>
    </w:r>
    <w:r>
      <w:rPr>
        <w:color w:val="000000"/>
      </w:rPr>
      <w:br/>
    </w:r>
    <w:r>
      <w:rPr>
        <w:color w:val="000000"/>
      </w:rPr>
      <w:tab/>
    </w:r>
  </w:p>
  <w:p w14:paraId="582DD1A6" w14:textId="77777777" w:rsidR="00F942D7" w:rsidRDefault="00F942D7">
    <w:pPr>
      <w:pBdr>
        <w:top w:val="nil"/>
        <w:left w:val="nil"/>
        <w:bottom w:val="nil"/>
        <w:right w:val="nil"/>
        <w:between w:val="nil"/>
      </w:pBdr>
      <w:jc w:val="right"/>
      <w:rPr>
        <w:b/>
        <w:color w:val="000000"/>
        <w:sz w:val="24"/>
        <w:szCs w:val="24"/>
      </w:rPr>
    </w:pPr>
    <w:r>
      <w:rPr>
        <w:b/>
        <w:color w:val="000000"/>
        <w:sz w:val="24"/>
        <w:szCs w:val="24"/>
      </w:rPr>
      <w:t xml:space="preserve">Direction générale de l’aménagement, </w:t>
    </w:r>
  </w:p>
  <w:p w14:paraId="70D0AE56" w14:textId="77777777" w:rsidR="00F942D7" w:rsidRDefault="00F942D7">
    <w:pPr>
      <w:pBdr>
        <w:top w:val="nil"/>
        <w:left w:val="nil"/>
        <w:bottom w:val="nil"/>
        <w:right w:val="nil"/>
        <w:between w:val="nil"/>
      </w:pBdr>
      <w:jc w:val="right"/>
      <w:rPr>
        <w:b/>
        <w:color w:val="000000"/>
        <w:sz w:val="24"/>
        <w:szCs w:val="24"/>
      </w:rPr>
    </w:pPr>
    <w:proofErr w:type="gramStart"/>
    <w:r>
      <w:rPr>
        <w:b/>
        <w:color w:val="000000"/>
        <w:sz w:val="24"/>
        <w:szCs w:val="24"/>
      </w:rPr>
      <w:t>du</w:t>
    </w:r>
    <w:proofErr w:type="gramEnd"/>
    <w:r>
      <w:rPr>
        <w:b/>
        <w:color w:val="000000"/>
        <w:sz w:val="24"/>
        <w:szCs w:val="24"/>
      </w:rPr>
      <w:t xml:space="preserve"> logement et de la nature</w:t>
    </w:r>
  </w:p>
  <w:p w14:paraId="10BCFBB4" w14:textId="77777777" w:rsidR="00F942D7" w:rsidRDefault="00F942D7">
    <w:pPr>
      <w:pBdr>
        <w:top w:val="nil"/>
        <w:left w:val="nil"/>
        <w:bottom w:val="nil"/>
        <w:right w:val="nil"/>
        <w:between w:val="nil"/>
      </w:pBdr>
      <w:jc w:val="right"/>
      <w:rPr>
        <w:b/>
        <w:color w:val="000000"/>
        <w:sz w:val="24"/>
        <w:szCs w:val="24"/>
      </w:rPr>
    </w:pPr>
  </w:p>
  <w:p w14:paraId="3D10CF94" w14:textId="77777777" w:rsidR="00F942D7" w:rsidRDefault="00F942D7">
    <w:pPr>
      <w:pBdr>
        <w:top w:val="nil"/>
        <w:left w:val="nil"/>
        <w:bottom w:val="nil"/>
        <w:right w:val="nil"/>
        <w:between w:val="nil"/>
      </w:pBdr>
      <w:jc w:val="right"/>
      <w:rPr>
        <w:b/>
        <w:color w:val="000000"/>
        <w:sz w:val="24"/>
        <w:szCs w:val="24"/>
      </w:rPr>
    </w:pPr>
    <w:r>
      <w:rPr>
        <w:b/>
        <w:color w:val="000000"/>
        <w:sz w:val="24"/>
        <w:szCs w:val="24"/>
      </w:rPr>
      <w:t>Direction de l’habitat, de l’urbanisme et des paysages</w:t>
    </w:r>
  </w:p>
  <w:p w14:paraId="48F83A88" w14:textId="77777777" w:rsidR="00F942D7" w:rsidRDefault="00F942D7">
    <w:pPr>
      <w:pBdr>
        <w:top w:val="nil"/>
        <w:left w:val="nil"/>
        <w:bottom w:val="nil"/>
        <w:right w:val="nil"/>
        <w:between w:val="nil"/>
      </w:pBdr>
      <w:rPr>
        <w:color w:val="000000"/>
        <w:sz w:val="20"/>
        <w:szCs w:val="20"/>
      </w:rPr>
    </w:pPr>
  </w:p>
  <w:p w14:paraId="75EA3E1B" w14:textId="77777777" w:rsidR="00F942D7" w:rsidRDefault="00F942D7">
    <w:pPr>
      <w:pBdr>
        <w:top w:val="nil"/>
        <w:left w:val="nil"/>
        <w:bottom w:val="nil"/>
        <w:right w:val="nil"/>
        <w:between w:val="nil"/>
      </w:pBdr>
      <w:rPr>
        <w:color w:val="000000"/>
        <w:sz w:val="20"/>
        <w:szCs w:val="20"/>
      </w:rPr>
    </w:pPr>
  </w:p>
  <w:p w14:paraId="365D95AF" w14:textId="77777777" w:rsidR="00F942D7" w:rsidRDefault="00F942D7">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445"/>
    <w:multiLevelType w:val="hybridMultilevel"/>
    <w:tmpl w:val="0E7A9928"/>
    <w:lvl w:ilvl="0" w:tplc="35765F58">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221FB"/>
    <w:multiLevelType w:val="hybridMultilevel"/>
    <w:tmpl w:val="785E40CC"/>
    <w:lvl w:ilvl="0" w:tplc="A4D63E6E">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AC5AA5"/>
    <w:multiLevelType w:val="hybridMultilevel"/>
    <w:tmpl w:val="7890AD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5B30EF"/>
    <w:multiLevelType w:val="multilevel"/>
    <w:tmpl w:val="09FEC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E2099C"/>
    <w:multiLevelType w:val="hybridMultilevel"/>
    <w:tmpl w:val="31E0E4D0"/>
    <w:lvl w:ilvl="0" w:tplc="353EEB80">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5570E"/>
    <w:multiLevelType w:val="multilevel"/>
    <w:tmpl w:val="0E52D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CC2AFC"/>
    <w:multiLevelType w:val="multilevel"/>
    <w:tmpl w:val="81C61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4C7A1D"/>
    <w:multiLevelType w:val="multilevel"/>
    <w:tmpl w:val="1B9EC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B72D93"/>
    <w:multiLevelType w:val="multilevel"/>
    <w:tmpl w:val="486E1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1930E7"/>
    <w:multiLevelType w:val="hybridMultilevel"/>
    <w:tmpl w:val="88A823F2"/>
    <w:lvl w:ilvl="0" w:tplc="50BA612A">
      <w:start w:val="1"/>
      <w:numFmt w:val="upperRoman"/>
      <w:lvlText w:val="%1."/>
      <w:lvlJc w:val="left"/>
      <w:pPr>
        <w:ind w:left="1287"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7A4C44"/>
    <w:multiLevelType w:val="hybridMultilevel"/>
    <w:tmpl w:val="190C3F66"/>
    <w:lvl w:ilvl="0" w:tplc="E398B93E">
      <w:numFmt w:val="bullet"/>
      <w:lvlText w:val=""/>
      <w:lvlJc w:val="left"/>
      <w:pPr>
        <w:ind w:left="720" w:hanging="360"/>
      </w:pPr>
      <w:rPr>
        <w:rFonts w:ascii="Wingdings" w:eastAsia="Arial"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C2FCB"/>
    <w:multiLevelType w:val="multilevel"/>
    <w:tmpl w:val="77184426"/>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8E0423"/>
    <w:multiLevelType w:val="multilevel"/>
    <w:tmpl w:val="C980E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9773AA"/>
    <w:multiLevelType w:val="multilevel"/>
    <w:tmpl w:val="0DEEE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270401"/>
    <w:multiLevelType w:val="hybridMultilevel"/>
    <w:tmpl w:val="2234ACF2"/>
    <w:lvl w:ilvl="0" w:tplc="28F23492">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89148E"/>
    <w:multiLevelType w:val="multilevel"/>
    <w:tmpl w:val="77CAF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5C04CC2"/>
    <w:multiLevelType w:val="multilevel"/>
    <w:tmpl w:val="E6D2BB7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6B072F01"/>
    <w:multiLevelType w:val="multilevel"/>
    <w:tmpl w:val="EAFA1E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D082ACE"/>
    <w:multiLevelType w:val="multilevel"/>
    <w:tmpl w:val="D3BA4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6"/>
  </w:num>
  <w:num w:numId="3">
    <w:abstractNumId w:val="7"/>
  </w:num>
  <w:num w:numId="4">
    <w:abstractNumId w:val="5"/>
  </w:num>
  <w:num w:numId="5">
    <w:abstractNumId w:val="17"/>
  </w:num>
  <w:num w:numId="6">
    <w:abstractNumId w:val="15"/>
  </w:num>
  <w:num w:numId="7">
    <w:abstractNumId w:val="13"/>
  </w:num>
  <w:num w:numId="8">
    <w:abstractNumId w:val="18"/>
  </w:num>
  <w:num w:numId="9">
    <w:abstractNumId w:val="8"/>
  </w:num>
  <w:num w:numId="10">
    <w:abstractNumId w:val="16"/>
  </w:num>
  <w:num w:numId="11">
    <w:abstractNumId w:val="3"/>
  </w:num>
  <w:num w:numId="12">
    <w:abstractNumId w:val="11"/>
  </w:num>
  <w:num w:numId="13">
    <w:abstractNumId w:val="14"/>
  </w:num>
  <w:num w:numId="14">
    <w:abstractNumId w:val="0"/>
  </w:num>
  <w:num w:numId="15">
    <w:abstractNumId w:val="9"/>
  </w:num>
  <w:num w:numId="16">
    <w:abstractNumId w:val="2"/>
  </w:num>
  <w:num w:numId="17">
    <w:abstractNumId w:val="10"/>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C7"/>
    <w:rsid w:val="00011A36"/>
    <w:rsid w:val="000137CC"/>
    <w:rsid w:val="00014E5B"/>
    <w:rsid w:val="0003353A"/>
    <w:rsid w:val="000427D1"/>
    <w:rsid w:val="0005170E"/>
    <w:rsid w:val="00077629"/>
    <w:rsid w:val="00084108"/>
    <w:rsid w:val="00094CE5"/>
    <w:rsid w:val="000A77A5"/>
    <w:rsid w:val="000B46D4"/>
    <w:rsid w:val="000C1A5C"/>
    <w:rsid w:val="000D101B"/>
    <w:rsid w:val="0010427A"/>
    <w:rsid w:val="00117E87"/>
    <w:rsid w:val="001316CE"/>
    <w:rsid w:val="0014290B"/>
    <w:rsid w:val="00163569"/>
    <w:rsid w:val="001710BB"/>
    <w:rsid w:val="00186278"/>
    <w:rsid w:val="00194398"/>
    <w:rsid w:val="001B4AE3"/>
    <w:rsid w:val="001C1ACE"/>
    <w:rsid w:val="001E38B2"/>
    <w:rsid w:val="001F152E"/>
    <w:rsid w:val="001F3090"/>
    <w:rsid w:val="002004DF"/>
    <w:rsid w:val="00207731"/>
    <w:rsid w:val="0022166B"/>
    <w:rsid w:val="00222C78"/>
    <w:rsid w:val="00227866"/>
    <w:rsid w:val="002305A7"/>
    <w:rsid w:val="00255034"/>
    <w:rsid w:val="00257183"/>
    <w:rsid w:val="00276661"/>
    <w:rsid w:val="0028196F"/>
    <w:rsid w:val="002A1165"/>
    <w:rsid w:val="002A5F97"/>
    <w:rsid w:val="002C57E7"/>
    <w:rsid w:val="002C6B80"/>
    <w:rsid w:val="002C753A"/>
    <w:rsid w:val="002D1E38"/>
    <w:rsid w:val="002E32DF"/>
    <w:rsid w:val="002E3332"/>
    <w:rsid w:val="002E75BE"/>
    <w:rsid w:val="003008B2"/>
    <w:rsid w:val="00324EC7"/>
    <w:rsid w:val="00341717"/>
    <w:rsid w:val="00373B48"/>
    <w:rsid w:val="00396D2E"/>
    <w:rsid w:val="003A4346"/>
    <w:rsid w:val="003A55CD"/>
    <w:rsid w:val="003C35F8"/>
    <w:rsid w:val="003C5DD1"/>
    <w:rsid w:val="003E41C3"/>
    <w:rsid w:val="003E4255"/>
    <w:rsid w:val="003F3E86"/>
    <w:rsid w:val="004018E5"/>
    <w:rsid w:val="00404684"/>
    <w:rsid w:val="00434121"/>
    <w:rsid w:val="0044313E"/>
    <w:rsid w:val="0046761C"/>
    <w:rsid w:val="00470B1B"/>
    <w:rsid w:val="00474DC5"/>
    <w:rsid w:val="004A668D"/>
    <w:rsid w:val="004B1DBD"/>
    <w:rsid w:val="004B2AAE"/>
    <w:rsid w:val="004B561B"/>
    <w:rsid w:val="004F75F3"/>
    <w:rsid w:val="00510615"/>
    <w:rsid w:val="005178C4"/>
    <w:rsid w:val="005301B8"/>
    <w:rsid w:val="00531396"/>
    <w:rsid w:val="0054123D"/>
    <w:rsid w:val="00547FA1"/>
    <w:rsid w:val="00592736"/>
    <w:rsid w:val="005B3517"/>
    <w:rsid w:val="005B3C48"/>
    <w:rsid w:val="005C17B9"/>
    <w:rsid w:val="005D372B"/>
    <w:rsid w:val="005E1D46"/>
    <w:rsid w:val="00617AF9"/>
    <w:rsid w:val="006250DA"/>
    <w:rsid w:val="00716FA2"/>
    <w:rsid w:val="00737C80"/>
    <w:rsid w:val="00737EFF"/>
    <w:rsid w:val="00756373"/>
    <w:rsid w:val="0079112B"/>
    <w:rsid w:val="007915B8"/>
    <w:rsid w:val="00793D08"/>
    <w:rsid w:val="007A1EF0"/>
    <w:rsid w:val="007A6B34"/>
    <w:rsid w:val="007B2B01"/>
    <w:rsid w:val="007C10D6"/>
    <w:rsid w:val="007D68C4"/>
    <w:rsid w:val="007F0E56"/>
    <w:rsid w:val="00814BBE"/>
    <w:rsid w:val="0085204D"/>
    <w:rsid w:val="00867BB2"/>
    <w:rsid w:val="00886100"/>
    <w:rsid w:val="008E0DAA"/>
    <w:rsid w:val="008E5223"/>
    <w:rsid w:val="009061BC"/>
    <w:rsid w:val="009129FE"/>
    <w:rsid w:val="00915918"/>
    <w:rsid w:val="00977ED1"/>
    <w:rsid w:val="009817C5"/>
    <w:rsid w:val="009A1054"/>
    <w:rsid w:val="009C5F3D"/>
    <w:rsid w:val="009D4087"/>
    <w:rsid w:val="00A03952"/>
    <w:rsid w:val="00A06FF6"/>
    <w:rsid w:val="00A233D9"/>
    <w:rsid w:val="00A34E99"/>
    <w:rsid w:val="00A63A3C"/>
    <w:rsid w:val="00A71741"/>
    <w:rsid w:val="00AA6969"/>
    <w:rsid w:val="00AB536B"/>
    <w:rsid w:val="00AE5C7F"/>
    <w:rsid w:val="00B54D6F"/>
    <w:rsid w:val="00B63B32"/>
    <w:rsid w:val="00B75734"/>
    <w:rsid w:val="00B80471"/>
    <w:rsid w:val="00BE2485"/>
    <w:rsid w:val="00BF1D1C"/>
    <w:rsid w:val="00C11E69"/>
    <w:rsid w:val="00C33B28"/>
    <w:rsid w:val="00C358FC"/>
    <w:rsid w:val="00C37DCD"/>
    <w:rsid w:val="00C7087B"/>
    <w:rsid w:val="00C82AD0"/>
    <w:rsid w:val="00C916C3"/>
    <w:rsid w:val="00CB32A5"/>
    <w:rsid w:val="00CC4A9A"/>
    <w:rsid w:val="00CC575F"/>
    <w:rsid w:val="00CD4F6A"/>
    <w:rsid w:val="00CD6F23"/>
    <w:rsid w:val="00D001EC"/>
    <w:rsid w:val="00D01B7B"/>
    <w:rsid w:val="00D1086F"/>
    <w:rsid w:val="00D20BDE"/>
    <w:rsid w:val="00D25D53"/>
    <w:rsid w:val="00D64E29"/>
    <w:rsid w:val="00D87C9E"/>
    <w:rsid w:val="00DB06FF"/>
    <w:rsid w:val="00DB13EB"/>
    <w:rsid w:val="00DC0B7C"/>
    <w:rsid w:val="00DC4996"/>
    <w:rsid w:val="00E0492B"/>
    <w:rsid w:val="00E074E0"/>
    <w:rsid w:val="00E17035"/>
    <w:rsid w:val="00E37E41"/>
    <w:rsid w:val="00E617A0"/>
    <w:rsid w:val="00E74DC5"/>
    <w:rsid w:val="00E840EC"/>
    <w:rsid w:val="00E931D1"/>
    <w:rsid w:val="00EC7668"/>
    <w:rsid w:val="00EE4DF5"/>
    <w:rsid w:val="00EF71AB"/>
    <w:rsid w:val="00F175AC"/>
    <w:rsid w:val="00F25AFC"/>
    <w:rsid w:val="00F52C7E"/>
    <w:rsid w:val="00F70249"/>
    <w:rsid w:val="00F942D7"/>
    <w:rsid w:val="00FB5E0A"/>
    <w:rsid w:val="00FC337E"/>
    <w:rsid w:val="00FD35F6"/>
    <w:rsid w:val="00FD4450"/>
    <w:rsid w:val="00FE276B"/>
    <w:rsid w:val="00FE42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7868"/>
  <w15:docId w15:val="{1273539F-ABCD-4B8C-B885-2F11FB34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FR" w:eastAsia="fr-F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spacing w:before="1"/>
      <w:ind w:left="425"/>
      <w:jc w:val="both"/>
      <w:outlineLvl w:val="0"/>
    </w:pPr>
    <w:rPr>
      <w:b/>
      <w:sz w:val="24"/>
      <w:szCs w:val="24"/>
    </w:rPr>
  </w:style>
  <w:style w:type="paragraph" w:styleId="Titre2">
    <w:name w:val="heading 2"/>
    <w:basedOn w:val="Normal"/>
    <w:next w:val="Normal"/>
    <w:pPr>
      <w:keepNext/>
      <w:keepLines/>
      <w:spacing w:before="1"/>
      <w:ind w:left="792" w:hanging="432"/>
      <w:jc w:val="both"/>
      <w:outlineLvl w:val="1"/>
    </w:pPr>
    <w:rPr>
      <w:b/>
    </w:rPr>
  </w:style>
  <w:style w:type="paragraph" w:styleId="Titre3">
    <w:name w:val="heading 3"/>
    <w:basedOn w:val="Normal"/>
    <w:next w:val="Normal"/>
    <w:pPr>
      <w:keepNext/>
      <w:keepLines/>
      <w:jc w:val="both"/>
      <w:outlineLvl w:val="2"/>
    </w:pPr>
    <w:rPr>
      <w:b/>
      <w:sz w:val="20"/>
      <w:szCs w:val="20"/>
    </w:rPr>
  </w:style>
  <w:style w:type="paragraph" w:styleId="Titre4">
    <w:name w:val="heading 4"/>
    <w:basedOn w:val="Normal"/>
    <w:next w:val="Normal"/>
    <w:pPr>
      <w:keepNext/>
      <w:keepLines/>
      <w:ind w:left="720"/>
      <w:jc w:val="both"/>
      <w:outlineLvl w:val="3"/>
    </w:pPr>
    <w:rPr>
      <w:sz w:val="20"/>
      <w:szCs w:val="20"/>
      <w:u w:val="single"/>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1"/>
      <w:jc w:val="center"/>
    </w:pPr>
    <w:rPr>
      <w:b/>
      <w:sz w:val="24"/>
      <w:szCs w:val="24"/>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54123D"/>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123D"/>
    <w:rPr>
      <w:rFonts w:ascii="Segoe UI" w:hAnsi="Segoe UI" w:cs="Segoe UI"/>
      <w:sz w:val="18"/>
      <w:szCs w:val="18"/>
    </w:rPr>
  </w:style>
  <w:style w:type="table" w:styleId="Grilledutableau">
    <w:name w:val="Table Grid"/>
    <w:basedOn w:val="TableauNormal"/>
    <w:uiPriority w:val="39"/>
    <w:rsid w:val="0054123D"/>
    <w:pPr>
      <w:widowControl/>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0427A"/>
    <w:pPr>
      <w:widowControl/>
    </w:pPr>
  </w:style>
  <w:style w:type="paragraph" w:styleId="Objetducommentaire">
    <w:name w:val="annotation subject"/>
    <w:basedOn w:val="Commentaire"/>
    <w:next w:val="Commentaire"/>
    <w:link w:val="ObjetducommentaireCar"/>
    <w:uiPriority w:val="99"/>
    <w:semiHidden/>
    <w:unhideWhenUsed/>
    <w:rsid w:val="00A233D9"/>
    <w:rPr>
      <w:b/>
      <w:bCs/>
    </w:rPr>
  </w:style>
  <w:style w:type="character" w:customStyle="1" w:styleId="ObjetducommentaireCar">
    <w:name w:val="Objet du commentaire Car"/>
    <w:basedOn w:val="CommentaireCar"/>
    <w:link w:val="Objetducommentaire"/>
    <w:uiPriority w:val="99"/>
    <w:semiHidden/>
    <w:rsid w:val="00A233D9"/>
    <w:rPr>
      <w:b/>
      <w:bCs/>
      <w:sz w:val="20"/>
      <w:szCs w:val="20"/>
    </w:rPr>
  </w:style>
  <w:style w:type="paragraph" w:styleId="Paragraphedeliste">
    <w:name w:val="List Paragraph"/>
    <w:basedOn w:val="Normal"/>
    <w:link w:val="ParagraphedelisteCar"/>
    <w:uiPriority w:val="34"/>
    <w:qFormat/>
    <w:rsid w:val="00F25AFC"/>
    <w:pPr>
      <w:ind w:left="720"/>
      <w:contextualSpacing/>
    </w:pPr>
  </w:style>
  <w:style w:type="character" w:customStyle="1" w:styleId="ParagraphedelisteCar">
    <w:name w:val="Paragraphe de liste Car"/>
    <w:link w:val="Paragraphedeliste"/>
    <w:uiPriority w:val="34"/>
    <w:qFormat/>
    <w:rsid w:val="00D001EC"/>
  </w:style>
  <w:style w:type="paragraph" w:styleId="Pieddepage">
    <w:name w:val="footer"/>
    <w:basedOn w:val="Normal"/>
    <w:link w:val="PieddepageCar"/>
    <w:uiPriority w:val="99"/>
    <w:unhideWhenUsed/>
    <w:rsid w:val="00E74DC5"/>
    <w:pPr>
      <w:tabs>
        <w:tab w:val="center" w:pos="4536"/>
        <w:tab w:val="right" w:pos="9072"/>
      </w:tabs>
    </w:pPr>
  </w:style>
  <w:style w:type="character" w:customStyle="1" w:styleId="PieddepageCar">
    <w:name w:val="Pied de page Car"/>
    <w:basedOn w:val="Policepardfaut"/>
    <w:link w:val="Pieddepage"/>
    <w:uiPriority w:val="99"/>
    <w:rsid w:val="00E74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263797">
      <w:bodyDiv w:val="1"/>
      <w:marLeft w:val="0"/>
      <w:marRight w:val="0"/>
      <w:marTop w:val="0"/>
      <w:marBottom w:val="0"/>
      <w:divBdr>
        <w:top w:val="none" w:sz="0" w:space="0" w:color="auto"/>
        <w:left w:val="none" w:sz="0" w:space="0" w:color="auto"/>
        <w:bottom w:val="none" w:sz="0" w:space="0" w:color="auto"/>
        <w:right w:val="none" w:sz="0" w:space="0" w:color="auto"/>
      </w:divBdr>
    </w:div>
    <w:div w:id="1260065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tions-publiques.developpement-durable.gouv.fr/arrete-modifiant-l-arrete-du-10-avril-2020-relatif-a2841.html" TargetMode="External"/><Relationship Id="rId5" Type="http://schemas.openxmlformats.org/officeDocument/2006/relationships/footnotes" Target="footnotes.xml"/><Relationship Id="rId10" Type="http://schemas.openxmlformats.org/officeDocument/2006/relationships/hyperlink" Target="http://www.consultations-publiques.developpement-durable.gouv.fr/projets-de-decret-et-arretes-relatifs-aux-a2500.html"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2180</Words>
  <Characters>11995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THIEBAUT Alois</dc:creator>
  <cp:lastModifiedBy>THIEBAUT Alois</cp:lastModifiedBy>
  <cp:revision>3</cp:revision>
  <dcterms:created xsi:type="dcterms:W3CDTF">2023-11-30T08:40:00Z</dcterms:created>
  <dcterms:modified xsi:type="dcterms:W3CDTF">2023-11-30T08:49:00Z</dcterms:modified>
</cp:coreProperties>
</file>