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BDFCB" w14:textId="77777777" w:rsidR="00FE139F" w:rsidRPr="00FE139F" w:rsidRDefault="00FE139F" w:rsidP="00FE139F">
      <w:pPr>
        <w:jc w:val="center"/>
        <w:rPr>
          <w:b/>
          <w:bCs/>
          <w:u w:val="single"/>
        </w:rPr>
      </w:pPr>
      <w:r w:rsidRPr="00FE139F">
        <w:rPr>
          <w:b/>
          <w:bCs/>
          <w:u w:val="single"/>
        </w:rPr>
        <w:t>Consultation du public</w:t>
      </w:r>
    </w:p>
    <w:p w14:paraId="47252D89" w14:textId="77777777" w:rsidR="00FE139F" w:rsidRPr="00DD034E" w:rsidRDefault="00FE139F" w:rsidP="00DD034E">
      <w:pPr>
        <w:jc w:val="both"/>
        <w:rPr>
          <w:b/>
          <w:bCs/>
        </w:rPr>
      </w:pPr>
      <w:r w:rsidRPr="00DD034E">
        <w:rPr>
          <w:b/>
          <w:bCs/>
        </w:rPr>
        <w:t>Projet de décret relatif aux conditions de mise en œuvre de la certification des prestataires de travaux de sondage ou de forage, de création de puits ou d'ouvrages souterrains non destinés à un usage domestique en vue de la recherche, de la surveillance ou du prélèvement d'eau souterraine et de travaux de remise en état exécutées lors de l'arrêt de l'exploitation portant certification des forages d’eau</w:t>
      </w:r>
    </w:p>
    <w:p w14:paraId="7850C2D9" w14:textId="77777777" w:rsidR="00FE139F" w:rsidRPr="00FE139F" w:rsidRDefault="00FE139F" w:rsidP="00FE139F">
      <w:pPr>
        <w:jc w:val="center"/>
        <w:rPr>
          <w:b/>
          <w:bCs/>
          <w:u w:val="single"/>
        </w:rPr>
      </w:pPr>
      <w:r w:rsidRPr="00FE139F">
        <w:rPr>
          <w:b/>
          <w:bCs/>
          <w:u w:val="single"/>
        </w:rPr>
        <w:t>NOR :</w:t>
      </w:r>
    </w:p>
    <w:p w14:paraId="05138075" w14:textId="0018A423" w:rsidR="00197736" w:rsidRPr="00567A17" w:rsidRDefault="00FE139F" w:rsidP="00FE139F">
      <w:pPr>
        <w:jc w:val="center"/>
        <w:rPr>
          <w:b/>
          <w:bCs/>
          <w:u w:val="single"/>
        </w:rPr>
      </w:pPr>
      <w:r w:rsidRPr="00FE139F">
        <w:rPr>
          <w:b/>
          <w:bCs/>
          <w:u w:val="single"/>
        </w:rPr>
        <w:t>Note de présentation</w:t>
      </w:r>
    </w:p>
    <w:p w14:paraId="20646CD7" w14:textId="77777777" w:rsidR="00203CE9" w:rsidRPr="00203CE9" w:rsidRDefault="00203CE9" w:rsidP="00203CE9">
      <w:pPr>
        <w:jc w:val="both"/>
      </w:pPr>
      <w:r w:rsidRPr="00DD034E">
        <w:rPr>
          <w:rFonts w:ascii="Calibri" w:eastAsia="Calibri" w:hAnsi="Calibri" w:cs="Times New Roman"/>
        </w:rPr>
        <w:t>Le projet de décret soumis à la présente consultation instaure une obligation de certification pour les prestataires de travaux de sondage ou forage, de création de puits ou d’ouvrages souterrains non destinées à un usage domestique en vue de la recherche, de la surveillance ou du prélèvement d’eau souterraine, et de travaux de remise en état exécutées lors de l’arrêt de l’exploitation. Il précise les modalités de mise en œuvre du dispositif de certification.</w:t>
      </w:r>
    </w:p>
    <w:p w14:paraId="60592D23" w14:textId="532D69F2" w:rsidR="00A73744" w:rsidRDefault="00A73744">
      <w:pPr>
        <w:jc w:val="both"/>
      </w:pPr>
      <w:r>
        <w:t>Cette consultation publique est réalisée en application de l’article L. 123-19-1 du code de l’environnement pour la mise en œuvre du principe de participation du public aux décisions publiques ayant une incidence sur l’environnement prévu à l’article 7 de la Charte de l’environnement.</w:t>
      </w:r>
    </w:p>
    <w:p w14:paraId="31CF6BBF" w14:textId="6FBB0481" w:rsidR="00A73744" w:rsidRDefault="00A73744">
      <w:pPr>
        <w:jc w:val="both"/>
      </w:pPr>
      <w:r>
        <w:t>Le projet de décret a été soumis à la Mission interministérielle de l’eau en date du 10 octobre 2024 et au Comité national de l’eau en date du 19 décembre 2024.</w:t>
      </w:r>
      <w:r w:rsidR="00BA039D">
        <w:t xml:space="preserve"> Ces deux instances ont émis </w:t>
      </w:r>
      <w:r w:rsidR="00EC6001">
        <w:t>un avis favorable à ce projet</w:t>
      </w:r>
      <w:r w:rsidR="00BA039D">
        <w:t>.</w:t>
      </w:r>
      <w:r w:rsidR="00197736">
        <w:t xml:space="preserve"> La seconde a soulevé l’enjeu de </w:t>
      </w:r>
      <w:r w:rsidR="00197736" w:rsidRPr="00197736">
        <w:t>formation</w:t>
      </w:r>
      <w:r w:rsidR="00D4555F">
        <w:t xml:space="preserve"> des entreprises</w:t>
      </w:r>
      <w:r w:rsidR="00D42357">
        <w:t xml:space="preserve"> et demandé un retour d’expérience de la mise en œuvre de ce dispositif.</w:t>
      </w:r>
    </w:p>
    <w:p w14:paraId="33C59CF1" w14:textId="77777777" w:rsidR="00A73744" w:rsidRDefault="00A73744">
      <w:pPr>
        <w:jc w:val="both"/>
      </w:pPr>
    </w:p>
    <w:p w14:paraId="2DD4D128" w14:textId="52EAEA74" w:rsidR="00A73744" w:rsidRDefault="00A73744">
      <w:pPr>
        <w:jc w:val="both"/>
      </w:pPr>
      <w:r w:rsidRPr="00B03838">
        <w:rPr>
          <w:u w:val="single"/>
        </w:rPr>
        <w:t>Le contexte</w:t>
      </w:r>
      <w:r>
        <w:t xml:space="preserve"> :</w:t>
      </w:r>
    </w:p>
    <w:p w14:paraId="3AC80E44" w14:textId="5E8345F2" w:rsidR="007C74EB" w:rsidRDefault="00BC1C66">
      <w:pPr>
        <w:jc w:val="both"/>
      </w:pPr>
      <w:r>
        <w:t>L</w:t>
      </w:r>
      <w:r w:rsidR="00146117">
        <w:t xml:space="preserve">a promotion de </w:t>
      </w:r>
      <w:r w:rsidR="009F7B9B">
        <w:t>la géothermie</w:t>
      </w:r>
      <w:r>
        <w:t>,</w:t>
      </w:r>
      <w:r w:rsidR="009F7B9B">
        <w:t xml:space="preserve"> source d’énergie </w:t>
      </w:r>
      <w:r>
        <w:t xml:space="preserve">propre, renouvelable et disponible </w:t>
      </w:r>
      <w:r w:rsidR="008E3737">
        <w:t>localement</w:t>
      </w:r>
      <w:r>
        <w:t xml:space="preserve">, est l’un des </w:t>
      </w:r>
      <w:r w:rsidR="0012730F">
        <w:t xml:space="preserve">objets </w:t>
      </w:r>
      <w:r>
        <w:t>de l</w:t>
      </w:r>
      <w:r w:rsidR="00752A74">
        <w:t xml:space="preserve">a </w:t>
      </w:r>
      <w:r w:rsidR="008E3737">
        <w:t>loi</w:t>
      </w:r>
      <w:r w:rsidR="008E3737" w:rsidRPr="008E3737">
        <w:t xml:space="preserve"> relative à l'accélération de la production d'énergies renouvelables</w:t>
      </w:r>
      <w:r w:rsidR="00752A74">
        <w:t xml:space="preserve"> (loi APER) du 10 mars 2023</w:t>
      </w:r>
      <w:r>
        <w:t>. Son</w:t>
      </w:r>
      <w:r w:rsidR="00752A74">
        <w:t xml:space="preserve"> article 83</w:t>
      </w:r>
      <w:r w:rsidR="001D6F9B">
        <w:t xml:space="preserve"> </w:t>
      </w:r>
      <w:r>
        <w:t xml:space="preserve">créé </w:t>
      </w:r>
      <w:r w:rsidR="001A1CDC">
        <w:t>entre</w:t>
      </w:r>
      <w:r>
        <w:t>-autre</w:t>
      </w:r>
      <w:r w:rsidR="00146117">
        <w:t xml:space="preserve"> </w:t>
      </w:r>
      <w:r w:rsidR="001D6F9B" w:rsidRPr="006A669A">
        <w:t>l’article L. 241-2</w:t>
      </w:r>
      <w:r w:rsidR="001D6F9B">
        <w:t xml:space="preserve"> </w:t>
      </w:r>
      <w:r w:rsidR="001D6F9B" w:rsidRPr="00793F85">
        <w:t>du code de l'environnement</w:t>
      </w:r>
      <w:r w:rsidR="001D6F9B">
        <w:t xml:space="preserve"> </w:t>
      </w:r>
      <w:r>
        <w:t xml:space="preserve">instaurant </w:t>
      </w:r>
      <w:r w:rsidR="001D6F9B">
        <w:t>un régime de certification applicable aux</w:t>
      </w:r>
      <w:r w:rsidR="001D6F9B" w:rsidRPr="001D6F9B">
        <w:t xml:space="preserve"> prestations de travaux de sondage ou de forage, de création de puits ou d'ouvrages souterrains non destinés à un usage domestique en vue de la recherche, de la surveillance ou du prélèvement d'eau souterraine et les prestations de travaux de remise en état exécutées lors de l'arrêt de l'exploitation</w:t>
      </w:r>
      <w:r w:rsidR="001D6F9B">
        <w:t xml:space="preserve">. </w:t>
      </w:r>
      <w:r w:rsidR="008E3737">
        <w:t>Le projet de décret d’application de cet article de loi est l’objet de la présente consultation.</w:t>
      </w:r>
      <w:r w:rsidR="00115639">
        <w:t xml:space="preserve"> Ses motivations sont les suivantes :</w:t>
      </w:r>
    </w:p>
    <w:p w14:paraId="47F3D01C" w14:textId="183465A8" w:rsidR="00312FD3" w:rsidRDefault="003F69CE" w:rsidP="00D4555F">
      <w:pPr>
        <w:pStyle w:val="Paragraphedeliste"/>
        <w:numPr>
          <w:ilvl w:val="0"/>
          <w:numId w:val="3"/>
        </w:numPr>
        <w:jc w:val="both"/>
      </w:pPr>
      <w:r>
        <w:t xml:space="preserve">En </w:t>
      </w:r>
      <w:r w:rsidR="00815006">
        <w:t>rapproch</w:t>
      </w:r>
      <w:r w:rsidR="0012730F">
        <w:t>ant</w:t>
      </w:r>
      <w:r>
        <w:t xml:space="preserve"> le régime des for</w:t>
      </w:r>
      <w:r w:rsidR="0012730F">
        <w:t>ages</w:t>
      </w:r>
      <w:r>
        <w:t xml:space="preserve"> d’eau </w:t>
      </w:r>
      <w:r w:rsidR="00815006">
        <w:t>de</w:t>
      </w:r>
      <w:r>
        <w:t xml:space="preserve"> celui des for</w:t>
      </w:r>
      <w:r w:rsidR="0012730F">
        <w:t>ages</w:t>
      </w:r>
      <w:r>
        <w:t xml:space="preserve"> de </w:t>
      </w:r>
      <w:r w:rsidR="007E5F77">
        <w:t>géothermie de minime importance (</w:t>
      </w:r>
      <w:r>
        <w:t>GMI</w:t>
      </w:r>
      <w:r w:rsidR="007E5F77">
        <w:t>)</w:t>
      </w:r>
      <w:r>
        <w:t>,</w:t>
      </w:r>
      <w:r w:rsidR="0012730F">
        <w:t xml:space="preserve"> </w:t>
      </w:r>
      <w:r>
        <w:t>c</w:t>
      </w:r>
      <w:r w:rsidR="006A669A">
        <w:t xml:space="preserve">ette </w:t>
      </w:r>
      <w:r w:rsidR="00373EC4">
        <w:t xml:space="preserve">disposition </w:t>
      </w:r>
      <w:r w:rsidR="00DF0052">
        <w:t>répond</w:t>
      </w:r>
      <w:r>
        <w:t xml:space="preserve"> </w:t>
      </w:r>
      <w:r w:rsidR="0028373D">
        <w:t xml:space="preserve">à l’objectif </w:t>
      </w:r>
      <w:r w:rsidR="00146117">
        <w:t xml:space="preserve">de </w:t>
      </w:r>
      <w:r w:rsidR="0012730F">
        <w:t xml:space="preserve">faciliter et </w:t>
      </w:r>
      <w:r w:rsidR="00146117">
        <w:t xml:space="preserve">développer la </w:t>
      </w:r>
      <w:r w:rsidR="001F3C64">
        <w:t xml:space="preserve">géothermie </w:t>
      </w:r>
      <w:r w:rsidR="006E3AC9">
        <w:t xml:space="preserve">sur nappe </w:t>
      </w:r>
      <w:r w:rsidR="001F3C64">
        <w:t>de faible profondeur en</w:t>
      </w:r>
      <w:r w:rsidR="00815006">
        <w:t xml:space="preserve"> étendant la certification à des entreprises de forage réalisant </w:t>
      </w:r>
      <w:r w:rsidR="008A65AC">
        <w:t xml:space="preserve">jusque-là </w:t>
      </w:r>
      <w:r w:rsidR="00CC2475">
        <w:t>c</w:t>
      </w:r>
      <w:r w:rsidR="00815006">
        <w:t xml:space="preserve">es ouvrages </w:t>
      </w:r>
      <w:r w:rsidR="0012730F">
        <w:t xml:space="preserve">mais </w:t>
      </w:r>
      <w:r w:rsidR="006E3AC9">
        <w:t>s</w:t>
      </w:r>
      <w:r w:rsidR="00815006">
        <w:t xml:space="preserve">ans avoir reçu </w:t>
      </w:r>
      <w:r w:rsidR="00197736">
        <w:t>une</w:t>
      </w:r>
      <w:r w:rsidR="00146117">
        <w:t xml:space="preserve"> </w:t>
      </w:r>
      <w:r w:rsidR="00815006">
        <w:t>reconnaissance professionnelle</w:t>
      </w:r>
      <w:r w:rsidR="00146117">
        <w:t xml:space="preserve"> </w:t>
      </w:r>
      <w:r w:rsidR="00197736">
        <w:t>validée</w:t>
      </w:r>
      <w:r w:rsidR="00146117">
        <w:t xml:space="preserve"> par un </w:t>
      </w:r>
      <w:r w:rsidR="001F3C64">
        <w:t xml:space="preserve">processus </w:t>
      </w:r>
      <w:r w:rsidR="00146117">
        <w:t>de qualification requis depuis 2015</w:t>
      </w:r>
      <w:r w:rsidR="00815006">
        <w:t xml:space="preserve">. Pour lutter contre </w:t>
      </w:r>
      <w:r w:rsidR="00197736">
        <w:t>la</w:t>
      </w:r>
      <w:r w:rsidR="00815006">
        <w:t xml:space="preserve"> distorsion de concurrence </w:t>
      </w:r>
      <w:r w:rsidR="0012730F">
        <w:t>de</w:t>
      </w:r>
      <w:r w:rsidR="008A65AC">
        <w:t xml:space="preserve"> ce</w:t>
      </w:r>
      <w:r w:rsidR="0012730F">
        <w:t>s</w:t>
      </w:r>
      <w:r w:rsidR="00815006">
        <w:t xml:space="preserve"> foreurs</w:t>
      </w:r>
      <w:r w:rsidR="008A65AC">
        <w:t xml:space="preserve"> </w:t>
      </w:r>
      <w:r w:rsidR="00146117">
        <w:t>non qualifiés</w:t>
      </w:r>
      <w:r w:rsidR="00815006">
        <w:t xml:space="preserve">, la certification leur sera désormais appliquée quel que soit l’objet de leurs forages. </w:t>
      </w:r>
      <w:r w:rsidR="0012730F">
        <w:t>Introduite également par l</w:t>
      </w:r>
      <w:r w:rsidR="00815006">
        <w:t>’article 83</w:t>
      </w:r>
      <w:r w:rsidR="00D4555F">
        <w:t xml:space="preserve"> de la loi APER</w:t>
      </w:r>
      <w:r w:rsidR="008A65AC">
        <w:t>,</w:t>
      </w:r>
      <w:r w:rsidR="00815006">
        <w:t xml:space="preserve"> </w:t>
      </w:r>
      <w:r w:rsidR="0012730F">
        <w:t xml:space="preserve">l’absence de certification est passible </w:t>
      </w:r>
      <w:r w:rsidR="008A65AC">
        <w:t>d’</w:t>
      </w:r>
      <w:r w:rsidR="006E3AC9">
        <w:t xml:space="preserve">une </w:t>
      </w:r>
      <w:r w:rsidR="008A65AC">
        <w:t xml:space="preserve">amende administrative </w:t>
      </w:r>
      <w:r w:rsidR="0012730F">
        <w:t>jusqu’à</w:t>
      </w:r>
      <w:r w:rsidR="00815006">
        <w:t xml:space="preserve"> 15</w:t>
      </w:r>
      <w:r w:rsidR="0012730F">
        <w:t> </w:t>
      </w:r>
      <w:r w:rsidR="00815006">
        <w:t>000</w:t>
      </w:r>
      <w:r w:rsidR="0012730F">
        <w:t xml:space="preserve">€ </w:t>
      </w:r>
      <w:r w:rsidR="008A65AC">
        <w:t>par forage</w:t>
      </w:r>
      <w:r w:rsidR="00D4555F" w:rsidRPr="00F96493">
        <w:t xml:space="preserve">, objet du </w:t>
      </w:r>
      <w:hyperlink r:id="rId5" w:history="1">
        <w:r w:rsidR="00D4555F" w:rsidRPr="00F96493">
          <w:rPr>
            <w:rStyle w:val="Lienhypertexte"/>
            <w:color w:val="auto"/>
            <w:u w:val="none"/>
          </w:rPr>
          <w:t>décret n° 2024-639 du 27 juin 2024 relatif à l'application de la sanction administrative prévue à l'article L. 171-7-1 du code de l'environnement aux travaux de forage réalisés sans qualification ou certification</w:t>
        </w:r>
      </w:hyperlink>
      <w:r w:rsidR="00D4555F">
        <w:t xml:space="preserve"> </w:t>
      </w:r>
      <w:r w:rsidR="006E3AC9">
        <w:t> ;</w:t>
      </w:r>
    </w:p>
    <w:p w14:paraId="6FC94C04" w14:textId="5420D0A7" w:rsidR="004675B6" w:rsidRDefault="00C3665E" w:rsidP="00DD034E">
      <w:pPr>
        <w:pStyle w:val="Paragraphedeliste"/>
        <w:numPr>
          <w:ilvl w:val="0"/>
          <w:numId w:val="3"/>
        </w:numPr>
        <w:jc w:val="both"/>
      </w:pPr>
      <w:r>
        <w:lastRenderedPageBreak/>
        <w:t>Un</w:t>
      </w:r>
      <w:r w:rsidR="00F11187">
        <w:t xml:space="preserve"> </w:t>
      </w:r>
      <w:r w:rsidR="0012730F">
        <w:t>second</w:t>
      </w:r>
      <w:r w:rsidR="00A349DF">
        <w:t xml:space="preserve"> </w:t>
      </w:r>
      <w:r w:rsidR="0012730F">
        <w:t>o</w:t>
      </w:r>
      <w:r w:rsidR="00F11187">
        <w:t xml:space="preserve">bjectif </w:t>
      </w:r>
      <w:r w:rsidR="00BF0494">
        <w:t xml:space="preserve">assigné à la certification </w:t>
      </w:r>
      <w:r w:rsidR="00AC5336">
        <w:t xml:space="preserve">des forages d’eau, </w:t>
      </w:r>
      <w:r w:rsidR="006A230E">
        <w:t>tous usages confondus</w:t>
      </w:r>
      <w:r w:rsidR="008A65AC">
        <w:t>,</w:t>
      </w:r>
      <w:r w:rsidR="0012730F" w:rsidRPr="0012730F">
        <w:t xml:space="preserve"> </w:t>
      </w:r>
      <w:r w:rsidR="0012730F">
        <w:t>est de cadrer davantage le niveau de compétence attendu</w:t>
      </w:r>
      <w:r w:rsidR="006A230E">
        <w:t xml:space="preserve"> </w:t>
      </w:r>
      <w:r w:rsidR="0012730F">
        <w:t xml:space="preserve">en garantissant </w:t>
      </w:r>
      <w:r w:rsidR="00115639">
        <w:t xml:space="preserve">par cette mesure </w:t>
      </w:r>
      <w:r w:rsidR="00752A74">
        <w:t>une meilleure prise en compte de la sécurité et de l’environnement</w:t>
      </w:r>
      <w:r w:rsidR="00D93F83">
        <w:t xml:space="preserve"> </w:t>
      </w:r>
      <w:r>
        <w:t xml:space="preserve">au regard de la zone d’implantation du forage et </w:t>
      </w:r>
      <w:r w:rsidR="00D93F83">
        <w:t xml:space="preserve">de </w:t>
      </w:r>
      <w:r>
        <w:t xml:space="preserve">ses impacts </w:t>
      </w:r>
      <w:r w:rsidR="001A1CDC">
        <w:t xml:space="preserve">qualitatifs et quantitatifs </w:t>
      </w:r>
      <w:r w:rsidR="00D93F83">
        <w:t>sur l’état des masses d’eau.</w:t>
      </w:r>
    </w:p>
    <w:p w14:paraId="20E0DBB6" w14:textId="5976D1C4" w:rsidR="00CE12EF" w:rsidRDefault="00CE12EF" w:rsidP="001F3C64">
      <w:pPr>
        <w:jc w:val="both"/>
      </w:pPr>
      <w:r>
        <w:t>Sont concernés par la certification</w:t>
      </w:r>
      <w:r w:rsidR="00DF1D1B">
        <w:t xml:space="preserve">, </w:t>
      </w:r>
      <w:r w:rsidR="00D4555F">
        <w:t>objet du présent projet de décret</w:t>
      </w:r>
      <w:r w:rsidR="00A5496A">
        <w:t xml:space="preserve"> </w:t>
      </w:r>
      <w:r>
        <w:t>:</w:t>
      </w:r>
    </w:p>
    <w:p w14:paraId="316D936B" w14:textId="33CC627B" w:rsidR="006E3AC9" w:rsidRDefault="006E3AC9" w:rsidP="00DD034E">
      <w:pPr>
        <w:pStyle w:val="Paragraphedeliste"/>
        <w:numPr>
          <w:ilvl w:val="0"/>
          <w:numId w:val="4"/>
        </w:numPr>
        <w:jc w:val="both"/>
      </w:pPr>
      <w:proofErr w:type="gramStart"/>
      <w:r>
        <w:t>environ</w:t>
      </w:r>
      <w:proofErr w:type="gramEnd"/>
      <w:r>
        <w:t xml:space="preserve"> 250 entreprises de forage d’exploitation en eau dont une petite partie est </w:t>
      </w:r>
      <w:r w:rsidR="00D4555F">
        <w:t xml:space="preserve">d’ores et </w:t>
      </w:r>
      <w:r w:rsidR="00DD034E">
        <w:t xml:space="preserve">déjà </w:t>
      </w:r>
      <w:r>
        <w:t>qualifiée pour réaliser des forages de GMI ;</w:t>
      </w:r>
    </w:p>
    <w:p w14:paraId="20CE2A64" w14:textId="0E30CCFF" w:rsidR="00CE12EF" w:rsidRDefault="006E3AC9" w:rsidP="00DD034E">
      <w:pPr>
        <w:pStyle w:val="Paragraphedeliste"/>
        <w:numPr>
          <w:ilvl w:val="0"/>
          <w:numId w:val="4"/>
        </w:numPr>
        <w:jc w:val="both"/>
      </w:pPr>
      <w:proofErr w:type="gramStart"/>
      <w:r>
        <w:t>environ</w:t>
      </w:r>
      <w:proofErr w:type="gramEnd"/>
      <w:r>
        <w:t xml:space="preserve"> </w:t>
      </w:r>
      <w:r w:rsidR="00CE12EF">
        <w:t xml:space="preserve">200 entreprises réalisant </w:t>
      </w:r>
      <w:r w:rsidR="001F7880">
        <w:t>plus d</w:t>
      </w:r>
      <w:r w:rsidR="00CE12EF">
        <w:t xml:space="preserve">e 300 sondages géotechniques par </w:t>
      </w:r>
      <w:r w:rsidR="003F1E96">
        <w:t xml:space="preserve">an </w:t>
      </w:r>
      <w:r w:rsidR="006A230E">
        <w:t>consistant en des</w:t>
      </w:r>
      <w:r w:rsidR="00CE12EF">
        <w:t xml:space="preserve"> </w:t>
      </w:r>
      <w:r w:rsidR="00DF1D1B">
        <w:t>p</w:t>
      </w:r>
      <w:r w:rsidR="00CE12EF">
        <w:t>iézomètres temporaires</w:t>
      </w:r>
      <w:r w:rsidR="003F1E96">
        <w:t xml:space="preserve"> en phase amont de</w:t>
      </w:r>
      <w:r w:rsidR="00CE12EF">
        <w:t xml:space="preserve"> travaux d’aménagement, d’infrastructures</w:t>
      </w:r>
      <w:r w:rsidR="00DF1D1B">
        <w:t xml:space="preserve"> </w:t>
      </w:r>
      <w:r w:rsidR="00CE12EF">
        <w:t>ou de construction</w:t>
      </w:r>
      <w:r w:rsidR="003F1E96">
        <w:t> ;</w:t>
      </w:r>
    </w:p>
    <w:p w14:paraId="22F3443A" w14:textId="7BC61C55" w:rsidR="00DD034E" w:rsidRDefault="006E3AC9" w:rsidP="00DD034E">
      <w:pPr>
        <w:pStyle w:val="Paragraphedeliste"/>
        <w:numPr>
          <w:ilvl w:val="0"/>
          <w:numId w:val="4"/>
        </w:numPr>
        <w:jc w:val="both"/>
      </w:pPr>
      <w:proofErr w:type="gramStart"/>
      <w:r>
        <w:t>d</w:t>
      </w:r>
      <w:r w:rsidR="00CE12EF">
        <w:t>es</w:t>
      </w:r>
      <w:proofErr w:type="gramEnd"/>
      <w:r w:rsidR="00CE12EF">
        <w:t xml:space="preserve"> entreprises </w:t>
      </w:r>
      <w:r w:rsidR="003F1E96">
        <w:t>réalisant des</w:t>
      </w:r>
      <w:r w:rsidR="00CE12EF">
        <w:t xml:space="preserve"> forages de contrôle </w:t>
      </w:r>
      <w:r w:rsidR="003F1E96">
        <w:t xml:space="preserve">de qualité des eau </w:t>
      </w:r>
      <w:r w:rsidR="00CE12EF">
        <w:t>dans le cadre de la procédure Sites et sols pollués</w:t>
      </w:r>
      <w:r w:rsidR="003F1E96">
        <w:t>.</w:t>
      </w:r>
    </w:p>
    <w:p w14:paraId="50BDE18D" w14:textId="172EC4BA" w:rsidR="00EB6DE8" w:rsidRDefault="00203CE9" w:rsidP="00CE12EF">
      <w:pPr>
        <w:jc w:val="both"/>
      </w:pPr>
      <w:r>
        <w:t>La certification des travaux de forages de prélèvement inférieurs à 1000m3 par an, dits « domestiques » au titre du code général des collectivités territoriales, également prévue par l’article 83 de la loi APER, fera l’objet de textes distincts et d’une consultation ultérieure.</w:t>
      </w:r>
    </w:p>
    <w:p w14:paraId="6FC22BF3" w14:textId="3A30A36B" w:rsidR="00B03838" w:rsidRDefault="00BF0494" w:rsidP="00752A74">
      <w:pPr>
        <w:jc w:val="both"/>
      </w:pPr>
      <w:r w:rsidRPr="00B03838">
        <w:rPr>
          <w:u w:val="single"/>
        </w:rPr>
        <w:t xml:space="preserve">Les </w:t>
      </w:r>
      <w:r w:rsidR="00182905">
        <w:rPr>
          <w:u w:val="single"/>
        </w:rPr>
        <w:t>dispositions</w:t>
      </w:r>
      <w:r w:rsidRPr="00B03838">
        <w:t xml:space="preserve"> :</w:t>
      </w:r>
    </w:p>
    <w:p w14:paraId="1A4C2B20" w14:textId="03C54CED" w:rsidR="001A6F51" w:rsidRDefault="007346C9" w:rsidP="00752A74">
      <w:pPr>
        <w:jc w:val="both"/>
      </w:pPr>
      <w:r>
        <w:t>1) C</w:t>
      </w:r>
      <w:r w:rsidR="004F113A" w:rsidRPr="004F113A">
        <w:t xml:space="preserve">e projet de décret </w:t>
      </w:r>
      <w:r w:rsidR="00D4555F">
        <w:t>prévoit</w:t>
      </w:r>
      <w:r w:rsidR="00390070">
        <w:t xml:space="preserve"> la création de</w:t>
      </w:r>
      <w:r w:rsidR="009A00D0">
        <w:t xml:space="preserve"> l’article R.241-1 </w:t>
      </w:r>
      <w:r w:rsidR="00D4555F">
        <w:t xml:space="preserve">du code de l’environnement </w:t>
      </w:r>
      <w:r w:rsidR="009A00D0">
        <w:t>dont les dispositions sont les suivantes</w:t>
      </w:r>
      <w:r w:rsidR="001A6F51">
        <w:t> :</w:t>
      </w:r>
    </w:p>
    <w:p w14:paraId="7799CA77" w14:textId="4324CA82" w:rsidR="001A6F51" w:rsidRDefault="001A6F51" w:rsidP="001A6F51">
      <w:pPr>
        <w:pStyle w:val="Paragraphedeliste"/>
        <w:numPr>
          <w:ilvl w:val="0"/>
          <w:numId w:val="2"/>
        </w:numPr>
        <w:jc w:val="both"/>
      </w:pPr>
      <w:r w:rsidRPr="001A6F51">
        <w:t xml:space="preserve">Les conditions de délivrance de la certification </w:t>
      </w:r>
      <w:r w:rsidR="009A00D0">
        <w:t xml:space="preserve">sont </w:t>
      </w:r>
      <w:r w:rsidRPr="001A6F51">
        <w:t>renvoyées à la prise d’un arrêté ministériel de certification</w:t>
      </w:r>
      <w:r w:rsidR="00312FD3">
        <w:t xml:space="preserve">. </w:t>
      </w:r>
      <w:r w:rsidR="001F7880">
        <w:t>Cet</w:t>
      </w:r>
      <w:r w:rsidR="00312FD3">
        <w:t xml:space="preserve"> arrêté établira </w:t>
      </w:r>
      <w:r w:rsidR="00CF1663" w:rsidRPr="00CF1663">
        <w:t xml:space="preserve">les référentiels et processus de certification, les modalités d'audit, </w:t>
      </w:r>
      <w:r w:rsidR="00312FD3">
        <w:t xml:space="preserve">et </w:t>
      </w:r>
      <w:r w:rsidR="00CF1663" w:rsidRPr="00CF1663">
        <w:t>les conditions d'accréditation des organismes de certification</w:t>
      </w:r>
      <w:r w:rsidR="00D4555F">
        <w:t> ;</w:t>
      </w:r>
    </w:p>
    <w:p w14:paraId="4CD01BE8" w14:textId="1CCA8C8D" w:rsidR="001A6F51" w:rsidRDefault="007346C9" w:rsidP="001A6F51">
      <w:pPr>
        <w:pStyle w:val="Paragraphedeliste"/>
        <w:numPr>
          <w:ilvl w:val="0"/>
          <w:numId w:val="2"/>
        </w:numPr>
        <w:jc w:val="both"/>
      </w:pPr>
      <w:r>
        <w:t>L</w:t>
      </w:r>
      <w:r w:rsidR="001A6F51">
        <w:t xml:space="preserve">a mise en place d’un </w:t>
      </w:r>
      <w:r w:rsidR="001A6F51" w:rsidRPr="001A6F51">
        <w:t xml:space="preserve">organisme évaluateur de conformité (OEC), dit « </w:t>
      </w:r>
      <w:r w:rsidR="00CF1663">
        <w:t xml:space="preserve">organisme </w:t>
      </w:r>
      <w:r w:rsidR="001A6F51" w:rsidRPr="001A6F51">
        <w:t>certificateur</w:t>
      </w:r>
      <w:r w:rsidR="00CF1663">
        <w:t> »</w:t>
      </w:r>
      <w:r w:rsidR="001A6F51" w:rsidRPr="001A6F51">
        <w:t>, d</w:t>
      </w:r>
      <w:r w:rsidR="00B85FE9">
        <w:t>evant</w:t>
      </w:r>
      <w:r w:rsidR="001A6F51" w:rsidRPr="001A6F51">
        <w:t xml:space="preserve"> être accrédité en fonction de conditions et de critères définis par </w:t>
      </w:r>
      <w:r w:rsidR="00CF1663">
        <w:t xml:space="preserve">cet </w:t>
      </w:r>
      <w:r w:rsidR="001A6F51" w:rsidRPr="001A6F51">
        <w:t>arrêté ministériel</w:t>
      </w:r>
      <w:r w:rsidR="001A6F51">
        <w:t> ;</w:t>
      </w:r>
    </w:p>
    <w:p w14:paraId="40260DA6" w14:textId="2D295C14" w:rsidR="001A6F51" w:rsidRDefault="007346C9" w:rsidP="001A6F51">
      <w:pPr>
        <w:pStyle w:val="Paragraphedeliste"/>
        <w:numPr>
          <w:ilvl w:val="0"/>
          <w:numId w:val="2"/>
        </w:numPr>
        <w:jc w:val="both"/>
      </w:pPr>
      <w:r>
        <w:t>L</w:t>
      </w:r>
      <w:r w:rsidR="009A00D0">
        <w:t>es</w:t>
      </w:r>
      <w:r w:rsidR="001A6F51">
        <w:t xml:space="preserve"> entreprises de forage certifiées en GMI</w:t>
      </w:r>
      <w:r w:rsidR="001A6F51" w:rsidRPr="001A6F51">
        <w:t xml:space="preserve"> </w:t>
      </w:r>
      <w:r w:rsidR="009A00D0">
        <w:t xml:space="preserve">ont l’autorisation </w:t>
      </w:r>
      <w:r w:rsidR="001A6F51">
        <w:t xml:space="preserve">de </w:t>
      </w:r>
      <w:r w:rsidR="001A6F51" w:rsidRPr="001A6F51">
        <w:t>réaliser des forages et sondages tels que mentionnés dans l’article L.241-2 du code de l’environnement</w:t>
      </w:r>
      <w:r w:rsidR="001A6F51">
        <w:t> ;</w:t>
      </w:r>
    </w:p>
    <w:p w14:paraId="2BB457C6" w14:textId="217ECFA5" w:rsidR="009A00D0" w:rsidRDefault="003E2F94" w:rsidP="00752A74">
      <w:pPr>
        <w:pStyle w:val="Paragraphedeliste"/>
        <w:numPr>
          <w:ilvl w:val="0"/>
          <w:numId w:val="2"/>
        </w:numPr>
        <w:jc w:val="both"/>
      </w:pPr>
      <w:r>
        <w:t>Le choix de la</w:t>
      </w:r>
      <w:r w:rsidR="007346C9">
        <w:t xml:space="preserve"> </w:t>
      </w:r>
      <w:r w:rsidR="009A00D0">
        <w:t>certification correspond</w:t>
      </w:r>
      <w:r>
        <w:t xml:space="preserve"> </w:t>
      </w:r>
      <w:r w:rsidR="009A00D0" w:rsidRPr="009A00D0">
        <w:rPr>
          <w:rFonts w:cstheme="minorHAnsi"/>
        </w:rPr>
        <w:t xml:space="preserve">à un niveau de norme harmonisée reconnue par l’espace économique européen permettant à </w:t>
      </w:r>
      <w:r w:rsidR="009A00D0" w:rsidRPr="009A00D0">
        <w:t xml:space="preserve">un professionnel ressortissant de cet espace </w:t>
      </w:r>
      <w:r w:rsidR="009A00D0">
        <w:t>d’</w:t>
      </w:r>
      <w:r w:rsidR="009A00D0" w:rsidRPr="009A00D0">
        <w:t xml:space="preserve">exercer son activité en France sous réserve que son habilitation présente des garanties équivalentes à celles requises dans le présent </w:t>
      </w:r>
      <w:r w:rsidR="00F34244">
        <w:t>décret.</w:t>
      </w:r>
    </w:p>
    <w:p w14:paraId="18F0BF4A" w14:textId="77777777" w:rsidR="00B85FE9" w:rsidRDefault="00B85FE9" w:rsidP="00312FD3">
      <w:pPr>
        <w:pStyle w:val="Paragraphedeliste"/>
        <w:jc w:val="both"/>
      </w:pPr>
    </w:p>
    <w:p w14:paraId="3F8F532B" w14:textId="5926CE88" w:rsidR="008019AB" w:rsidRDefault="00CF1663" w:rsidP="00CF1663">
      <w:pPr>
        <w:pStyle w:val="Paragraphedeliste"/>
        <w:ind w:left="0"/>
        <w:jc w:val="both"/>
      </w:pPr>
      <w:r>
        <w:t xml:space="preserve">2) </w:t>
      </w:r>
      <w:r w:rsidR="00390070">
        <w:t>La création de l’</w:t>
      </w:r>
      <w:r w:rsidR="00F34244">
        <w:t xml:space="preserve">article R. 241-2 </w:t>
      </w:r>
      <w:r w:rsidR="00D4555F">
        <w:t xml:space="preserve">du code de l’environnement </w:t>
      </w:r>
      <w:r w:rsidR="00F34244">
        <w:t>prévoit que les prestations de forage, sondage ou puits soumises au référentiel de certification sont</w:t>
      </w:r>
      <w:r w:rsidR="008A65AC">
        <w:t xml:space="preserve"> </w:t>
      </w:r>
      <w:r w:rsidR="00B85FE9">
        <w:t xml:space="preserve">soumises </w:t>
      </w:r>
      <w:r w:rsidR="00F34244">
        <w:t>à des prescriptions techniques</w:t>
      </w:r>
      <w:r w:rsidR="00115639">
        <w:t>,</w:t>
      </w:r>
      <w:r w:rsidR="00115639" w:rsidRPr="00115639">
        <w:t xml:space="preserve"> du choix d’implantation du </w:t>
      </w:r>
      <w:r w:rsidR="00D4555F">
        <w:t>forage</w:t>
      </w:r>
      <w:r w:rsidR="006939F4">
        <w:t xml:space="preserve"> </w:t>
      </w:r>
      <w:r w:rsidR="00115639" w:rsidRPr="00115639">
        <w:t>jusqu’à sa remise en état en fin d’exploitation</w:t>
      </w:r>
      <w:r w:rsidR="00115639">
        <w:t>,</w:t>
      </w:r>
      <w:r w:rsidR="00F34244">
        <w:t xml:space="preserve"> qui font l’objet d’un arrêté </w:t>
      </w:r>
      <w:r w:rsidR="00677069">
        <w:t>ministériel</w:t>
      </w:r>
      <w:r w:rsidR="001B4117">
        <w:t xml:space="preserve"> s’impos</w:t>
      </w:r>
      <w:r w:rsidR="00B85FE9">
        <w:t>a</w:t>
      </w:r>
      <w:r w:rsidR="001B4117">
        <w:t>nt au</w:t>
      </w:r>
      <w:r w:rsidR="00390070">
        <w:t>x</w:t>
      </w:r>
      <w:r w:rsidR="001B4117">
        <w:t xml:space="preserve"> prestataire</w:t>
      </w:r>
      <w:r w:rsidR="00390070">
        <w:t>s</w:t>
      </w:r>
      <w:r w:rsidR="001B4117">
        <w:t xml:space="preserve"> de travaux comme au maître</w:t>
      </w:r>
      <w:r w:rsidR="00390070">
        <w:t>s</w:t>
      </w:r>
      <w:r w:rsidR="001B4117">
        <w:t xml:space="preserve"> d’ouvrage</w:t>
      </w:r>
      <w:r w:rsidR="00F34244">
        <w:t>.</w:t>
      </w:r>
      <w:r w:rsidR="00B85FE9">
        <w:t xml:space="preserve"> </w:t>
      </w:r>
    </w:p>
    <w:p w14:paraId="6D2FBDBB" w14:textId="5B8EAFBC" w:rsidR="00034935" w:rsidRDefault="00034935" w:rsidP="00CF1663">
      <w:pPr>
        <w:pStyle w:val="Paragraphedeliste"/>
        <w:ind w:left="0"/>
        <w:jc w:val="both"/>
      </w:pPr>
    </w:p>
    <w:p w14:paraId="20087F7C" w14:textId="121F8D6B" w:rsidR="00312FD3" w:rsidRDefault="00C14278" w:rsidP="00312FD3">
      <w:pPr>
        <w:pStyle w:val="Paragraphedeliste"/>
        <w:ind w:left="0"/>
        <w:jc w:val="both"/>
      </w:pPr>
      <w:r>
        <w:t xml:space="preserve">3) </w:t>
      </w:r>
      <w:r w:rsidR="00AC5336">
        <w:t>L’entrée en</w:t>
      </w:r>
      <w:r w:rsidR="00312FD3" w:rsidRPr="00312FD3">
        <w:t xml:space="preserve"> vigueur </w:t>
      </w:r>
      <w:r w:rsidR="00AC5336">
        <w:t xml:space="preserve">de ces textes </w:t>
      </w:r>
      <w:r w:rsidR="00312FD3" w:rsidRPr="00312FD3">
        <w:t xml:space="preserve">sera fonction des nécessaires adaptations du référentiel de certification aux différents </w:t>
      </w:r>
      <w:r w:rsidR="00D4555F">
        <w:t>types d’ouvrages</w:t>
      </w:r>
      <w:r w:rsidR="00312FD3" w:rsidRPr="00312FD3">
        <w:t xml:space="preserve"> concernées</w:t>
      </w:r>
      <w:r w:rsidR="00D93F83">
        <w:t xml:space="preserve"> (prélèvement en eau, surveillance ou prospection), de</w:t>
      </w:r>
      <w:r w:rsidR="00312FD3" w:rsidRPr="00312FD3">
        <w:t>s délais d’accréditation</w:t>
      </w:r>
      <w:r w:rsidR="00AC5336">
        <w:t xml:space="preserve"> </w:t>
      </w:r>
      <w:r w:rsidR="00312FD3" w:rsidRPr="00312FD3">
        <w:t>d</w:t>
      </w:r>
      <w:r w:rsidR="00312FD3">
        <w:t>es</w:t>
      </w:r>
      <w:r w:rsidR="00312FD3" w:rsidRPr="00312FD3">
        <w:t xml:space="preserve"> organisme</w:t>
      </w:r>
      <w:r w:rsidR="00312FD3">
        <w:t>s</w:t>
      </w:r>
      <w:r w:rsidR="00312FD3" w:rsidRPr="00312FD3">
        <w:t xml:space="preserve"> certificateur</w:t>
      </w:r>
      <w:r w:rsidR="00312FD3">
        <w:t>s</w:t>
      </w:r>
      <w:r w:rsidR="00312FD3" w:rsidRPr="00312FD3">
        <w:t xml:space="preserve"> et de préparation des dossiers par les entreprises de forage </w:t>
      </w:r>
      <w:r w:rsidR="00D93F83">
        <w:t>pour être certifiées</w:t>
      </w:r>
      <w:r w:rsidR="00312FD3" w:rsidRPr="00312FD3">
        <w:t xml:space="preserve">. </w:t>
      </w:r>
      <w:r w:rsidR="008A65AC">
        <w:t>En raison de ces différentes étapes, l’obligation de certification peut difficilement s’imposer avant le</w:t>
      </w:r>
      <w:r w:rsidR="00312FD3" w:rsidRPr="00312FD3">
        <w:t xml:space="preserve"> 1</w:t>
      </w:r>
      <w:r w:rsidR="00312FD3" w:rsidRPr="00DD034E">
        <w:rPr>
          <w:vertAlign w:val="superscript"/>
        </w:rPr>
        <w:t>er</w:t>
      </w:r>
      <w:r w:rsidR="00312FD3" w:rsidRPr="00312FD3">
        <w:t xml:space="preserve"> janvier 2027.</w:t>
      </w:r>
    </w:p>
    <w:p w14:paraId="47606811" w14:textId="77777777" w:rsidR="00312FD3" w:rsidRDefault="00312FD3" w:rsidP="00CF1663">
      <w:pPr>
        <w:pStyle w:val="Paragraphedeliste"/>
        <w:ind w:left="0"/>
        <w:jc w:val="both"/>
      </w:pPr>
    </w:p>
    <w:p w14:paraId="1A0E0396" w14:textId="71638324" w:rsidR="00527CBE" w:rsidRDefault="00034935" w:rsidP="00DD034E">
      <w:pPr>
        <w:pStyle w:val="Paragraphedeliste"/>
        <w:ind w:left="0"/>
        <w:jc w:val="both"/>
      </w:pPr>
      <w:r>
        <w:lastRenderedPageBreak/>
        <w:t>Les deux arrêtés précités</w:t>
      </w:r>
      <w:r w:rsidR="00752550">
        <w:t xml:space="preserve"> sont en cours de finalisation en lien avec un groupe de travail associant les filières professionnelles concernées et</w:t>
      </w:r>
      <w:r>
        <w:t xml:space="preserve"> </w:t>
      </w:r>
      <w:r w:rsidR="0010688C">
        <w:t>feront l’objet d’une seconde consultation publique</w:t>
      </w:r>
      <w:r w:rsidR="00C14278">
        <w:t xml:space="preserve"> début 2025</w:t>
      </w:r>
      <w:r w:rsidR="00312FD3">
        <w:t>.</w:t>
      </w:r>
    </w:p>
    <w:p w14:paraId="1B28ADF6" w14:textId="0DDF38B5" w:rsidR="00F96493" w:rsidRDefault="00F96493" w:rsidP="00DD034E">
      <w:pPr>
        <w:pStyle w:val="Paragraphedeliste"/>
        <w:ind w:left="0"/>
        <w:jc w:val="both"/>
      </w:pPr>
    </w:p>
    <w:sectPr w:rsidR="00F964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57462"/>
    <w:multiLevelType w:val="hybridMultilevel"/>
    <w:tmpl w:val="87648744"/>
    <w:lvl w:ilvl="0" w:tplc="4A24BC2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B1D2BE0"/>
    <w:multiLevelType w:val="hybridMultilevel"/>
    <w:tmpl w:val="067C3096"/>
    <w:lvl w:ilvl="0" w:tplc="3A90F7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98C661A"/>
    <w:multiLevelType w:val="hybridMultilevel"/>
    <w:tmpl w:val="63FE77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D700DC0"/>
    <w:multiLevelType w:val="hybridMultilevel"/>
    <w:tmpl w:val="3A2AEAB8"/>
    <w:lvl w:ilvl="0" w:tplc="E97CC4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744"/>
    <w:rsid w:val="00034935"/>
    <w:rsid w:val="0010688C"/>
    <w:rsid w:val="0011002A"/>
    <w:rsid w:val="00115639"/>
    <w:rsid w:val="0012730F"/>
    <w:rsid w:val="00146117"/>
    <w:rsid w:val="00182905"/>
    <w:rsid w:val="00197736"/>
    <w:rsid w:val="001A1CDC"/>
    <w:rsid w:val="001A6F51"/>
    <w:rsid w:val="001B4117"/>
    <w:rsid w:val="001C03ED"/>
    <w:rsid w:val="001C5EC2"/>
    <w:rsid w:val="001D5F54"/>
    <w:rsid w:val="001D6F9B"/>
    <w:rsid w:val="001F3C64"/>
    <w:rsid w:val="001F7880"/>
    <w:rsid w:val="00203CE9"/>
    <w:rsid w:val="0028373D"/>
    <w:rsid w:val="00302033"/>
    <w:rsid w:val="00312FD3"/>
    <w:rsid w:val="00373EC4"/>
    <w:rsid w:val="003863CB"/>
    <w:rsid w:val="00390070"/>
    <w:rsid w:val="003E2F94"/>
    <w:rsid w:val="003F1E96"/>
    <w:rsid w:val="003F69CE"/>
    <w:rsid w:val="00412811"/>
    <w:rsid w:val="004346A8"/>
    <w:rsid w:val="004449DE"/>
    <w:rsid w:val="00450A39"/>
    <w:rsid w:val="004675B6"/>
    <w:rsid w:val="004A181C"/>
    <w:rsid w:val="004B66A9"/>
    <w:rsid w:val="004F113A"/>
    <w:rsid w:val="0050279F"/>
    <w:rsid w:val="00527CBE"/>
    <w:rsid w:val="00567A17"/>
    <w:rsid w:val="00567C21"/>
    <w:rsid w:val="0059173A"/>
    <w:rsid w:val="006005C4"/>
    <w:rsid w:val="00613E2E"/>
    <w:rsid w:val="006708E5"/>
    <w:rsid w:val="00677069"/>
    <w:rsid w:val="006939F4"/>
    <w:rsid w:val="006A230E"/>
    <w:rsid w:val="006A669A"/>
    <w:rsid w:val="006E3AC9"/>
    <w:rsid w:val="00714B4B"/>
    <w:rsid w:val="007346C9"/>
    <w:rsid w:val="00752550"/>
    <w:rsid w:val="00752A74"/>
    <w:rsid w:val="00793F85"/>
    <w:rsid w:val="007C74EB"/>
    <w:rsid w:val="007E5F77"/>
    <w:rsid w:val="007F3E36"/>
    <w:rsid w:val="008019AB"/>
    <w:rsid w:val="00815006"/>
    <w:rsid w:val="00852099"/>
    <w:rsid w:val="00896FAE"/>
    <w:rsid w:val="008A65AC"/>
    <w:rsid w:val="008E3737"/>
    <w:rsid w:val="0091051E"/>
    <w:rsid w:val="00911EA3"/>
    <w:rsid w:val="00981CB9"/>
    <w:rsid w:val="00991660"/>
    <w:rsid w:val="009A00D0"/>
    <w:rsid w:val="009B56D1"/>
    <w:rsid w:val="009F7B9B"/>
    <w:rsid w:val="00A349DF"/>
    <w:rsid w:val="00A5496A"/>
    <w:rsid w:val="00A73744"/>
    <w:rsid w:val="00AC5336"/>
    <w:rsid w:val="00AE4E67"/>
    <w:rsid w:val="00B03838"/>
    <w:rsid w:val="00B115B4"/>
    <w:rsid w:val="00B24027"/>
    <w:rsid w:val="00B6007C"/>
    <w:rsid w:val="00B720DB"/>
    <w:rsid w:val="00B75F1A"/>
    <w:rsid w:val="00B85FE9"/>
    <w:rsid w:val="00BA039D"/>
    <w:rsid w:val="00BC090C"/>
    <w:rsid w:val="00BC1C66"/>
    <w:rsid w:val="00BF0494"/>
    <w:rsid w:val="00BF5BC7"/>
    <w:rsid w:val="00C14278"/>
    <w:rsid w:val="00C3665E"/>
    <w:rsid w:val="00C43922"/>
    <w:rsid w:val="00CA78E1"/>
    <w:rsid w:val="00CC03BB"/>
    <w:rsid w:val="00CC2475"/>
    <w:rsid w:val="00CE12EF"/>
    <w:rsid w:val="00CF1663"/>
    <w:rsid w:val="00D42357"/>
    <w:rsid w:val="00D4555F"/>
    <w:rsid w:val="00D8100B"/>
    <w:rsid w:val="00D93F83"/>
    <w:rsid w:val="00D97A80"/>
    <w:rsid w:val="00DD034E"/>
    <w:rsid w:val="00DF0052"/>
    <w:rsid w:val="00DF1D1B"/>
    <w:rsid w:val="00EB03B7"/>
    <w:rsid w:val="00EB637C"/>
    <w:rsid w:val="00EB6DE8"/>
    <w:rsid w:val="00EC6001"/>
    <w:rsid w:val="00F11187"/>
    <w:rsid w:val="00F34244"/>
    <w:rsid w:val="00F910D9"/>
    <w:rsid w:val="00F96493"/>
    <w:rsid w:val="00FA5DC1"/>
    <w:rsid w:val="00FB1671"/>
    <w:rsid w:val="00FE139F"/>
    <w:rsid w:val="00FE52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3AB0"/>
  <w15:chartTrackingRefBased/>
  <w15:docId w15:val="{83277057-C0E4-449D-8F62-141FC33D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1187"/>
    <w:pPr>
      <w:ind w:left="720"/>
      <w:contextualSpacing/>
    </w:pPr>
  </w:style>
  <w:style w:type="paragraph" w:styleId="Textedebulles">
    <w:name w:val="Balloon Text"/>
    <w:basedOn w:val="Normal"/>
    <w:link w:val="TextedebullesCar"/>
    <w:uiPriority w:val="99"/>
    <w:semiHidden/>
    <w:unhideWhenUsed/>
    <w:rsid w:val="00D4555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4555F"/>
    <w:rPr>
      <w:rFonts w:ascii="Segoe UI" w:hAnsi="Segoe UI" w:cs="Segoe UI"/>
      <w:sz w:val="18"/>
      <w:szCs w:val="18"/>
    </w:rPr>
  </w:style>
  <w:style w:type="character" w:styleId="Marquedecommentaire">
    <w:name w:val="annotation reference"/>
    <w:basedOn w:val="Policepardfaut"/>
    <w:uiPriority w:val="99"/>
    <w:semiHidden/>
    <w:unhideWhenUsed/>
    <w:rsid w:val="00D4555F"/>
    <w:rPr>
      <w:sz w:val="16"/>
      <w:szCs w:val="16"/>
    </w:rPr>
  </w:style>
  <w:style w:type="paragraph" w:styleId="Commentaire">
    <w:name w:val="annotation text"/>
    <w:basedOn w:val="Normal"/>
    <w:link w:val="CommentaireCar"/>
    <w:uiPriority w:val="99"/>
    <w:semiHidden/>
    <w:unhideWhenUsed/>
    <w:rsid w:val="00D4555F"/>
    <w:pPr>
      <w:spacing w:line="240" w:lineRule="auto"/>
    </w:pPr>
    <w:rPr>
      <w:sz w:val="20"/>
      <w:szCs w:val="20"/>
    </w:rPr>
  </w:style>
  <w:style w:type="character" w:customStyle="1" w:styleId="CommentaireCar">
    <w:name w:val="Commentaire Car"/>
    <w:basedOn w:val="Policepardfaut"/>
    <w:link w:val="Commentaire"/>
    <w:uiPriority w:val="99"/>
    <w:semiHidden/>
    <w:rsid w:val="00D4555F"/>
    <w:rPr>
      <w:sz w:val="20"/>
      <w:szCs w:val="20"/>
    </w:rPr>
  </w:style>
  <w:style w:type="paragraph" w:styleId="Objetducommentaire">
    <w:name w:val="annotation subject"/>
    <w:basedOn w:val="Commentaire"/>
    <w:next w:val="Commentaire"/>
    <w:link w:val="ObjetducommentaireCar"/>
    <w:uiPriority w:val="99"/>
    <w:semiHidden/>
    <w:unhideWhenUsed/>
    <w:rsid w:val="00D4555F"/>
    <w:rPr>
      <w:b/>
      <w:bCs/>
    </w:rPr>
  </w:style>
  <w:style w:type="character" w:customStyle="1" w:styleId="ObjetducommentaireCar">
    <w:name w:val="Objet du commentaire Car"/>
    <w:basedOn w:val="CommentaireCar"/>
    <w:link w:val="Objetducommentaire"/>
    <w:uiPriority w:val="99"/>
    <w:semiHidden/>
    <w:rsid w:val="00D4555F"/>
    <w:rPr>
      <w:b/>
      <w:bCs/>
      <w:sz w:val="20"/>
      <w:szCs w:val="20"/>
    </w:rPr>
  </w:style>
  <w:style w:type="character" w:styleId="Lienhypertexte">
    <w:name w:val="Hyperlink"/>
    <w:basedOn w:val="Policepardfaut"/>
    <w:uiPriority w:val="99"/>
    <w:unhideWhenUsed/>
    <w:rsid w:val="00D455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gifrance.gouv.fr/jorf/id/JORFTEXT000049832843"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1041</Words>
  <Characters>5731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MTECT-MTE</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Stéphane</dc:creator>
  <cp:keywords/>
  <dc:description/>
  <cp:lastModifiedBy>OLIVIER Stéphane</cp:lastModifiedBy>
  <cp:revision>6</cp:revision>
  <dcterms:created xsi:type="dcterms:W3CDTF">2024-12-26T10:21:00Z</dcterms:created>
  <dcterms:modified xsi:type="dcterms:W3CDTF">2024-12-27T17:20:00Z</dcterms:modified>
</cp:coreProperties>
</file>