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463E0" w14:textId="459D3973" w:rsidR="008B6D45" w:rsidRPr="008B6D45" w:rsidRDefault="008B6D45" w:rsidP="008B6D45"/>
    <w:tbl>
      <w:tblPr>
        <w:tblW w:w="0" w:type="auto"/>
        <w:tblLayout w:type="fixed"/>
        <w:tblLook w:val="04A0" w:firstRow="1" w:lastRow="0" w:firstColumn="1" w:lastColumn="0" w:noHBand="0" w:noVBand="1"/>
      </w:tblPr>
      <w:tblGrid>
        <w:gridCol w:w="3009"/>
        <w:gridCol w:w="3009"/>
        <w:gridCol w:w="3009"/>
      </w:tblGrid>
      <w:tr w:rsidR="00042A84" w14:paraId="13A40FB5" w14:textId="77777777" w:rsidTr="00210750">
        <w:tc>
          <w:tcPr>
            <w:tcW w:w="3009" w:type="dxa"/>
          </w:tcPr>
          <w:p w14:paraId="0B292B58" w14:textId="77777777" w:rsidR="00042A84" w:rsidRDefault="00042A84" w:rsidP="00210750">
            <w:pPr>
              <w:spacing w:before="120" w:after="120"/>
              <w:jc w:val="center"/>
              <w:rPr>
                <w:rFonts w:eastAsia="Times New Roman" w:cs="Times New Roman"/>
                <w:sz w:val="23"/>
                <w:szCs w:val="23"/>
              </w:rPr>
            </w:pPr>
            <w:r w:rsidRPr="42A8DFCE">
              <w:rPr>
                <w:rFonts w:eastAsia="Times New Roman" w:cs="Times New Roman"/>
                <w:b/>
                <w:bCs/>
                <w:sz w:val="23"/>
                <w:szCs w:val="23"/>
              </w:rPr>
              <w:t>RÉPUBLIQUE FRANÇAISE </w:t>
            </w:r>
          </w:p>
        </w:tc>
        <w:tc>
          <w:tcPr>
            <w:tcW w:w="3009" w:type="dxa"/>
          </w:tcPr>
          <w:p w14:paraId="457094BA" w14:textId="77777777" w:rsidR="00042A84" w:rsidRDefault="00042A84" w:rsidP="00210750"/>
        </w:tc>
        <w:tc>
          <w:tcPr>
            <w:tcW w:w="3009" w:type="dxa"/>
          </w:tcPr>
          <w:p w14:paraId="0B068189" w14:textId="77777777" w:rsidR="00042A84" w:rsidRDefault="00042A84" w:rsidP="00210750"/>
        </w:tc>
      </w:tr>
      <w:tr w:rsidR="00042A84" w14:paraId="4ACD8B11" w14:textId="77777777" w:rsidTr="00210750">
        <w:tc>
          <w:tcPr>
            <w:tcW w:w="3009" w:type="dxa"/>
          </w:tcPr>
          <w:p w14:paraId="17FB494E" w14:textId="77777777" w:rsidR="00042A84" w:rsidRDefault="00042A84" w:rsidP="00210750">
            <w:pPr>
              <w:spacing w:before="120" w:after="120"/>
              <w:jc w:val="both"/>
              <w:rPr>
                <w:rFonts w:ascii="Tahoma" w:eastAsia="Tahoma" w:hAnsi="Tahoma" w:cs="Tahoma"/>
                <w:sz w:val="23"/>
                <w:szCs w:val="23"/>
              </w:rPr>
            </w:pPr>
            <w:r w:rsidRPr="42A8DFCE">
              <w:rPr>
                <w:rFonts w:ascii="Tahoma" w:eastAsia="Tahoma" w:hAnsi="Tahoma" w:cs="Tahoma"/>
                <w:sz w:val="23"/>
                <w:szCs w:val="23"/>
              </w:rPr>
              <w:t> </w:t>
            </w:r>
          </w:p>
        </w:tc>
        <w:tc>
          <w:tcPr>
            <w:tcW w:w="3009" w:type="dxa"/>
          </w:tcPr>
          <w:p w14:paraId="1E37F1CE" w14:textId="77777777" w:rsidR="00042A84" w:rsidRDefault="00042A84" w:rsidP="00210750">
            <w:pPr>
              <w:spacing w:before="120" w:after="120"/>
              <w:jc w:val="both"/>
              <w:rPr>
                <w:rFonts w:ascii="Tahoma" w:eastAsia="Tahoma" w:hAnsi="Tahoma" w:cs="Tahoma"/>
                <w:sz w:val="23"/>
                <w:szCs w:val="23"/>
              </w:rPr>
            </w:pPr>
            <w:r w:rsidRPr="42A8DFCE">
              <w:rPr>
                <w:rFonts w:ascii="Tahoma" w:eastAsia="Tahoma" w:hAnsi="Tahoma" w:cs="Tahoma"/>
                <w:sz w:val="23"/>
                <w:szCs w:val="23"/>
              </w:rPr>
              <w:t> </w:t>
            </w:r>
          </w:p>
        </w:tc>
        <w:tc>
          <w:tcPr>
            <w:tcW w:w="3009" w:type="dxa"/>
          </w:tcPr>
          <w:p w14:paraId="634435B7" w14:textId="77777777" w:rsidR="00042A84" w:rsidRDefault="00042A84" w:rsidP="00210750">
            <w:pPr>
              <w:spacing w:before="120" w:after="120"/>
              <w:jc w:val="both"/>
              <w:rPr>
                <w:rFonts w:ascii="Tahoma" w:eastAsia="Tahoma" w:hAnsi="Tahoma" w:cs="Tahoma"/>
                <w:sz w:val="23"/>
                <w:szCs w:val="23"/>
              </w:rPr>
            </w:pPr>
            <w:r w:rsidRPr="060559D9">
              <w:rPr>
                <w:rFonts w:ascii="Tahoma" w:eastAsia="Tahoma" w:hAnsi="Tahoma" w:cs="Tahoma"/>
                <w:sz w:val="23"/>
                <w:szCs w:val="23"/>
              </w:rPr>
              <w:t> </w:t>
            </w:r>
          </w:p>
        </w:tc>
      </w:tr>
      <w:tr w:rsidR="00042A84" w14:paraId="723BD717" w14:textId="77777777" w:rsidTr="00210750">
        <w:tc>
          <w:tcPr>
            <w:tcW w:w="3009" w:type="dxa"/>
          </w:tcPr>
          <w:p w14:paraId="4A5CDFFF" w14:textId="77777777" w:rsidR="00042A84" w:rsidRDefault="00042A84" w:rsidP="00210750">
            <w:pPr>
              <w:spacing w:before="120" w:after="120"/>
              <w:jc w:val="center"/>
              <w:rPr>
                <w:rFonts w:eastAsia="Times New Roman" w:cs="Times New Roman"/>
                <w:sz w:val="23"/>
                <w:szCs w:val="23"/>
              </w:rPr>
            </w:pPr>
            <w:r w:rsidRPr="42A8DFCE">
              <w:rPr>
                <w:rFonts w:eastAsia="Times New Roman" w:cs="Times New Roman"/>
                <w:color w:val="000000" w:themeColor="text1"/>
                <w:sz w:val="23"/>
                <w:szCs w:val="23"/>
              </w:rPr>
              <w:t>Minist</w:t>
            </w:r>
            <w:r>
              <w:rPr>
                <w:rFonts w:eastAsia="Times New Roman" w:cs="Times New Roman"/>
                <w:color w:val="000000" w:themeColor="text1"/>
                <w:sz w:val="23"/>
                <w:szCs w:val="23"/>
              </w:rPr>
              <w:t>ère de la Transition Ecologique</w:t>
            </w:r>
          </w:p>
        </w:tc>
        <w:tc>
          <w:tcPr>
            <w:tcW w:w="3009" w:type="dxa"/>
          </w:tcPr>
          <w:p w14:paraId="680A04CA" w14:textId="77777777" w:rsidR="00042A84" w:rsidRDefault="00042A84" w:rsidP="00210750"/>
        </w:tc>
        <w:tc>
          <w:tcPr>
            <w:tcW w:w="3009" w:type="dxa"/>
          </w:tcPr>
          <w:p w14:paraId="63669A57" w14:textId="77777777" w:rsidR="00042A84" w:rsidRDefault="00042A84" w:rsidP="00210750"/>
        </w:tc>
      </w:tr>
      <w:tr w:rsidR="00042A84" w14:paraId="1F23D0C2" w14:textId="77777777" w:rsidTr="00210750">
        <w:tc>
          <w:tcPr>
            <w:tcW w:w="3009" w:type="dxa"/>
          </w:tcPr>
          <w:p w14:paraId="7CB7853D" w14:textId="77777777" w:rsidR="00042A84" w:rsidRDefault="00042A84" w:rsidP="00210750">
            <w:pPr>
              <w:spacing w:before="120" w:after="120"/>
              <w:jc w:val="both"/>
              <w:rPr>
                <w:rFonts w:eastAsia="Times New Roman" w:cs="Times New Roman"/>
                <w:sz w:val="23"/>
                <w:szCs w:val="23"/>
              </w:rPr>
            </w:pPr>
            <w:r w:rsidRPr="42A8DFCE">
              <w:rPr>
                <w:rFonts w:eastAsia="Times New Roman" w:cs="Times New Roman"/>
                <w:sz w:val="23"/>
                <w:szCs w:val="23"/>
              </w:rPr>
              <w:t> </w:t>
            </w:r>
          </w:p>
        </w:tc>
        <w:tc>
          <w:tcPr>
            <w:tcW w:w="3009" w:type="dxa"/>
          </w:tcPr>
          <w:p w14:paraId="277F66FA" w14:textId="77777777" w:rsidR="00042A84" w:rsidRDefault="00042A84" w:rsidP="00210750">
            <w:pPr>
              <w:spacing w:before="120" w:after="120"/>
              <w:jc w:val="both"/>
              <w:rPr>
                <w:rFonts w:eastAsia="Times New Roman" w:cs="Times New Roman"/>
                <w:sz w:val="23"/>
                <w:szCs w:val="23"/>
              </w:rPr>
            </w:pPr>
            <w:r w:rsidRPr="42A8DFCE">
              <w:rPr>
                <w:rFonts w:eastAsia="Times New Roman" w:cs="Times New Roman"/>
                <w:sz w:val="23"/>
                <w:szCs w:val="23"/>
              </w:rPr>
              <w:t> </w:t>
            </w:r>
          </w:p>
        </w:tc>
        <w:tc>
          <w:tcPr>
            <w:tcW w:w="3009" w:type="dxa"/>
          </w:tcPr>
          <w:p w14:paraId="5D9E5B5C" w14:textId="77777777" w:rsidR="00042A84" w:rsidRDefault="00042A84" w:rsidP="00210750">
            <w:pPr>
              <w:spacing w:before="120" w:after="120"/>
              <w:jc w:val="both"/>
              <w:rPr>
                <w:rFonts w:eastAsia="Times New Roman" w:cs="Times New Roman"/>
                <w:sz w:val="23"/>
                <w:szCs w:val="23"/>
              </w:rPr>
            </w:pPr>
            <w:r w:rsidRPr="42A8DFCE">
              <w:rPr>
                <w:rFonts w:eastAsia="Times New Roman" w:cs="Times New Roman"/>
                <w:sz w:val="23"/>
                <w:szCs w:val="23"/>
              </w:rPr>
              <w:t> </w:t>
            </w:r>
          </w:p>
        </w:tc>
      </w:tr>
      <w:tr w:rsidR="00042A84" w14:paraId="24C83395" w14:textId="77777777" w:rsidTr="00210750">
        <w:tc>
          <w:tcPr>
            <w:tcW w:w="3009" w:type="dxa"/>
          </w:tcPr>
          <w:p w14:paraId="3C0C7160" w14:textId="77777777" w:rsidR="00042A84" w:rsidRDefault="00042A84" w:rsidP="00210750">
            <w:pPr>
              <w:spacing w:before="120" w:after="120"/>
              <w:jc w:val="both"/>
              <w:rPr>
                <w:rFonts w:eastAsia="Times New Roman" w:cs="Times New Roman"/>
                <w:sz w:val="23"/>
                <w:szCs w:val="23"/>
              </w:rPr>
            </w:pPr>
            <w:r w:rsidRPr="42A8DFCE">
              <w:rPr>
                <w:rFonts w:eastAsia="Times New Roman" w:cs="Times New Roman"/>
                <w:sz w:val="23"/>
                <w:szCs w:val="23"/>
              </w:rPr>
              <w:t> </w:t>
            </w:r>
          </w:p>
        </w:tc>
        <w:tc>
          <w:tcPr>
            <w:tcW w:w="3009" w:type="dxa"/>
          </w:tcPr>
          <w:p w14:paraId="446653FB" w14:textId="77777777" w:rsidR="00042A84" w:rsidRDefault="00042A84" w:rsidP="00210750">
            <w:pPr>
              <w:spacing w:before="120" w:after="120"/>
              <w:jc w:val="both"/>
              <w:rPr>
                <w:rFonts w:eastAsia="Times New Roman" w:cs="Times New Roman"/>
                <w:sz w:val="23"/>
                <w:szCs w:val="23"/>
              </w:rPr>
            </w:pPr>
            <w:r w:rsidRPr="42A8DFCE">
              <w:rPr>
                <w:rFonts w:eastAsia="Times New Roman" w:cs="Times New Roman"/>
                <w:sz w:val="23"/>
                <w:szCs w:val="23"/>
              </w:rPr>
              <w:t> </w:t>
            </w:r>
          </w:p>
        </w:tc>
        <w:tc>
          <w:tcPr>
            <w:tcW w:w="3009" w:type="dxa"/>
          </w:tcPr>
          <w:p w14:paraId="24B09170" w14:textId="77777777" w:rsidR="00042A84" w:rsidRDefault="00042A84" w:rsidP="00210750">
            <w:pPr>
              <w:spacing w:before="120" w:after="120"/>
              <w:jc w:val="both"/>
              <w:rPr>
                <w:rFonts w:eastAsia="Times New Roman" w:cs="Times New Roman"/>
                <w:sz w:val="23"/>
                <w:szCs w:val="23"/>
              </w:rPr>
            </w:pPr>
            <w:r w:rsidRPr="42A8DFCE">
              <w:rPr>
                <w:rFonts w:eastAsia="Times New Roman" w:cs="Times New Roman"/>
                <w:sz w:val="23"/>
                <w:szCs w:val="23"/>
              </w:rPr>
              <w:t> </w:t>
            </w:r>
          </w:p>
        </w:tc>
      </w:tr>
    </w:tbl>
    <w:p w14:paraId="2F6F8FF4" w14:textId="5B1A895A" w:rsidR="00042A84" w:rsidRDefault="00042A84" w:rsidP="00042A84">
      <w:pPr>
        <w:spacing w:before="120" w:after="120"/>
        <w:jc w:val="center"/>
        <w:rPr>
          <w:rFonts w:eastAsia="Times New Roman" w:cs="Times New Roman"/>
          <w:color w:val="000000" w:themeColor="text1"/>
          <w:sz w:val="23"/>
          <w:szCs w:val="23"/>
        </w:rPr>
      </w:pPr>
      <w:r w:rsidRPr="42A8DFCE">
        <w:rPr>
          <w:rFonts w:eastAsia="Times New Roman" w:cs="Times New Roman"/>
          <w:b/>
          <w:bCs/>
          <w:color w:val="000000" w:themeColor="text1"/>
          <w:sz w:val="23"/>
          <w:szCs w:val="23"/>
        </w:rPr>
        <w:t>Décret</w:t>
      </w:r>
      <w:r w:rsidR="00737874">
        <w:rPr>
          <w:rFonts w:eastAsia="Times New Roman" w:cs="Times New Roman"/>
          <w:b/>
          <w:bCs/>
          <w:color w:val="000000" w:themeColor="text1"/>
          <w:sz w:val="23"/>
          <w:szCs w:val="23"/>
        </w:rPr>
        <w:t xml:space="preserve"> n° XXX du XXX </w:t>
      </w:r>
      <w:r w:rsidR="00737874" w:rsidRPr="00737874">
        <w:rPr>
          <w:rFonts w:eastAsia="Times New Roman" w:cs="Times New Roman"/>
          <w:b/>
          <w:bCs/>
          <w:color w:val="000000" w:themeColor="text1"/>
          <w:sz w:val="23"/>
          <w:szCs w:val="23"/>
        </w:rPr>
        <w:t>relatif aux conditions d’élimination des déchets non dangereux</w:t>
      </w:r>
    </w:p>
    <w:p w14:paraId="65F25FA7" w14:textId="77777777" w:rsidR="00042A84" w:rsidRDefault="00042A84" w:rsidP="00042A84">
      <w:pPr>
        <w:spacing w:before="120" w:after="120"/>
        <w:jc w:val="center"/>
        <w:rPr>
          <w:rFonts w:eastAsia="Times New Roman" w:cs="Times New Roman"/>
          <w:color w:val="000000" w:themeColor="text1"/>
          <w:sz w:val="23"/>
          <w:szCs w:val="23"/>
        </w:rPr>
      </w:pPr>
      <w:r w:rsidRPr="42A8DFCE">
        <w:rPr>
          <w:rFonts w:eastAsia="Times New Roman" w:cs="Times New Roman"/>
          <w:color w:val="000000" w:themeColor="text1"/>
          <w:sz w:val="23"/>
          <w:szCs w:val="23"/>
        </w:rPr>
        <w:t> </w:t>
      </w:r>
    </w:p>
    <w:p w14:paraId="1E4C659B" w14:textId="3D15A5F9" w:rsidR="00042A84" w:rsidRDefault="00042A84" w:rsidP="00042A84">
      <w:pPr>
        <w:spacing w:before="120" w:after="120"/>
        <w:jc w:val="center"/>
        <w:rPr>
          <w:rFonts w:eastAsia="Times New Roman" w:cs="Times New Roman"/>
          <w:color w:val="000000" w:themeColor="text1"/>
        </w:rPr>
      </w:pPr>
      <w:r w:rsidRPr="4EB31640">
        <w:rPr>
          <w:rFonts w:eastAsia="Times New Roman" w:cs="Times New Roman"/>
          <w:color w:val="000000" w:themeColor="text1"/>
        </w:rPr>
        <w:t xml:space="preserve">NOR : </w:t>
      </w:r>
      <w:r w:rsidR="00737874">
        <w:rPr>
          <w:rFonts w:eastAsia="Times New Roman" w:cs="Times New Roman"/>
          <w:color w:val="000000" w:themeColor="text1"/>
        </w:rPr>
        <w:t>XXX</w:t>
      </w:r>
    </w:p>
    <w:p w14:paraId="3912AAC2" w14:textId="77777777" w:rsidR="004D761A" w:rsidRPr="006D4F45" w:rsidRDefault="004D761A" w:rsidP="004D761A">
      <w:pPr>
        <w:spacing w:before="120" w:after="120"/>
        <w:jc w:val="both"/>
        <w:rPr>
          <w:rFonts w:eastAsia="Times New Roman" w:cs="Times New Roman"/>
          <w:color w:val="000000" w:themeColor="text1"/>
          <w:szCs w:val="24"/>
        </w:rPr>
      </w:pPr>
      <w:r w:rsidRPr="008B1381">
        <w:rPr>
          <w:rFonts w:eastAsia="Times New Roman" w:cs="Times New Roman"/>
          <w:b/>
          <w:color w:val="000000" w:themeColor="text1"/>
          <w:szCs w:val="24"/>
        </w:rPr>
        <w:t>Publics concernés :</w:t>
      </w:r>
      <w:r w:rsidRPr="006D4F45">
        <w:rPr>
          <w:rFonts w:eastAsia="Times New Roman" w:cs="Times New Roman"/>
          <w:color w:val="000000" w:themeColor="text1"/>
          <w:szCs w:val="24"/>
        </w:rPr>
        <w:t xml:space="preserve"> </w:t>
      </w:r>
      <w:r>
        <w:rPr>
          <w:rFonts w:eastAsia="Times New Roman" w:cs="Times New Roman"/>
          <w:color w:val="000000" w:themeColor="text1"/>
          <w:szCs w:val="24"/>
        </w:rPr>
        <w:t>producteurs et détenteurs de déchets, exploitants des installations de stockage et d’incinération de déchets non dangereux non inertes</w:t>
      </w:r>
      <w:r w:rsidRPr="006D4F45">
        <w:rPr>
          <w:rFonts w:eastAsia="Times New Roman" w:cs="Times New Roman"/>
          <w:color w:val="000000" w:themeColor="text1"/>
          <w:szCs w:val="24"/>
        </w:rPr>
        <w:t>.</w:t>
      </w:r>
    </w:p>
    <w:p w14:paraId="1C2DA8DA" w14:textId="178C90A9" w:rsidR="004D761A" w:rsidRPr="006D4F45" w:rsidRDefault="004D761A" w:rsidP="004D761A">
      <w:pPr>
        <w:spacing w:before="120" w:after="120"/>
        <w:jc w:val="both"/>
        <w:rPr>
          <w:rFonts w:eastAsia="Times New Roman" w:cs="Times New Roman"/>
          <w:color w:val="000000" w:themeColor="text1"/>
          <w:szCs w:val="24"/>
        </w:rPr>
      </w:pPr>
      <w:r w:rsidRPr="008B1381">
        <w:rPr>
          <w:rFonts w:eastAsia="Times New Roman" w:cs="Times New Roman"/>
          <w:b/>
          <w:color w:val="000000" w:themeColor="text1"/>
          <w:szCs w:val="24"/>
        </w:rPr>
        <w:t>Objet :</w:t>
      </w:r>
      <w:r w:rsidRPr="006D4F45">
        <w:rPr>
          <w:rFonts w:eastAsia="Times New Roman" w:cs="Times New Roman"/>
          <w:color w:val="000000" w:themeColor="text1"/>
          <w:szCs w:val="24"/>
        </w:rPr>
        <w:t> </w:t>
      </w:r>
      <w:r w:rsidRPr="00737874">
        <w:rPr>
          <w:rFonts w:eastAsia="Times New Roman" w:cs="Times New Roman"/>
          <w:color w:val="000000" w:themeColor="text1"/>
          <w:szCs w:val="24"/>
        </w:rPr>
        <w:t xml:space="preserve">interdiction </w:t>
      </w:r>
      <w:r>
        <w:rPr>
          <w:rFonts w:eastAsia="Times New Roman" w:cs="Times New Roman"/>
          <w:color w:val="000000" w:themeColor="text1"/>
          <w:szCs w:val="24"/>
        </w:rPr>
        <w:t xml:space="preserve">de </w:t>
      </w:r>
      <w:r w:rsidR="00CF049A">
        <w:rPr>
          <w:rFonts w:eastAsia="Times New Roman" w:cs="Times New Roman"/>
          <w:color w:val="000000" w:themeColor="text1"/>
          <w:szCs w:val="24"/>
        </w:rPr>
        <w:t>stockage</w:t>
      </w:r>
      <w:r>
        <w:rPr>
          <w:rFonts w:eastAsia="Times New Roman" w:cs="Times New Roman"/>
          <w:color w:val="000000" w:themeColor="text1"/>
          <w:szCs w:val="24"/>
        </w:rPr>
        <w:t xml:space="preserve"> </w:t>
      </w:r>
      <w:r w:rsidRPr="00737874">
        <w:rPr>
          <w:rFonts w:eastAsia="Times New Roman" w:cs="Times New Roman"/>
          <w:color w:val="000000" w:themeColor="text1"/>
          <w:szCs w:val="24"/>
        </w:rPr>
        <w:t xml:space="preserve">des déchets </w:t>
      </w:r>
      <w:r>
        <w:rPr>
          <w:rFonts w:eastAsia="Times New Roman" w:cs="Times New Roman"/>
          <w:color w:val="000000" w:themeColor="text1"/>
          <w:szCs w:val="24"/>
        </w:rPr>
        <w:t xml:space="preserve">non dangereux non inertes </w:t>
      </w:r>
      <w:r w:rsidRPr="00737874">
        <w:rPr>
          <w:rFonts w:eastAsia="Times New Roman" w:cs="Times New Roman"/>
          <w:color w:val="000000" w:themeColor="text1"/>
          <w:szCs w:val="24"/>
        </w:rPr>
        <w:t>valorisables</w:t>
      </w:r>
      <w:r>
        <w:rPr>
          <w:rFonts w:eastAsia="Times New Roman" w:cs="Times New Roman"/>
          <w:color w:val="000000" w:themeColor="text1"/>
          <w:szCs w:val="24"/>
        </w:rPr>
        <w:t>,</w:t>
      </w:r>
      <w:r w:rsidRPr="00737874">
        <w:rPr>
          <w:rFonts w:eastAsia="Times New Roman" w:cs="Times New Roman"/>
          <w:color w:val="000000" w:themeColor="text1"/>
          <w:szCs w:val="24"/>
        </w:rPr>
        <w:t xml:space="preserve"> justification du respect des obligations de tri</w:t>
      </w:r>
      <w:r>
        <w:rPr>
          <w:rFonts w:eastAsia="Times New Roman" w:cs="Times New Roman"/>
          <w:color w:val="000000" w:themeColor="text1"/>
          <w:szCs w:val="24"/>
        </w:rPr>
        <w:t xml:space="preserve"> avant élimination par mise en décharge ou incinération</w:t>
      </w:r>
    </w:p>
    <w:p w14:paraId="1EB36B8B" w14:textId="50365EB1" w:rsidR="004D761A" w:rsidRPr="00ED484B" w:rsidRDefault="004D761A" w:rsidP="004D761A">
      <w:pPr>
        <w:spacing w:line="252" w:lineRule="auto"/>
        <w:jc w:val="both"/>
        <w:rPr>
          <w:rFonts w:eastAsia="Times New Roman" w:cs="Times New Roman"/>
          <w:color w:val="000000" w:themeColor="text1"/>
          <w:szCs w:val="24"/>
        </w:rPr>
      </w:pPr>
      <w:r w:rsidRPr="008B1381">
        <w:rPr>
          <w:rFonts w:eastAsia="Times New Roman" w:cs="Times New Roman"/>
          <w:b/>
          <w:color w:val="000000" w:themeColor="text1"/>
          <w:szCs w:val="24"/>
        </w:rPr>
        <w:t>Notice :</w:t>
      </w:r>
      <w:r w:rsidRPr="006D4F45">
        <w:rPr>
          <w:rFonts w:eastAsia="Times New Roman" w:cs="Times New Roman"/>
          <w:color w:val="000000" w:themeColor="text1"/>
          <w:szCs w:val="24"/>
        </w:rPr>
        <w:t xml:space="preserve"> le décret prévoit les modalités d’application des </w:t>
      </w:r>
      <w:r>
        <w:rPr>
          <w:rFonts w:eastAsia="Times New Roman" w:cs="Times New Roman"/>
          <w:color w:val="000000" w:themeColor="text1"/>
          <w:szCs w:val="24"/>
        </w:rPr>
        <w:t xml:space="preserve">articles 6 et 10 de </w:t>
      </w:r>
      <w:r w:rsidRPr="006D4F45">
        <w:rPr>
          <w:rFonts w:eastAsia="Times New Roman" w:cs="Times New Roman"/>
          <w:color w:val="000000" w:themeColor="text1"/>
          <w:szCs w:val="24"/>
        </w:rPr>
        <w:t>la loi n° 2020-105 du 10 février 2020 relative à la lutte contre le gaspillage et à l'économie circulaire concernant l’interdiction d’enfouissement des déchets valorisables</w:t>
      </w:r>
      <w:r>
        <w:rPr>
          <w:rFonts w:eastAsia="Times New Roman" w:cs="Times New Roman"/>
          <w:color w:val="000000" w:themeColor="text1"/>
          <w:szCs w:val="24"/>
        </w:rPr>
        <w:t xml:space="preserve"> et</w:t>
      </w:r>
      <w:r w:rsidRPr="006D4F45">
        <w:rPr>
          <w:rFonts w:eastAsia="Times New Roman" w:cs="Times New Roman"/>
          <w:color w:val="000000" w:themeColor="text1"/>
          <w:szCs w:val="24"/>
        </w:rPr>
        <w:t xml:space="preserve"> la justification du respect des obligations de tri.</w:t>
      </w:r>
      <w:r>
        <w:rPr>
          <w:rFonts w:eastAsia="Times New Roman" w:cs="Times New Roman"/>
          <w:color w:val="000000" w:themeColor="text1"/>
          <w:szCs w:val="24"/>
        </w:rPr>
        <w:t xml:space="preserve"> Il définit les déchets non dangereux considérés comme valorisables et donc interdits d’admission en installation de stockage de déchets non dangereux non inertes. Il prévoit également les modalités de justification par un producteur ou détenteur des déchets, pour faire éliminer des déchets en installation de </w:t>
      </w:r>
      <w:r w:rsidR="00CF049A">
        <w:rPr>
          <w:rFonts w:eastAsia="Times New Roman" w:cs="Times New Roman"/>
          <w:color w:val="000000" w:themeColor="text1"/>
          <w:szCs w:val="24"/>
        </w:rPr>
        <w:t>stockage</w:t>
      </w:r>
      <w:r>
        <w:rPr>
          <w:rFonts w:eastAsia="Times New Roman" w:cs="Times New Roman"/>
          <w:color w:val="000000" w:themeColor="text1"/>
          <w:szCs w:val="24"/>
        </w:rPr>
        <w:t xml:space="preserve"> ou par incinération, du respect des obligations de tri prévues par le code de l’environnement. </w:t>
      </w:r>
    </w:p>
    <w:p w14:paraId="64317DC0" w14:textId="63EADF51" w:rsidR="004D761A" w:rsidRPr="00ED484B" w:rsidRDefault="004D761A" w:rsidP="004D761A">
      <w:pPr>
        <w:spacing w:line="252" w:lineRule="auto"/>
        <w:jc w:val="both"/>
        <w:rPr>
          <w:rFonts w:eastAsia="Times New Roman" w:cs="Times New Roman"/>
          <w:color w:val="000000" w:themeColor="text1"/>
          <w:szCs w:val="24"/>
        </w:rPr>
      </w:pPr>
      <w:r w:rsidRPr="008B1381">
        <w:rPr>
          <w:rFonts w:eastAsia="Times New Roman" w:cs="Times New Roman"/>
          <w:b/>
          <w:color w:val="000000" w:themeColor="text1"/>
          <w:szCs w:val="24"/>
        </w:rPr>
        <w:t>Entrée en vigueur :</w:t>
      </w:r>
      <w:r w:rsidRPr="00A00A6E">
        <w:rPr>
          <w:rFonts w:eastAsia="Times New Roman" w:cs="Times New Roman"/>
          <w:color w:val="000000" w:themeColor="text1"/>
          <w:szCs w:val="24"/>
        </w:rPr>
        <w:t xml:space="preserve"> </w:t>
      </w:r>
      <w:r>
        <w:rPr>
          <w:rFonts w:eastAsia="Times New Roman" w:cs="Times New Roman"/>
          <w:color w:val="000000" w:themeColor="text1"/>
          <w:szCs w:val="24"/>
        </w:rPr>
        <w:t xml:space="preserve">Les interdictions de </w:t>
      </w:r>
      <w:r w:rsidR="00CF049A">
        <w:rPr>
          <w:rFonts w:eastAsia="Times New Roman" w:cs="Times New Roman"/>
          <w:color w:val="000000" w:themeColor="text1"/>
          <w:szCs w:val="24"/>
        </w:rPr>
        <w:t>stockage</w:t>
      </w:r>
      <w:r w:rsidR="00AC7CC9">
        <w:rPr>
          <w:rFonts w:eastAsia="Times New Roman" w:cs="Times New Roman"/>
          <w:color w:val="000000" w:themeColor="text1"/>
          <w:szCs w:val="24"/>
        </w:rPr>
        <w:t xml:space="preserve"> </w:t>
      </w:r>
      <w:r>
        <w:rPr>
          <w:rFonts w:eastAsia="Times New Roman" w:cs="Times New Roman"/>
          <w:color w:val="000000" w:themeColor="text1"/>
          <w:szCs w:val="24"/>
        </w:rPr>
        <w:t>de déchets valorisables entre progressivement en vigueur, du 1</w:t>
      </w:r>
      <w:r w:rsidRPr="00C970A8">
        <w:rPr>
          <w:rFonts w:eastAsia="Times New Roman" w:cs="Times New Roman"/>
          <w:color w:val="000000" w:themeColor="text1"/>
          <w:szCs w:val="24"/>
          <w:vertAlign w:val="superscript"/>
        </w:rPr>
        <w:t>e</w:t>
      </w:r>
      <w:r>
        <w:rPr>
          <w:rFonts w:eastAsia="Times New Roman" w:cs="Times New Roman"/>
          <w:color w:val="000000" w:themeColor="text1"/>
          <w:szCs w:val="24"/>
        </w:rPr>
        <w:t xml:space="preserve"> </w:t>
      </w:r>
      <w:r w:rsidR="00CF049A">
        <w:rPr>
          <w:rFonts w:eastAsia="Times New Roman" w:cs="Times New Roman"/>
          <w:color w:val="000000" w:themeColor="text1"/>
          <w:szCs w:val="24"/>
        </w:rPr>
        <w:t>janvier</w:t>
      </w:r>
      <w:r>
        <w:rPr>
          <w:rFonts w:eastAsia="Times New Roman" w:cs="Times New Roman"/>
          <w:color w:val="000000" w:themeColor="text1"/>
          <w:szCs w:val="24"/>
        </w:rPr>
        <w:t xml:space="preserve"> </w:t>
      </w:r>
      <w:r w:rsidR="00CF049A">
        <w:rPr>
          <w:rFonts w:eastAsia="Times New Roman" w:cs="Times New Roman"/>
          <w:color w:val="000000" w:themeColor="text1"/>
          <w:szCs w:val="24"/>
        </w:rPr>
        <w:t xml:space="preserve">2022 </w:t>
      </w:r>
      <w:r>
        <w:rPr>
          <w:rFonts w:eastAsia="Times New Roman" w:cs="Times New Roman"/>
          <w:color w:val="000000" w:themeColor="text1"/>
          <w:szCs w:val="24"/>
        </w:rPr>
        <w:t>au 1</w:t>
      </w:r>
      <w:r w:rsidRPr="00C970A8">
        <w:rPr>
          <w:rFonts w:eastAsia="Times New Roman" w:cs="Times New Roman"/>
          <w:color w:val="000000" w:themeColor="text1"/>
          <w:szCs w:val="24"/>
          <w:vertAlign w:val="superscript"/>
        </w:rPr>
        <w:t>er</w:t>
      </w:r>
      <w:r>
        <w:rPr>
          <w:rFonts w:eastAsia="Times New Roman" w:cs="Times New Roman"/>
          <w:color w:val="000000" w:themeColor="text1"/>
          <w:szCs w:val="24"/>
        </w:rPr>
        <w:t xml:space="preserve"> janvier 2030. Les obligations de justification du tri des déchets avant élimination entrent en vigueur au 1</w:t>
      </w:r>
      <w:r w:rsidRPr="00C970A8">
        <w:rPr>
          <w:rFonts w:eastAsia="Times New Roman" w:cs="Times New Roman"/>
          <w:color w:val="000000" w:themeColor="text1"/>
          <w:szCs w:val="24"/>
          <w:vertAlign w:val="superscript"/>
        </w:rPr>
        <w:t>er</w:t>
      </w:r>
      <w:r>
        <w:rPr>
          <w:rFonts w:eastAsia="Times New Roman" w:cs="Times New Roman"/>
          <w:color w:val="000000" w:themeColor="text1"/>
          <w:szCs w:val="24"/>
        </w:rPr>
        <w:t xml:space="preserve"> janvier 2022.</w:t>
      </w:r>
    </w:p>
    <w:p w14:paraId="763DB477" w14:textId="77777777" w:rsidR="00042A84" w:rsidRDefault="00042A84" w:rsidP="00042A84">
      <w:pPr>
        <w:spacing w:before="120" w:beforeAutospacing="1" w:after="120" w:afterAutospacing="1"/>
        <w:jc w:val="both"/>
        <w:rPr>
          <w:rFonts w:eastAsia="Times New Roman" w:cs="Times New Roman"/>
          <w:color w:val="000000" w:themeColor="text1"/>
          <w:szCs w:val="24"/>
        </w:rPr>
      </w:pPr>
    </w:p>
    <w:p w14:paraId="3841364A" w14:textId="77777777" w:rsidR="00042A84" w:rsidRPr="00ED484B" w:rsidRDefault="00042A84" w:rsidP="00042A84">
      <w:pPr>
        <w:spacing w:before="120" w:beforeAutospacing="1" w:after="120" w:afterAutospacing="1"/>
        <w:jc w:val="both"/>
        <w:rPr>
          <w:rFonts w:eastAsia="Times New Roman" w:cs="Times New Roman"/>
          <w:color w:val="000000" w:themeColor="text1"/>
          <w:szCs w:val="24"/>
        </w:rPr>
      </w:pPr>
      <w:r w:rsidRPr="00ED484B">
        <w:rPr>
          <w:rFonts w:eastAsia="Times New Roman" w:cs="Times New Roman"/>
          <w:color w:val="000000" w:themeColor="text1"/>
          <w:szCs w:val="24"/>
        </w:rPr>
        <w:t>Le premier ministre, </w:t>
      </w:r>
    </w:p>
    <w:p w14:paraId="38CC7A0B" w14:textId="77777777" w:rsidR="00042A84" w:rsidRPr="00ED484B" w:rsidRDefault="00042A84" w:rsidP="00042A84">
      <w:pPr>
        <w:spacing w:before="120" w:beforeAutospacing="1" w:after="120" w:afterAutospacing="1"/>
        <w:jc w:val="both"/>
        <w:rPr>
          <w:rFonts w:eastAsia="Times New Roman" w:cs="Times New Roman"/>
          <w:color w:val="000000" w:themeColor="text1"/>
          <w:szCs w:val="24"/>
        </w:rPr>
      </w:pPr>
      <w:r w:rsidRPr="00ED484B">
        <w:rPr>
          <w:rFonts w:eastAsia="Times New Roman" w:cs="Times New Roman"/>
          <w:color w:val="000000" w:themeColor="text1"/>
          <w:szCs w:val="24"/>
        </w:rPr>
        <w:t>Sur le rapport de la ministre de la transition écologique,</w:t>
      </w:r>
    </w:p>
    <w:p w14:paraId="60DA923A" w14:textId="70B62536" w:rsidR="00042A84" w:rsidRDefault="00042A84" w:rsidP="00042A84">
      <w:pPr>
        <w:pStyle w:val="NormalWeb"/>
        <w:rPr>
          <w:rFonts w:asciiTheme="minorHAnsi" w:hAnsiTheme="minorHAnsi"/>
          <w:color w:val="000000" w:themeColor="text1"/>
          <w:sz w:val="22"/>
          <w:lang w:eastAsia="en-US"/>
        </w:rPr>
      </w:pPr>
      <w:r w:rsidRPr="008B1381">
        <w:rPr>
          <w:rFonts w:asciiTheme="minorHAnsi" w:hAnsiTheme="minorHAnsi"/>
          <w:color w:val="000000" w:themeColor="text1"/>
          <w:sz w:val="22"/>
          <w:lang w:eastAsia="en-US"/>
        </w:rPr>
        <w:t>Vu le code de l'environnement, notamment les articles L.</w:t>
      </w:r>
      <w:r w:rsidR="002536F2">
        <w:rPr>
          <w:rFonts w:asciiTheme="minorHAnsi" w:hAnsiTheme="minorHAnsi"/>
          <w:color w:val="000000" w:themeColor="text1"/>
          <w:sz w:val="22"/>
          <w:lang w:eastAsia="en-US"/>
        </w:rPr>
        <w:t xml:space="preserve"> </w:t>
      </w:r>
      <w:r w:rsidRPr="008B1381">
        <w:rPr>
          <w:rFonts w:asciiTheme="minorHAnsi" w:hAnsiTheme="minorHAnsi"/>
          <w:color w:val="000000" w:themeColor="text1"/>
          <w:sz w:val="22"/>
          <w:lang w:eastAsia="en-US"/>
        </w:rPr>
        <w:t xml:space="preserve">541-1, L.541-2-1, </w:t>
      </w:r>
      <w:r w:rsidR="00760A5C" w:rsidRPr="008B1381">
        <w:rPr>
          <w:rFonts w:asciiTheme="minorHAnsi" w:hAnsiTheme="minorHAnsi"/>
          <w:color w:val="000000" w:themeColor="text1"/>
          <w:sz w:val="22"/>
          <w:lang w:eastAsia="en-US"/>
        </w:rPr>
        <w:t>L.541-</w:t>
      </w:r>
      <w:r w:rsidR="00760A5C">
        <w:rPr>
          <w:rFonts w:asciiTheme="minorHAnsi" w:hAnsiTheme="minorHAnsi"/>
          <w:color w:val="000000" w:themeColor="text1"/>
          <w:sz w:val="22"/>
          <w:lang w:eastAsia="en-US"/>
        </w:rPr>
        <w:t>10</w:t>
      </w:r>
      <w:r w:rsidR="00760A5C" w:rsidRPr="008B1381">
        <w:rPr>
          <w:rFonts w:asciiTheme="minorHAnsi" w:hAnsiTheme="minorHAnsi"/>
          <w:color w:val="000000" w:themeColor="text1"/>
          <w:sz w:val="22"/>
          <w:lang w:eastAsia="en-US"/>
        </w:rPr>
        <w:t>-1,</w:t>
      </w:r>
      <w:r w:rsidR="00760A5C">
        <w:rPr>
          <w:rFonts w:asciiTheme="minorHAnsi" w:hAnsiTheme="minorHAnsi"/>
          <w:color w:val="000000" w:themeColor="text1"/>
          <w:sz w:val="22"/>
          <w:lang w:eastAsia="en-US"/>
        </w:rPr>
        <w:t xml:space="preserve"> </w:t>
      </w:r>
      <w:r w:rsidR="00760A5C" w:rsidRPr="00760A5C">
        <w:rPr>
          <w:rFonts w:asciiTheme="minorHAnsi" w:hAnsiTheme="minorHAnsi"/>
          <w:color w:val="000000" w:themeColor="text1"/>
          <w:sz w:val="22"/>
          <w:lang w:eastAsia="en-US"/>
        </w:rPr>
        <w:t>L. 541-21-</w:t>
      </w:r>
      <w:r w:rsidR="00760A5C">
        <w:rPr>
          <w:rFonts w:asciiTheme="minorHAnsi" w:hAnsiTheme="minorHAnsi"/>
          <w:color w:val="000000" w:themeColor="text1"/>
          <w:sz w:val="22"/>
          <w:lang w:eastAsia="en-US"/>
        </w:rPr>
        <w:t>1, L. 541-21-2, L. 541-21-2-1,</w:t>
      </w:r>
      <w:r w:rsidR="00760A5C" w:rsidRPr="00760A5C">
        <w:rPr>
          <w:rFonts w:asciiTheme="minorHAnsi" w:hAnsiTheme="minorHAnsi"/>
          <w:color w:val="000000" w:themeColor="text1"/>
          <w:sz w:val="22"/>
          <w:lang w:eastAsia="en-US"/>
        </w:rPr>
        <w:t xml:space="preserve"> L. 541-21-2-2</w:t>
      </w:r>
      <w:r w:rsidR="00760A5C">
        <w:rPr>
          <w:rFonts w:asciiTheme="minorHAnsi" w:hAnsiTheme="minorHAnsi"/>
          <w:color w:val="000000" w:themeColor="text1"/>
          <w:sz w:val="22"/>
          <w:lang w:eastAsia="en-US"/>
        </w:rPr>
        <w:t xml:space="preserve">, </w:t>
      </w:r>
      <w:r w:rsidR="00760A5C" w:rsidRPr="00760A5C">
        <w:rPr>
          <w:rFonts w:asciiTheme="minorHAnsi" w:hAnsiTheme="minorHAnsi"/>
          <w:color w:val="000000" w:themeColor="text1"/>
          <w:sz w:val="22"/>
          <w:lang w:eastAsia="en-US"/>
        </w:rPr>
        <w:t>L. 541-24</w:t>
      </w:r>
      <w:r w:rsidR="00760A5C">
        <w:rPr>
          <w:rFonts w:asciiTheme="minorHAnsi" w:hAnsiTheme="minorHAnsi"/>
          <w:color w:val="000000" w:themeColor="text1"/>
          <w:sz w:val="22"/>
          <w:lang w:eastAsia="en-US"/>
        </w:rPr>
        <w:t>, L. 541-25-2</w:t>
      </w:r>
      <w:r w:rsidR="006E29DD">
        <w:rPr>
          <w:rFonts w:asciiTheme="minorHAnsi" w:hAnsiTheme="minorHAnsi"/>
          <w:color w:val="000000" w:themeColor="text1"/>
          <w:sz w:val="22"/>
          <w:lang w:eastAsia="en-US"/>
        </w:rPr>
        <w:t xml:space="preserve"> et</w:t>
      </w:r>
      <w:r w:rsidR="00760A5C">
        <w:rPr>
          <w:rFonts w:asciiTheme="minorHAnsi" w:hAnsiTheme="minorHAnsi"/>
          <w:color w:val="000000" w:themeColor="text1"/>
          <w:sz w:val="22"/>
          <w:lang w:eastAsia="en-US"/>
        </w:rPr>
        <w:t xml:space="preserve"> L. 541-30-2 ;</w:t>
      </w:r>
    </w:p>
    <w:p w14:paraId="59CDFCE2" w14:textId="775A4A3E" w:rsidR="00760A5C" w:rsidRPr="008B1381" w:rsidRDefault="00760A5C" w:rsidP="00042A84">
      <w:pPr>
        <w:pStyle w:val="NormalWeb"/>
        <w:rPr>
          <w:rFonts w:asciiTheme="minorHAnsi" w:hAnsiTheme="minorHAnsi"/>
          <w:color w:val="000000" w:themeColor="text1"/>
          <w:sz w:val="22"/>
          <w:lang w:eastAsia="en-US"/>
        </w:rPr>
      </w:pPr>
      <w:r>
        <w:rPr>
          <w:rFonts w:asciiTheme="minorHAnsi" w:hAnsiTheme="minorHAnsi"/>
          <w:color w:val="000000" w:themeColor="text1"/>
          <w:sz w:val="22"/>
          <w:lang w:eastAsia="en-US"/>
        </w:rPr>
        <w:t xml:space="preserve">Vu le code des douanes, et notamment son </w:t>
      </w:r>
      <w:r w:rsidRPr="00760A5C">
        <w:rPr>
          <w:rFonts w:asciiTheme="minorHAnsi" w:hAnsiTheme="minorHAnsi"/>
          <w:color w:val="000000" w:themeColor="text1"/>
          <w:sz w:val="22"/>
          <w:lang w:eastAsia="en-US"/>
        </w:rPr>
        <w:t>article 266 sexies</w:t>
      </w:r>
      <w:r>
        <w:rPr>
          <w:rFonts w:asciiTheme="minorHAnsi" w:hAnsiTheme="minorHAnsi"/>
          <w:color w:val="000000" w:themeColor="text1"/>
          <w:sz w:val="22"/>
          <w:lang w:eastAsia="en-US"/>
        </w:rPr>
        <w:t> ;</w:t>
      </w:r>
    </w:p>
    <w:p w14:paraId="05B7DEAF" w14:textId="52F70AF6" w:rsidR="005379D9" w:rsidRPr="008B1381" w:rsidRDefault="005379D9" w:rsidP="005379D9">
      <w:pPr>
        <w:pStyle w:val="NormalWeb"/>
        <w:rPr>
          <w:rFonts w:asciiTheme="minorHAnsi" w:hAnsiTheme="minorHAnsi"/>
          <w:color w:val="000000" w:themeColor="text1"/>
          <w:sz w:val="22"/>
          <w:lang w:eastAsia="en-US"/>
        </w:rPr>
      </w:pPr>
      <w:r w:rsidRPr="008B1381">
        <w:rPr>
          <w:rFonts w:asciiTheme="minorHAnsi" w:hAnsiTheme="minorHAnsi"/>
          <w:color w:val="000000" w:themeColor="text1"/>
          <w:sz w:val="22"/>
          <w:lang w:eastAsia="en-US"/>
        </w:rPr>
        <w:t>Vu le code général des collectivités territoriales, et notamment ses articles L. 2224-13, L. 2224-14 et L. 2224-16 ;</w:t>
      </w:r>
    </w:p>
    <w:p w14:paraId="3C28B042" w14:textId="472B9296" w:rsidR="00042A84" w:rsidRPr="008B1381" w:rsidRDefault="00042A84" w:rsidP="00042A84">
      <w:pPr>
        <w:pStyle w:val="NormalWeb"/>
        <w:rPr>
          <w:rFonts w:asciiTheme="minorHAnsi" w:hAnsiTheme="minorHAnsi"/>
          <w:color w:val="000000" w:themeColor="text1"/>
          <w:sz w:val="22"/>
          <w:lang w:eastAsia="en-US"/>
        </w:rPr>
      </w:pPr>
      <w:r w:rsidRPr="008B1381">
        <w:rPr>
          <w:rFonts w:asciiTheme="minorHAnsi" w:hAnsiTheme="minorHAnsi"/>
          <w:color w:val="000000" w:themeColor="text1"/>
          <w:sz w:val="22"/>
          <w:lang w:eastAsia="en-US"/>
        </w:rPr>
        <w:lastRenderedPageBreak/>
        <w:t>Vu la loi n° 2020-105 du 10 février 2020 relative à la lutte contre le gaspillage et à l’économie circulaire</w:t>
      </w:r>
      <w:r w:rsidR="00737874" w:rsidRPr="008B1381">
        <w:rPr>
          <w:rFonts w:asciiTheme="minorHAnsi" w:hAnsiTheme="minorHAnsi"/>
          <w:color w:val="000000" w:themeColor="text1"/>
          <w:sz w:val="22"/>
          <w:lang w:eastAsia="en-US"/>
        </w:rPr>
        <w:t>, et notamment ses articles 6 et 10</w:t>
      </w:r>
      <w:r w:rsidRPr="008B1381">
        <w:rPr>
          <w:rFonts w:asciiTheme="minorHAnsi" w:hAnsiTheme="minorHAnsi"/>
          <w:color w:val="000000" w:themeColor="text1"/>
          <w:sz w:val="22"/>
          <w:lang w:eastAsia="en-US"/>
        </w:rPr>
        <w:t> ;</w:t>
      </w:r>
    </w:p>
    <w:p w14:paraId="27566710" w14:textId="72F86153" w:rsidR="00042A84" w:rsidRDefault="006561D8" w:rsidP="00042A84">
      <w:pPr>
        <w:pStyle w:val="NormalWeb"/>
        <w:rPr>
          <w:rFonts w:asciiTheme="minorHAnsi" w:hAnsiTheme="minorHAnsi"/>
          <w:color w:val="000000" w:themeColor="text1"/>
          <w:sz w:val="22"/>
          <w:lang w:eastAsia="en-US"/>
        </w:rPr>
      </w:pPr>
      <w:r w:rsidRPr="006561D8">
        <w:rPr>
          <w:rFonts w:asciiTheme="minorHAnsi" w:hAnsiTheme="minorHAnsi"/>
          <w:color w:val="000000" w:themeColor="text1"/>
          <w:sz w:val="22"/>
          <w:lang w:eastAsia="en-US"/>
        </w:rPr>
        <w:t xml:space="preserve">Vu les observations formulées lors de la consultation publique réalisée du </w:t>
      </w:r>
      <w:r>
        <w:rPr>
          <w:rFonts w:asciiTheme="minorHAnsi" w:hAnsiTheme="minorHAnsi"/>
          <w:color w:val="000000" w:themeColor="text1"/>
          <w:sz w:val="22"/>
          <w:lang w:eastAsia="en-US"/>
        </w:rPr>
        <w:t>XXX</w:t>
      </w:r>
      <w:r w:rsidRPr="006561D8">
        <w:rPr>
          <w:rFonts w:asciiTheme="minorHAnsi" w:hAnsiTheme="minorHAnsi"/>
          <w:color w:val="000000" w:themeColor="text1"/>
          <w:sz w:val="22"/>
          <w:lang w:eastAsia="en-US"/>
        </w:rPr>
        <w:t xml:space="preserve"> au </w:t>
      </w:r>
      <w:r>
        <w:rPr>
          <w:rFonts w:asciiTheme="minorHAnsi" w:hAnsiTheme="minorHAnsi"/>
          <w:color w:val="000000" w:themeColor="text1"/>
          <w:sz w:val="22"/>
          <w:lang w:eastAsia="en-US"/>
        </w:rPr>
        <w:t>XXX</w:t>
      </w:r>
      <w:r w:rsidRPr="006561D8">
        <w:rPr>
          <w:rFonts w:asciiTheme="minorHAnsi" w:hAnsiTheme="minorHAnsi"/>
          <w:color w:val="000000" w:themeColor="text1"/>
          <w:sz w:val="22"/>
          <w:lang w:eastAsia="en-US"/>
        </w:rPr>
        <w:t>, en application de l'article L. 123-19-1 du code de l'environnement</w:t>
      </w:r>
      <w:r>
        <w:rPr>
          <w:rFonts w:asciiTheme="minorHAnsi" w:hAnsiTheme="minorHAnsi"/>
          <w:color w:val="000000" w:themeColor="text1"/>
          <w:sz w:val="22"/>
          <w:lang w:eastAsia="en-US"/>
        </w:rPr>
        <w:t> ;</w:t>
      </w:r>
      <w:r w:rsidR="00042A84" w:rsidRPr="008B1381">
        <w:rPr>
          <w:rFonts w:asciiTheme="minorHAnsi" w:hAnsiTheme="minorHAnsi"/>
          <w:color w:val="000000" w:themeColor="text1"/>
          <w:sz w:val="22"/>
          <w:lang w:eastAsia="en-US"/>
        </w:rPr>
        <w:t>Vu l'avis du Conseil national d'évaluation des normes en date du XXX ;</w:t>
      </w:r>
    </w:p>
    <w:p w14:paraId="773BF029" w14:textId="1A540068" w:rsidR="00780F62" w:rsidRPr="008B1381" w:rsidRDefault="00780F62" w:rsidP="00042A84">
      <w:pPr>
        <w:pStyle w:val="NormalWeb"/>
        <w:rPr>
          <w:rFonts w:asciiTheme="minorHAnsi" w:hAnsiTheme="minorHAnsi"/>
          <w:color w:val="000000" w:themeColor="text1"/>
          <w:sz w:val="22"/>
          <w:lang w:eastAsia="en-US"/>
        </w:rPr>
      </w:pPr>
      <w:r w:rsidRPr="008B1381">
        <w:rPr>
          <w:rFonts w:asciiTheme="minorHAnsi" w:hAnsiTheme="minorHAnsi"/>
          <w:color w:val="000000" w:themeColor="text1"/>
          <w:sz w:val="22"/>
          <w:lang w:eastAsia="en-US"/>
        </w:rPr>
        <w:t>Le Conseil d’Etat (section des travaux publics) entendu,</w:t>
      </w:r>
    </w:p>
    <w:p w14:paraId="26C10CE8" w14:textId="1F6EA573" w:rsidR="00780F62" w:rsidRDefault="00780F62" w:rsidP="00780F62">
      <w:pPr>
        <w:spacing w:before="120" w:after="120"/>
        <w:jc w:val="both"/>
        <w:rPr>
          <w:rFonts w:eastAsia="Times New Roman" w:cs="Times New Roman"/>
          <w:b/>
          <w:bCs/>
          <w:color w:val="000000" w:themeColor="text1"/>
          <w:sz w:val="23"/>
          <w:szCs w:val="23"/>
        </w:rPr>
      </w:pPr>
      <w:r w:rsidRPr="42A8DFCE">
        <w:rPr>
          <w:rFonts w:eastAsia="Times New Roman" w:cs="Times New Roman"/>
          <w:b/>
          <w:bCs/>
          <w:color w:val="000000" w:themeColor="text1"/>
          <w:sz w:val="23"/>
          <w:szCs w:val="23"/>
        </w:rPr>
        <w:t>Décrète :</w:t>
      </w:r>
    </w:p>
    <w:p w14:paraId="4455594C" w14:textId="1BAF6317" w:rsidR="009E25DF" w:rsidRPr="009E25DF" w:rsidRDefault="009E25DF" w:rsidP="00780F62">
      <w:pPr>
        <w:spacing w:before="120" w:after="120"/>
        <w:jc w:val="both"/>
        <w:rPr>
          <w:rFonts w:eastAsia="Times New Roman" w:cs="Times New Roman"/>
          <w:bCs/>
          <w:color w:val="000000" w:themeColor="text1"/>
          <w:sz w:val="23"/>
          <w:szCs w:val="23"/>
        </w:rPr>
      </w:pPr>
    </w:p>
    <w:p w14:paraId="43D93935" w14:textId="59B6A5EF" w:rsidR="00042A84" w:rsidRPr="00042A84" w:rsidRDefault="00042A84" w:rsidP="00C00F41">
      <w:pPr>
        <w:jc w:val="center"/>
        <w:rPr>
          <w:b/>
        </w:rPr>
      </w:pPr>
      <w:r w:rsidRPr="00042A84">
        <w:rPr>
          <w:b/>
        </w:rPr>
        <w:t>Article 1</w:t>
      </w:r>
      <w:r w:rsidRPr="00042A84">
        <w:rPr>
          <w:b/>
          <w:vertAlign w:val="superscript"/>
        </w:rPr>
        <w:t>er</w:t>
      </w:r>
    </w:p>
    <w:p w14:paraId="6A8846F4" w14:textId="19C11C2B" w:rsidR="00E132F8" w:rsidRPr="00E132F8" w:rsidRDefault="00E132F8" w:rsidP="00E132F8">
      <w:pPr>
        <w:spacing w:line="252" w:lineRule="auto"/>
        <w:jc w:val="both"/>
        <w:rPr>
          <w:rFonts w:eastAsia="Times New Roman" w:cs="Times New Roman"/>
        </w:rPr>
      </w:pPr>
      <w:r w:rsidRPr="00E132F8">
        <w:rPr>
          <w:rFonts w:eastAsia="Times New Roman" w:cs="Times New Roman"/>
        </w:rPr>
        <w:t xml:space="preserve">La </w:t>
      </w:r>
      <w:r>
        <w:rPr>
          <w:rFonts w:eastAsia="Times New Roman" w:cs="Times New Roman"/>
        </w:rPr>
        <w:t xml:space="preserve">sous-section 2 de la </w:t>
      </w:r>
      <w:r w:rsidRPr="00E132F8">
        <w:rPr>
          <w:rFonts w:eastAsia="Times New Roman" w:cs="Times New Roman"/>
        </w:rPr>
        <w:t xml:space="preserve">section 3 du chapitre Ier du titre IV du livre V du code de l’environnement est </w:t>
      </w:r>
      <w:r w:rsidR="007340C0">
        <w:rPr>
          <w:rFonts w:eastAsia="Times New Roman" w:cs="Times New Roman"/>
        </w:rPr>
        <w:t>ainsi modifiée :</w:t>
      </w:r>
    </w:p>
    <w:p w14:paraId="5B6C62C8" w14:textId="475739C7" w:rsidR="007340C0" w:rsidRDefault="007340C0" w:rsidP="00B2106A">
      <w:pPr>
        <w:spacing w:line="252" w:lineRule="auto"/>
        <w:jc w:val="both"/>
        <w:rPr>
          <w:rFonts w:eastAsia="Times New Roman" w:cs="Times New Roman"/>
          <w:iCs/>
          <w:color w:val="000000" w:themeColor="text1"/>
          <w:szCs w:val="24"/>
        </w:rPr>
      </w:pPr>
      <w:r>
        <w:rPr>
          <w:rFonts w:eastAsia="Times New Roman" w:cs="Times New Roman"/>
          <w:iCs/>
          <w:color w:val="000000" w:themeColor="text1"/>
          <w:szCs w:val="24"/>
        </w:rPr>
        <w:t>1° Elle est complétée par un article ainsi rédigé :</w:t>
      </w:r>
    </w:p>
    <w:p w14:paraId="0317FB0B" w14:textId="0D1AD346" w:rsidR="00BC190B" w:rsidRDefault="00737874" w:rsidP="00BC190B">
      <w:pPr>
        <w:spacing w:line="252" w:lineRule="auto"/>
        <w:jc w:val="both"/>
      </w:pPr>
      <w:r w:rsidRPr="00737874">
        <w:rPr>
          <w:rFonts w:eastAsia="Times New Roman" w:cs="Times New Roman"/>
          <w:iCs/>
          <w:color w:val="000000" w:themeColor="text1"/>
          <w:szCs w:val="24"/>
        </w:rPr>
        <w:t>«</w:t>
      </w:r>
      <w:r>
        <w:rPr>
          <w:rFonts w:eastAsia="Times New Roman" w:cs="Times New Roman"/>
          <w:i/>
          <w:iCs/>
          <w:color w:val="000000" w:themeColor="text1"/>
          <w:szCs w:val="24"/>
        </w:rPr>
        <w:t> </w:t>
      </w:r>
      <w:r w:rsidR="00B945FE" w:rsidRPr="00527330">
        <w:rPr>
          <w:rFonts w:eastAsia="Times New Roman" w:cs="Times New Roman"/>
          <w:i/>
          <w:iCs/>
          <w:color w:val="000000" w:themeColor="text1"/>
          <w:szCs w:val="24"/>
        </w:rPr>
        <w:t>Art. R. 541-48-</w:t>
      </w:r>
      <w:r w:rsidR="00527330">
        <w:rPr>
          <w:rFonts w:eastAsia="Times New Roman" w:cs="Times New Roman"/>
          <w:i/>
          <w:iCs/>
          <w:color w:val="000000" w:themeColor="text1"/>
          <w:szCs w:val="24"/>
        </w:rPr>
        <w:t>2</w:t>
      </w:r>
      <w:r w:rsidR="00B945FE" w:rsidRPr="00527330">
        <w:rPr>
          <w:rFonts w:eastAsia="Times New Roman" w:cs="Times New Roman"/>
          <w:i/>
          <w:iCs/>
          <w:color w:val="000000" w:themeColor="text1"/>
          <w:szCs w:val="24"/>
        </w:rPr>
        <w:t>.</w:t>
      </w:r>
      <w:r w:rsidR="00B945FE" w:rsidRPr="00B945FE">
        <w:t xml:space="preserve"> </w:t>
      </w:r>
      <w:r w:rsidR="00527330">
        <w:t xml:space="preserve">– </w:t>
      </w:r>
      <w:r w:rsidR="0019544E">
        <w:t>I.</w:t>
      </w:r>
      <w:r w:rsidR="00B945FE" w:rsidRPr="00B945FE">
        <w:rPr>
          <w:rFonts w:eastAsia="Times New Roman" w:cs="Times New Roman"/>
          <w:iCs/>
          <w:color w:val="000000" w:themeColor="text1"/>
          <w:szCs w:val="24"/>
        </w:rPr>
        <w:t xml:space="preserve"> –</w:t>
      </w:r>
      <w:r w:rsidR="00385C64">
        <w:rPr>
          <w:rFonts w:eastAsia="Times New Roman" w:cs="Times New Roman"/>
          <w:iCs/>
          <w:color w:val="000000" w:themeColor="text1"/>
          <w:szCs w:val="24"/>
        </w:rPr>
        <w:t xml:space="preserve"> </w:t>
      </w:r>
      <w:r w:rsidR="00536F76">
        <w:rPr>
          <w:rFonts w:eastAsia="Times New Roman" w:cs="Times New Roman"/>
          <w:iCs/>
          <w:color w:val="000000" w:themeColor="text1"/>
          <w:szCs w:val="24"/>
        </w:rPr>
        <w:t xml:space="preserve">Les déchets </w:t>
      </w:r>
      <w:r w:rsidR="00E132F8">
        <w:rPr>
          <w:rFonts w:eastAsia="Times New Roman" w:cs="Times New Roman"/>
          <w:iCs/>
          <w:color w:val="000000" w:themeColor="text1"/>
          <w:szCs w:val="24"/>
        </w:rPr>
        <w:t xml:space="preserve">non-dangereux </w:t>
      </w:r>
      <w:r w:rsidR="00CC76EE">
        <w:rPr>
          <w:rFonts w:eastAsia="Times New Roman" w:cs="Times New Roman"/>
          <w:iCs/>
          <w:color w:val="000000" w:themeColor="text1"/>
          <w:szCs w:val="24"/>
        </w:rPr>
        <w:t xml:space="preserve">valorisables </w:t>
      </w:r>
      <w:r w:rsidR="00536F76">
        <w:rPr>
          <w:rFonts w:eastAsia="Times New Roman" w:cs="Times New Roman"/>
          <w:iCs/>
          <w:color w:val="000000" w:themeColor="text1"/>
          <w:szCs w:val="24"/>
        </w:rPr>
        <w:t xml:space="preserve">dont l’élimination en installation de stockage de déchets </w:t>
      </w:r>
      <w:r w:rsidR="004D761A" w:rsidRPr="004D761A">
        <w:rPr>
          <w:rFonts w:eastAsia="Times New Roman" w:cs="Times New Roman"/>
          <w:iCs/>
          <w:color w:val="000000" w:themeColor="text1"/>
          <w:szCs w:val="24"/>
        </w:rPr>
        <w:t xml:space="preserve">non dangereux non inertes </w:t>
      </w:r>
      <w:r w:rsidR="00536F76">
        <w:rPr>
          <w:rFonts w:eastAsia="Times New Roman" w:cs="Times New Roman"/>
          <w:iCs/>
          <w:color w:val="000000" w:themeColor="text1"/>
          <w:szCs w:val="24"/>
        </w:rPr>
        <w:t>est interdite sont</w:t>
      </w:r>
      <w:r w:rsidR="00894AA5">
        <w:t> :</w:t>
      </w:r>
    </w:p>
    <w:p w14:paraId="1E1E76F7" w14:textId="58AE2E15" w:rsidR="00A56242" w:rsidRDefault="00737874" w:rsidP="00B2106A">
      <w:pPr>
        <w:spacing w:line="252" w:lineRule="auto"/>
        <w:jc w:val="both"/>
      </w:pPr>
      <w:r>
        <w:t>« </w:t>
      </w:r>
      <w:r w:rsidR="00894AA5">
        <w:t xml:space="preserve">1° A </w:t>
      </w:r>
      <w:r w:rsidR="00894AA5" w:rsidRPr="004E5FB3">
        <w:t>compter du 1</w:t>
      </w:r>
      <w:r w:rsidR="00894AA5" w:rsidRPr="004E5FB3">
        <w:rPr>
          <w:vertAlign w:val="superscript"/>
        </w:rPr>
        <w:t>er</w:t>
      </w:r>
      <w:r w:rsidR="00894AA5" w:rsidRPr="004E5FB3">
        <w:t xml:space="preserve"> </w:t>
      </w:r>
      <w:r w:rsidR="005C5C5E">
        <w:t>janvier</w:t>
      </w:r>
      <w:r w:rsidR="005C5C5E" w:rsidRPr="004E5FB3">
        <w:t xml:space="preserve"> 202</w:t>
      </w:r>
      <w:r w:rsidR="005C5C5E">
        <w:t>2</w:t>
      </w:r>
      <w:r w:rsidR="00894AA5" w:rsidRPr="004E5FB3">
        <w:t>, l</w:t>
      </w:r>
      <w:r w:rsidR="00CC76EE" w:rsidRPr="004E5FB3">
        <w:t xml:space="preserve">es bennes </w:t>
      </w:r>
      <w:r w:rsidR="00D81F65" w:rsidRPr="004E5FB3">
        <w:t>ou autre</w:t>
      </w:r>
      <w:r w:rsidR="00B2106A" w:rsidRPr="004E5FB3">
        <w:t>s</w:t>
      </w:r>
      <w:r w:rsidR="00D81F65" w:rsidRPr="004E5FB3">
        <w:t xml:space="preserve"> contenants </w:t>
      </w:r>
      <w:r w:rsidR="00B2106A" w:rsidRPr="004E5FB3">
        <w:t xml:space="preserve">de déchets </w:t>
      </w:r>
      <w:r w:rsidR="0028350B">
        <w:t xml:space="preserve">non-dangereux </w:t>
      </w:r>
      <w:r w:rsidR="00D81F65" w:rsidRPr="004E5FB3">
        <w:t xml:space="preserve">dont le contenu est constitué à </w:t>
      </w:r>
      <w:r w:rsidR="00CC76EE" w:rsidRPr="004E5FB3">
        <w:t xml:space="preserve">plus de </w:t>
      </w:r>
      <w:r w:rsidR="0088518E" w:rsidRPr="004E5FB3">
        <w:t xml:space="preserve">30% </w:t>
      </w:r>
      <w:r w:rsidR="00CC76EE" w:rsidRPr="004E5FB3">
        <w:t>en masse</w:t>
      </w:r>
      <w:r w:rsidR="00B2106A" w:rsidRPr="004E5FB3">
        <w:t xml:space="preserve"> </w:t>
      </w:r>
      <w:r w:rsidR="004E5FB3" w:rsidRPr="004E5FB3">
        <w:t>d</w:t>
      </w:r>
      <w:r w:rsidR="0019544E" w:rsidRPr="004E5FB3">
        <w:t>e métal,</w:t>
      </w:r>
      <w:r w:rsidR="00CC76EE" w:rsidRPr="004E5FB3">
        <w:t xml:space="preserve"> </w:t>
      </w:r>
      <w:r w:rsidR="004E5FB3" w:rsidRPr="004E5FB3">
        <w:t xml:space="preserve">ou </w:t>
      </w:r>
      <w:r w:rsidR="000345DF" w:rsidRPr="004E5FB3">
        <w:t xml:space="preserve">à plus de 30% en masse </w:t>
      </w:r>
      <w:r w:rsidR="00CC76EE" w:rsidRPr="004E5FB3">
        <w:t xml:space="preserve">de plastique, </w:t>
      </w:r>
      <w:r w:rsidR="004E5FB3" w:rsidRPr="004E5FB3">
        <w:t xml:space="preserve">ou </w:t>
      </w:r>
      <w:r w:rsidR="000345DF" w:rsidRPr="004E5FB3">
        <w:t xml:space="preserve">à plus de 30% en masse </w:t>
      </w:r>
      <w:r w:rsidR="00CC76EE" w:rsidRPr="004E5FB3">
        <w:t xml:space="preserve">de verre, </w:t>
      </w:r>
      <w:r w:rsidR="004E5FB3" w:rsidRPr="004E5FB3">
        <w:t xml:space="preserve">ou </w:t>
      </w:r>
      <w:r w:rsidR="000345DF" w:rsidRPr="004E5FB3">
        <w:t xml:space="preserve">à plus de 30% en masse </w:t>
      </w:r>
      <w:r w:rsidR="004E5FB3" w:rsidRPr="004E5FB3">
        <w:t xml:space="preserve">de </w:t>
      </w:r>
      <w:r w:rsidR="00CC76EE" w:rsidRPr="004E5FB3">
        <w:t xml:space="preserve">bois, </w:t>
      </w:r>
      <w:r w:rsidR="004E5FB3" w:rsidRPr="004E5FB3">
        <w:t xml:space="preserve">ou </w:t>
      </w:r>
      <w:r w:rsidR="000345DF" w:rsidRPr="004E5FB3">
        <w:t xml:space="preserve">à plus de 30% en masse </w:t>
      </w:r>
      <w:r w:rsidR="00CC76EE" w:rsidRPr="004E5FB3">
        <w:t>de fraction minérale (béton, briques, tuiles et céramiques, pierres)</w:t>
      </w:r>
      <w:r w:rsidR="00BC190B">
        <w:t> ;</w:t>
      </w:r>
      <w:r w:rsidR="00A56242">
        <w:t xml:space="preserve"> </w:t>
      </w:r>
    </w:p>
    <w:p w14:paraId="602821D1" w14:textId="5B5264D3" w:rsidR="00A37041" w:rsidRDefault="00A56242" w:rsidP="00B2106A">
      <w:pPr>
        <w:spacing w:line="252" w:lineRule="auto"/>
        <w:jc w:val="both"/>
      </w:pPr>
      <w:r>
        <w:t xml:space="preserve">« 2° A </w:t>
      </w:r>
      <w:r w:rsidRPr="004E5FB3">
        <w:t>compter du 1</w:t>
      </w:r>
      <w:r w:rsidRPr="004E5FB3">
        <w:rPr>
          <w:vertAlign w:val="superscript"/>
        </w:rPr>
        <w:t>er</w:t>
      </w:r>
      <w:r w:rsidRPr="004E5FB3">
        <w:t xml:space="preserve"> </w:t>
      </w:r>
      <w:r w:rsidR="005C5C5E">
        <w:t>janvier 2022</w:t>
      </w:r>
      <w:r w:rsidRPr="004E5FB3">
        <w:t xml:space="preserve">, les bennes ou autres contenants de déchets </w:t>
      </w:r>
      <w:r w:rsidR="0028350B">
        <w:t xml:space="preserve">non-dangereux </w:t>
      </w:r>
      <w:r w:rsidRPr="004E5FB3">
        <w:t xml:space="preserve">dont le contenu est constitué à plus de </w:t>
      </w:r>
      <w:r>
        <w:t>5</w:t>
      </w:r>
      <w:r w:rsidRPr="004E5FB3">
        <w:t xml:space="preserve">0% </w:t>
      </w:r>
      <w:r w:rsidR="004E5FB3" w:rsidRPr="004E5FB3">
        <w:t xml:space="preserve">en masse de </w:t>
      </w:r>
      <w:r w:rsidR="00A37041" w:rsidRPr="004E5FB3">
        <w:t xml:space="preserve">papier, </w:t>
      </w:r>
      <w:r w:rsidR="004E5FB3" w:rsidRPr="004E5FB3">
        <w:t xml:space="preserve">ou </w:t>
      </w:r>
      <w:r w:rsidR="000345DF" w:rsidRPr="004E5FB3">
        <w:t xml:space="preserve">à plus de </w:t>
      </w:r>
      <w:r w:rsidR="000345DF">
        <w:t>5</w:t>
      </w:r>
      <w:r w:rsidR="000345DF" w:rsidRPr="004E5FB3">
        <w:t xml:space="preserve">0% en masse </w:t>
      </w:r>
      <w:r w:rsidR="004E5FB3" w:rsidRPr="004E5FB3">
        <w:t xml:space="preserve">de </w:t>
      </w:r>
      <w:r w:rsidR="00A37041" w:rsidRPr="004E5FB3">
        <w:t xml:space="preserve">plâtre, </w:t>
      </w:r>
      <w:r w:rsidR="004E5FB3" w:rsidRPr="004E5FB3">
        <w:t xml:space="preserve">ou </w:t>
      </w:r>
      <w:r w:rsidR="000345DF" w:rsidRPr="004E5FB3">
        <w:t xml:space="preserve">à plus de </w:t>
      </w:r>
      <w:r w:rsidR="000345DF">
        <w:t>5</w:t>
      </w:r>
      <w:r w:rsidR="000345DF" w:rsidRPr="004E5FB3">
        <w:t xml:space="preserve">0% en masse </w:t>
      </w:r>
      <w:r w:rsidR="004E5FB3" w:rsidRPr="004E5FB3">
        <w:t xml:space="preserve">de </w:t>
      </w:r>
      <w:r w:rsidR="00A37041" w:rsidRPr="004E5FB3">
        <w:t>biodéchets</w:t>
      </w:r>
      <w:r w:rsidR="004E5FB3" w:rsidRPr="004E5FB3">
        <w:t> ;</w:t>
      </w:r>
    </w:p>
    <w:p w14:paraId="10536977" w14:textId="387365BF" w:rsidR="00866BA3" w:rsidRDefault="008D3296" w:rsidP="00866BA3">
      <w:pPr>
        <w:spacing w:line="252" w:lineRule="auto"/>
        <w:jc w:val="both"/>
      </w:pPr>
      <w:r>
        <w:t>« </w:t>
      </w:r>
      <w:r w:rsidR="000D6258">
        <w:t>3</w:t>
      </w:r>
      <w:r>
        <w:t xml:space="preserve">° A </w:t>
      </w:r>
      <w:r w:rsidRPr="004E5FB3">
        <w:t>compter du 1</w:t>
      </w:r>
      <w:r w:rsidRPr="004E5FB3">
        <w:rPr>
          <w:vertAlign w:val="superscript"/>
        </w:rPr>
        <w:t>er</w:t>
      </w:r>
      <w:r w:rsidRPr="004E5FB3">
        <w:t xml:space="preserve"> </w:t>
      </w:r>
      <w:r>
        <w:t xml:space="preserve">janvier </w:t>
      </w:r>
      <w:r w:rsidRPr="004E5FB3">
        <w:t>202</w:t>
      </w:r>
      <w:r>
        <w:t>4</w:t>
      </w:r>
      <w:r w:rsidRPr="004E5FB3">
        <w:t xml:space="preserve">, les bennes ou autres contenants de déchets </w:t>
      </w:r>
      <w:r>
        <w:t xml:space="preserve">non-dangereux </w:t>
      </w:r>
      <w:r w:rsidRPr="004E5FB3">
        <w:t xml:space="preserve">dont le contenu est constitué à plus de </w:t>
      </w:r>
      <w:r>
        <w:t>3</w:t>
      </w:r>
      <w:r w:rsidRPr="004E5FB3">
        <w:t>0% en masse de biodéchets ;</w:t>
      </w:r>
      <w:r w:rsidR="00737874" w:rsidRPr="004E5FB3">
        <w:t>« </w:t>
      </w:r>
      <w:r w:rsidR="000D6258">
        <w:t>4</w:t>
      </w:r>
      <w:r w:rsidR="00894AA5" w:rsidRPr="004E5FB3">
        <w:t xml:space="preserve">° </w:t>
      </w:r>
      <w:r w:rsidR="00B2106A" w:rsidRPr="004E5FB3">
        <w:t>A</w:t>
      </w:r>
      <w:r w:rsidR="00D81F65" w:rsidRPr="004E5FB3">
        <w:t xml:space="preserve"> compter du 1</w:t>
      </w:r>
      <w:r w:rsidR="00D81F65" w:rsidRPr="004E5FB3">
        <w:rPr>
          <w:vertAlign w:val="superscript"/>
        </w:rPr>
        <w:t>er</w:t>
      </w:r>
      <w:r w:rsidR="00D81F65" w:rsidRPr="004E5FB3">
        <w:t xml:space="preserve"> janvier 202</w:t>
      </w:r>
      <w:r w:rsidR="00A37041" w:rsidRPr="004E5FB3">
        <w:t>5</w:t>
      </w:r>
      <w:r w:rsidR="00D81F65" w:rsidRPr="004E5FB3">
        <w:t xml:space="preserve">, </w:t>
      </w:r>
      <w:r w:rsidR="00A56242">
        <w:t xml:space="preserve">les bennes </w:t>
      </w:r>
      <w:r w:rsidR="00A56242" w:rsidRPr="004E5FB3">
        <w:t xml:space="preserve">ou autres contenants de déchets </w:t>
      </w:r>
      <w:r w:rsidR="0028350B">
        <w:t xml:space="preserve">non-dangereux </w:t>
      </w:r>
      <w:r w:rsidR="00A56242" w:rsidRPr="004E5FB3">
        <w:t xml:space="preserve">dont le contenu est constitué à plus de </w:t>
      </w:r>
      <w:r w:rsidR="00A56242">
        <w:t>3</w:t>
      </w:r>
      <w:r w:rsidR="00A56242" w:rsidRPr="004E5FB3">
        <w:t xml:space="preserve">0% en masse de </w:t>
      </w:r>
      <w:r w:rsidR="00866BA3" w:rsidRPr="004E5FB3">
        <w:t>déchets de textile ;</w:t>
      </w:r>
      <w:r w:rsidR="00866BA3">
        <w:t xml:space="preserve"> </w:t>
      </w:r>
    </w:p>
    <w:p w14:paraId="300AF89C" w14:textId="7FE34045" w:rsidR="00894AA5" w:rsidRDefault="00737874" w:rsidP="00B2106A">
      <w:pPr>
        <w:spacing w:line="252" w:lineRule="auto"/>
        <w:jc w:val="both"/>
      </w:pPr>
      <w:r>
        <w:t>« </w:t>
      </w:r>
      <w:r w:rsidR="000D6258">
        <w:t>5</w:t>
      </w:r>
      <w:r w:rsidR="00866BA3">
        <w:t>° A compter du 1</w:t>
      </w:r>
      <w:r w:rsidR="00866BA3" w:rsidRPr="00D81F65">
        <w:rPr>
          <w:vertAlign w:val="superscript"/>
        </w:rPr>
        <w:t>er</w:t>
      </w:r>
      <w:r w:rsidR="00866BA3">
        <w:t xml:space="preserve"> janvier 2025, </w:t>
      </w:r>
      <w:r w:rsidR="00D81F65">
        <w:t xml:space="preserve">les bennes </w:t>
      </w:r>
      <w:r w:rsidR="00894AA5">
        <w:t xml:space="preserve">ou autres contenants de déchets </w:t>
      </w:r>
      <w:r w:rsidR="0028350B">
        <w:t xml:space="preserve">non-dangereux </w:t>
      </w:r>
      <w:r w:rsidR="00A56242" w:rsidRPr="004E5FB3">
        <w:t xml:space="preserve">dont le contenu est constitué à plus </w:t>
      </w:r>
      <w:r w:rsidR="00D81F65">
        <w:t xml:space="preserve">de 70% en masse </w:t>
      </w:r>
      <w:r w:rsidR="00FB484D">
        <w:t xml:space="preserve">cumulée </w:t>
      </w:r>
      <w:r w:rsidR="00D81F65">
        <w:t>de</w:t>
      </w:r>
      <w:r w:rsidR="0019544E">
        <w:t>s</w:t>
      </w:r>
      <w:r w:rsidR="00D81F65">
        <w:t xml:space="preserve"> </w:t>
      </w:r>
      <w:r w:rsidR="0019544E">
        <w:t xml:space="preserve">catégories de </w:t>
      </w:r>
      <w:r w:rsidR="00D81F65">
        <w:t>déchets</w:t>
      </w:r>
      <w:r w:rsidR="0019544E">
        <w:t xml:space="preserve"> listées au</w:t>
      </w:r>
      <w:r w:rsidR="00866BA3">
        <w:t>x</w:t>
      </w:r>
      <w:r w:rsidR="0019544E">
        <w:t xml:space="preserve"> 1°</w:t>
      </w:r>
      <w:r w:rsidR="00A56242">
        <w:t>,</w:t>
      </w:r>
      <w:r w:rsidR="00866BA3">
        <w:t xml:space="preserve"> 2 </w:t>
      </w:r>
      <w:r w:rsidR="000D6258">
        <w:t>,</w:t>
      </w:r>
      <w:r w:rsidR="00A56242">
        <w:t xml:space="preserve"> et </w:t>
      </w:r>
      <w:r w:rsidR="000D6258">
        <w:t>4</w:t>
      </w:r>
      <w:r w:rsidR="00A56242">
        <w:t>°</w:t>
      </w:r>
      <w:r w:rsidR="00866BA3">
        <w:t>;</w:t>
      </w:r>
    </w:p>
    <w:p w14:paraId="0AA0B0ED" w14:textId="565A6425" w:rsidR="0058005A" w:rsidRDefault="00737874" w:rsidP="00894AA5">
      <w:pPr>
        <w:spacing w:line="252" w:lineRule="auto"/>
        <w:jc w:val="both"/>
      </w:pPr>
      <w:r>
        <w:t>« </w:t>
      </w:r>
      <w:r w:rsidR="000D6258">
        <w:t>6</w:t>
      </w:r>
      <w:r w:rsidR="00894AA5">
        <w:t xml:space="preserve">° A compter </w:t>
      </w:r>
      <w:r w:rsidR="00894AA5" w:rsidRPr="00AC7CC9">
        <w:t>du 1</w:t>
      </w:r>
      <w:r w:rsidR="00894AA5" w:rsidRPr="00AC7CC9">
        <w:rPr>
          <w:vertAlign w:val="superscript"/>
        </w:rPr>
        <w:t>er</w:t>
      </w:r>
      <w:r w:rsidR="00894AA5" w:rsidRPr="00AC7CC9">
        <w:t xml:space="preserve"> janvier </w:t>
      </w:r>
      <w:r w:rsidR="000D6258" w:rsidRPr="00AC7CC9">
        <w:t>2028</w:t>
      </w:r>
      <w:r w:rsidR="00894AA5" w:rsidRPr="00AC7CC9">
        <w:t>, les</w:t>
      </w:r>
      <w:r w:rsidR="00894AA5">
        <w:t xml:space="preserve"> bennes ou autres contenants de déchets </w:t>
      </w:r>
      <w:r w:rsidR="0028350B">
        <w:t xml:space="preserve">non-dangereux </w:t>
      </w:r>
      <w:r w:rsidR="00A56242" w:rsidRPr="004E5FB3">
        <w:t xml:space="preserve">dont le contenu est constitué à plus </w:t>
      </w:r>
      <w:r w:rsidR="00A56242">
        <w:t xml:space="preserve">de 50% en masse cumulée des </w:t>
      </w:r>
      <w:r w:rsidR="00894AA5">
        <w:t>catégories de déchets mentionnées au</w:t>
      </w:r>
      <w:r w:rsidR="00964778">
        <w:t>x 1°</w:t>
      </w:r>
      <w:r w:rsidR="00A56242">
        <w:t>,</w:t>
      </w:r>
      <w:r w:rsidR="00646056">
        <w:t xml:space="preserve"> 2°</w:t>
      </w:r>
      <w:r w:rsidR="00A56242">
        <w:t xml:space="preserve"> et 3°</w:t>
      </w:r>
      <w:r w:rsidR="00894AA5">
        <w:t>.</w:t>
      </w:r>
    </w:p>
    <w:p w14:paraId="18D30201" w14:textId="4122CADB" w:rsidR="00894AA5" w:rsidRDefault="00737874" w:rsidP="00B2106A">
      <w:pPr>
        <w:spacing w:line="252" w:lineRule="auto"/>
        <w:jc w:val="both"/>
      </w:pPr>
      <w:r>
        <w:t>« </w:t>
      </w:r>
      <w:r w:rsidR="00964778">
        <w:t>II. – L</w:t>
      </w:r>
      <w:r w:rsidR="00894AA5">
        <w:t xml:space="preserve">es dispositions </w:t>
      </w:r>
      <w:r w:rsidR="00964778">
        <w:t xml:space="preserve">du I </w:t>
      </w:r>
      <w:r w:rsidR="00894AA5">
        <w:t>ne s’appliquent pas :</w:t>
      </w:r>
    </w:p>
    <w:p w14:paraId="43321EBD" w14:textId="616DE40C" w:rsidR="00964778" w:rsidRDefault="00737874" w:rsidP="00964778">
      <w:pPr>
        <w:spacing w:line="252" w:lineRule="auto"/>
        <w:jc w:val="both"/>
      </w:pPr>
      <w:r>
        <w:t>« </w:t>
      </w:r>
      <w:r w:rsidR="00964778">
        <w:t xml:space="preserve">1° aux déchets dont </w:t>
      </w:r>
      <w:r w:rsidR="00964778" w:rsidRPr="008D363F">
        <w:t xml:space="preserve">la valorisation matière est interdite ou </w:t>
      </w:r>
      <w:r w:rsidR="00964778">
        <w:t>l’élimination est prescrite mentionnés au 1 duodecies du II de l’article</w:t>
      </w:r>
      <w:r w:rsidR="00A56242">
        <w:t xml:space="preserve"> 266 sexies du code des douanes ;</w:t>
      </w:r>
    </w:p>
    <w:p w14:paraId="5BB4015D" w14:textId="5F0EBE67" w:rsidR="00964778" w:rsidRDefault="00737874" w:rsidP="00964778">
      <w:pPr>
        <w:spacing w:line="252" w:lineRule="auto"/>
        <w:jc w:val="both"/>
      </w:pPr>
      <w:r>
        <w:t>« </w:t>
      </w:r>
      <w:r w:rsidR="00964778">
        <w:t>2° aux déchets et résidus de tri issus d’installations de valorisation performantes au sens de l’article L. 541-30-2 ;</w:t>
      </w:r>
    </w:p>
    <w:p w14:paraId="7D67424E" w14:textId="23A04BF5" w:rsidR="00964778" w:rsidRPr="00F004BE" w:rsidRDefault="00737874" w:rsidP="007E3950">
      <w:pPr>
        <w:spacing w:line="252" w:lineRule="auto"/>
        <w:jc w:val="both"/>
      </w:pPr>
      <w:r w:rsidRPr="00541690">
        <w:t>« </w:t>
      </w:r>
      <w:r w:rsidR="00964778" w:rsidRPr="00541690">
        <w:t>3° aux résidus de tri issus d’installations qui réalisent un tri de déchets</w:t>
      </w:r>
      <w:r w:rsidR="002D585D">
        <w:t>. S</w:t>
      </w:r>
      <w:r w:rsidR="002D585D" w:rsidRPr="002D585D">
        <w:t>eul</w:t>
      </w:r>
      <w:r w:rsidR="002D585D">
        <w:t>e</w:t>
      </w:r>
      <w:r w:rsidR="002D585D" w:rsidRPr="002D585D">
        <w:t xml:space="preserve">s sont considérés comme réalisant un tri de déchets les installations qui respectent </w:t>
      </w:r>
      <w:r w:rsidR="007E3950">
        <w:t xml:space="preserve">les prescriptions prévues par un arrêté pris en application de l’article </w:t>
      </w:r>
      <w:r w:rsidR="006E7F9F" w:rsidRPr="00541690">
        <w:t>L. 541-24</w:t>
      </w:r>
      <w:r w:rsidR="002D585D" w:rsidRPr="002D585D">
        <w:t>, dès lors qu'un tel arrêté a été publié</w:t>
      </w:r>
      <w:r w:rsidR="00964778" w:rsidRPr="007E3950">
        <w:t> ;</w:t>
      </w:r>
    </w:p>
    <w:p w14:paraId="62E23199" w14:textId="0AA6612C" w:rsidR="00055F15" w:rsidRDefault="00055F15" w:rsidP="00964778">
      <w:pPr>
        <w:spacing w:line="252" w:lineRule="auto"/>
        <w:jc w:val="both"/>
      </w:pPr>
      <w:r w:rsidRPr="001E62BB">
        <w:t>« 4° aux déchets réceptionnés en application du dernier alinéa de l’article L. 541-25-2 ;</w:t>
      </w:r>
    </w:p>
    <w:p w14:paraId="4E1780CE" w14:textId="1604B085" w:rsidR="008417E8" w:rsidRDefault="0032698A" w:rsidP="00B2106A">
      <w:pPr>
        <w:spacing w:line="252" w:lineRule="auto"/>
        <w:jc w:val="both"/>
      </w:pPr>
      <w:r>
        <w:t>« 5° aux déchets non valorisables issus d’opérations de valorisation de déchet</w:t>
      </w:r>
      <w:r w:rsidR="001E62BB">
        <w:t>s ou de processus de production</w:t>
      </w:r>
      <w:r>
        <w:t xml:space="preserve">. Un arrêté du ministre </w:t>
      </w:r>
      <w:r w:rsidRPr="00CF049A">
        <w:t>chargé de l’environnement</w:t>
      </w:r>
      <w:r>
        <w:t xml:space="preserve"> précise la liste des déchets</w:t>
      </w:r>
      <w:r w:rsidR="005372F5">
        <w:t xml:space="preserve"> concernés</w:t>
      </w:r>
      <w:r>
        <w:t xml:space="preserve">, parmi ceux </w:t>
      </w:r>
      <w:r w:rsidR="005372F5">
        <w:t>de la liste mentionnée à l’article R. 541-7</w:t>
      </w:r>
      <w:r>
        <w:t> ;</w:t>
      </w:r>
      <w:r w:rsidR="008417E8">
        <w:t>« 6° aux déchets produits lors de la mise en œuvre de mesures prises en application de l’article L. 221-1 du code rural</w:t>
      </w:r>
      <w:r w:rsidR="00E443E3">
        <w:t xml:space="preserve"> </w:t>
      </w:r>
      <w:r w:rsidR="00E443E3" w:rsidRPr="00E443E3">
        <w:t>et de la pêche maritime</w:t>
      </w:r>
      <w:r w:rsidR="008417E8">
        <w:t> ;</w:t>
      </w:r>
    </w:p>
    <w:p w14:paraId="5656E0CC" w14:textId="56059B7C" w:rsidR="005372F5" w:rsidRDefault="005372F5" w:rsidP="00B2106A">
      <w:pPr>
        <w:spacing w:line="252" w:lineRule="auto"/>
        <w:jc w:val="both"/>
      </w:pPr>
      <w:r>
        <w:t>« </w:t>
      </w:r>
      <w:r w:rsidR="00726DCB">
        <w:t>7</w:t>
      </w:r>
      <w:r>
        <w:t xml:space="preserve">° aux déchets dont la réception est autorisée par arrêté du préfet </w:t>
      </w:r>
      <w:r w:rsidR="00F004BE">
        <w:t xml:space="preserve">de département </w:t>
      </w:r>
      <w:r>
        <w:t>pris en application de l’article L. 512-20 ;</w:t>
      </w:r>
    </w:p>
    <w:p w14:paraId="469013BD" w14:textId="28AEC89F" w:rsidR="00F004BE" w:rsidRDefault="00F004BE" w:rsidP="00B2106A">
      <w:pPr>
        <w:spacing w:line="252" w:lineRule="auto"/>
        <w:jc w:val="both"/>
      </w:pPr>
      <w:r w:rsidRPr="006566FB">
        <w:t>« 8° aux déchets issus de catastrophes naturelles dont la réception est autorisée par arrêté du préfet de département ;</w:t>
      </w:r>
    </w:p>
    <w:p w14:paraId="56F45C3E" w14:textId="4CF48D72" w:rsidR="00894AA5" w:rsidRDefault="00737874" w:rsidP="00B2106A">
      <w:pPr>
        <w:spacing w:line="252" w:lineRule="auto"/>
        <w:jc w:val="both"/>
      </w:pPr>
      <w:r>
        <w:t>« </w:t>
      </w:r>
      <w:r w:rsidR="00F004BE">
        <w:t>9</w:t>
      </w:r>
      <w:r w:rsidR="00894AA5">
        <w:t xml:space="preserve">° aux </w:t>
      </w:r>
      <w:r w:rsidR="0019544E">
        <w:t>ordures ménagères résiduelles</w:t>
      </w:r>
      <w:r w:rsidR="00894AA5">
        <w:t>, à l’exception des déchets encombrants et des déchets collectés en déchetterie</w:t>
      </w:r>
      <w:r w:rsidR="00A56242">
        <w:t>.</w:t>
      </w:r>
    </w:p>
    <w:p w14:paraId="06A0AF7D" w14:textId="726C41A2" w:rsidR="0028350B" w:rsidRDefault="00737874" w:rsidP="00894AA5">
      <w:pPr>
        <w:spacing w:line="252" w:lineRule="auto"/>
        <w:jc w:val="both"/>
        <w:rPr>
          <w:rFonts w:eastAsia="Times New Roman" w:cs="Times New Roman"/>
          <w:iCs/>
          <w:color w:val="000000" w:themeColor="text1"/>
          <w:szCs w:val="24"/>
        </w:rPr>
      </w:pPr>
      <w:r>
        <w:t>« </w:t>
      </w:r>
      <w:r w:rsidR="0019544E">
        <w:t>II</w:t>
      </w:r>
      <w:r w:rsidR="00964778">
        <w:t>I</w:t>
      </w:r>
      <w:r w:rsidR="0019544E">
        <w:t>.</w:t>
      </w:r>
      <w:r w:rsidR="0019544E" w:rsidRPr="00B945FE">
        <w:rPr>
          <w:rFonts w:eastAsia="Times New Roman" w:cs="Times New Roman"/>
          <w:iCs/>
          <w:color w:val="000000" w:themeColor="text1"/>
          <w:szCs w:val="24"/>
        </w:rPr>
        <w:t xml:space="preserve"> –</w:t>
      </w:r>
      <w:r w:rsidR="0028350B">
        <w:rPr>
          <w:rFonts w:eastAsia="Times New Roman" w:cs="Times New Roman"/>
          <w:iCs/>
          <w:color w:val="000000" w:themeColor="text1"/>
          <w:szCs w:val="24"/>
        </w:rPr>
        <w:t xml:space="preserve"> Sont des déchets non dangereux valorisables interdits d</w:t>
      </w:r>
      <w:r w:rsidR="0028350B" w:rsidRPr="0028350B">
        <w:rPr>
          <w:rFonts w:eastAsia="Times New Roman" w:cs="Times New Roman"/>
          <w:iCs/>
          <w:color w:val="000000" w:themeColor="text1"/>
          <w:szCs w:val="24"/>
        </w:rPr>
        <w:t xml:space="preserve">’élimination en installation de stockage de déchets </w:t>
      </w:r>
      <w:r w:rsidR="0028350B">
        <w:rPr>
          <w:rFonts w:eastAsia="Times New Roman" w:cs="Times New Roman"/>
          <w:iCs/>
          <w:color w:val="000000" w:themeColor="text1"/>
          <w:szCs w:val="24"/>
        </w:rPr>
        <w:t xml:space="preserve">les </w:t>
      </w:r>
      <w:r w:rsidR="0028350B" w:rsidRPr="0028350B">
        <w:rPr>
          <w:rFonts w:eastAsia="Times New Roman" w:cs="Times New Roman"/>
          <w:iCs/>
          <w:color w:val="000000" w:themeColor="text1"/>
          <w:szCs w:val="24"/>
        </w:rPr>
        <w:t xml:space="preserve">ordures ménagères résiduelles, </w:t>
      </w:r>
      <w:r w:rsidR="0028350B">
        <w:rPr>
          <w:rFonts w:eastAsia="Times New Roman" w:cs="Times New Roman"/>
          <w:iCs/>
          <w:color w:val="000000" w:themeColor="text1"/>
          <w:szCs w:val="24"/>
        </w:rPr>
        <w:t xml:space="preserve">hors </w:t>
      </w:r>
      <w:r w:rsidR="0028350B" w:rsidRPr="0028350B">
        <w:rPr>
          <w:rFonts w:eastAsia="Times New Roman" w:cs="Times New Roman"/>
          <w:iCs/>
          <w:color w:val="000000" w:themeColor="text1"/>
          <w:szCs w:val="24"/>
        </w:rPr>
        <w:t>déchets encombrants et déchets collectés en déchetterie</w:t>
      </w:r>
      <w:r w:rsidR="0028350B">
        <w:rPr>
          <w:rFonts w:eastAsia="Times New Roman" w:cs="Times New Roman"/>
          <w:iCs/>
          <w:color w:val="000000" w:themeColor="text1"/>
          <w:szCs w:val="24"/>
        </w:rPr>
        <w:t>, qui :</w:t>
      </w:r>
    </w:p>
    <w:p w14:paraId="22D6C455" w14:textId="38C589D5" w:rsidR="0028350B" w:rsidRDefault="006E7F9F" w:rsidP="00BC190B">
      <w:pPr>
        <w:spacing w:line="252" w:lineRule="auto"/>
        <w:jc w:val="both"/>
        <w:rPr>
          <w:rFonts w:eastAsia="Times New Roman" w:cs="Times New Roman"/>
          <w:iCs/>
          <w:color w:val="000000" w:themeColor="text1"/>
          <w:szCs w:val="24"/>
        </w:rPr>
      </w:pPr>
      <w:r>
        <w:rPr>
          <w:rFonts w:eastAsia="Times New Roman" w:cs="Times New Roman"/>
          <w:iCs/>
          <w:color w:val="000000" w:themeColor="text1"/>
          <w:szCs w:val="24"/>
        </w:rPr>
        <w:t>« </w:t>
      </w:r>
      <w:r w:rsidR="0028350B">
        <w:rPr>
          <w:rFonts w:eastAsia="Times New Roman" w:cs="Times New Roman"/>
          <w:iCs/>
          <w:color w:val="000000" w:themeColor="text1"/>
          <w:szCs w:val="24"/>
        </w:rPr>
        <w:t xml:space="preserve">1° A compter du </w:t>
      </w:r>
      <w:r w:rsidR="00BC190B">
        <w:rPr>
          <w:rFonts w:eastAsia="Times New Roman" w:cs="Times New Roman"/>
          <w:iCs/>
          <w:color w:val="000000" w:themeColor="text1"/>
          <w:szCs w:val="24"/>
        </w:rPr>
        <w:t>1</w:t>
      </w:r>
      <w:r w:rsidR="00BC190B" w:rsidRPr="00080B8F">
        <w:rPr>
          <w:rFonts w:eastAsia="Times New Roman" w:cs="Times New Roman"/>
          <w:iCs/>
          <w:color w:val="000000" w:themeColor="text1"/>
          <w:szCs w:val="24"/>
          <w:vertAlign w:val="superscript"/>
        </w:rPr>
        <w:t>er</w:t>
      </w:r>
      <w:r w:rsidR="00BC190B">
        <w:rPr>
          <w:rFonts w:eastAsia="Times New Roman" w:cs="Times New Roman"/>
          <w:iCs/>
          <w:color w:val="000000" w:themeColor="text1"/>
          <w:szCs w:val="24"/>
        </w:rPr>
        <w:t xml:space="preserve"> janvier 2025, contiennent plus de 65% </w:t>
      </w:r>
      <w:r w:rsidR="008F2E4A">
        <w:t xml:space="preserve">en masse cumulée </w:t>
      </w:r>
      <w:r w:rsidR="00BC190B">
        <w:rPr>
          <w:rFonts w:eastAsia="Times New Roman" w:cs="Times New Roman"/>
          <w:iCs/>
          <w:color w:val="000000" w:themeColor="text1"/>
          <w:szCs w:val="24"/>
        </w:rPr>
        <w:t xml:space="preserve">de biodéchets et de </w:t>
      </w:r>
      <w:r w:rsidR="00BC190B" w:rsidRPr="00BC190B">
        <w:rPr>
          <w:rFonts w:eastAsia="Times New Roman" w:cs="Times New Roman"/>
          <w:iCs/>
          <w:color w:val="000000" w:themeColor="text1"/>
          <w:szCs w:val="24"/>
        </w:rPr>
        <w:t>déchets soumis</w:t>
      </w:r>
      <w:r w:rsidR="00BC190B">
        <w:rPr>
          <w:rFonts w:eastAsia="Times New Roman" w:cs="Times New Roman"/>
          <w:iCs/>
          <w:color w:val="000000" w:themeColor="text1"/>
          <w:szCs w:val="24"/>
        </w:rPr>
        <w:t xml:space="preserve"> </w:t>
      </w:r>
      <w:r w:rsidR="00BC190B" w:rsidRPr="00BC190B">
        <w:rPr>
          <w:rFonts w:eastAsia="Times New Roman" w:cs="Times New Roman"/>
          <w:iCs/>
          <w:color w:val="000000" w:themeColor="text1"/>
          <w:szCs w:val="24"/>
        </w:rPr>
        <w:t>au principe de responsabilité élargie du producteur</w:t>
      </w:r>
      <w:r w:rsidR="00BC190B">
        <w:rPr>
          <w:rFonts w:eastAsia="Times New Roman" w:cs="Times New Roman"/>
          <w:iCs/>
          <w:color w:val="000000" w:themeColor="text1"/>
          <w:szCs w:val="24"/>
        </w:rPr>
        <w:t xml:space="preserve"> au titre de l’article L. 541-10-1 ;</w:t>
      </w:r>
    </w:p>
    <w:p w14:paraId="34A65135" w14:textId="0735F422" w:rsidR="00BC190B" w:rsidRDefault="006E7F9F" w:rsidP="00BC190B">
      <w:pPr>
        <w:spacing w:line="252" w:lineRule="auto"/>
        <w:jc w:val="both"/>
        <w:rPr>
          <w:rFonts w:eastAsia="Times New Roman" w:cs="Times New Roman"/>
          <w:iCs/>
          <w:color w:val="000000" w:themeColor="text1"/>
          <w:szCs w:val="24"/>
        </w:rPr>
      </w:pPr>
      <w:r>
        <w:rPr>
          <w:rFonts w:eastAsia="Times New Roman" w:cs="Times New Roman"/>
          <w:iCs/>
          <w:color w:val="000000" w:themeColor="text1"/>
          <w:szCs w:val="24"/>
        </w:rPr>
        <w:t>« </w:t>
      </w:r>
      <w:r w:rsidR="00BC190B">
        <w:rPr>
          <w:rFonts w:eastAsia="Times New Roman" w:cs="Times New Roman"/>
          <w:iCs/>
          <w:color w:val="000000" w:themeColor="text1"/>
          <w:szCs w:val="24"/>
        </w:rPr>
        <w:t>2° A compter du 1</w:t>
      </w:r>
      <w:r w:rsidR="00BC190B" w:rsidRPr="00371CA7">
        <w:rPr>
          <w:rFonts w:eastAsia="Times New Roman" w:cs="Times New Roman"/>
          <w:iCs/>
          <w:color w:val="000000" w:themeColor="text1"/>
          <w:szCs w:val="24"/>
          <w:vertAlign w:val="superscript"/>
        </w:rPr>
        <w:t>er</w:t>
      </w:r>
      <w:r w:rsidR="00BC190B">
        <w:rPr>
          <w:rFonts w:eastAsia="Times New Roman" w:cs="Times New Roman"/>
          <w:iCs/>
          <w:color w:val="000000" w:themeColor="text1"/>
          <w:szCs w:val="24"/>
        </w:rPr>
        <w:t xml:space="preserve"> janvier 2030, contiennent plus de 60% </w:t>
      </w:r>
      <w:r w:rsidR="008F2E4A">
        <w:t xml:space="preserve">en masse cumulée </w:t>
      </w:r>
      <w:r w:rsidR="00BC190B">
        <w:rPr>
          <w:rFonts w:eastAsia="Times New Roman" w:cs="Times New Roman"/>
          <w:iCs/>
          <w:color w:val="000000" w:themeColor="text1"/>
          <w:szCs w:val="24"/>
        </w:rPr>
        <w:t xml:space="preserve">de biodéchets et de </w:t>
      </w:r>
      <w:r w:rsidR="00BC190B" w:rsidRPr="00BC190B">
        <w:rPr>
          <w:rFonts w:eastAsia="Times New Roman" w:cs="Times New Roman"/>
          <w:iCs/>
          <w:color w:val="000000" w:themeColor="text1"/>
          <w:szCs w:val="24"/>
        </w:rPr>
        <w:t>déchets soumis</w:t>
      </w:r>
      <w:r w:rsidR="00BC190B">
        <w:rPr>
          <w:rFonts w:eastAsia="Times New Roman" w:cs="Times New Roman"/>
          <w:iCs/>
          <w:color w:val="000000" w:themeColor="text1"/>
          <w:szCs w:val="24"/>
        </w:rPr>
        <w:t xml:space="preserve"> </w:t>
      </w:r>
      <w:r w:rsidR="00BC190B" w:rsidRPr="00BC190B">
        <w:rPr>
          <w:rFonts w:eastAsia="Times New Roman" w:cs="Times New Roman"/>
          <w:iCs/>
          <w:color w:val="000000" w:themeColor="text1"/>
          <w:szCs w:val="24"/>
        </w:rPr>
        <w:t>au principe de responsabilité élargie du producteur</w:t>
      </w:r>
      <w:r w:rsidR="00BC190B">
        <w:rPr>
          <w:rFonts w:eastAsia="Times New Roman" w:cs="Times New Roman"/>
          <w:iCs/>
          <w:color w:val="000000" w:themeColor="text1"/>
          <w:szCs w:val="24"/>
        </w:rPr>
        <w:t xml:space="preserve"> au titre de l’article L. 541-10-1</w:t>
      </w:r>
      <w:r w:rsidR="00080B8F">
        <w:rPr>
          <w:rFonts w:eastAsia="Times New Roman" w:cs="Times New Roman"/>
          <w:iCs/>
          <w:color w:val="000000" w:themeColor="text1"/>
          <w:szCs w:val="24"/>
        </w:rPr>
        <w:t>.</w:t>
      </w:r>
    </w:p>
    <w:p w14:paraId="50DF8E2D" w14:textId="1BBEBDBA" w:rsidR="006E7F9F" w:rsidRDefault="006E7F9F" w:rsidP="00BC190B">
      <w:pPr>
        <w:spacing w:line="252" w:lineRule="auto"/>
        <w:jc w:val="both"/>
        <w:rPr>
          <w:rFonts w:eastAsia="Times New Roman" w:cs="Times New Roman"/>
          <w:iCs/>
          <w:color w:val="000000" w:themeColor="text1"/>
          <w:szCs w:val="24"/>
        </w:rPr>
      </w:pPr>
      <w:r>
        <w:rPr>
          <w:rFonts w:eastAsia="Times New Roman" w:cs="Times New Roman"/>
          <w:iCs/>
          <w:color w:val="000000" w:themeColor="text1"/>
          <w:szCs w:val="24"/>
        </w:rPr>
        <w:t>« Les seuils prévus ci-dessus s’appliquent également aux déchets issus du traitement d’ordures ménagères résiduelles. »</w:t>
      </w:r>
    </w:p>
    <w:p w14:paraId="542044B9" w14:textId="57E180CE" w:rsidR="00BD0864" w:rsidRDefault="006566FB" w:rsidP="0014529D">
      <w:pPr>
        <w:spacing w:line="252" w:lineRule="auto"/>
        <w:jc w:val="both"/>
      </w:pPr>
      <w:r>
        <w:rPr>
          <w:rFonts w:eastAsia="Times New Roman" w:cs="Times New Roman"/>
          <w:iCs/>
          <w:color w:val="000000" w:themeColor="text1"/>
          <w:szCs w:val="24"/>
        </w:rPr>
        <w:t xml:space="preserve"> </w:t>
      </w:r>
      <w:r w:rsidR="0028350B">
        <w:rPr>
          <w:rFonts w:eastAsia="Times New Roman" w:cs="Times New Roman"/>
          <w:iCs/>
          <w:color w:val="000000" w:themeColor="text1"/>
          <w:szCs w:val="24"/>
        </w:rPr>
        <w:t xml:space="preserve">« IV. – </w:t>
      </w:r>
      <w:r w:rsidR="00B945FE">
        <w:t xml:space="preserve">Afin de s’assurer du respect de ces </w:t>
      </w:r>
      <w:r w:rsidR="00055F15">
        <w:t>dispositions</w:t>
      </w:r>
      <w:r w:rsidR="00B945FE">
        <w:t xml:space="preserve">, </w:t>
      </w:r>
      <w:r w:rsidR="004E5FB3">
        <w:t>l’exploitant de l’installation de stockage de déchets non dangereux met en place une procédure de contrôle des déchets entrants, définie par arrêté du ministre chargé des installations classées, sur la base d’</w:t>
      </w:r>
      <w:r w:rsidR="00B945FE">
        <w:t xml:space="preserve">une caractérisation </w:t>
      </w:r>
      <w:r w:rsidR="009E4521">
        <w:t xml:space="preserve">annuelle </w:t>
      </w:r>
      <w:r w:rsidR="00B945FE">
        <w:t>des déchets apporté</w:t>
      </w:r>
      <w:r w:rsidR="00894AA5">
        <w:t>s</w:t>
      </w:r>
      <w:r w:rsidR="004E5FB3">
        <w:t xml:space="preserve"> </w:t>
      </w:r>
      <w:r w:rsidR="005C2739">
        <w:t xml:space="preserve">réalisée </w:t>
      </w:r>
      <w:r w:rsidR="00B945FE">
        <w:t xml:space="preserve">par </w:t>
      </w:r>
      <w:r w:rsidR="004E5FB3">
        <w:t xml:space="preserve">le </w:t>
      </w:r>
      <w:r w:rsidR="00B945FE">
        <w:t>producteur ou détenteur de</w:t>
      </w:r>
      <w:r w:rsidR="005C2739">
        <w:t>s</w:t>
      </w:r>
      <w:r w:rsidR="00B945FE">
        <w:t xml:space="preserve"> déchets</w:t>
      </w:r>
      <w:r w:rsidR="005C5C5E">
        <w:t>, et d’un contrôle visuel des déchets réceptionnés lors de l’admission sur site ou de leur déchargement</w:t>
      </w:r>
      <w:r w:rsidR="00006AE1">
        <w:t>.</w:t>
      </w:r>
      <w:r w:rsidR="009E4521">
        <w:t xml:space="preserve"> La fréquence de la caractérisation peut être adaptée en fonction des caractéristiques des déchets, selon des modalités définies par l’arrêté </w:t>
      </w:r>
      <w:r w:rsidR="000916F7">
        <w:t>sus</w:t>
      </w:r>
      <w:r w:rsidR="009E4521">
        <w:t>mentionné.</w:t>
      </w:r>
      <w:r w:rsidR="00006AE1">
        <w:t xml:space="preserve"> </w:t>
      </w:r>
      <w:r w:rsidR="00780F62">
        <w:t xml:space="preserve">Les analyses et tests </w:t>
      </w:r>
      <w:r w:rsidR="00780F62" w:rsidRPr="00780F62">
        <w:t xml:space="preserve">relatifs à la caractérisation peuvent </w:t>
      </w:r>
      <w:r w:rsidR="00780F62">
        <w:t xml:space="preserve">également </w:t>
      </w:r>
      <w:r w:rsidR="00780F62" w:rsidRPr="00780F62">
        <w:t>être réalisés</w:t>
      </w:r>
      <w:r w:rsidR="00780F62">
        <w:t xml:space="preserve"> par</w:t>
      </w:r>
      <w:r w:rsidR="00780F62" w:rsidRPr="00780F62">
        <w:t xml:space="preserve"> l'exploitant de l'installation de stockage de déchets ou tout laboratoire compétent.</w:t>
      </w:r>
      <w:r w:rsidR="0014529D">
        <w:t xml:space="preserve"> </w:t>
      </w:r>
    </w:p>
    <w:p w14:paraId="6A62011F" w14:textId="0E42DB09" w:rsidR="007340C0" w:rsidRPr="00A56242" w:rsidRDefault="007340C0" w:rsidP="00E132F8">
      <w:pPr>
        <w:spacing w:line="252" w:lineRule="auto"/>
        <w:jc w:val="both"/>
        <w:rPr>
          <w:rFonts w:eastAsia="Times New Roman" w:cs="Times New Roman"/>
          <w:i/>
          <w:iCs/>
          <w:color w:val="000000" w:themeColor="text1"/>
          <w:szCs w:val="24"/>
        </w:rPr>
      </w:pPr>
      <w:r w:rsidRPr="007340C0">
        <w:rPr>
          <w:rFonts w:eastAsia="Times New Roman" w:cs="Times New Roman"/>
          <w:iCs/>
          <w:color w:val="000000" w:themeColor="text1"/>
          <w:szCs w:val="24"/>
        </w:rPr>
        <w:t xml:space="preserve">2° A compter du </w:t>
      </w:r>
      <w:r w:rsidR="00737463" w:rsidRPr="007340C0">
        <w:rPr>
          <w:rFonts w:eastAsia="Times New Roman" w:cs="Times New Roman"/>
          <w:iCs/>
          <w:color w:val="000000" w:themeColor="text1"/>
          <w:szCs w:val="24"/>
        </w:rPr>
        <w:t>1</w:t>
      </w:r>
      <w:r w:rsidR="00737463" w:rsidRPr="007340C0">
        <w:rPr>
          <w:rFonts w:eastAsia="Times New Roman" w:cs="Times New Roman"/>
          <w:iCs/>
          <w:color w:val="000000" w:themeColor="text1"/>
          <w:szCs w:val="24"/>
          <w:vertAlign w:val="superscript"/>
        </w:rPr>
        <w:t>er</w:t>
      </w:r>
      <w:r w:rsidR="00737463" w:rsidRPr="007340C0">
        <w:rPr>
          <w:rFonts w:eastAsia="Times New Roman" w:cs="Times New Roman"/>
          <w:iCs/>
          <w:color w:val="000000" w:themeColor="text1"/>
          <w:szCs w:val="24"/>
        </w:rPr>
        <w:t xml:space="preserve"> janvier 2022, </w:t>
      </w:r>
      <w:r w:rsidRPr="007340C0">
        <w:rPr>
          <w:rFonts w:eastAsia="Times New Roman" w:cs="Times New Roman"/>
          <w:iCs/>
          <w:color w:val="000000" w:themeColor="text1"/>
          <w:szCs w:val="24"/>
        </w:rPr>
        <w:t>elle est complétée par un article ainsi rédigé :</w:t>
      </w:r>
    </w:p>
    <w:p w14:paraId="3FB8D311" w14:textId="36E1A06E" w:rsidR="00E132F8" w:rsidRPr="00E132F8" w:rsidRDefault="00737874" w:rsidP="00E132F8">
      <w:pPr>
        <w:spacing w:line="252" w:lineRule="auto"/>
        <w:jc w:val="both"/>
        <w:rPr>
          <w:rFonts w:eastAsia="Times New Roman" w:cs="Times New Roman"/>
          <w:color w:val="000000" w:themeColor="text1"/>
        </w:rPr>
      </w:pPr>
      <w:r>
        <w:t>« </w:t>
      </w:r>
      <w:r w:rsidR="00527330" w:rsidRPr="00527330">
        <w:rPr>
          <w:rFonts w:eastAsia="Times New Roman" w:cs="Times New Roman"/>
          <w:i/>
          <w:iCs/>
          <w:color w:val="000000" w:themeColor="text1"/>
          <w:szCs w:val="24"/>
        </w:rPr>
        <w:t>Art. R. 541-48-</w:t>
      </w:r>
      <w:r w:rsidR="00527330">
        <w:rPr>
          <w:rFonts w:eastAsia="Times New Roman" w:cs="Times New Roman"/>
          <w:i/>
          <w:iCs/>
          <w:color w:val="000000" w:themeColor="text1"/>
          <w:szCs w:val="24"/>
        </w:rPr>
        <w:t>3</w:t>
      </w:r>
      <w:r w:rsidR="00527330" w:rsidRPr="00527330">
        <w:rPr>
          <w:rFonts w:eastAsia="Times New Roman" w:cs="Times New Roman"/>
          <w:i/>
          <w:iCs/>
          <w:color w:val="000000" w:themeColor="text1"/>
          <w:szCs w:val="24"/>
        </w:rPr>
        <w:t>.</w:t>
      </w:r>
      <w:r w:rsidR="00527330" w:rsidRPr="00B945FE">
        <w:t xml:space="preserve"> </w:t>
      </w:r>
      <w:r w:rsidR="00527330">
        <w:t>– I.</w:t>
      </w:r>
      <w:r w:rsidR="00527330" w:rsidRPr="00B945FE">
        <w:rPr>
          <w:rFonts w:eastAsia="Times New Roman" w:cs="Times New Roman"/>
          <w:iCs/>
          <w:color w:val="000000" w:themeColor="text1"/>
          <w:szCs w:val="24"/>
        </w:rPr>
        <w:t xml:space="preserve"> – </w:t>
      </w:r>
      <w:r w:rsidR="007E2110">
        <w:rPr>
          <w:rFonts w:eastAsia="Times New Roman" w:cs="Times New Roman"/>
          <w:iCs/>
          <w:color w:val="000000" w:themeColor="text1"/>
          <w:szCs w:val="24"/>
        </w:rPr>
        <w:t>P</w:t>
      </w:r>
      <w:r w:rsidR="00E132F8" w:rsidRPr="00E132F8">
        <w:rPr>
          <w:rFonts w:eastAsia="Times New Roman" w:cs="Times New Roman"/>
          <w:color w:val="000000" w:themeColor="text1"/>
        </w:rPr>
        <w:t xml:space="preserve">our pouvoir éliminer </w:t>
      </w:r>
      <w:r w:rsidR="00A80883" w:rsidRPr="00E132F8">
        <w:rPr>
          <w:rFonts w:eastAsia="Times New Roman" w:cs="Times New Roman"/>
          <w:color w:val="000000" w:themeColor="text1"/>
        </w:rPr>
        <w:t xml:space="preserve">dans une installation de stockage ou d’incinération </w:t>
      </w:r>
      <w:r w:rsidR="00E132F8" w:rsidRPr="00E132F8">
        <w:rPr>
          <w:rFonts w:eastAsia="Times New Roman" w:cs="Times New Roman"/>
          <w:color w:val="000000" w:themeColor="text1"/>
        </w:rPr>
        <w:t>leurs déchets non dangereux</w:t>
      </w:r>
      <w:r w:rsidR="00A80883">
        <w:rPr>
          <w:rFonts w:eastAsia="Times New Roman" w:cs="Times New Roman"/>
          <w:color w:val="000000" w:themeColor="text1"/>
        </w:rPr>
        <w:t xml:space="preserve"> qui ne sont pas gérés par le </w:t>
      </w:r>
      <w:r w:rsidR="00A80883" w:rsidRPr="00E132F8">
        <w:rPr>
          <w:rFonts w:eastAsia="Times New Roman" w:cs="Times New Roman"/>
          <w:color w:val="000000" w:themeColor="text1"/>
        </w:rPr>
        <w:t>service assuré par les collectivités territoriales en application des articles L. 2224-13 et L. 2224-14 du code général des collectivités territoriales</w:t>
      </w:r>
      <w:r w:rsidR="00E132F8" w:rsidRPr="00E132F8">
        <w:rPr>
          <w:rFonts w:eastAsia="Times New Roman" w:cs="Times New Roman"/>
          <w:color w:val="000000" w:themeColor="text1"/>
        </w:rPr>
        <w:t xml:space="preserve">, les producteurs de déchets justifient du respect des obligations de </w:t>
      </w:r>
      <w:r w:rsidR="001633F5">
        <w:rPr>
          <w:rFonts w:eastAsia="Times New Roman" w:cs="Times New Roman"/>
          <w:color w:val="000000" w:themeColor="text1"/>
        </w:rPr>
        <w:t xml:space="preserve">tri qui leur sont imposées par </w:t>
      </w:r>
      <w:r w:rsidR="00E132F8" w:rsidRPr="00E132F8">
        <w:rPr>
          <w:rFonts w:eastAsia="Times New Roman" w:cs="Times New Roman"/>
          <w:color w:val="000000" w:themeColor="text1"/>
        </w:rPr>
        <w:t>les articles L. 541-21-1, L. 541-21-2, L. 541-21-2-1</w:t>
      </w:r>
      <w:r w:rsidR="00A56242">
        <w:rPr>
          <w:rFonts w:eastAsia="Times New Roman" w:cs="Times New Roman"/>
          <w:color w:val="000000" w:themeColor="text1"/>
        </w:rPr>
        <w:t xml:space="preserve"> et</w:t>
      </w:r>
      <w:r w:rsidR="00E132F8" w:rsidRPr="00E132F8">
        <w:rPr>
          <w:rFonts w:eastAsia="Times New Roman" w:cs="Times New Roman"/>
          <w:color w:val="000000" w:themeColor="text1"/>
        </w:rPr>
        <w:t xml:space="preserve"> L. 541-21-2-2 du</w:t>
      </w:r>
      <w:r w:rsidR="001633F5">
        <w:rPr>
          <w:rFonts w:eastAsia="Times New Roman" w:cs="Times New Roman"/>
          <w:color w:val="000000" w:themeColor="text1"/>
        </w:rPr>
        <w:t xml:space="preserve"> </w:t>
      </w:r>
      <w:r w:rsidR="00E132F8" w:rsidRPr="00E132F8">
        <w:rPr>
          <w:rFonts w:eastAsia="Times New Roman" w:cs="Times New Roman"/>
          <w:color w:val="000000" w:themeColor="text1"/>
        </w:rPr>
        <w:t xml:space="preserve">code de l’environnement et </w:t>
      </w:r>
      <w:r w:rsidR="002A6560">
        <w:rPr>
          <w:rFonts w:eastAsia="Times New Roman" w:cs="Times New Roman"/>
          <w:color w:val="000000" w:themeColor="text1"/>
        </w:rPr>
        <w:t>par les textes qui sont pris pour leur application</w:t>
      </w:r>
      <w:r w:rsidR="00E132F8" w:rsidRPr="00E132F8">
        <w:rPr>
          <w:rFonts w:eastAsia="Times New Roman" w:cs="Times New Roman"/>
          <w:color w:val="000000" w:themeColor="text1"/>
        </w:rPr>
        <w:t xml:space="preserve">. </w:t>
      </w:r>
    </w:p>
    <w:p w14:paraId="578B82BC" w14:textId="3C47491F" w:rsidR="002A6560" w:rsidRDefault="00737874" w:rsidP="00E132F8">
      <w:pPr>
        <w:spacing w:line="252" w:lineRule="auto"/>
        <w:jc w:val="both"/>
        <w:rPr>
          <w:rFonts w:eastAsia="Times New Roman" w:cs="Times New Roman"/>
          <w:color w:val="000000" w:themeColor="text1"/>
        </w:rPr>
      </w:pPr>
      <w:r>
        <w:t>« </w:t>
      </w:r>
      <w:r w:rsidR="002A6560">
        <w:rPr>
          <w:rFonts w:eastAsia="Times New Roman" w:cs="Times New Roman"/>
          <w:color w:val="000000" w:themeColor="text1"/>
        </w:rPr>
        <w:t xml:space="preserve">Cette justification </w:t>
      </w:r>
      <w:r w:rsidR="00E132F8" w:rsidRPr="00E132F8">
        <w:rPr>
          <w:rFonts w:eastAsia="Times New Roman" w:cs="Times New Roman"/>
          <w:color w:val="000000" w:themeColor="text1"/>
        </w:rPr>
        <w:t xml:space="preserve">est réalisée </w:t>
      </w:r>
      <w:r w:rsidR="004D761A">
        <w:rPr>
          <w:rFonts w:eastAsia="Times New Roman" w:cs="Times New Roman"/>
          <w:color w:val="000000" w:themeColor="text1"/>
        </w:rPr>
        <w:t xml:space="preserve">une fois par an </w:t>
      </w:r>
      <w:r w:rsidR="00E132F8" w:rsidRPr="00E132F8">
        <w:rPr>
          <w:rFonts w:eastAsia="Times New Roman" w:cs="Times New Roman"/>
          <w:color w:val="000000" w:themeColor="text1"/>
        </w:rPr>
        <w:t xml:space="preserve">par la transmission à l’exploitant de l’installation, préalablement à la réception de tout déchet </w:t>
      </w:r>
      <w:r w:rsidR="0055477A">
        <w:rPr>
          <w:rFonts w:eastAsia="Times New Roman" w:cs="Times New Roman"/>
          <w:color w:val="000000" w:themeColor="text1"/>
        </w:rPr>
        <w:t>pour l’année en cours</w:t>
      </w:r>
      <w:r w:rsidR="00E132F8" w:rsidRPr="00E132F8">
        <w:rPr>
          <w:rFonts w:eastAsia="Times New Roman" w:cs="Times New Roman"/>
          <w:color w:val="000000" w:themeColor="text1"/>
        </w:rPr>
        <w:t>, d’une attestation sur l’honneur du producteur des déchets</w:t>
      </w:r>
      <w:r w:rsidR="00AF123A">
        <w:rPr>
          <w:rFonts w:eastAsia="Times New Roman" w:cs="Times New Roman"/>
          <w:color w:val="000000" w:themeColor="text1"/>
        </w:rPr>
        <w:t xml:space="preserve"> </w:t>
      </w:r>
      <w:r w:rsidR="00E132F8" w:rsidRPr="00E132F8">
        <w:rPr>
          <w:rFonts w:eastAsia="Times New Roman" w:cs="Times New Roman"/>
          <w:color w:val="000000" w:themeColor="text1"/>
        </w:rPr>
        <w:t>comprenant</w:t>
      </w:r>
      <w:r w:rsidR="002A6560">
        <w:rPr>
          <w:rFonts w:eastAsia="Times New Roman" w:cs="Times New Roman"/>
          <w:color w:val="000000" w:themeColor="text1"/>
        </w:rPr>
        <w:t> :</w:t>
      </w:r>
    </w:p>
    <w:p w14:paraId="3C61395A" w14:textId="7681DB56" w:rsidR="002A6560" w:rsidRDefault="00737874" w:rsidP="00E132F8">
      <w:pPr>
        <w:spacing w:line="252" w:lineRule="auto"/>
        <w:jc w:val="both"/>
        <w:rPr>
          <w:rFonts w:eastAsia="Times New Roman" w:cs="Times New Roman"/>
          <w:color w:val="000000" w:themeColor="text1"/>
        </w:rPr>
      </w:pPr>
      <w:r>
        <w:t>« </w:t>
      </w:r>
      <w:r w:rsidR="002A6560">
        <w:rPr>
          <w:rFonts w:eastAsia="Times New Roman" w:cs="Times New Roman"/>
          <w:color w:val="000000" w:themeColor="text1"/>
        </w:rPr>
        <w:t>– la liste des obligations de tri auxquell</w:t>
      </w:r>
      <w:r w:rsidR="00AF123A">
        <w:rPr>
          <w:rFonts w:eastAsia="Times New Roman" w:cs="Times New Roman"/>
          <w:color w:val="000000" w:themeColor="text1"/>
        </w:rPr>
        <w:t xml:space="preserve">es est assujetti le producteur </w:t>
      </w:r>
      <w:r w:rsidR="002A6560">
        <w:rPr>
          <w:rFonts w:eastAsia="Times New Roman" w:cs="Times New Roman"/>
          <w:color w:val="000000" w:themeColor="text1"/>
        </w:rPr>
        <w:t>des déchets ;</w:t>
      </w:r>
    </w:p>
    <w:p w14:paraId="6D640F5E" w14:textId="748DA282" w:rsidR="002A6560" w:rsidRDefault="00737874" w:rsidP="00E132F8">
      <w:pPr>
        <w:spacing w:line="252" w:lineRule="auto"/>
        <w:jc w:val="both"/>
        <w:rPr>
          <w:rFonts w:eastAsia="Times New Roman" w:cs="Times New Roman"/>
          <w:color w:val="000000" w:themeColor="text1"/>
        </w:rPr>
      </w:pPr>
      <w:r>
        <w:t>« </w:t>
      </w:r>
      <w:r w:rsidR="002A6560">
        <w:rPr>
          <w:rFonts w:eastAsia="Times New Roman" w:cs="Times New Roman"/>
          <w:color w:val="000000" w:themeColor="text1"/>
        </w:rPr>
        <w:t xml:space="preserve">– </w:t>
      </w:r>
      <w:r w:rsidR="00E132F8" w:rsidRPr="00E132F8">
        <w:rPr>
          <w:rFonts w:eastAsia="Times New Roman" w:cs="Times New Roman"/>
          <w:color w:val="000000" w:themeColor="text1"/>
        </w:rPr>
        <w:t>la description des éléments</w:t>
      </w:r>
      <w:r w:rsidR="002A6560">
        <w:rPr>
          <w:rFonts w:eastAsia="Times New Roman" w:cs="Times New Roman"/>
          <w:color w:val="000000" w:themeColor="text1"/>
        </w:rPr>
        <w:t>, notamment</w:t>
      </w:r>
      <w:r w:rsidR="00E132F8" w:rsidRPr="00E132F8">
        <w:rPr>
          <w:rFonts w:eastAsia="Times New Roman" w:cs="Times New Roman"/>
          <w:color w:val="000000" w:themeColor="text1"/>
        </w:rPr>
        <w:t xml:space="preserve"> contractuels</w:t>
      </w:r>
      <w:r w:rsidR="002A6560">
        <w:rPr>
          <w:rFonts w:eastAsia="Times New Roman" w:cs="Times New Roman"/>
          <w:color w:val="000000" w:themeColor="text1"/>
        </w:rPr>
        <w:t>,</w:t>
      </w:r>
      <w:r w:rsidR="00E132F8" w:rsidRPr="00E132F8">
        <w:rPr>
          <w:rFonts w:eastAsia="Times New Roman" w:cs="Times New Roman"/>
          <w:color w:val="000000" w:themeColor="text1"/>
        </w:rPr>
        <w:t xml:space="preserve"> de nature à justifier le respect de</w:t>
      </w:r>
      <w:r w:rsidR="002A6560">
        <w:rPr>
          <w:rFonts w:eastAsia="Times New Roman" w:cs="Times New Roman"/>
          <w:color w:val="000000" w:themeColor="text1"/>
        </w:rPr>
        <w:t xml:space="preserve"> ces</w:t>
      </w:r>
      <w:r w:rsidR="00E132F8" w:rsidRPr="00E132F8">
        <w:rPr>
          <w:rFonts w:eastAsia="Times New Roman" w:cs="Times New Roman"/>
          <w:color w:val="000000" w:themeColor="text1"/>
        </w:rPr>
        <w:t xml:space="preserve"> obligation</w:t>
      </w:r>
      <w:r w:rsidR="002A6560">
        <w:rPr>
          <w:rFonts w:eastAsia="Times New Roman" w:cs="Times New Roman"/>
          <w:color w:val="000000" w:themeColor="text1"/>
        </w:rPr>
        <w:t>s de tri ;</w:t>
      </w:r>
    </w:p>
    <w:p w14:paraId="48ED6C81" w14:textId="6EC86DF2" w:rsidR="00806FC9" w:rsidRDefault="00737874" w:rsidP="00E132F8">
      <w:pPr>
        <w:spacing w:line="252" w:lineRule="auto"/>
        <w:jc w:val="both"/>
        <w:rPr>
          <w:rFonts w:eastAsia="Times New Roman" w:cs="Times New Roman"/>
          <w:color w:val="000000" w:themeColor="text1"/>
        </w:rPr>
      </w:pPr>
      <w:r>
        <w:t>« </w:t>
      </w:r>
      <w:r w:rsidR="008C220B">
        <w:rPr>
          <w:rFonts w:eastAsia="Times New Roman" w:cs="Times New Roman"/>
          <w:color w:val="000000" w:themeColor="text1"/>
        </w:rPr>
        <w:t>Sont jointes à cette attestation</w:t>
      </w:r>
      <w:r w:rsidR="002A6560">
        <w:rPr>
          <w:rFonts w:eastAsia="Times New Roman" w:cs="Times New Roman"/>
          <w:color w:val="000000" w:themeColor="text1"/>
        </w:rPr>
        <w:t xml:space="preserve"> </w:t>
      </w:r>
      <w:r w:rsidR="00E132F8" w:rsidRPr="00E132F8">
        <w:rPr>
          <w:rFonts w:eastAsia="Times New Roman" w:cs="Times New Roman"/>
          <w:color w:val="000000" w:themeColor="text1"/>
        </w:rPr>
        <w:t xml:space="preserve">la ou les attestations de valorisation reçues </w:t>
      </w:r>
      <w:r w:rsidR="0055477A">
        <w:rPr>
          <w:rFonts w:eastAsia="Times New Roman" w:cs="Times New Roman"/>
          <w:color w:val="000000" w:themeColor="text1"/>
        </w:rPr>
        <w:t>l’année précédente</w:t>
      </w:r>
      <w:r w:rsidR="00E132F8" w:rsidRPr="00E132F8">
        <w:rPr>
          <w:rFonts w:eastAsia="Times New Roman" w:cs="Times New Roman"/>
          <w:color w:val="000000" w:themeColor="text1"/>
        </w:rPr>
        <w:t xml:space="preserve"> par le producteur des déchets, prévues par les articles D. 543-226-2 et D. 543-284 du code de l’environnement et relatives respectivement aux biodéchets et aux autres déchets dont le tri à la source est prévu par l’article L. 541-21-2 du même code. </w:t>
      </w:r>
    </w:p>
    <w:p w14:paraId="3086175B" w14:textId="700F27AD" w:rsidR="00E132F8" w:rsidRDefault="00E132F8" w:rsidP="00E132F8">
      <w:pPr>
        <w:spacing w:line="252" w:lineRule="auto"/>
        <w:jc w:val="both"/>
        <w:rPr>
          <w:rFonts w:eastAsia="Times New Roman" w:cs="Times New Roman"/>
          <w:color w:val="000000" w:themeColor="text1"/>
        </w:rPr>
      </w:pPr>
      <w:r w:rsidRPr="00E132F8">
        <w:rPr>
          <w:rFonts w:eastAsia="Times New Roman" w:cs="Times New Roman"/>
          <w:color w:val="000000" w:themeColor="text1"/>
        </w:rPr>
        <w:t>Par dérogation, les établissem</w:t>
      </w:r>
      <w:r w:rsidR="0055477A">
        <w:rPr>
          <w:rFonts w:eastAsia="Times New Roman" w:cs="Times New Roman"/>
          <w:color w:val="000000" w:themeColor="text1"/>
        </w:rPr>
        <w:t xml:space="preserve">ents créés au cours de l’année précédente </w:t>
      </w:r>
      <w:r w:rsidRPr="00E132F8">
        <w:rPr>
          <w:rFonts w:eastAsia="Times New Roman" w:cs="Times New Roman"/>
          <w:color w:val="000000" w:themeColor="text1"/>
        </w:rPr>
        <w:t>sont dispensés de la fourniture cette ou ces attestations de valorisation.</w:t>
      </w:r>
    </w:p>
    <w:p w14:paraId="01513C3C" w14:textId="2760EE49" w:rsidR="00265AC3" w:rsidRDefault="00265AC3" w:rsidP="00265AC3">
      <w:pPr>
        <w:spacing w:line="252" w:lineRule="auto"/>
        <w:jc w:val="both"/>
        <w:rPr>
          <w:rFonts w:eastAsia="Times New Roman" w:cs="Times New Roman"/>
          <w:color w:val="000000" w:themeColor="text1"/>
        </w:rPr>
      </w:pPr>
      <w:r>
        <w:rPr>
          <w:rFonts w:eastAsia="Times New Roman" w:cs="Times New Roman"/>
          <w:color w:val="000000" w:themeColor="text1"/>
        </w:rPr>
        <w:t>« Les documents justificatifs du producteur sont transmis à l’exploitant de l’installation par le producteur des déchets ou</w:t>
      </w:r>
      <w:r w:rsidR="00735834">
        <w:rPr>
          <w:rFonts w:eastAsia="Times New Roman" w:cs="Times New Roman"/>
          <w:color w:val="000000" w:themeColor="text1"/>
        </w:rPr>
        <w:t>, lorsque les déchets sont apportés à l’installation par un détenteur différent du producteur,</w:t>
      </w:r>
      <w:r w:rsidR="00AA33A5">
        <w:rPr>
          <w:rFonts w:eastAsia="Times New Roman" w:cs="Times New Roman"/>
          <w:color w:val="000000" w:themeColor="text1"/>
        </w:rPr>
        <w:t xml:space="preserve"> par le détenteur des déchets</w:t>
      </w:r>
      <w:r>
        <w:rPr>
          <w:rFonts w:eastAsia="Times New Roman" w:cs="Times New Roman"/>
          <w:color w:val="000000" w:themeColor="text1"/>
        </w:rPr>
        <w:t xml:space="preserve">. </w:t>
      </w:r>
    </w:p>
    <w:p w14:paraId="27707C1B" w14:textId="60E85379" w:rsidR="000A7D40" w:rsidRPr="00E132F8" w:rsidRDefault="00737874" w:rsidP="00E132F8">
      <w:pPr>
        <w:spacing w:line="252" w:lineRule="auto"/>
        <w:jc w:val="both"/>
        <w:rPr>
          <w:rFonts w:eastAsia="Times New Roman" w:cs="Times New Roman"/>
          <w:color w:val="000000" w:themeColor="text1"/>
        </w:rPr>
      </w:pPr>
      <w:r>
        <w:t>« </w:t>
      </w:r>
      <w:r w:rsidR="00360E93">
        <w:rPr>
          <w:rFonts w:eastAsia="Times New Roman" w:cs="Times New Roman"/>
          <w:color w:val="000000" w:themeColor="text1"/>
        </w:rPr>
        <w:t xml:space="preserve">II. – </w:t>
      </w:r>
      <w:r w:rsidR="00E132F8" w:rsidRPr="00E132F8">
        <w:rPr>
          <w:rFonts w:eastAsia="Times New Roman" w:cs="Times New Roman"/>
          <w:color w:val="000000" w:themeColor="text1"/>
        </w:rPr>
        <w:t xml:space="preserve">Pour que les déchets gérés par le service public de gestion des déchets en application des articles L.2224-13 et L.2224-14 du code général des collectivités territoriales puissent être éliminés dans une installation de stockage ou d’incinération, la collectivité compétente pour le traitement des déchets </w:t>
      </w:r>
      <w:r w:rsidR="000A7D40">
        <w:rPr>
          <w:rFonts w:eastAsia="Times New Roman" w:cs="Times New Roman"/>
          <w:color w:val="000000" w:themeColor="text1"/>
        </w:rPr>
        <w:t xml:space="preserve">transmet annuellement </w:t>
      </w:r>
      <w:r w:rsidR="00E132F8" w:rsidRPr="00E132F8">
        <w:rPr>
          <w:rFonts w:eastAsia="Times New Roman" w:cs="Times New Roman"/>
          <w:color w:val="000000" w:themeColor="text1"/>
        </w:rPr>
        <w:t>à l’exploitant de l’installation de traitement destinataire un ou plusieurs documents justifiant, par chaque collectivité compétente ayant collecté les déchets, du respect des obligations de collecte séparée définies à l’article L. 2224-16 du code général d</w:t>
      </w:r>
      <w:r w:rsidR="000A7D40">
        <w:rPr>
          <w:rFonts w:eastAsia="Times New Roman" w:cs="Times New Roman"/>
          <w:color w:val="000000" w:themeColor="text1"/>
        </w:rPr>
        <w:t>es collectivités territoriales.</w:t>
      </w:r>
      <w:r w:rsidR="00AF123A">
        <w:rPr>
          <w:rFonts w:eastAsia="Times New Roman" w:cs="Times New Roman"/>
          <w:color w:val="000000" w:themeColor="text1"/>
        </w:rPr>
        <w:t xml:space="preserve"> Lorsque l’exploitant de l’installation de stockage ou d’incinération est la collectivité compétente pour le traitement, elle tient ces documents à disposition de l’inspection des installations classées.</w:t>
      </w:r>
    </w:p>
    <w:p w14:paraId="01F5493D" w14:textId="2CAD4125" w:rsidR="00E132F8" w:rsidRPr="00E132F8" w:rsidRDefault="00737874" w:rsidP="00E132F8">
      <w:pPr>
        <w:spacing w:line="252" w:lineRule="auto"/>
        <w:jc w:val="both"/>
        <w:rPr>
          <w:rFonts w:eastAsia="Times New Roman" w:cs="Times New Roman"/>
          <w:color w:val="000000" w:themeColor="text1"/>
        </w:rPr>
      </w:pPr>
      <w:r>
        <w:t>« </w:t>
      </w:r>
      <w:r w:rsidR="00E132F8" w:rsidRPr="00E132F8">
        <w:rPr>
          <w:rFonts w:eastAsia="Times New Roman" w:cs="Times New Roman"/>
          <w:color w:val="000000" w:themeColor="text1"/>
        </w:rPr>
        <w:t xml:space="preserve">Ces documents peuvent comporter la délibération de la collectivité compétente instituant le règlement de collecte, ou tout autre document justificatif émanant de la collectivité compétente en matière de collecte. </w:t>
      </w:r>
    </w:p>
    <w:p w14:paraId="2D34699F" w14:textId="14A939C5" w:rsidR="00614C6A" w:rsidRPr="00E132F8" w:rsidRDefault="00737874" w:rsidP="00E132F8">
      <w:pPr>
        <w:spacing w:line="252" w:lineRule="auto"/>
        <w:jc w:val="both"/>
        <w:rPr>
          <w:rFonts w:eastAsia="Times New Roman" w:cs="Times New Roman"/>
          <w:color w:val="000000" w:themeColor="text1"/>
        </w:rPr>
      </w:pPr>
      <w:r>
        <w:t>« </w:t>
      </w:r>
      <w:r w:rsidR="00E132F8" w:rsidRPr="00E132F8">
        <w:rPr>
          <w:rFonts w:eastAsia="Times New Roman" w:cs="Times New Roman"/>
          <w:color w:val="000000" w:themeColor="text1"/>
        </w:rPr>
        <w:t>Ces documents explicitent les consignes de tri à la source et dispositifs de collecte séparée mis en place pour la collecte des déchets ménagers et assimilés, qu’ils soient collectés en porte-à-porte, en point d’apport volontaire ou en déchetterie, portant sur :</w:t>
      </w:r>
    </w:p>
    <w:p w14:paraId="6AD35F8F" w14:textId="712F1F73" w:rsidR="00E132F8" w:rsidRDefault="00737874" w:rsidP="000A7D40">
      <w:pPr>
        <w:spacing w:line="252" w:lineRule="auto"/>
        <w:jc w:val="both"/>
        <w:rPr>
          <w:rFonts w:eastAsia="Times New Roman" w:cs="Times New Roman"/>
          <w:color w:val="000000" w:themeColor="text1"/>
        </w:rPr>
      </w:pPr>
      <w:r>
        <w:t>« </w:t>
      </w:r>
      <w:r w:rsidR="000A7D40">
        <w:rPr>
          <w:rFonts w:eastAsia="Times New Roman" w:cs="Times New Roman"/>
          <w:color w:val="000000" w:themeColor="text1"/>
        </w:rPr>
        <w:t xml:space="preserve">– </w:t>
      </w:r>
      <w:r w:rsidR="00A56242">
        <w:rPr>
          <w:rFonts w:eastAsia="Times New Roman" w:cs="Times New Roman"/>
          <w:color w:val="000000" w:themeColor="text1"/>
        </w:rPr>
        <w:t xml:space="preserve">les emballages ménagers </w:t>
      </w:r>
      <w:r w:rsidR="00E132F8" w:rsidRPr="000A7D40">
        <w:rPr>
          <w:rFonts w:eastAsia="Times New Roman" w:cs="Times New Roman"/>
          <w:color w:val="000000" w:themeColor="text1"/>
        </w:rPr>
        <w:t>composés majoritairement de papier, de verre, de métal, ou de plastique,</w:t>
      </w:r>
    </w:p>
    <w:p w14:paraId="4C13235D" w14:textId="58C32175" w:rsidR="000A7D40" w:rsidRPr="000A7D40" w:rsidRDefault="00737874" w:rsidP="000A7D40">
      <w:pPr>
        <w:spacing w:line="252" w:lineRule="auto"/>
        <w:jc w:val="both"/>
        <w:rPr>
          <w:rFonts w:eastAsia="Times New Roman" w:cs="Times New Roman"/>
          <w:color w:val="000000" w:themeColor="text1"/>
        </w:rPr>
      </w:pPr>
      <w:r>
        <w:t>« </w:t>
      </w:r>
      <w:r w:rsidR="000A7D40">
        <w:rPr>
          <w:rFonts w:eastAsia="Times New Roman" w:cs="Times New Roman"/>
          <w:color w:val="000000" w:themeColor="text1"/>
        </w:rPr>
        <w:t>– les papiers graphiques ;</w:t>
      </w:r>
    </w:p>
    <w:p w14:paraId="4A05E29D" w14:textId="7A6334D1" w:rsidR="00E132F8" w:rsidRPr="000A7D40" w:rsidRDefault="00737874" w:rsidP="000A7D40">
      <w:pPr>
        <w:spacing w:line="252" w:lineRule="auto"/>
        <w:jc w:val="both"/>
        <w:rPr>
          <w:rFonts w:eastAsia="Times New Roman" w:cs="Times New Roman"/>
          <w:color w:val="000000" w:themeColor="text1"/>
        </w:rPr>
      </w:pPr>
      <w:r>
        <w:t>« </w:t>
      </w:r>
      <w:r w:rsidR="000A7D40">
        <w:rPr>
          <w:rFonts w:eastAsia="Times New Roman" w:cs="Times New Roman"/>
          <w:color w:val="000000" w:themeColor="text1"/>
        </w:rPr>
        <w:t xml:space="preserve">– </w:t>
      </w:r>
      <w:r w:rsidR="00E132F8" w:rsidRPr="000A7D40">
        <w:rPr>
          <w:rFonts w:eastAsia="Times New Roman" w:cs="Times New Roman"/>
          <w:color w:val="000000" w:themeColor="text1"/>
        </w:rPr>
        <w:t xml:space="preserve">les déchets encombrants, </w:t>
      </w:r>
      <w:r w:rsidR="000A7D40">
        <w:rPr>
          <w:rFonts w:eastAsia="Times New Roman" w:cs="Times New Roman"/>
          <w:color w:val="000000" w:themeColor="text1"/>
        </w:rPr>
        <w:t>de façon à</w:t>
      </w:r>
      <w:r w:rsidR="00E132F8" w:rsidRPr="000A7D40">
        <w:rPr>
          <w:rFonts w:eastAsia="Times New Roman" w:cs="Times New Roman"/>
          <w:color w:val="000000" w:themeColor="text1"/>
        </w:rPr>
        <w:t xml:space="preserve"> justifier d’une collecte séparée des déchets </w:t>
      </w:r>
      <w:r w:rsidR="0055477A">
        <w:rPr>
          <w:rFonts w:eastAsia="Times New Roman" w:cs="Times New Roman"/>
          <w:color w:val="000000" w:themeColor="text1"/>
        </w:rPr>
        <w:t xml:space="preserve">encombrants </w:t>
      </w:r>
      <w:r w:rsidR="00E132F8" w:rsidRPr="000A7D40">
        <w:rPr>
          <w:rFonts w:eastAsia="Times New Roman" w:cs="Times New Roman"/>
          <w:color w:val="000000" w:themeColor="text1"/>
        </w:rPr>
        <w:t>composés majoritairement de papier, de verre, de métal, ou de plastique ;</w:t>
      </w:r>
    </w:p>
    <w:p w14:paraId="75485093" w14:textId="4742F153" w:rsidR="00E132F8" w:rsidRDefault="00737874" w:rsidP="000A7D40">
      <w:pPr>
        <w:spacing w:line="252" w:lineRule="auto"/>
        <w:jc w:val="both"/>
        <w:rPr>
          <w:rFonts w:eastAsia="Times New Roman" w:cs="Times New Roman"/>
          <w:color w:val="000000" w:themeColor="text1"/>
        </w:rPr>
      </w:pPr>
      <w:r>
        <w:t>« </w:t>
      </w:r>
      <w:r w:rsidR="000A7D40">
        <w:rPr>
          <w:rFonts w:eastAsia="Times New Roman" w:cs="Times New Roman"/>
          <w:color w:val="000000" w:themeColor="text1"/>
        </w:rPr>
        <w:t xml:space="preserve">– </w:t>
      </w:r>
      <w:r w:rsidR="00E132F8" w:rsidRPr="000A7D40">
        <w:rPr>
          <w:rFonts w:eastAsia="Times New Roman" w:cs="Times New Roman"/>
          <w:color w:val="000000" w:themeColor="text1"/>
        </w:rPr>
        <w:t>les déchets de construction et de démolition constitués majoritairement de bois, de fraction minérale</w:t>
      </w:r>
      <w:r w:rsidR="0055477A">
        <w:rPr>
          <w:rFonts w:eastAsia="Times New Roman" w:cs="Times New Roman"/>
          <w:color w:val="000000" w:themeColor="text1"/>
        </w:rPr>
        <w:t>,</w:t>
      </w:r>
      <w:r w:rsidR="00E132F8" w:rsidRPr="000A7D40">
        <w:rPr>
          <w:rFonts w:eastAsia="Times New Roman" w:cs="Times New Roman"/>
          <w:color w:val="000000" w:themeColor="text1"/>
        </w:rPr>
        <w:t xml:space="preserve"> de plâtre</w:t>
      </w:r>
      <w:r w:rsidR="0055477A">
        <w:rPr>
          <w:rFonts w:eastAsia="Times New Roman" w:cs="Times New Roman"/>
          <w:color w:val="000000" w:themeColor="text1"/>
        </w:rPr>
        <w:t xml:space="preserve">, </w:t>
      </w:r>
      <w:r w:rsidR="0055477A" w:rsidRPr="000A7D40">
        <w:rPr>
          <w:rFonts w:eastAsia="Times New Roman" w:cs="Times New Roman"/>
          <w:color w:val="000000" w:themeColor="text1"/>
        </w:rPr>
        <w:t>de papier, de v</w:t>
      </w:r>
      <w:r w:rsidR="0055477A">
        <w:rPr>
          <w:rFonts w:eastAsia="Times New Roman" w:cs="Times New Roman"/>
          <w:color w:val="000000" w:themeColor="text1"/>
        </w:rPr>
        <w:t>erre, de métal, ou de plastique </w:t>
      </w:r>
      <w:r w:rsidR="00E132F8" w:rsidRPr="000A7D40">
        <w:rPr>
          <w:rFonts w:eastAsia="Times New Roman" w:cs="Times New Roman"/>
          <w:color w:val="000000" w:themeColor="text1"/>
        </w:rPr>
        <w:t>;</w:t>
      </w:r>
    </w:p>
    <w:p w14:paraId="1355379B" w14:textId="77777777" w:rsidR="0055477A" w:rsidRPr="000A7D40" w:rsidRDefault="0055477A" w:rsidP="0055477A">
      <w:pPr>
        <w:spacing w:line="252" w:lineRule="auto"/>
        <w:jc w:val="both"/>
        <w:rPr>
          <w:rFonts w:eastAsia="Times New Roman" w:cs="Times New Roman"/>
          <w:color w:val="000000" w:themeColor="text1"/>
        </w:rPr>
      </w:pPr>
      <w:r>
        <w:t>« </w:t>
      </w:r>
      <w:r>
        <w:rPr>
          <w:rFonts w:eastAsia="Times New Roman" w:cs="Times New Roman"/>
          <w:color w:val="000000" w:themeColor="text1"/>
        </w:rPr>
        <w:t xml:space="preserve">– </w:t>
      </w:r>
      <w:r w:rsidRPr="000A7D40">
        <w:rPr>
          <w:rFonts w:eastAsia="Times New Roman" w:cs="Times New Roman"/>
          <w:color w:val="000000" w:themeColor="text1"/>
        </w:rPr>
        <w:t>les autres déchets composés majoritairement de papier, de v</w:t>
      </w:r>
      <w:r>
        <w:rPr>
          <w:rFonts w:eastAsia="Times New Roman" w:cs="Times New Roman"/>
          <w:color w:val="000000" w:themeColor="text1"/>
        </w:rPr>
        <w:t>erre, de métal, ou de plastique ;</w:t>
      </w:r>
    </w:p>
    <w:p w14:paraId="72480BEA" w14:textId="4F3F6517" w:rsidR="00E132F8" w:rsidRPr="000A7D40" w:rsidRDefault="00737874" w:rsidP="000A7D40">
      <w:pPr>
        <w:spacing w:line="252" w:lineRule="auto"/>
        <w:jc w:val="both"/>
        <w:rPr>
          <w:rFonts w:eastAsia="Times New Roman" w:cs="Times New Roman"/>
          <w:color w:val="000000" w:themeColor="text1"/>
        </w:rPr>
      </w:pPr>
      <w:r>
        <w:t>« </w:t>
      </w:r>
      <w:r w:rsidR="000A7D40">
        <w:rPr>
          <w:rFonts w:eastAsia="Times New Roman" w:cs="Times New Roman"/>
          <w:color w:val="000000" w:themeColor="text1"/>
        </w:rPr>
        <w:t xml:space="preserve">– </w:t>
      </w:r>
      <w:r w:rsidR="00E132F8" w:rsidRPr="000A7D40">
        <w:rPr>
          <w:rFonts w:eastAsia="Times New Roman" w:cs="Times New Roman"/>
          <w:color w:val="000000" w:themeColor="text1"/>
        </w:rPr>
        <w:t>à compter du 1er janvier 2025, les déchets dangereux et les textiles</w:t>
      </w:r>
      <w:r w:rsidR="00A56242">
        <w:rPr>
          <w:rFonts w:eastAsia="Times New Roman" w:cs="Times New Roman"/>
          <w:color w:val="000000" w:themeColor="text1"/>
        </w:rPr>
        <w:t>.</w:t>
      </w:r>
    </w:p>
    <w:p w14:paraId="76482B91" w14:textId="3ECEFF0A" w:rsidR="00CC1EEC" w:rsidRDefault="00737874" w:rsidP="00AA33A5">
      <w:pPr>
        <w:spacing w:line="252" w:lineRule="auto"/>
        <w:jc w:val="both"/>
        <w:rPr>
          <w:rFonts w:eastAsia="Times New Roman" w:cs="Times New Roman"/>
          <w:color w:val="000000" w:themeColor="text1"/>
        </w:rPr>
      </w:pPr>
      <w:r>
        <w:t>« </w:t>
      </w:r>
      <w:r w:rsidR="00E132F8" w:rsidRPr="00E132F8">
        <w:rPr>
          <w:rFonts w:eastAsia="Times New Roman" w:cs="Times New Roman"/>
          <w:color w:val="000000" w:themeColor="text1"/>
        </w:rPr>
        <w:t xml:space="preserve">A compter du </w:t>
      </w:r>
      <w:r w:rsidR="007E2110">
        <w:rPr>
          <w:rFonts w:eastAsia="Times New Roman" w:cs="Times New Roman"/>
          <w:color w:val="000000" w:themeColor="text1"/>
        </w:rPr>
        <w:t>1</w:t>
      </w:r>
      <w:r w:rsidR="007E2110" w:rsidRPr="007E2110">
        <w:rPr>
          <w:rFonts w:eastAsia="Times New Roman" w:cs="Times New Roman"/>
          <w:color w:val="000000" w:themeColor="text1"/>
          <w:vertAlign w:val="superscript"/>
        </w:rPr>
        <w:t>er</w:t>
      </w:r>
      <w:r w:rsidR="007E2110">
        <w:rPr>
          <w:rFonts w:eastAsia="Times New Roman" w:cs="Times New Roman"/>
          <w:color w:val="000000" w:themeColor="text1"/>
        </w:rPr>
        <w:t xml:space="preserve"> janvier </w:t>
      </w:r>
      <w:r w:rsidR="00E132F8" w:rsidRPr="00E132F8">
        <w:rPr>
          <w:rFonts w:eastAsia="Times New Roman" w:cs="Times New Roman"/>
          <w:color w:val="000000" w:themeColor="text1"/>
        </w:rPr>
        <w:t>202</w:t>
      </w:r>
      <w:r w:rsidR="007E2110">
        <w:rPr>
          <w:rFonts w:eastAsia="Times New Roman" w:cs="Times New Roman"/>
          <w:color w:val="000000" w:themeColor="text1"/>
        </w:rPr>
        <w:t>4</w:t>
      </w:r>
      <w:r w:rsidR="00E132F8" w:rsidRPr="00E132F8">
        <w:rPr>
          <w:rFonts w:eastAsia="Times New Roman" w:cs="Times New Roman"/>
          <w:color w:val="000000" w:themeColor="text1"/>
        </w:rPr>
        <w:t>, ces documents permettent de justifier qu’une collecte séparée des biodéchets est mise en place, ou, pour les zones du territoire non desservies par une collecte séparée des biodéchets, que les biodéchets sont traités par compostage domestique ou de proximité.</w:t>
      </w:r>
      <w:r w:rsidR="00AA33A5" w:rsidDel="00AA33A5">
        <w:rPr>
          <w:rFonts w:eastAsia="Times New Roman" w:cs="Times New Roman"/>
          <w:color w:val="000000" w:themeColor="text1"/>
        </w:rPr>
        <w:t xml:space="preserve"> </w:t>
      </w:r>
    </w:p>
    <w:p w14:paraId="0B1C3B8A" w14:textId="1244A0E4" w:rsidR="00D77FEB" w:rsidRDefault="00737874" w:rsidP="00D77FEB">
      <w:pPr>
        <w:spacing w:line="252" w:lineRule="auto"/>
        <w:jc w:val="both"/>
      </w:pPr>
      <w:r>
        <w:t>« </w:t>
      </w:r>
      <w:r w:rsidR="00D77FEB">
        <w:rPr>
          <w:rFonts w:eastAsia="Times New Roman" w:cs="Times New Roman"/>
          <w:color w:val="000000" w:themeColor="text1"/>
        </w:rPr>
        <w:t>I</w:t>
      </w:r>
      <w:r w:rsidR="00614C6A">
        <w:rPr>
          <w:rFonts w:eastAsia="Times New Roman" w:cs="Times New Roman"/>
          <w:color w:val="000000" w:themeColor="text1"/>
        </w:rPr>
        <w:t>II</w:t>
      </w:r>
      <w:r w:rsidR="00D77FEB">
        <w:rPr>
          <w:rFonts w:eastAsia="Times New Roman" w:cs="Times New Roman"/>
          <w:color w:val="000000" w:themeColor="text1"/>
        </w:rPr>
        <w:t>. –De façon à vérifier la réalité de la mise en œuvre d</w:t>
      </w:r>
      <w:r w:rsidR="004D761A">
        <w:rPr>
          <w:rFonts w:eastAsia="Times New Roman" w:cs="Times New Roman"/>
          <w:color w:val="000000" w:themeColor="text1"/>
        </w:rPr>
        <w:t>es obligations de</w:t>
      </w:r>
      <w:r w:rsidR="00D77FEB">
        <w:rPr>
          <w:rFonts w:eastAsia="Times New Roman" w:cs="Times New Roman"/>
          <w:color w:val="000000" w:themeColor="text1"/>
        </w:rPr>
        <w:t xml:space="preserve"> tri, l</w:t>
      </w:r>
      <w:r w:rsidR="00D77FEB" w:rsidRPr="00E132F8">
        <w:rPr>
          <w:rFonts w:eastAsia="Times New Roman" w:cs="Times New Roman"/>
          <w:color w:val="000000" w:themeColor="text1"/>
        </w:rPr>
        <w:t>’exploitant de l’installation d’élimination peut faire procéder</w:t>
      </w:r>
      <w:r w:rsidR="00D77FEB">
        <w:rPr>
          <w:rFonts w:eastAsia="Times New Roman" w:cs="Times New Roman"/>
          <w:color w:val="000000" w:themeColor="text1"/>
        </w:rPr>
        <w:t>, sur la base d’un échantillon r</w:t>
      </w:r>
      <w:r w:rsidR="00103716">
        <w:rPr>
          <w:rFonts w:eastAsia="Times New Roman" w:cs="Times New Roman"/>
          <w:color w:val="000000" w:themeColor="text1"/>
        </w:rPr>
        <w:t>eprésentatif des déchets reçus,</w:t>
      </w:r>
      <w:r w:rsidR="00D77FEB">
        <w:rPr>
          <w:rFonts w:eastAsia="Times New Roman" w:cs="Times New Roman"/>
          <w:color w:val="000000" w:themeColor="text1"/>
        </w:rPr>
        <w:t xml:space="preserve"> </w:t>
      </w:r>
      <w:r w:rsidR="00D77FEB" w:rsidRPr="00E132F8">
        <w:rPr>
          <w:rFonts w:eastAsia="Times New Roman" w:cs="Times New Roman"/>
          <w:color w:val="000000" w:themeColor="text1"/>
        </w:rPr>
        <w:t xml:space="preserve">à une caractérisation </w:t>
      </w:r>
      <w:r w:rsidR="00D77FEB">
        <w:rPr>
          <w:rFonts w:eastAsia="Times New Roman" w:cs="Times New Roman"/>
          <w:color w:val="000000" w:themeColor="text1"/>
        </w:rPr>
        <w:t xml:space="preserve">des déchets </w:t>
      </w:r>
      <w:r w:rsidR="00D77FEB" w:rsidRPr="008E18E8">
        <w:rPr>
          <w:rFonts w:eastAsia="Times New Roman" w:cs="Times New Roman"/>
          <w:color w:val="000000" w:themeColor="text1"/>
        </w:rPr>
        <w:t xml:space="preserve">reçus par l’installation, aux </w:t>
      </w:r>
      <w:r w:rsidR="00D77FEB" w:rsidRPr="008E18E8">
        <w:t>frais du produ</w:t>
      </w:r>
      <w:r w:rsidR="001633F5" w:rsidRPr="008E18E8">
        <w:t>cteur ou détenteur des déchets.</w:t>
      </w:r>
    </w:p>
    <w:p w14:paraId="536028EA" w14:textId="2A6B187A" w:rsidR="007E2110" w:rsidRDefault="00737874" w:rsidP="007E2110">
      <w:pPr>
        <w:spacing w:line="252" w:lineRule="auto"/>
        <w:jc w:val="both"/>
        <w:rPr>
          <w:rFonts w:eastAsia="Times New Roman" w:cs="Times New Roman"/>
          <w:color w:val="000000" w:themeColor="text1"/>
        </w:rPr>
      </w:pPr>
      <w:r>
        <w:t>« </w:t>
      </w:r>
      <w:r w:rsidR="007E2110">
        <w:rPr>
          <w:rFonts w:eastAsia="Times New Roman" w:cs="Times New Roman"/>
          <w:color w:val="000000" w:themeColor="text1"/>
        </w:rPr>
        <w:t xml:space="preserve">IV. – </w:t>
      </w:r>
      <w:r w:rsidR="007E2110" w:rsidRPr="00E132F8">
        <w:rPr>
          <w:rFonts w:eastAsia="Times New Roman" w:cs="Times New Roman"/>
          <w:color w:val="000000" w:themeColor="text1"/>
        </w:rPr>
        <w:t>Le présent article</w:t>
      </w:r>
      <w:r w:rsidR="007E2110">
        <w:rPr>
          <w:rFonts w:eastAsia="Times New Roman" w:cs="Times New Roman"/>
          <w:color w:val="000000" w:themeColor="text1"/>
        </w:rPr>
        <w:t xml:space="preserve"> ne s</w:t>
      </w:r>
      <w:bookmarkStart w:id="0" w:name="_GoBack"/>
      <w:bookmarkEnd w:id="0"/>
      <w:r w:rsidR="007E2110">
        <w:rPr>
          <w:rFonts w:eastAsia="Times New Roman" w:cs="Times New Roman"/>
          <w:color w:val="000000" w:themeColor="text1"/>
        </w:rPr>
        <w:t>’applique pas :</w:t>
      </w:r>
    </w:p>
    <w:p w14:paraId="2B0E886E" w14:textId="5834D540" w:rsidR="007E2110" w:rsidRDefault="00737874" w:rsidP="007E2110">
      <w:pPr>
        <w:spacing w:line="252" w:lineRule="auto"/>
        <w:jc w:val="both"/>
        <w:rPr>
          <w:rFonts w:eastAsia="Times New Roman" w:cs="Times New Roman"/>
          <w:color w:val="000000" w:themeColor="text1"/>
        </w:rPr>
      </w:pPr>
      <w:r>
        <w:t>« </w:t>
      </w:r>
      <w:r w:rsidR="007E2110">
        <w:rPr>
          <w:rFonts w:eastAsia="Times New Roman" w:cs="Times New Roman"/>
          <w:color w:val="000000" w:themeColor="text1"/>
        </w:rPr>
        <w:t xml:space="preserve">– aux résidus </w:t>
      </w:r>
      <w:r w:rsidR="007E2110" w:rsidRPr="00E132F8">
        <w:rPr>
          <w:rFonts w:eastAsia="Times New Roman" w:cs="Times New Roman"/>
          <w:color w:val="000000" w:themeColor="text1"/>
        </w:rPr>
        <w:t xml:space="preserve">de tri </w:t>
      </w:r>
      <w:r w:rsidR="007E2110">
        <w:t xml:space="preserve">issus d’installations </w:t>
      </w:r>
      <w:r w:rsidR="007E2110" w:rsidRPr="00B2106A">
        <w:t>qui réalisent un tri de déchets</w:t>
      </w:r>
      <w:r w:rsidR="002D585D">
        <w:t>. S</w:t>
      </w:r>
      <w:r w:rsidR="002D585D" w:rsidRPr="002D585D">
        <w:t>eul</w:t>
      </w:r>
      <w:r w:rsidR="002D585D">
        <w:t>e</w:t>
      </w:r>
      <w:r w:rsidR="002D585D" w:rsidRPr="002D585D">
        <w:t>s sont considérés comme réalisant un tri de déchets les installations qui respectent</w:t>
      </w:r>
      <w:r w:rsidR="0014529D">
        <w:t xml:space="preserve"> les prescriptions prévues par un arrêté pris en application de l’article </w:t>
      </w:r>
      <w:r w:rsidR="0014529D" w:rsidRPr="00541690">
        <w:t>L. 541-24</w:t>
      </w:r>
      <w:r w:rsidR="002D585D" w:rsidRPr="002D585D">
        <w:t>, dès lors qu'un tel arrêté a été publié</w:t>
      </w:r>
      <w:r w:rsidR="002D585D">
        <w:t> </w:t>
      </w:r>
      <w:r w:rsidR="00103716">
        <w:t>;</w:t>
      </w:r>
    </w:p>
    <w:p w14:paraId="67949B42" w14:textId="6CD3F687" w:rsidR="007E2110" w:rsidRDefault="00737874" w:rsidP="007E2110">
      <w:pPr>
        <w:spacing w:line="252" w:lineRule="auto"/>
        <w:jc w:val="both"/>
        <w:rPr>
          <w:rFonts w:eastAsia="Times New Roman" w:cs="Times New Roman"/>
          <w:color w:val="000000" w:themeColor="text1"/>
        </w:rPr>
      </w:pPr>
      <w:r>
        <w:t>« </w:t>
      </w:r>
      <w:r w:rsidR="007E2110">
        <w:t xml:space="preserve">– aux déchets dont </w:t>
      </w:r>
      <w:r w:rsidR="007E2110" w:rsidRPr="008D363F">
        <w:t xml:space="preserve">la valorisation matière est interdite ou </w:t>
      </w:r>
      <w:r w:rsidR="007E2110">
        <w:t>l’élimination est prescrite mentionnés au 1 duodecies du II de l’article 266 sexies du code des douanes ;</w:t>
      </w:r>
    </w:p>
    <w:p w14:paraId="23CC7F95" w14:textId="102D687F" w:rsidR="00753838" w:rsidRDefault="00737874" w:rsidP="007E2110">
      <w:pPr>
        <w:spacing w:line="252" w:lineRule="auto"/>
        <w:jc w:val="both"/>
        <w:rPr>
          <w:rFonts w:eastAsia="Times New Roman" w:cs="Times New Roman"/>
          <w:color w:val="000000" w:themeColor="text1"/>
        </w:rPr>
      </w:pPr>
      <w:r>
        <w:t>« </w:t>
      </w:r>
      <w:r w:rsidR="007E2110">
        <w:rPr>
          <w:rFonts w:eastAsia="Times New Roman" w:cs="Times New Roman"/>
          <w:color w:val="000000" w:themeColor="text1"/>
        </w:rPr>
        <w:t>–</w:t>
      </w:r>
      <w:r w:rsidR="00CD67DF">
        <w:rPr>
          <w:rFonts w:eastAsia="Times New Roman" w:cs="Times New Roman"/>
          <w:color w:val="000000" w:themeColor="text1"/>
        </w:rPr>
        <w:t xml:space="preserve"> </w:t>
      </w:r>
      <w:r w:rsidR="007E2110" w:rsidRPr="00E132F8">
        <w:rPr>
          <w:rFonts w:eastAsia="Times New Roman" w:cs="Times New Roman"/>
          <w:color w:val="000000" w:themeColor="text1"/>
        </w:rPr>
        <w:t>aux installations de stockage</w:t>
      </w:r>
      <w:r w:rsidR="007E2110">
        <w:rPr>
          <w:rFonts w:eastAsia="Times New Roman" w:cs="Times New Roman"/>
          <w:color w:val="000000" w:themeColor="text1"/>
        </w:rPr>
        <w:t xml:space="preserve"> ou d’incinération</w:t>
      </w:r>
      <w:r w:rsidR="007E2110" w:rsidRPr="00E132F8">
        <w:rPr>
          <w:rFonts w:eastAsia="Times New Roman" w:cs="Times New Roman"/>
          <w:color w:val="000000" w:themeColor="text1"/>
        </w:rPr>
        <w:t xml:space="preserve"> de déchets non dangereux non inertes exclusivement utilisées pour les déchets que l'exploitant produit.</w:t>
      </w:r>
      <w:r w:rsidR="00A56242">
        <w:rPr>
          <w:rFonts w:eastAsia="Times New Roman" w:cs="Times New Roman"/>
          <w:color w:val="000000" w:themeColor="text1"/>
        </w:rPr>
        <w:t> »</w:t>
      </w:r>
    </w:p>
    <w:p w14:paraId="1E55DE18" w14:textId="5F361110" w:rsidR="002055B7" w:rsidRDefault="002055B7" w:rsidP="007E2110">
      <w:pPr>
        <w:spacing w:line="252" w:lineRule="auto"/>
        <w:jc w:val="both"/>
        <w:rPr>
          <w:rFonts w:eastAsia="Times New Roman" w:cs="Times New Roman"/>
          <w:color w:val="000000" w:themeColor="text1"/>
        </w:rPr>
      </w:pPr>
    </w:p>
    <w:p w14:paraId="3839848E" w14:textId="61616D35" w:rsidR="002055B7" w:rsidRPr="001D5A72" w:rsidRDefault="002055B7" w:rsidP="007E2110">
      <w:pPr>
        <w:spacing w:line="252" w:lineRule="auto"/>
        <w:jc w:val="both"/>
      </w:pPr>
    </w:p>
    <w:sectPr w:rsidR="002055B7" w:rsidRPr="001D5A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115AC"/>
    <w:multiLevelType w:val="hybridMultilevel"/>
    <w:tmpl w:val="D56AC558"/>
    <w:lvl w:ilvl="0" w:tplc="00343550">
      <w:numFmt w:val="bullet"/>
      <w:lvlText w:val="-"/>
      <w:lvlJc w:val="left"/>
      <w:pPr>
        <w:ind w:left="1065" w:hanging="705"/>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092C02"/>
    <w:multiLevelType w:val="hybridMultilevel"/>
    <w:tmpl w:val="AED0F17A"/>
    <w:lvl w:ilvl="0" w:tplc="A962A3C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832562"/>
    <w:multiLevelType w:val="hybridMultilevel"/>
    <w:tmpl w:val="3F7CEBEA"/>
    <w:lvl w:ilvl="0" w:tplc="4F70030C">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F35432"/>
    <w:multiLevelType w:val="hybridMultilevel"/>
    <w:tmpl w:val="0ACEFAA0"/>
    <w:lvl w:ilvl="0" w:tplc="4768E76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1857690"/>
    <w:multiLevelType w:val="hybridMultilevel"/>
    <w:tmpl w:val="AF200232"/>
    <w:lvl w:ilvl="0" w:tplc="2004BCE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020670"/>
    <w:multiLevelType w:val="hybridMultilevel"/>
    <w:tmpl w:val="08E46502"/>
    <w:lvl w:ilvl="0" w:tplc="C33694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82C1D53"/>
    <w:multiLevelType w:val="hybridMultilevel"/>
    <w:tmpl w:val="508C91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D50F86"/>
    <w:multiLevelType w:val="hybridMultilevel"/>
    <w:tmpl w:val="157EC83C"/>
    <w:lvl w:ilvl="0" w:tplc="6382DA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B32DFB"/>
    <w:multiLevelType w:val="hybridMultilevel"/>
    <w:tmpl w:val="A2200D24"/>
    <w:lvl w:ilvl="0" w:tplc="3DB019E4">
      <w:start w:val="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1"/>
  </w:num>
  <w:num w:numId="6">
    <w:abstractNumId w:val="8"/>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97"/>
    <w:rsid w:val="00006AE1"/>
    <w:rsid w:val="00016509"/>
    <w:rsid w:val="00021338"/>
    <w:rsid w:val="000345DF"/>
    <w:rsid w:val="00042A84"/>
    <w:rsid w:val="00054C74"/>
    <w:rsid w:val="00055F15"/>
    <w:rsid w:val="000561DB"/>
    <w:rsid w:val="00065896"/>
    <w:rsid w:val="00080B8F"/>
    <w:rsid w:val="0008655F"/>
    <w:rsid w:val="000916F7"/>
    <w:rsid w:val="000A7D40"/>
    <w:rsid w:val="000D6258"/>
    <w:rsid w:val="00103716"/>
    <w:rsid w:val="00127F1C"/>
    <w:rsid w:val="00137475"/>
    <w:rsid w:val="0014529D"/>
    <w:rsid w:val="0015354E"/>
    <w:rsid w:val="001630C4"/>
    <w:rsid w:val="001633F5"/>
    <w:rsid w:val="00163EB9"/>
    <w:rsid w:val="00182192"/>
    <w:rsid w:val="0019544E"/>
    <w:rsid w:val="001A1607"/>
    <w:rsid w:val="001A24FF"/>
    <w:rsid w:val="001D2044"/>
    <w:rsid w:val="001D5A72"/>
    <w:rsid w:val="001E62BB"/>
    <w:rsid w:val="00202F09"/>
    <w:rsid w:val="002055B7"/>
    <w:rsid w:val="00226C00"/>
    <w:rsid w:val="002536F2"/>
    <w:rsid w:val="002577F7"/>
    <w:rsid w:val="002629C0"/>
    <w:rsid w:val="00265AC3"/>
    <w:rsid w:val="002723BD"/>
    <w:rsid w:val="0027333F"/>
    <w:rsid w:val="0028350B"/>
    <w:rsid w:val="00291B93"/>
    <w:rsid w:val="002A6560"/>
    <w:rsid w:val="002B625D"/>
    <w:rsid w:val="002D585D"/>
    <w:rsid w:val="003158C6"/>
    <w:rsid w:val="00322BA7"/>
    <w:rsid w:val="0032698A"/>
    <w:rsid w:val="00341FEE"/>
    <w:rsid w:val="00343A16"/>
    <w:rsid w:val="00360E93"/>
    <w:rsid w:val="00385BEC"/>
    <w:rsid w:val="00385C64"/>
    <w:rsid w:val="00431731"/>
    <w:rsid w:val="004613C5"/>
    <w:rsid w:val="004A03A7"/>
    <w:rsid w:val="004B0492"/>
    <w:rsid w:val="004D761A"/>
    <w:rsid w:val="004D763F"/>
    <w:rsid w:val="004D7FBA"/>
    <w:rsid w:val="004E5FB3"/>
    <w:rsid w:val="00527330"/>
    <w:rsid w:val="00531CC7"/>
    <w:rsid w:val="00536F76"/>
    <w:rsid w:val="005372F5"/>
    <w:rsid w:val="005379D9"/>
    <w:rsid w:val="00541690"/>
    <w:rsid w:val="0055477A"/>
    <w:rsid w:val="0058005A"/>
    <w:rsid w:val="00594B79"/>
    <w:rsid w:val="00594E3F"/>
    <w:rsid w:val="005A09A0"/>
    <w:rsid w:val="005C2739"/>
    <w:rsid w:val="005C5C5E"/>
    <w:rsid w:val="005D691D"/>
    <w:rsid w:val="005D7997"/>
    <w:rsid w:val="005F01FA"/>
    <w:rsid w:val="00610C3F"/>
    <w:rsid w:val="00611AD0"/>
    <w:rsid w:val="00614C6A"/>
    <w:rsid w:val="00621B75"/>
    <w:rsid w:val="00632070"/>
    <w:rsid w:val="006403FC"/>
    <w:rsid w:val="00646056"/>
    <w:rsid w:val="006561D8"/>
    <w:rsid w:val="006566FB"/>
    <w:rsid w:val="006653D5"/>
    <w:rsid w:val="00682E7D"/>
    <w:rsid w:val="00684183"/>
    <w:rsid w:val="00687B9F"/>
    <w:rsid w:val="006B00AA"/>
    <w:rsid w:val="006B021E"/>
    <w:rsid w:val="006C60F2"/>
    <w:rsid w:val="006E29DD"/>
    <w:rsid w:val="006E7F9F"/>
    <w:rsid w:val="00703C31"/>
    <w:rsid w:val="007106B9"/>
    <w:rsid w:val="007210BB"/>
    <w:rsid w:val="00726DCB"/>
    <w:rsid w:val="007279E1"/>
    <w:rsid w:val="007340C0"/>
    <w:rsid w:val="00735834"/>
    <w:rsid w:val="00737463"/>
    <w:rsid w:val="00737874"/>
    <w:rsid w:val="00753838"/>
    <w:rsid w:val="00760A5C"/>
    <w:rsid w:val="007736DA"/>
    <w:rsid w:val="00780F62"/>
    <w:rsid w:val="007D7C8B"/>
    <w:rsid w:val="007E2110"/>
    <w:rsid w:val="007E3950"/>
    <w:rsid w:val="007F1A04"/>
    <w:rsid w:val="007F2EFF"/>
    <w:rsid w:val="00806FC9"/>
    <w:rsid w:val="00812125"/>
    <w:rsid w:val="0081315F"/>
    <w:rsid w:val="00816D1A"/>
    <w:rsid w:val="00820205"/>
    <w:rsid w:val="008417E8"/>
    <w:rsid w:val="00856164"/>
    <w:rsid w:val="00863DFC"/>
    <w:rsid w:val="00866BA3"/>
    <w:rsid w:val="0088518E"/>
    <w:rsid w:val="00887F6B"/>
    <w:rsid w:val="00894AA5"/>
    <w:rsid w:val="008B1381"/>
    <w:rsid w:val="008B6D45"/>
    <w:rsid w:val="008C220B"/>
    <w:rsid w:val="008D3296"/>
    <w:rsid w:val="008D363F"/>
    <w:rsid w:val="008D52B8"/>
    <w:rsid w:val="008E18E8"/>
    <w:rsid w:val="008F2E4A"/>
    <w:rsid w:val="0093537C"/>
    <w:rsid w:val="009629CC"/>
    <w:rsid w:val="00964778"/>
    <w:rsid w:val="009C0C11"/>
    <w:rsid w:val="009C39A1"/>
    <w:rsid w:val="009E1467"/>
    <w:rsid w:val="009E19F8"/>
    <w:rsid w:val="009E25DF"/>
    <w:rsid w:val="009E4521"/>
    <w:rsid w:val="00A00A6E"/>
    <w:rsid w:val="00A16E86"/>
    <w:rsid w:val="00A211B8"/>
    <w:rsid w:val="00A37041"/>
    <w:rsid w:val="00A40C94"/>
    <w:rsid w:val="00A56242"/>
    <w:rsid w:val="00A80883"/>
    <w:rsid w:val="00A924C7"/>
    <w:rsid w:val="00AA33A5"/>
    <w:rsid w:val="00AA4D4E"/>
    <w:rsid w:val="00AC7CC9"/>
    <w:rsid w:val="00AD699A"/>
    <w:rsid w:val="00AF123A"/>
    <w:rsid w:val="00B17786"/>
    <w:rsid w:val="00B2106A"/>
    <w:rsid w:val="00B945FE"/>
    <w:rsid w:val="00BA0654"/>
    <w:rsid w:val="00BB38BC"/>
    <w:rsid w:val="00BB7152"/>
    <w:rsid w:val="00BC190B"/>
    <w:rsid w:val="00BD0864"/>
    <w:rsid w:val="00BD19D5"/>
    <w:rsid w:val="00BE2424"/>
    <w:rsid w:val="00C00F41"/>
    <w:rsid w:val="00C24AAD"/>
    <w:rsid w:val="00C46F17"/>
    <w:rsid w:val="00C84B1C"/>
    <w:rsid w:val="00C85AFA"/>
    <w:rsid w:val="00C87F35"/>
    <w:rsid w:val="00C960C6"/>
    <w:rsid w:val="00C970A8"/>
    <w:rsid w:val="00CA1897"/>
    <w:rsid w:val="00CB7419"/>
    <w:rsid w:val="00CC1EEC"/>
    <w:rsid w:val="00CC76EE"/>
    <w:rsid w:val="00CD67DF"/>
    <w:rsid w:val="00CF049A"/>
    <w:rsid w:val="00CF526A"/>
    <w:rsid w:val="00CF5D39"/>
    <w:rsid w:val="00D13F01"/>
    <w:rsid w:val="00D22E33"/>
    <w:rsid w:val="00D233A4"/>
    <w:rsid w:val="00D32251"/>
    <w:rsid w:val="00D47585"/>
    <w:rsid w:val="00D72390"/>
    <w:rsid w:val="00D77FEB"/>
    <w:rsid w:val="00D81F65"/>
    <w:rsid w:val="00DE3492"/>
    <w:rsid w:val="00DF589C"/>
    <w:rsid w:val="00DF61E0"/>
    <w:rsid w:val="00DF779E"/>
    <w:rsid w:val="00E132F8"/>
    <w:rsid w:val="00E23490"/>
    <w:rsid w:val="00E443E3"/>
    <w:rsid w:val="00EB2628"/>
    <w:rsid w:val="00EC5022"/>
    <w:rsid w:val="00ED5021"/>
    <w:rsid w:val="00F004BE"/>
    <w:rsid w:val="00F118D7"/>
    <w:rsid w:val="00F311DE"/>
    <w:rsid w:val="00F33FBF"/>
    <w:rsid w:val="00F3690B"/>
    <w:rsid w:val="00F82586"/>
    <w:rsid w:val="00F87443"/>
    <w:rsid w:val="00F93031"/>
    <w:rsid w:val="00FB48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4500"/>
  <w15:chartTrackingRefBased/>
  <w15:docId w15:val="{1DF77047-4129-489F-892D-910022F9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7106B9"/>
    <w:rPr>
      <w:sz w:val="16"/>
      <w:szCs w:val="16"/>
    </w:rPr>
  </w:style>
  <w:style w:type="paragraph" w:styleId="Commentaire">
    <w:name w:val="annotation text"/>
    <w:basedOn w:val="Normal"/>
    <w:link w:val="CommentaireCar"/>
    <w:uiPriority w:val="99"/>
    <w:semiHidden/>
    <w:unhideWhenUsed/>
    <w:rsid w:val="007106B9"/>
    <w:pPr>
      <w:spacing w:line="240" w:lineRule="auto"/>
    </w:pPr>
    <w:rPr>
      <w:sz w:val="20"/>
      <w:szCs w:val="20"/>
    </w:rPr>
  </w:style>
  <w:style w:type="character" w:customStyle="1" w:styleId="CommentaireCar">
    <w:name w:val="Commentaire Car"/>
    <w:basedOn w:val="Policepardfaut"/>
    <w:link w:val="Commentaire"/>
    <w:uiPriority w:val="99"/>
    <w:semiHidden/>
    <w:rsid w:val="007106B9"/>
    <w:rPr>
      <w:sz w:val="20"/>
      <w:szCs w:val="20"/>
    </w:rPr>
  </w:style>
  <w:style w:type="paragraph" w:styleId="Objetducommentaire">
    <w:name w:val="annotation subject"/>
    <w:basedOn w:val="Commentaire"/>
    <w:next w:val="Commentaire"/>
    <w:link w:val="ObjetducommentaireCar"/>
    <w:uiPriority w:val="99"/>
    <w:semiHidden/>
    <w:unhideWhenUsed/>
    <w:rsid w:val="007106B9"/>
    <w:rPr>
      <w:b/>
      <w:bCs/>
    </w:rPr>
  </w:style>
  <w:style w:type="character" w:customStyle="1" w:styleId="ObjetducommentaireCar">
    <w:name w:val="Objet du commentaire Car"/>
    <w:basedOn w:val="CommentaireCar"/>
    <w:link w:val="Objetducommentaire"/>
    <w:uiPriority w:val="99"/>
    <w:semiHidden/>
    <w:rsid w:val="007106B9"/>
    <w:rPr>
      <w:b/>
      <w:bCs/>
      <w:sz w:val="20"/>
      <w:szCs w:val="20"/>
    </w:rPr>
  </w:style>
  <w:style w:type="paragraph" w:styleId="Textedebulles">
    <w:name w:val="Balloon Text"/>
    <w:basedOn w:val="Normal"/>
    <w:link w:val="TextedebullesCar"/>
    <w:uiPriority w:val="99"/>
    <w:semiHidden/>
    <w:unhideWhenUsed/>
    <w:rsid w:val="007106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106B9"/>
    <w:rPr>
      <w:rFonts w:ascii="Segoe UI" w:hAnsi="Segoe UI" w:cs="Segoe UI"/>
      <w:sz w:val="18"/>
      <w:szCs w:val="18"/>
    </w:rPr>
  </w:style>
  <w:style w:type="paragraph" w:styleId="Paragraphedeliste">
    <w:name w:val="List Paragraph"/>
    <w:basedOn w:val="Normal"/>
    <w:uiPriority w:val="34"/>
    <w:qFormat/>
    <w:rsid w:val="00CC76EE"/>
    <w:pPr>
      <w:ind w:left="720"/>
      <w:contextualSpacing/>
    </w:pPr>
  </w:style>
  <w:style w:type="paragraph" w:styleId="NormalWeb">
    <w:name w:val="Normal (Web)"/>
    <w:basedOn w:val="Normal"/>
    <w:uiPriority w:val="99"/>
    <w:unhideWhenUsed/>
    <w:rsid w:val="00042A84"/>
    <w:pPr>
      <w:spacing w:before="100" w:beforeAutospacing="1" w:after="100" w:afterAutospacing="1" w:line="240" w:lineRule="auto"/>
      <w:jc w:val="both"/>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B6D45"/>
    <w:rPr>
      <w:color w:val="0563C1" w:themeColor="hyperlink"/>
      <w:u w:val="single"/>
    </w:rPr>
  </w:style>
  <w:style w:type="table" w:styleId="Grilledutableau">
    <w:name w:val="Table Grid"/>
    <w:basedOn w:val="TableauNormal"/>
    <w:uiPriority w:val="39"/>
    <w:rsid w:val="009E2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38630-CCFE-41E1-854D-B1D10B7EC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1878</Words>
  <Characters>10329</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Administration centrale AUTH</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MUGUERRA Marielle</dc:creator>
  <cp:keywords/>
  <dc:description/>
  <cp:lastModifiedBy>Anne-Luce ZAHM</cp:lastModifiedBy>
  <cp:revision>3</cp:revision>
  <dcterms:created xsi:type="dcterms:W3CDTF">2021-02-02T18:01:00Z</dcterms:created>
  <dcterms:modified xsi:type="dcterms:W3CDTF">2021-02-02T18:01:00Z</dcterms:modified>
</cp:coreProperties>
</file>