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BCBC" w14:textId="1E37ECFC" w:rsidR="009672A7" w:rsidRPr="009672A7" w:rsidRDefault="00F4288E" w:rsidP="009672A7">
      <w:pPr>
        <w:jc w:val="center"/>
        <w:rPr>
          <w:b/>
        </w:rPr>
      </w:pPr>
      <w:r>
        <w:rPr>
          <w:b/>
        </w:rPr>
        <w:t>Consultation du public</w:t>
      </w:r>
    </w:p>
    <w:p w14:paraId="0D510ED6" w14:textId="77777777" w:rsidR="00F4288E" w:rsidRPr="009672A7" w:rsidRDefault="00F4288E" w:rsidP="00F4288E">
      <w:pPr>
        <w:spacing w:before="480" w:after="360"/>
        <w:jc w:val="center"/>
        <w:rPr>
          <w:b/>
        </w:rPr>
      </w:pPr>
      <w:r>
        <w:rPr>
          <w:b/>
        </w:rPr>
        <w:t xml:space="preserve">Projet de décret </w:t>
      </w:r>
      <w:r w:rsidRPr="009672A7">
        <w:rPr>
          <w:b/>
        </w:rPr>
        <w:t>relatif aux schémas d’aménagement et de gestion des eaux</w:t>
      </w:r>
    </w:p>
    <w:p w14:paraId="15B7247A" w14:textId="484BF28E" w:rsidR="009672A7" w:rsidRDefault="00F4288E" w:rsidP="00E515F8">
      <w:pPr>
        <w:jc w:val="center"/>
      </w:pPr>
      <w:r w:rsidRPr="00F4288E">
        <w:t>NOR : TREL2330678D</w:t>
      </w:r>
    </w:p>
    <w:p w14:paraId="24A500F0" w14:textId="48B2C334" w:rsidR="00F4288E" w:rsidRPr="00F4288E" w:rsidRDefault="00F4288E" w:rsidP="00E515F8">
      <w:pPr>
        <w:jc w:val="center"/>
        <w:rPr>
          <w:u w:val="single"/>
        </w:rPr>
      </w:pPr>
      <w:r w:rsidRPr="00F4288E">
        <w:rPr>
          <w:u w:val="single"/>
        </w:rPr>
        <w:t>Note de présentation</w:t>
      </w:r>
    </w:p>
    <w:p w14:paraId="0B4D1DE3" w14:textId="77777777" w:rsidR="00F4288E" w:rsidRDefault="00F4288E" w:rsidP="00B648B4">
      <w:pPr>
        <w:pStyle w:val="Corpsdetexte"/>
        <w:spacing w:before="120" w:line="240" w:lineRule="auto"/>
        <w:jc w:val="both"/>
        <w:rPr>
          <w:rFonts w:ascii="Marianne" w:hAnsi="Marianne" w:cstheme="minorHAnsi"/>
          <w:szCs w:val="20"/>
        </w:rPr>
      </w:pPr>
    </w:p>
    <w:p w14:paraId="409AD135" w14:textId="30AB2250" w:rsidR="00F543F0" w:rsidRPr="007E657A" w:rsidRDefault="00F4288E" w:rsidP="00B648B4">
      <w:pPr>
        <w:pStyle w:val="Corpsdetexte"/>
        <w:spacing w:before="120" w:line="240" w:lineRule="auto"/>
        <w:jc w:val="both"/>
        <w:rPr>
          <w:rFonts w:asciiTheme="minorHAnsi" w:hAnsiTheme="minorHAnsi" w:cstheme="minorBidi"/>
          <w:sz w:val="22"/>
        </w:rPr>
      </w:pPr>
      <w:r w:rsidRPr="007E657A">
        <w:rPr>
          <w:rFonts w:asciiTheme="minorHAnsi" w:hAnsiTheme="minorHAnsi" w:cstheme="minorBidi"/>
          <w:sz w:val="22"/>
        </w:rPr>
        <w:t xml:space="preserve">Le projet de décret soumis à la présente consultation a pour objet de modifier les dispositions </w:t>
      </w:r>
      <w:r w:rsidR="00F543F0" w:rsidRPr="007E657A">
        <w:rPr>
          <w:rFonts w:asciiTheme="minorHAnsi" w:hAnsiTheme="minorHAnsi" w:cstheme="minorBidi"/>
          <w:sz w:val="22"/>
        </w:rPr>
        <w:t>du code de l’environnement relatives aux schémas d’aménagement et de gestion des eaux (SAGE)</w:t>
      </w:r>
      <w:r w:rsidR="00F543F0" w:rsidRPr="00F543F0">
        <w:rPr>
          <w:rFonts w:asciiTheme="minorHAnsi" w:hAnsiTheme="minorHAnsi" w:cstheme="minorBidi"/>
          <w:b/>
          <w:sz w:val="22"/>
        </w:rPr>
        <w:t xml:space="preserve"> </w:t>
      </w:r>
      <w:r w:rsidR="00F543F0" w:rsidRPr="007E657A">
        <w:rPr>
          <w:rFonts w:asciiTheme="minorHAnsi" w:hAnsiTheme="minorHAnsi" w:cstheme="minorBidi"/>
          <w:sz w:val="22"/>
        </w:rPr>
        <w:t xml:space="preserve">afin de </w:t>
      </w:r>
      <w:r w:rsidR="00F543F0" w:rsidRPr="00757A8D">
        <w:rPr>
          <w:rFonts w:asciiTheme="minorHAnsi" w:hAnsiTheme="minorHAnsi" w:cstheme="minorBidi"/>
          <w:b/>
          <w:sz w:val="22"/>
        </w:rPr>
        <w:t>prévoir davantage d’agilité dans les procédures d’é</w:t>
      </w:r>
      <w:r w:rsidR="00C73903" w:rsidRPr="00757A8D">
        <w:rPr>
          <w:rFonts w:asciiTheme="minorHAnsi" w:hAnsiTheme="minorHAnsi" w:cstheme="minorBidi"/>
          <w:b/>
          <w:sz w:val="22"/>
        </w:rPr>
        <w:t>laboration et de révision des</w:t>
      </w:r>
      <w:r w:rsidR="00F543F0" w:rsidRPr="00757A8D">
        <w:rPr>
          <w:rFonts w:asciiTheme="minorHAnsi" w:hAnsiTheme="minorHAnsi" w:cstheme="minorBidi"/>
          <w:b/>
          <w:sz w:val="22"/>
        </w:rPr>
        <w:t xml:space="preserve"> schéma</w:t>
      </w:r>
      <w:r w:rsidR="00C73903" w:rsidRPr="00757A8D">
        <w:rPr>
          <w:rFonts w:asciiTheme="minorHAnsi" w:hAnsiTheme="minorHAnsi" w:cstheme="minorBidi"/>
          <w:b/>
          <w:sz w:val="22"/>
        </w:rPr>
        <w:t>s</w:t>
      </w:r>
      <w:r w:rsidR="00F543F0" w:rsidRPr="007E657A">
        <w:rPr>
          <w:rFonts w:asciiTheme="minorHAnsi" w:hAnsiTheme="minorHAnsi" w:cstheme="minorBidi"/>
          <w:sz w:val="22"/>
        </w:rPr>
        <w:t xml:space="preserve"> et dans le fonctionnement des commissions locales de l’eau (CLE)</w:t>
      </w:r>
      <w:r w:rsidR="000F14C5" w:rsidRPr="007E657A">
        <w:rPr>
          <w:rFonts w:asciiTheme="minorHAnsi" w:hAnsiTheme="minorHAnsi" w:cstheme="minorBidi"/>
          <w:sz w:val="22"/>
        </w:rPr>
        <w:t xml:space="preserve">. Il </w:t>
      </w:r>
      <w:r w:rsidR="001462AD" w:rsidRPr="007E657A">
        <w:rPr>
          <w:rFonts w:asciiTheme="minorHAnsi" w:hAnsiTheme="minorHAnsi" w:cstheme="minorBidi"/>
          <w:sz w:val="22"/>
        </w:rPr>
        <w:t>modifie également</w:t>
      </w:r>
      <w:r w:rsidR="000F14C5" w:rsidRPr="007E657A">
        <w:rPr>
          <w:rFonts w:asciiTheme="minorHAnsi" w:hAnsiTheme="minorHAnsi" w:cstheme="minorBidi"/>
          <w:sz w:val="22"/>
        </w:rPr>
        <w:t xml:space="preserve"> </w:t>
      </w:r>
      <w:r w:rsidR="00F543F0" w:rsidRPr="007E657A">
        <w:rPr>
          <w:rFonts w:asciiTheme="minorHAnsi" w:hAnsiTheme="minorHAnsi" w:cstheme="minorBidi"/>
          <w:sz w:val="22"/>
        </w:rPr>
        <w:t xml:space="preserve">certaines dispositions du code de l’urbanisme afin </w:t>
      </w:r>
      <w:r w:rsidR="005E3CC2" w:rsidRPr="007E657A">
        <w:rPr>
          <w:rFonts w:asciiTheme="minorHAnsi" w:hAnsiTheme="minorHAnsi" w:cstheme="minorBidi"/>
          <w:sz w:val="22"/>
        </w:rPr>
        <w:t xml:space="preserve">de </w:t>
      </w:r>
      <w:r w:rsidR="005E3CC2" w:rsidRPr="00757A8D">
        <w:rPr>
          <w:rFonts w:asciiTheme="minorHAnsi" w:hAnsiTheme="minorHAnsi" w:cstheme="minorBidi"/>
          <w:b/>
          <w:sz w:val="22"/>
        </w:rPr>
        <w:t>garantir l’opérationnalité des schémas, notamment en améliorant leur intégration dans les outils d’aménagement des territoires</w:t>
      </w:r>
      <w:r w:rsidR="005E3CC2" w:rsidRPr="007E657A">
        <w:rPr>
          <w:rFonts w:asciiTheme="minorHAnsi" w:hAnsiTheme="minorHAnsi" w:cstheme="minorBidi"/>
          <w:sz w:val="22"/>
        </w:rPr>
        <w:t xml:space="preserve">. </w:t>
      </w:r>
    </w:p>
    <w:p w14:paraId="6911789C" w14:textId="77777777" w:rsidR="00F543F0" w:rsidRDefault="00F543F0" w:rsidP="00B648B4">
      <w:pPr>
        <w:pStyle w:val="Corpsdetexte"/>
        <w:spacing w:before="120" w:line="240" w:lineRule="auto"/>
        <w:jc w:val="both"/>
        <w:rPr>
          <w:rFonts w:asciiTheme="minorHAnsi" w:hAnsiTheme="minorHAnsi" w:cstheme="minorBidi"/>
          <w:b/>
          <w:sz w:val="22"/>
        </w:rPr>
      </w:pPr>
    </w:p>
    <w:p w14:paraId="4729C45D" w14:textId="44C476CC" w:rsidR="00F543F0" w:rsidRPr="00F543F0" w:rsidRDefault="00F543F0" w:rsidP="00F543F0">
      <w:pPr>
        <w:jc w:val="both"/>
      </w:pPr>
      <w:r>
        <w:t xml:space="preserve">La présente consultation est effectuée en application de l’article L. 123-19-1 du code de l’environnement. </w:t>
      </w:r>
    </w:p>
    <w:p w14:paraId="638263D3" w14:textId="2C024AEF" w:rsidR="00F0660E" w:rsidRPr="00F543F0" w:rsidRDefault="00F0660E" w:rsidP="00B648B4">
      <w:pPr>
        <w:pStyle w:val="Corpsdetexte"/>
        <w:spacing w:before="120" w:line="240" w:lineRule="auto"/>
        <w:jc w:val="both"/>
        <w:rPr>
          <w:rFonts w:asciiTheme="minorHAnsi" w:hAnsiTheme="minorHAnsi" w:cstheme="minorBidi"/>
          <w:sz w:val="22"/>
        </w:rPr>
      </w:pPr>
      <w:r w:rsidRPr="00F543F0">
        <w:rPr>
          <w:rFonts w:asciiTheme="minorHAnsi" w:hAnsiTheme="minorHAnsi" w:cstheme="minorBidi"/>
          <w:sz w:val="22"/>
        </w:rPr>
        <w:t xml:space="preserve">Le </w:t>
      </w:r>
      <w:r w:rsidR="000F14C5">
        <w:rPr>
          <w:rFonts w:asciiTheme="minorHAnsi" w:hAnsiTheme="minorHAnsi" w:cstheme="minorBidi"/>
          <w:sz w:val="22"/>
        </w:rPr>
        <w:t>s</w:t>
      </w:r>
      <w:r w:rsidRPr="00F543F0">
        <w:rPr>
          <w:rFonts w:asciiTheme="minorHAnsi" w:hAnsiTheme="minorHAnsi" w:cstheme="minorBidi"/>
          <w:sz w:val="22"/>
        </w:rPr>
        <w:t xml:space="preserve">chéma d’aménagement et de gestion des eaux (SAGE), mis en place par la loi sur l’eau de 1992, </w:t>
      </w:r>
      <w:r w:rsidR="00451D62" w:rsidRPr="00F543F0">
        <w:rPr>
          <w:rFonts w:asciiTheme="minorHAnsi" w:hAnsiTheme="minorHAnsi" w:cstheme="minorBidi"/>
          <w:sz w:val="22"/>
        </w:rPr>
        <w:t>est</w:t>
      </w:r>
      <w:r w:rsidRPr="00F543F0">
        <w:rPr>
          <w:rFonts w:asciiTheme="minorHAnsi" w:hAnsiTheme="minorHAnsi" w:cstheme="minorBidi"/>
          <w:sz w:val="22"/>
        </w:rPr>
        <w:t xml:space="preserve"> l’outil de planification locale de l’eau qui, à l’échelle d’un bassin versant ou d’une nappe</w:t>
      </w:r>
      <w:r w:rsidR="00E515F8" w:rsidRPr="00F543F0">
        <w:rPr>
          <w:rFonts w:asciiTheme="minorHAnsi" w:hAnsiTheme="minorHAnsi" w:cstheme="minorBidi"/>
          <w:sz w:val="22"/>
        </w:rPr>
        <w:t xml:space="preserve"> phréatique</w:t>
      </w:r>
      <w:r w:rsidR="00F95840">
        <w:rPr>
          <w:rFonts w:asciiTheme="minorHAnsi" w:hAnsiTheme="minorHAnsi" w:cstheme="minorBidi"/>
          <w:sz w:val="22"/>
        </w:rPr>
        <w:t>,</w:t>
      </w:r>
      <w:bookmarkStart w:id="0" w:name="_GoBack"/>
      <w:bookmarkEnd w:id="0"/>
      <w:r w:rsidR="005C170B">
        <w:rPr>
          <w:rFonts w:asciiTheme="minorHAnsi" w:hAnsiTheme="minorHAnsi" w:cstheme="minorBidi"/>
          <w:sz w:val="22"/>
        </w:rPr>
        <w:t xml:space="preserve"> </w:t>
      </w:r>
      <w:r w:rsidR="00C73903">
        <w:rPr>
          <w:rFonts w:asciiTheme="minorHAnsi" w:hAnsiTheme="minorHAnsi" w:cstheme="minorBidi"/>
          <w:sz w:val="22"/>
        </w:rPr>
        <w:t xml:space="preserve">établit des dispositions et des règles </w:t>
      </w:r>
      <w:r w:rsidRPr="00F543F0">
        <w:rPr>
          <w:rFonts w:asciiTheme="minorHAnsi" w:hAnsiTheme="minorHAnsi" w:cstheme="minorBidi"/>
          <w:sz w:val="22"/>
        </w:rPr>
        <w:t xml:space="preserve">pour la protection et le partage de la ressource, fondées sur un état des lieux complet des enjeux du territoire. La gouvernance de ce schéma est assurée par une commission locale de l’eau (CLE), organe de délibération réunissant les acteurs concernés. </w:t>
      </w:r>
    </w:p>
    <w:p w14:paraId="1C3C8AFE" w14:textId="25362546" w:rsidR="009029A0" w:rsidRPr="00F543F0" w:rsidRDefault="00E515F8" w:rsidP="00F0660E">
      <w:pPr>
        <w:pStyle w:val="Corpsdetexte"/>
        <w:spacing w:before="120" w:line="240" w:lineRule="auto"/>
        <w:jc w:val="both"/>
        <w:rPr>
          <w:rFonts w:asciiTheme="minorHAnsi" w:hAnsiTheme="minorHAnsi" w:cstheme="minorBidi"/>
          <w:sz w:val="22"/>
        </w:rPr>
      </w:pPr>
      <w:r w:rsidRPr="00F543F0">
        <w:rPr>
          <w:rFonts w:asciiTheme="minorHAnsi" w:hAnsiTheme="minorHAnsi" w:cstheme="minorBidi"/>
          <w:sz w:val="22"/>
        </w:rPr>
        <w:t>A la s</w:t>
      </w:r>
      <w:r w:rsidR="00335C75" w:rsidRPr="00F543F0">
        <w:rPr>
          <w:rFonts w:asciiTheme="minorHAnsi" w:hAnsiTheme="minorHAnsi" w:cstheme="minorBidi"/>
          <w:sz w:val="22"/>
        </w:rPr>
        <w:t xml:space="preserve">uite </w:t>
      </w:r>
      <w:r w:rsidRPr="00F543F0">
        <w:rPr>
          <w:rFonts w:asciiTheme="minorHAnsi" w:hAnsiTheme="minorHAnsi" w:cstheme="minorBidi"/>
          <w:sz w:val="22"/>
        </w:rPr>
        <w:t>d’</w:t>
      </w:r>
      <w:r w:rsidR="00335C75" w:rsidRPr="00F543F0">
        <w:rPr>
          <w:rFonts w:asciiTheme="minorHAnsi" w:hAnsiTheme="minorHAnsi" w:cstheme="minorBidi"/>
          <w:sz w:val="22"/>
        </w:rPr>
        <w:t xml:space="preserve">une évaluation de la politique publique relative aux SAGE achevée en mars 2022 </w:t>
      </w:r>
      <w:r w:rsidR="009029A0" w:rsidRPr="00F543F0">
        <w:rPr>
          <w:rFonts w:asciiTheme="minorHAnsi" w:hAnsiTheme="minorHAnsi" w:cstheme="minorBidi"/>
          <w:sz w:val="22"/>
        </w:rPr>
        <w:t xml:space="preserve">et </w:t>
      </w:r>
      <w:r w:rsidRPr="00F543F0">
        <w:rPr>
          <w:rFonts w:asciiTheme="minorHAnsi" w:hAnsiTheme="minorHAnsi" w:cstheme="minorBidi"/>
          <w:sz w:val="22"/>
        </w:rPr>
        <w:t>d’</w:t>
      </w:r>
      <w:r w:rsidR="00335C75" w:rsidRPr="00F543F0">
        <w:rPr>
          <w:rFonts w:asciiTheme="minorHAnsi" w:hAnsiTheme="minorHAnsi" w:cstheme="minorBidi"/>
          <w:sz w:val="22"/>
        </w:rPr>
        <w:t>une délibération du C</w:t>
      </w:r>
      <w:r w:rsidR="009029A0" w:rsidRPr="00F543F0">
        <w:rPr>
          <w:rFonts w:asciiTheme="minorHAnsi" w:hAnsiTheme="minorHAnsi" w:cstheme="minorBidi"/>
          <w:sz w:val="22"/>
        </w:rPr>
        <w:t xml:space="preserve">omité national de l’eau formulant des orientations d’évolution et des recommandations afin de moderniser le fonctionnement des CLE ainsi que l’élaboration et la mise en œuvre des SAGE, </w:t>
      </w:r>
      <w:r w:rsidR="00D44BD3" w:rsidRPr="00F543F0">
        <w:rPr>
          <w:rFonts w:asciiTheme="minorHAnsi" w:hAnsiTheme="minorHAnsi" w:cstheme="minorBidi"/>
          <w:sz w:val="22"/>
        </w:rPr>
        <w:t>une réforme de</w:t>
      </w:r>
      <w:r w:rsidRPr="00F543F0">
        <w:rPr>
          <w:rFonts w:asciiTheme="minorHAnsi" w:hAnsiTheme="minorHAnsi" w:cstheme="minorBidi"/>
          <w:sz w:val="22"/>
        </w:rPr>
        <w:t xml:space="preserve"> ce</w:t>
      </w:r>
      <w:r w:rsidR="00C73903">
        <w:rPr>
          <w:rFonts w:asciiTheme="minorHAnsi" w:hAnsiTheme="minorHAnsi" w:cstheme="minorBidi"/>
          <w:sz w:val="22"/>
        </w:rPr>
        <w:t>t</w:t>
      </w:r>
      <w:r w:rsidRPr="00F543F0">
        <w:rPr>
          <w:rFonts w:asciiTheme="minorHAnsi" w:hAnsiTheme="minorHAnsi" w:cstheme="minorBidi"/>
          <w:sz w:val="22"/>
        </w:rPr>
        <w:t xml:space="preserve"> outil</w:t>
      </w:r>
      <w:r w:rsidR="00D44BD3" w:rsidRPr="00F543F0">
        <w:rPr>
          <w:rFonts w:asciiTheme="minorHAnsi" w:hAnsiTheme="minorHAnsi" w:cstheme="minorBidi"/>
          <w:sz w:val="22"/>
        </w:rPr>
        <w:t xml:space="preserve"> </w:t>
      </w:r>
      <w:r w:rsidR="009029A0" w:rsidRPr="00F543F0">
        <w:rPr>
          <w:rFonts w:asciiTheme="minorHAnsi" w:hAnsiTheme="minorHAnsi" w:cstheme="minorBidi"/>
          <w:sz w:val="22"/>
        </w:rPr>
        <w:t>a été</w:t>
      </w:r>
      <w:r w:rsidR="00F0660E" w:rsidRPr="00F543F0">
        <w:rPr>
          <w:rFonts w:asciiTheme="minorHAnsi" w:hAnsiTheme="minorHAnsi" w:cstheme="minorBidi"/>
          <w:sz w:val="22"/>
        </w:rPr>
        <w:t xml:space="preserve"> engagé</w:t>
      </w:r>
      <w:r w:rsidR="00B648B4" w:rsidRPr="00F543F0">
        <w:rPr>
          <w:rFonts w:asciiTheme="minorHAnsi" w:hAnsiTheme="minorHAnsi" w:cstheme="minorBidi"/>
          <w:sz w:val="22"/>
        </w:rPr>
        <w:t>e</w:t>
      </w:r>
      <w:r w:rsidR="00F0660E" w:rsidRPr="00F543F0">
        <w:rPr>
          <w:rFonts w:asciiTheme="minorHAnsi" w:hAnsiTheme="minorHAnsi" w:cstheme="minorBidi"/>
          <w:sz w:val="22"/>
        </w:rPr>
        <w:t xml:space="preserve"> par le </w:t>
      </w:r>
      <w:r w:rsidR="00C73903">
        <w:rPr>
          <w:rFonts w:asciiTheme="minorHAnsi" w:hAnsiTheme="minorHAnsi" w:cstheme="minorBidi"/>
          <w:sz w:val="22"/>
        </w:rPr>
        <w:t xml:space="preserve">ministère de la </w:t>
      </w:r>
      <w:r w:rsidR="000F14C5">
        <w:rPr>
          <w:rFonts w:asciiTheme="minorHAnsi" w:hAnsiTheme="minorHAnsi" w:cstheme="minorBidi"/>
          <w:sz w:val="22"/>
        </w:rPr>
        <w:t>T</w:t>
      </w:r>
      <w:r w:rsidR="00C73903">
        <w:rPr>
          <w:rFonts w:asciiTheme="minorHAnsi" w:hAnsiTheme="minorHAnsi" w:cstheme="minorBidi"/>
          <w:sz w:val="22"/>
        </w:rPr>
        <w:t xml:space="preserve">ransition écologique et de la </w:t>
      </w:r>
      <w:r w:rsidR="000F14C5">
        <w:rPr>
          <w:rFonts w:asciiTheme="minorHAnsi" w:hAnsiTheme="minorHAnsi" w:cstheme="minorBidi"/>
          <w:sz w:val="22"/>
        </w:rPr>
        <w:t>C</w:t>
      </w:r>
      <w:r w:rsidR="00C73903">
        <w:rPr>
          <w:rFonts w:asciiTheme="minorHAnsi" w:hAnsiTheme="minorHAnsi" w:cstheme="minorBidi"/>
          <w:sz w:val="22"/>
        </w:rPr>
        <w:t>ohésion des territoires</w:t>
      </w:r>
      <w:r w:rsidR="009029A0" w:rsidRPr="00F543F0">
        <w:rPr>
          <w:rFonts w:asciiTheme="minorHAnsi" w:hAnsiTheme="minorHAnsi" w:cstheme="minorBidi"/>
          <w:sz w:val="22"/>
        </w:rPr>
        <w:t xml:space="preserve">. </w:t>
      </w:r>
    </w:p>
    <w:p w14:paraId="59ACF6FB" w14:textId="5B3006B2" w:rsidR="00D44BD3" w:rsidRPr="00F543F0" w:rsidRDefault="00D44BD3" w:rsidP="00D44BD3">
      <w:pPr>
        <w:pStyle w:val="Corpsdetexte"/>
        <w:spacing w:before="120" w:line="240" w:lineRule="auto"/>
        <w:jc w:val="both"/>
        <w:rPr>
          <w:rFonts w:asciiTheme="minorHAnsi" w:hAnsiTheme="minorHAnsi" w:cstheme="minorBidi"/>
          <w:sz w:val="22"/>
        </w:rPr>
      </w:pPr>
      <w:r w:rsidRPr="00F543F0">
        <w:rPr>
          <w:rFonts w:asciiTheme="minorHAnsi" w:hAnsiTheme="minorHAnsi" w:cstheme="minorBidi"/>
          <w:sz w:val="22"/>
        </w:rPr>
        <w:t>La nécessité de cette réforme a été confirmée par le plan d’action pour une gestion concertée et résiliente de l’eau (dit « Plan eau ») présenté le 30 mars 2023 par le Président de la République</w:t>
      </w:r>
      <w:r w:rsidR="00E515F8" w:rsidRPr="00F543F0">
        <w:rPr>
          <w:rFonts w:asciiTheme="minorHAnsi" w:hAnsiTheme="minorHAnsi" w:cstheme="minorBidi"/>
          <w:sz w:val="22"/>
        </w:rPr>
        <w:t xml:space="preserve">. </w:t>
      </w:r>
    </w:p>
    <w:p w14:paraId="5B8BEAAD" w14:textId="77777777" w:rsidR="00F0660E" w:rsidRPr="00F543F0" w:rsidRDefault="009029A0" w:rsidP="00F0660E">
      <w:pPr>
        <w:pStyle w:val="Corpsdetexte"/>
        <w:spacing w:before="120" w:line="240" w:lineRule="auto"/>
        <w:jc w:val="both"/>
        <w:rPr>
          <w:rFonts w:asciiTheme="minorHAnsi" w:hAnsiTheme="minorHAnsi" w:cstheme="minorBidi"/>
          <w:sz w:val="22"/>
        </w:rPr>
      </w:pPr>
      <w:r w:rsidRPr="00F543F0">
        <w:rPr>
          <w:rFonts w:asciiTheme="minorHAnsi" w:hAnsiTheme="minorHAnsi" w:cstheme="minorBidi"/>
          <w:sz w:val="22"/>
        </w:rPr>
        <w:t xml:space="preserve">Dans </w:t>
      </w:r>
      <w:r w:rsidR="00D44BD3" w:rsidRPr="00F543F0">
        <w:rPr>
          <w:rFonts w:asciiTheme="minorHAnsi" w:hAnsiTheme="minorHAnsi" w:cstheme="minorBidi"/>
          <w:sz w:val="22"/>
        </w:rPr>
        <w:t>ce cadre,</w:t>
      </w:r>
      <w:r w:rsidRPr="00F543F0">
        <w:rPr>
          <w:rFonts w:asciiTheme="minorHAnsi" w:hAnsiTheme="minorHAnsi" w:cstheme="minorBidi"/>
          <w:sz w:val="22"/>
        </w:rPr>
        <w:t xml:space="preserve"> un projet de décret</w:t>
      </w:r>
      <w:r w:rsidR="00D44BD3" w:rsidRPr="00F543F0">
        <w:rPr>
          <w:rFonts w:asciiTheme="minorHAnsi" w:hAnsiTheme="minorHAnsi" w:cstheme="minorBidi"/>
          <w:sz w:val="22"/>
        </w:rPr>
        <w:t xml:space="preserve"> modifiant des dispositions du code de l’environnement et du code de l’urbanisme</w:t>
      </w:r>
      <w:r w:rsidRPr="00F543F0">
        <w:rPr>
          <w:rFonts w:asciiTheme="minorHAnsi" w:hAnsiTheme="minorHAnsi" w:cstheme="minorBidi"/>
          <w:sz w:val="22"/>
        </w:rPr>
        <w:t xml:space="preserve"> a été élaboré </w:t>
      </w:r>
      <w:r w:rsidR="00F0660E" w:rsidRPr="00F543F0">
        <w:rPr>
          <w:rFonts w:asciiTheme="minorHAnsi" w:hAnsiTheme="minorHAnsi" w:cstheme="minorBidi"/>
          <w:sz w:val="22"/>
        </w:rPr>
        <w:t xml:space="preserve">afin d’une part de </w:t>
      </w:r>
      <w:r w:rsidR="00B648B4" w:rsidRPr="00F543F0">
        <w:rPr>
          <w:rFonts w:asciiTheme="minorHAnsi" w:hAnsiTheme="minorHAnsi" w:cstheme="minorBidi"/>
          <w:sz w:val="22"/>
        </w:rPr>
        <w:t>prévoir davantage d’</w:t>
      </w:r>
      <w:r w:rsidR="00F0660E" w:rsidRPr="00F543F0">
        <w:rPr>
          <w:rFonts w:asciiTheme="minorHAnsi" w:hAnsiTheme="minorHAnsi" w:cstheme="minorBidi"/>
          <w:sz w:val="22"/>
        </w:rPr>
        <w:t xml:space="preserve">agilité dans les procédures d’élaboration et de révision du SAGE et dans </w:t>
      </w:r>
      <w:r w:rsidR="00200740" w:rsidRPr="00F543F0">
        <w:rPr>
          <w:rFonts w:asciiTheme="minorHAnsi" w:hAnsiTheme="minorHAnsi" w:cstheme="minorBidi"/>
          <w:sz w:val="22"/>
        </w:rPr>
        <w:t>le fonctionnement des</w:t>
      </w:r>
      <w:r w:rsidR="00F0660E" w:rsidRPr="00F543F0">
        <w:rPr>
          <w:rFonts w:asciiTheme="minorHAnsi" w:hAnsiTheme="minorHAnsi" w:cstheme="minorBidi"/>
          <w:sz w:val="22"/>
        </w:rPr>
        <w:t xml:space="preserve"> CLE, et d’autre part de garantir </w:t>
      </w:r>
      <w:r w:rsidR="00200740" w:rsidRPr="00F543F0">
        <w:rPr>
          <w:rFonts w:asciiTheme="minorHAnsi" w:hAnsiTheme="minorHAnsi" w:cstheme="minorBidi"/>
          <w:sz w:val="22"/>
        </w:rPr>
        <w:t>l’</w:t>
      </w:r>
      <w:r w:rsidR="00F0660E" w:rsidRPr="00F543F0">
        <w:rPr>
          <w:rFonts w:asciiTheme="minorHAnsi" w:hAnsiTheme="minorHAnsi" w:cstheme="minorBidi"/>
          <w:sz w:val="22"/>
        </w:rPr>
        <w:t>opérationnalité</w:t>
      </w:r>
      <w:r w:rsidR="00200740" w:rsidRPr="00F543F0">
        <w:rPr>
          <w:rFonts w:asciiTheme="minorHAnsi" w:hAnsiTheme="minorHAnsi" w:cstheme="minorBidi"/>
          <w:sz w:val="22"/>
        </w:rPr>
        <w:t xml:space="preserve"> du SAGE</w:t>
      </w:r>
      <w:r w:rsidR="00F0660E" w:rsidRPr="00F543F0">
        <w:rPr>
          <w:rFonts w:asciiTheme="minorHAnsi" w:hAnsiTheme="minorHAnsi" w:cstheme="minorBidi"/>
          <w:sz w:val="22"/>
        </w:rPr>
        <w:t xml:space="preserve">, notamment en </w:t>
      </w:r>
      <w:r w:rsidR="00200740" w:rsidRPr="00F543F0">
        <w:rPr>
          <w:rFonts w:asciiTheme="minorHAnsi" w:hAnsiTheme="minorHAnsi" w:cstheme="minorBidi"/>
          <w:sz w:val="22"/>
        </w:rPr>
        <w:t xml:space="preserve">améliorant </w:t>
      </w:r>
      <w:r w:rsidR="00F0660E" w:rsidRPr="00F543F0">
        <w:rPr>
          <w:rFonts w:asciiTheme="minorHAnsi" w:hAnsiTheme="minorHAnsi" w:cstheme="minorBidi"/>
          <w:sz w:val="22"/>
        </w:rPr>
        <w:t xml:space="preserve">son intégration dans les outils d’aménagement des territoires. </w:t>
      </w:r>
    </w:p>
    <w:p w14:paraId="21B6D37B" w14:textId="77777777" w:rsidR="0053319C" w:rsidRPr="00F543F0" w:rsidRDefault="0053319C" w:rsidP="00F0660E">
      <w:pPr>
        <w:jc w:val="both"/>
      </w:pPr>
    </w:p>
    <w:p w14:paraId="7DDBC6FC" w14:textId="7C0AFB00" w:rsidR="00451D62" w:rsidRPr="00F543F0" w:rsidRDefault="00200740" w:rsidP="00451D62">
      <w:pPr>
        <w:jc w:val="both"/>
      </w:pPr>
      <w:r w:rsidRPr="00E62428">
        <w:rPr>
          <w:u w:val="single"/>
        </w:rPr>
        <w:t>Concernant les procédure</w:t>
      </w:r>
      <w:r w:rsidR="00E515F8" w:rsidRPr="00E62428">
        <w:rPr>
          <w:u w:val="single"/>
        </w:rPr>
        <w:t>s</w:t>
      </w:r>
      <w:r w:rsidRPr="00E62428">
        <w:rPr>
          <w:u w:val="single"/>
        </w:rPr>
        <w:t xml:space="preserve"> d’élaboration et de révision du SAGE et le fonctionnement des CLE</w:t>
      </w:r>
      <w:r w:rsidRPr="00F543F0">
        <w:t xml:space="preserve">, les modifications réglementaires proposées ont </w:t>
      </w:r>
      <w:r w:rsidR="00B648B4" w:rsidRPr="00F543F0">
        <w:t xml:space="preserve">notamment </w:t>
      </w:r>
      <w:r w:rsidRPr="00F543F0">
        <w:t>pour objet de :</w:t>
      </w:r>
    </w:p>
    <w:p w14:paraId="736D9F50" w14:textId="34727AB3" w:rsidR="0053319C" w:rsidRPr="00F543F0" w:rsidRDefault="00CF2418" w:rsidP="00451D62">
      <w:pPr>
        <w:pStyle w:val="Paragraphedeliste"/>
        <w:numPr>
          <w:ilvl w:val="0"/>
          <w:numId w:val="2"/>
        </w:numPr>
        <w:jc w:val="both"/>
      </w:pPr>
      <w:proofErr w:type="gramStart"/>
      <w:r w:rsidRPr="00F543F0">
        <w:t>f</w:t>
      </w:r>
      <w:r w:rsidR="0053319C" w:rsidRPr="00F543F0">
        <w:t>aciliter</w:t>
      </w:r>
      <w:proofErr w:type="gramEnd"/>
      <w:r w:rsidR="0053319C" w:rsidRPr="00F543F0">
        <w:t xml:space="preserve"> la vie interne de la CLE (faire coïncider le mandat de la CLE </w:t>
      </w:r>
      <w:r w:rsidR="000F14C5">
        <w:t>avec</w:t>
      </w:r>
      <w:r w:rsidR="0053319C" w:rsidRPr="00F543F0">
        <w:t xml:space="preserve"> celui des élus locaux, réunir la CLE en format dématérialisé</w:t>
      </w:r>
      <w:r w:rsidR="002D0F4F" w:rsidRPr="00F543F0">
        <w:t>, permettre qu’un membre reçoive plusieurs mandats</w:t>
      </w:r>
      <w:r w:rsidR="0053319C" w:rsidRPr="00F543F0">
        <w:t>…) ;</w:t>
      </w:r>
    </w:p>
    <w:p w14:paraId="4F85C44F" w14:textId="77777777" w:rsidR="0053319C" w:rsidRPr="00F543F0" w:rsidRDefault="00CF2418" w:rsidP="0053319C">
      <w:pPr>
        <w:pStyle w:val="Paragraphedeliste"/>
        <w:numPr>
          <w:ilvl w:val="0"/>
          <w:numId w:val="2"/>
        </w:numPr>
        <w:jc w:val="both"/>
      </w:pPr>
      <w:proofErr w:type="gramStart"/>
      <w:r w:rsidRPr="00F543F0">
        <w:t>c</w:t>
      </w:r>
      <w:r w:rsidR="0053319C" w:rsidRPr="00F543F0">
        <w:t>larifier</w:t>
      </w:r>
      <w:proofErr w:type="gramEnd"/>
      <w:r w:rsidR="0053319C" w:rsidRPr="00F543F0">
        <w:t xml:space="preserve"> les</w:t>
      </w:r>
      <w:r w:rsidR="002D0F4F" w:rsidRPr="00F543F0">
        <w:t xml:space="preserve"> dispositions relatives aux</w:t>
      </w:r>
      <w:r w:rsidR="0053319C" w:rsidRPr="00F543F0">
        <w:t xml:space="preserve"> procédures d’élaboration, de modification et de révision </w:t>
      </w:r>
      <w:r w:rsidR="002D0F4F" w:rsidRPr="00F543F0">
        <w:t>aujourd’hui peu lisibles</w:t>
      </w:r>
      <w:r w:rsidR="0053319C" w:rsidRPr="00F543F0">
        <w:t xml:space="preserve"> ; </w:t>
      </w:r>
    </w:p>
    <w:p w14:paraId="59C8FB77" w14:textId="4B9D8F40" w:rsidR="00481516" w:rsidRPr="00F543F0" w:rsidRDefault="00CF2418" w:rsidP="00F0660E">
      <w:pPr>
        <w:pStyle w:val="Paragraphedeliste"/>
        <w:numPr>
          <w:ilvl w:val="0"/>
          <w:numId w:val="2"/>
        </w:numPr>
        <w:jc w:val="both"/>
      </w:pPr>
      <w:proofErr w:type="gramStart"/>
      <w:r w:rsidRPr="00F543F0">
        <w:t>c</w:t>
      </w:r>
      <w:r w:rsidR="002D0F4F" w:rsidRPr="00F543F0">
        <w:t>réer</w:t>
      </w:r>
      <w:proofErr w:type="gramEnd"/>
      <w:r w:rsidR="002D0F4F" w:rsidRPr="00F543F0">
        <w:t xml:space="preserve"> </w:t>
      </w:r>
      <w:r w:rsidR="0053319C" w:rsidRPr="00F543F0">
        <w:t xml:space="preserve">une procédure de révision partielle </w:t>
      </w:r>
      <w:r w:rsidR="002D0F4F" w:rsidRPr="00F543F0">
        <w:t>pour les cas où l’économie générale du SAGE n’est pas remise en cause</w:t>
      </w:r>
      <w:r w:rsidR="00451D62" w:rsidRPr="00F543F0">
        <w:t> ;</w:t>
      </w:r>
    </w:p>
    <w:p w14:paraId="0E63EC3C" w14:textId="3E0766FD" w:rsidR="00B648B4" w:rsidRPr="00F543F0" w:rsidRDefault="00CF2418" w:rsidP="00C73903">
      <w:pPr>
        <w:pStyle w:val="Paragraphedeliste"/>
        <w:numPr>
          <w:ilvl w:val="0"/>
          <w:numId w:val="2"/>
        </w:numPr>
        <w:jc w:val="both"/>
      </w:pPr>
      <w:proofErr w:type="gramStart"/>
      <w:r w:rsidRPr="00F543F0">
        <w:lastRenderedPageBreak/>
        <w:t>p</w:t>
      </w:r>
      <w:r w:rsidR="00B648B4" w:rsidRPr="00F543F0">
        <w:t>révoir</w:t>
      </w:r>
      <w:proofErr w:type="gramEnd"/>
      <w:r w:rsidR="00B648B4" w:rsidRPr="00F543F0">
        <w:t xml:space="preserve"> au sein du </w:t>
      </w:r>
      <w:r w:rsidR="00C73903" w:rsidRPr="00C73903">
        <w:t>plan d'aménagement et de gestion durable de la ressource en eau et des milieux aquatiques</w:t>
      </w:r>
      <w:r w:rsidR="00C73903">
        <w:t xml:space="preserve"> (PAGD), contenu dans le SAGE,</w:t>
      </w:r>
      <w:r w:rsidR="00B648B4" w:rsidRPr="00F543F0">
        <w:t xml:space="preserve"> des </w:t>
      </w:r>
      <w:r w:rsidR="00C60A59">
        <w:t>trajectoires</w:t>
      </w:r>
      <w:r w:rsidR="00B648B4" w:rsidRPr="00F543F0">
        <w:t xml:space="preserve"> </w:t>
      </w:r>
      <w:r w:rsidR="00C60A59">
        <w:t xml:space="preserve">de </w:t>
      </w:r>
      <w:r w:rsidR="00B648B4" w:rsidRPr="00F543F0">
        <w:t>prélèvements</w:t>
      </w:r>
      <w:r w:rsidR="00C60A59">
        <w:t xml:space="preserve"> d’eau</w:t>
      </w:r>
      <w:r w:rsidR="00E515F8" w:rsidRPr="00F543F0">
        <w:t>.</w:t>
      </w:r>
    </w:p>
    <w:p w14:paraId="2A6A71C5" w14:textId="6AF24785" w:rsidR="00F0660E" w:rsidRPr="00F543F0" w:rsidRDefault="00451D62" w:rsidP="00F0660E">
      <w:pPr>
        <w:jc w:val="both"/>
      </w:pPr>
      <w:r w:rsidRPr="00E62428">
        <w:rPr>
          <w:u w:val="single"/>
        </w:rPr>
        <w:t>Concernant</w:t>
      </w:r>
      <w:r w:rsidR="002D0F4F" w:rsidRPr="00E62428">
        <w:rPr>
          <w:u w:val="single"/>
        </w:rPr>
        <w:t xml:space="preserve"> l’</w:t>
      </w:r>
      <w:r w:rsidR="00980FC7" w:rsidRPr="00E62428">
        <w:rPr>
          <w:u w:val="single"/>
        </w:rPr>
        <w:t>intégration</w:t>
      </w:r>
      <w:r w:rsidR="002D0F4F" w:rsidRPr="00E62428">
        <w:rPr>
          <w:u w:val="single"/>
        </w:rPr>
        <w:t xml:space="preserve"> </w:t>
      </w:r>
      <w:r w:rsidR="00B33F63" w:rsidRPr="00E62428">
        <w:rPr>
          <w:u w:val="single"/>
        </w:rPr>
        <w:t xml:space="preserve">des dispositions des SAGE </w:t>
      </w:r>
      <w:r w:rsidR="002D0F4F" w:rsidRPr="00E62428">
        <w:rPr>
          <w:u w:val="single"/>
        </w:rPr>
        <w:t>dans les outils d’aménagement des territoires</w:t>
      </w:r>
      <w:r w:rsidR="002D0F4F" w:rsidRPr="00F543F0">
        <w:t>, les modifications réglementaires proposées on</w:t>
      </w:r>
      <w:r w:rsidR="00980FC7" w:rsidRPr="00F543F0">
        <w:t>t</w:t>
      </w:r>
      <w:r w:rsidR="00FE342F" w:rsidRPr="00F543F0">
        <w:t xml:space="preserve"> pour objet</w:t>
      </w:r>
      <w:r w:rsidR="00E515F8" w:rsidRPr="00F543F0">
        <w:t xml:space="preserve"> de</w:t>
      </w:r>
      <w:r w:rsidR="002D0F4F" w:rsidRPr="00F543F0">
        <w:t> :</w:t>
      </w:r>
    </w:p>
    <w:p w14:paraId="509B6057" w14:textId="15515197" w:rsidR="00FE342F" w:rsidRPr="00F543F0" w:rsidRDefault="00FE342F" w:rsidP="00F0660E">
      <w:pPr>
        <w:pStyle w:val="Paragraphedeliste"/>
        <w:numPr>
          <w:ilvl w:val="0"/>
          <w:numId w:val="1"/>
        </w:numPr>
        <w:jc w:val="both"/>
      </w:pPr>
      <w:proofErr w:type="gramStart"/>
      <w:r w:rsidRPr="00F543F0">
        <w:t>renforcer</w:t>
      </w:r>
      <w:proofErr w:type="gramEnd"/>
      <w:r w:rsidRPr="00F543F0">
        <w:t xml:space="preserve"> le</w:t>
      </w:r>
      <w:r w:rsidR="00F0660E" w:rsidRPr="00F543F0">
        <w:t xml:space="preserve"> lien entre les acteurs de l’eau et de l’aménagement des territoires, en intégrant </w:t>
      </w:r>
      <w:r w:rsidR="00446980">
        <w:t xml:space="preserve">à la CLE </w:t>
      </w:r>
      <w:r w:rsidR="00F0660E" w:rsidRPr="00F543F0">
        <w:t xml:space="preserve">un </w:t>
      </w:r>
      <w:r w:rsidR="00446980">
        <w:t>représentant des établissements publics chargés des schémas de cohérence territoriale (SCoT)</w:t>
      </w:r>
      <w:r w:rsidRPr="00F543F0">
        <w:t> ;</w:t>
      </w:r>
    </w:p>
    <w:p w14:paraId="73CBD846" w14:textId="26D9E278" w:rsidR="00FE342F" w:rsidRPr="00F543F0" w:rsidRDefault="00FE342F" w:rsidP="00F0660E">
      <w:pPr>
        <w:pStyle w:val="Paragraphedeliste"/>
        <w:numPr>
          <w:ilvl w:val="0"/>
          <w:numId w:val="1"/>
        </w:numPr>
        <w:jc w:val="both"/>
      </w:pPr>
      <w:proofErr w:type="gramStart"/>
      <w:r w:rsidRPr="00F543F0">
        <w:t>ajouter</w:t>
      </w:r>
      <w:proofErr w:type="gramEnd"/>
      <w:r w:rsidRPr="00F543F0">
        <w:t xml:space="preserve"> </w:t>
      </w:r>
      <w:r w:rsidR="00F0660E" w:rsidRPr="00F543F0">
        <w:t>les SAGE au porter-à-connaissance de</w:t>
      </w:r>
      <w:r w:rsidR="00086677">
        <w:t xml:space="preserve"> l’autorité chargée d’élaborer ou réviser un SCoT ou son document d’urbanisme</w:t>
      </w:r>
      <w:r w:rsidR="00E515F8" w:rsidRPr="00F543F0">
        <w:t> ;</w:t>
      </w:r>
    </w:p>
    <w:p w14:paraId="6E34DA21" w14:textId="50C4B71A" w:rsidR="00F0660E" w:rsidRPr="00F543F0" w:rsidRDefault="00FE342F" w:rsidP="00F0660E">
      <w:pPr>
        <w:pStyle w:val="Paragraphedeliste"/>
        <w:numPr>
          <w:ilvl w:val="0"/>
          <w:numId w:val="1"/>
        </w:numPr>
        <w:jc w:val="both"/>
      </w:pPr>
      <w:proofErr w:type="gramStart"/>
      <w:r w:rsidRPr="00F543F0">
        <w:t>traduire</w:t>
      </w:r>
      <w:proofErr w:type="gramEnd"/>
      <w:r w:rsidRPr="00F543F0">
        <w:t xml:space="preserve"> dans un nouveau document du PAGD</w:t>
      </w:r>
      <w:r w:rsidR="00F0660E" w:rsidRPr="00F543F0">
        <w:t xml:space="preserve"> les règles et dispositions du SAGE </w:t>
      </w:r>
      <w:r w:rsidR="000F14C5">
        <w:t xml:space="preserve">applicables en matière d’urbanisme (SCoT et PLU(i)) </w:t>
      </w:r>
      <w:r w:rsidRPr="00F543F0">
        <w:t xml:space="preserve">et d’ajouter ce document aux annexes des </w:t>
      </w:r>
      <w:r w:rsidR="00446980">
        <w:t>plans locaux d’urbanisme</w:t>
      </w:r>
      <w:r w:rsidR="00126CEF">
        <w:t xml:space="preserve"> (PLUi)</w:t>
      </w:r>
      <w:r w:rsidR="0058272B">
        <w:t> ;</w:t>
      </w:r>
    </w:p>
    <w:p w14:paraId="4DAE3545" w14:textId="256D23FB" w:rsidR="004B317B" w:rsidRDefault="00F0660E" w:rsidP="00E515F8">
      <w:pPr>
        <w:pStyle w:val="Paragraphedeliste"/>
        <w:numPr>
          <w:ilvl w:val="0"/>
          <w:numId w:val="1"/>
        </w:numPr>
        <w:jc w:val="both"/>
      </w:pPr>
      <w:proofErr w:type="gramStart"/>
      <w:r w:rsidRPr="00F543F0">
        <w:t>intégrer</w:t>
      </w:r>
      <w:proofErr w:type="gramEnd"/>
      <w:r w:rsidRPr="00F543F0">
        <w:t xml:space="preserve"> les cartographies des zones </w:t>
      </w:r>
      <w:r w:rsidR="0024569D" w:rsidRPr="00F543F0">
        <w:t xml:space="preserve">humides </w:t>
      </w:r>
      <w:r w:rsidR="00807DCC">
        <w:t xml:space="preserve">issues des SAGE </w:t>
      </w:r>
      <w:r w:rsidR="0024569D" w:rsidRPr="00F543F0">
        <w:t>dan</w:t>
      </w:r>
      <w:r w:rsidR="00126CEF">
        <w:t>s les SCo</w:t>
      </w:r>
      <w:r w:rsidR="0024569D" w:rsidRPr="00F543F0">
        <w:t>T ainsi que</w:t>
      </w:r>
      <w:r w:rsidRPr="00F543F0">
        <w:t xml:space="preserve"> les règles </w:t>
      </w:r>
      <w:r w:rsidR="0024569D" w:rsidRPr="00F543F0">
        <w:t>d’interdiction de destruction de ces zones</w:t>
      </w:r>
      <w:r w:rsidRPr="00F543F0">
        <w:t xml:space="preserve"> dans les règlements des PLUi</w:t>
      </w:r>
      <w:r w:rsidR="00E515F8" w:rsidRPr="00F543F0">
        <w:t>.</w:t>
      </w:r>
    </w:p>
    <w:p w14:paraId="3289F4A2" w14:textId="12E0BDDD" w:rsidR="00554EE3" w:rsidRDefault="001B47EE" w:rsidP="001B47EE">
      <w:pPr>
        <w:jc w:val="both"/>
      </w:pPr>
      <w:r w:rsidRPr="00E62428">
        <w:rPr>
          <w:b/>
        </w:rPr>
        <w:t>Les dispositions relatives aux zones humides n’ont pas pour objet de créer des contraintes nouvelles</w:t>
      </w:r>
      <w:r w:rsidR="007B0F15">
        <w:rPr>
          <w:b/>
        </w:rPr>
        <w:t xml:space="preserve"> </w:t>
      </w:r>
      <w:r w:rsidR="007B0F15" w:rsidRPr="00F40AD7">
        <w:t xml:space="preserve">mais </w:t>
      </w:r>
      <w:r w:rsidR="007B0F15">
        <w:t>d’</w:t>
      </w:r>
      <w:r w:rsidRPr="00E62428">
        <w:t>améliorer l’articulation entre différentes réglementations déjà existantes</w:t>
      </w:r>
      <w:r w:rsidR="00807DCC" w:rsidRPr="00E62428">
        <w:t xml:space="preserve"> </w:t>
      </w:r>
      <w:r w:rsidR="00B33F63">
        <w:t xml:space="preserve">(code de l’urbanisme et code de l’environnement) </w:t>
      </w:r>
      <w:r w:rsidR="00670F98">
        <w:t>afin de</w:t>
      </w:r>
      <w:r w:rsidR="00807DCC" w:rsidRPr="00E62428">
        <w:t xml:space="preserve"> sécuriser les porteurs de </w:t>
      </w:r>
      <w:r w:rsidR="00807DCC" w:rsidRPr="008057D1">
        <w:t>projets</w:t>
      </w:r>
      <w:r w:rsidR="007B0F15" w:rsidRPr="008057D1">
        <w:t xml:space="preserve"> (permis de construire, permis d’aménager)</w:t>
      </w:r>
      <w:r w:rsidR="00807DCC" w:rsidRPr="008057D1">
        <w:t>.</w:t>
      </w:r>
      <w:r w:rsidR="00807DCC" w:rsidRPr="00E62428">
        <w:t xml:space="preserve"> </w:t>
      </w:r>
    </w:p>
    <w:p w14:paraId="734D2A0B" w14:textId="0A753789" w:rsidR="00554EE3" w:rsidRPr="0058272B" w:rsidRDefault="00797865" w:rsidP="001B47EE">
      <w:pPr>
        <w:jc w:val="both"/>
        <w:rPr>
          <w:b/>
          <w:bCs/>
        </w:rPr>
      </w:pPr>
      <w:r>
        <w:t>Ainsi, les mesures d’interdiction de destruction de zones</w:t>
      </w:r>
      <w:r w:rsidR="00FC0D7B">
        <w:t xml:space="preserve"> humides figurant dans les SAGE</w:t>
      </w:r>
      <w:r>
        <w:t xml:space="preserve"> seront reprises dans les PLU</w:t>
      </w:r>
      <w:r w:rsidR="007B0F15">
        <w:t>(i)</w:t>
      </w:r>
      <w:r w:rsidR="00FC0D7B">
        <w:t>,</w:t>
      </w:r>
      <w:r>
        <w:t xml:space="preserve"> dès lors qu’elles portent sur des zones précises et</w:t>
      </w:r>
      <w:r w:rsidR="007B0F15">
        <w:t xml:space="preserve"> géographiquement</w:t>
      </w:r>
      <w:r>
        <w:t xml:space="preserve"> </w:t>
      </w:r>
      <w:r w:rsidR="007B0F15">
        <w:t xml:space="preserve">bien </w:t>
      </w:r>
      <w:r>
        <w:t xml:space="preserve">identifiées. </w:t>
      </w:r>
      <w:r w:rsidR="005F3C7B">
        <w:rPr>
          <w:bCs/>
        </w:rPr>
        <w:t xml:space="preserve">Il y aura donc une </w:t>
      </w:r>
      <w:r w:rsidR="005F3C7B" w:rsidRPr="00975954">
        <w:rPr>
          <w:b/>
          <w:bCs/>
        </w:rPr>
        <w:t>meilleure</w:t>
      </w:r>
      <w:r w:rsidR="00FC0D7B" w:rsidRPr="00975954">
        <w:rPr>
          <w:b/>
          <w:bCs/>
        </w:rPr>
        <w:t xml:space="preserve"> visibilité</w:t>
      </w:r>
      <w:r w:rsidR="00FC0D7B" w:rsidRPr="00757A8D">
        <w:rPr>
          <w:b/>
          <w:bCs/>
        </w:rPr>
        <w:t xml:space="preserve"> </w:t>
      </w:r>
      <w:r w:rsidR="007B0F15">
        <w:rPr>
          <w:b/>
          <w:bCs/>
        </w:rPr>
        <w:t xml:space="preserve">et lisibilité </w:t>
      </w:r>
      <w:r w:rsidR="00554EE3" w:rsidRPr="00757A8D">
        <w:rPr>
          <w:b/>
          <w:bCs/>
        </w:rPr>
        <w:t>des règles</w:t>
      </w:r>
      <w:r w:rsidR="007B0F15">
        <w:rPr>
          <w:b/>
          <w:bCs/>
        </w:rPr>
        <w:t xml:space="preserve"> existantes</w:t>
      </w:r>
      <w:r w:rsidR="00554EE3" w:rsidRPr="00757A8D">
        <w:rPr>
          <w:b/>
          <w:bCs/>
        </w:rPr>
        <w:t xml:space="preserve"> de protection des zones humides </w:t>
      </w:r>
      <w:r w:rsidR="00757A8D" w:rsidRPr="00975954">
        <w:rPr>
          <w:bCs/>
        </w:rPr>
        <w:t>et ce</w:t>
      </w:r>
      <w:r w:rsidR="00554EE3" w:rsidRPr="00757A8D">
        <w:t xml:space="preserve"> </w:t>
      </w:r>
      <w:r w:rsidR="005F3C7B">
        <w:t xml:space="preserve">dès la consultation du </w:t>
      </w:r>
      <w:r w:rsidR="00554EE3">
        <w:t>PLU</w:t>
      </w:r>
      <w:r w:rsidR="007B0F15">
        <w:t> : c</w:t>
      </w:r>
      <w:r w:rsidR="007B0F15" w:rsidRPr="00FC0D7B">
        <w:rPr>
          <w:bCs/>
        </w:rPr>
        <w:t xml:space="preserve">ela </w:t>
      </w:r>
      <w:r w:rsidR="007B0F15">
        <w:rPr>
          <w:bCs/>
        </w:rPr>
        <w:t xml:space="preserve">assurera aux porteurs de projets </w:t>
      </w:r>
      <w:r w:rsidR="007B0F15" w:rsidRPr="00FC0D7B">
        <w:rPr>
          <w:bCs/>
        </w:rPr>
        <w:t>une meilleure information</w:t>
      </w:r>
      <w:r w:rsidR="007B0F15">
        <w:rPr>
          <w:bCs/>
        </w:rPr>
        <w:t xml:space="preserve"> et </w:t>
      </w:r>
      <w:r w:rsidR="007B0F15" w:rsidRPr="00FC0D7B">
        <w:rPr>
          <w:bCs/>
        </w:rPr>
        <w:t>plus de sécurité juridique</w:t>
      </w:r>
      <w:r w:rsidR="008057D1">
        <w:rPr>
          <w:bCs/>
        </w:rPr>
        <w:t>.</w:t>
      </w:r>
    </w:p>
    <w:p w14:paraId="5651C775" w14:textId="00E05DE2" w:rsidR="00B33F63" w:rsidRDefault="00B33F63" w:rsidP="001B47EE">
      <w:pPr>
        <w:jc w:val="both"/>
      </w:pPr>
      <w:r>
        <w:t>Par une meilleure coordination des SAGE avec les SCOT et les PLUi, le</w:t>
      </w:r>
      <w:r w:rsidR="00807DCC">
        <w:t xml:space="preserve">s dispositions </w:t>
      </w:r>
      <w:r>
        <w:t xml:space="preserve">ci-dessus </w:t>
      </w:r>
      <w:r w:rsidR="00807DCC">
        <w:t xml:space="preserve">visent donc à </w:t>
      </w:r>
      <w:r>
        <w:t>réduire le risque</w:t>
      </w:r>
      <w:r w:rsidR="00807DCC">
        <w:t xml:space="preserve"> </w:t>
      </w:r>
      <w:r w:rsidR="008B3A06">
        <w:t>que l’on</w:t>
      </w:r>
      <w:r w:rsidR="00670F98">
        <w:t xml:space="preserve"> puisse</w:t>
      </w:r>
      <w:r w:rsidR="008B3A06">
        <w:t xml:space="preserve"> délivre</w:t>
      </w:r>
      <w:r>
        <w:t>r</w:t>
      </w:r>
      <w:r w:rsidR="008B3A06">
        <w:t xml:space="preserve"> des permis de construction pour des projets qui ne </w:t>
      </w:r>
      <w:r>
        <w:t>pourront pas être -de toute manière- autorisés</w:t>
      </w:r>
      <w:r w:rsidR="008B3A06">
        <w:t xml:space="preserve"> au titre de la loi sur l’eau. </w:t>
      </w:r>
    </w:p>
    <w:p w14:paraId="525D422A" w14:textId="0C528F58" w:rsidR="00324EB2" w:rsidRDefault="008B3A06" w:rsidP="001B47EE">
      <w:pPr>
        <w:jc w:val="both"/>
      </w:pPr>
      <w:r>
        <w:t>Ainsi, par la seule démarche de la demande du permis de construire, le porteur de projet pourra savoir si son projet est situé ou pas sur une zone d’interdiction</w:t>
      </w:r>
      <w:r w:rsidR="00670F98">
        <w:t xml:space="preserve"> « loi sur l’eau », sans attendre l’instruction de la demande d’autorisation environnementale ou de la déclaration loi sur l’eau</w:t>
      </w:r>
      <w:r>
        <w:t xml:space="preserve">. </w:t>
      </w:r>
    </w:p>
    <w:p w14:paraId="207EA8E1" w14:textId="22987D34" w:rsidR="00B82983" w:rsidRPr="00F543F0" w:rsidRDefault="00B82983">
      <w:pPr>
        <w:jc w:val="both"/>
      </w:pPr>
    </w:p>
    <w:sectPr w:rsidR="00B82983" w:rsidRPr="00F543F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D682" w14:textId="77777777" w:rsidR="00CE2C43" w:rsidRDefault="00CE2C43" w:rsidP="00F0660E">
      <w:pPr>
        <w:spacing w:after="0" w:line="240" w:lineRule="auto"/>
      </w:pPr>
      <w:r>
        <w:separator/>
      </w:r>
    </w:p>
  </w:endnote>
  <w:endnote w:type="continuationSeparator" w:id="0">
    <w:p w14:paraId="2E1E1D89" w14:textId="77777777" w:rsidR="00CE2C43" w:rsidRDefault="00CE2C43" w:rsidP="00F0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46A6" w14:textId="77777777" w:rsidR="00E515F8" w:rsidRDefault="00E515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85A6" w14:textId="77777777" w:rsidR="00E515F8" w:rsidRDefault="00E515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E0F1" w14:textId="77777777" w:rsidR="00E515F8" w:rsidRDefault="00E515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528AA" w14:textId="77777777" w:rsidR="00CE2C43" w:rsidRDefault="00CE2C43" w:rsidP="00F0660E">
      <w:pPr>
        <w:spacing w:after="0" w:line="240" w:lineRule="auto"/>
      </w:pPr>
      <w:r>
        <w:separator/>
      </w:r>
    </w:p>
  </w:footnote>
  <w:footnote w:type="continuationSeparator" w:id="0">
    <w:p w14:paraId="35C4C891" w14:textId="77777777" w:rsidR="00CE2C43" w:rsidRDefault="00CE2C43" w:rsidP="00F0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4FB7" w14:textId="77777777" w:rsidR="00E515F8" w:rsidRDefault="00E515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3FB5" w14:textId="77777777" w:rsidR="00E515F8" w:rsidRDefault="00E515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9724" w14:textId="77777777" w:rsidR="00E515F8" w:rsidRDefault="00E515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400B4"/>
    <w:multiLevelType w:val="hybridMultilevel"/>
    <w:tmpl w:val="371ECDF2"/>
    <w:lvl w:ilvl="0" w:tplc="6F3E117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0B60FB"/>
    <w:multiLevelType w:val="hybridMultilevel"/>
    <w:tmpl w:val="B67A1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7108B9"/>
    <w:multiLevelType w:val="hybridMultilevel"/>
    <w:tmpl w:val="B1664946"/>
    <w:lvl w:ilvl="0" w:tplc="6F3E117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5A"/>
    <w:rsid w:val="00086677"/>
    <w:rsid w:val="000F14C5"/>
    <w:rsid w:val="00126CEF"/>
    <w:rsid w:val="00137573"/>
    <w:rsid w:val="001462AD"/>
    <w:rsid w:val="001B47EE"/>
    <w:rsid w:val="001E00E0"/>
    <w:rsid w:val="00200740"/>
    <w:rsid w:val="0024569D"/>
    <w:rsid w:val="002B70B5"/>
    <w:rsid w:val="002D0F4F"/>
    <w:rsid w:val="002F1EB9"/>
    <w:rsid w:val="00324EB2"/>
    <w:rsid w:val="00335C75"/>
    <w:rsid w:val="003B025A"/>
    <w:rsid w:val="00446980"/>
    <w:rsid w:val="00451D62"/>
    <w:rsid w:val="00481516"/>
    <w:rsid w:val="004B3E7C"/>
    <w:rsid w:val="004F2026"/>
    <w:rsid w:val="0053319C"/>
    <w:rsid w:val="00554EE3"/>
    <w:rsid w:val="0058272B"/>
    <w:rsid w:val="005C170B"/>
    <w:rsid w:val="005E3CC2"/>
    <w:rsid w:val="005F3C7B"/>
    <w:rsid w:val="006346C2"/>
    <w:rsid w:val="0065505E"/>
    <w:rsid w:val="006652D9"/>
    <w:rsid w:val="00670F98"/>
    <w:rsid w:val="006C5296"/>
    <w:rsid w:val="006F2015"/>
    <w:rsid w:val="007541D2"/>
    <w:rsid w:val="00757A8D"/>
    <w:rsid w:val="00797865"/>
    <w:rsid w:val="007B0F15"/>
    <w:rsid w:val="007E657A"/>
    <w:rsid w:val="008057D1"/>
    <w:rsid w:val="00807DCC"/>
    <w:rsid w:val="00820D57"/>
    <w:rsid w:val="00861160"/>
    <w:rsid w:val="008B3A06"/>
    <w:rsid w:val="009002D1"/>
    <w:rsid w:val="009029A0"/>
    <w:rsid w:val="009672A7"/>
    <w:rsid w:val="00975954"/>
    <w:rsid w:val="00980FC7"/>
    <w:rsid w:val="00993CB1"/>
    <w:rsid w:val="00B33F63"/>
    <w:rsid w:val="00B648B4"/>
    <w:rsid w:val="00B82983"/>
    <w:rsid w:val="00C60A59"/>
    <w:rsid w:val="00C73903"/>
    <w:rsid w:val="00CE2C43"/>
    <w:rsid w:val="00CF2418"/>
    <w:rsid w:val="00D300B1"/>
    <w:rsid w:val="00D44BD3"/>
    <w:rsid w:val="00DF035D"/>
    <w:rsid w:val="00E0390D"/>
    <w:rsid w:val="00E2602B"/>
    <w:rsid w:val="00E515F8"/>
    <w:rsid w:val="00E62428"/>
    <w:rsid w:val="00F0660E"/>
    <w:rsid w:val="00F40AD7"/>
    <w:rsid w:val="00F4288E"/>
    <w:rsid w:val="00F543F0"/>
    <w:rsid w:val="00F95840"/>
    <w:rsid w:val="00FC0D7B"/>
    <w:rsid w:val="00FC30A0"/>
    <w:rsid w:val="00FE3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1414"/>
  <w15:chartTrackingRefBased/>
  <w15:docId w15:val="{27934DDF-1C92-497F-BC95-9B41600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06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0660E"/>
    <w:pPr>
      <w:widowControl w:val="0"/>
      <w:autoSpaceDE w:val="0"/>
      <w:autoSpaceDN w:val="0"/>
      <w:spacing w:after="0" w:line="276" w:lineRule="auto"/>
    </w:pPr>
    <w:rPr>
      <w:rFonts w:ascii="Arial" w:hAnsi="Arial" w:cs="Arial"/>
      <w:sz w:val="20"/>
    </w:rPr>
  </w:style>
  <w:style w:type="character" w:customStyle="1" w:styleId="CorpsdetexteCar">
    <w:name w:val="Corps de texte Car"/>
    <w:basedOn w:val="Policepardfaut"/>
    <w:link w:val="Corpsdetexte"/>
    <w:uiPriority w:val="1"/>
    <w:rsid w:val="00F0660E"/>
    <w:rPr>
      <w:rFonts w:ascii="Arial" w:hAnsi="Arial" w:cs="Arial"/>
      <w:sz w:val="20"/>
    </w:rPr>
  </w:style>
  <w:style w:type="paragraph" w:styleId="Notedebasdepage">
    <w:name w:val="footnote text"/>
    <w:basedOn w:val="Normal"/>
    <w:link w:val="NotedebasdepageCar"/>
    <w:uiPriority w:val="99"/>
    <w:semiHidden/>
    <w:unhideWhenUsed/>
    <w:rsid w:val="00F066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660E"/>
    <w:rPr>
      <w:sz w:val="20"/>
      <w:szCs w:val="20"/>
    </w:rPr>
  </w:style>
  <w:style w:type="character" w:styleId="Appelnotedebasdep">
    <w:name w:val="footnote reference"/>
    <w:basedOn w:val="Policepardfaut"/>
    <w:uiPriority w:val="99"/>
    <w:semiHidden/>
    <w:unhideWhenUsed/>
    <w:rsid w:val="00F0660E"/>
    <w:rPr>
      <w:vertAlign w:val="superscript"/>
    </w:rPr>
  </w:style>
  <w:style w:type="character" w:styleId="Lienhypertexte">
    <w:name w:val="Hyperlink"/>
    <w:basedOn w:val="Policepardfaut"/>
    <w:uiPriority w:val="99"/>
    <w:unhideWhenUsed/>
    <w:rsid w:val="00F0660E"/>
    <w:rPr>
      <w:color w:val="0000FF"/>
      <w:u w:val="single"/>
    </w:rPr>
  </w:style>
  <w:style w:type="character" w:customStyle="1" w:styleId="Titre1Car">
    <w:name w:val="Titre 1 Car"/>
    <w:basedOn w:val="Policepardfaut"/>
    <w:link w:val="Titre1"/>
    <w:uiPriority w:val="9"/>
    <w:rsid w:val="00F0660E"/>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F0660E"/>
    <w:pPr>
      <w:ind w:left="720"/>
      <w:contextualSpacing/>
    </w:pPr>
  </w:style>
  <w:style w:type="paragraph" w:styleId="Textedebulles">
    <w:name w:val="Balloon Text"/>
    <w:basedOn w:val="Normal"/>
    <w:link w:val="TextedebullesCar"/>
    <w:uiPriority w:val="99"/>
    <w:semiHidden/>
    <w:unhideWhenUsed/>
    <w:rsid w:val="00335C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C75"/>
    <w:rPr>
      <w:rFonts w:ascii="Segoe UI" w:hAnsi="Segoe UI" w:cs="Segoe UI"/>
      <w:sz w:val="18"/>
      <w:szCs w:val="18"/>
    </w:rPr>
  </w:style>
  <w:style w:type="paragraph" w:styleId="En-tte">
    <w:name w:val="header"/>
    <w:basedOn w:val="Normal"/>
    <w:link w:val="En-tteCar"/>
    <w:uiPriority w:val="99"/>
    <w:unhideWhenUsed/>
    <w:rsid w:val="00E515F8"/>
    <w:pPr>
      <w:tabs>
        <w:tab w:val="center" w:pos="4536"/>
        <w:tab w:val="right" w:pos="9072"/>
      </w:tabs>
      <w:spacing w:after="0" w:line="240" w:lineRule="auto"/>
    </w:pPr>
  </w:style>
  <w:style w:type="character" w:customStyle="1" w:styleId="En-tteCar">
    <w:name w:val="En-tête Car"/>
    <w:basedOn w:val="Policepardfaut"/>
    <w:link w:val="En-tte"/>
    <w:uiPriority w:val="99"/>
    <w:rsid w:val="00E515F8"/>
  </w:style>
  <w:style w:type="paragraph" w:styleId="Pieddepage">
    <w:name w:val="footer"/>
    <w:basedOn w:val="Normal"/>
    <w:link w:val="PieddepageCar"/>
    <w:uiPriority w:val="99"/>
    <w:unhideWhenUsed/>
    <w:rsid w:val="00E515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5F8"/>
  </w:style>
  <w:style w:type="character" w:styleId="Marquedecommentaire">
    <w:name w:val="annotation reference"/>
    <w:basedOn w:val="Policepardfaut"/>
    <w:uiPriority w:val="99"/>
    <w:semiHidden/>
    <w:unhideWhenUsed/>
    <w:rsid w:val="00B82983"/>
    <w:rPr>
      <w:sz w:val="16"/>
      <w:szCs w:val="16"/>
    </w:rPr>
  </w:style>
  <w:style w:type="paragraph" w:styleId="Commentaire">
    <w:name w:val="annotation text"/>
    <w:basedOn w:val="Normal"/>
    <w:link w:val="CommentaireCar"/>
    <w:uiPriority w:val="99"/>
    <w:semiHidden/>
    <w:unhideWhenUsed/>
    <w:rsid w:val="00B82983"/>
    <w:pPr>
      <w:spacing w:line="240" w:lineRule="auto"/>
    </w:pPr>
    <w:rPr>
      <w:sz w:val="20"/>
      <w:szCs w:val="20"/>
    </w:rPr>
  </w:style>
  <w:style w:type="character" w:customStyle="1" w:styleId="CommentaireCar">
    <w:name w:val="Commentaire Car"/>
    <w:basedOn w:val="Policepardfaut"/>
    <w:link w:val="Commentaire"/>
    <w:uiPriority w:val="99"/>
    <w:semiHidden/>
    <w:rsid w:val="00B82983"/>
    <w:rPr>
      <w:sz w:val="20"/>
      <w:szCs w:val="20"/>
    </w:rPr>
  </w:style>
  <w:style w:type="paragraph" w:styleId="Objetducommentaire">
    <w:name w:val="annotation subject"/>
    <w:basedOn w:val="Commentaire"/>
    <w:next w:val="Commentaire"/>
    <w:link w:val="ObjetducommentaireCar"/>
    <w:uiPriority w:val="99"/>
    <w:semiHidden/>
    <w:unhideWhenUsed/>
    <w:rsid w:val="00B82983"/>
    <w:rPr>
      <w:b/>
      <w:bCs/>
    </w:rPr>
  </w:style>
  <w:style w:type="character" w:customStyle="1" w:styleId="ObjetducommentaireCar">
    <w:name w:val="Objet du commentaire Car"/>
    <w:basedOn w:val="CommentaireCar"/>
    <w:link w:val="Objetducommentaire"/>
    <w:uiPriority w:val="99"/>
    <w:semiHidden/>
    <w:rsid w:val="00B82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816</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GAHINET Emma</dc:creator>
  <cp:keywords/>
  <dc:description/>
  <cp:lastModifiedBy>GAHINET Emma</cp:lastModifiedBy>
  <cp:revision>6</cp:revision>
  <dcterms:created xsi:type="dcterms:W3CDTF">2024-02-19T13:33:00Z</dcterms:created>
  <dcterms:modified xsi:type="dcterms:W3CDTF">2024-02-21T14:02:00Z</dcterms:modified>
</cp:coreProperties>
</file>