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8C1CE" w14:textId="77777777" w:rsidR="00154166" w:rsidRPr="00C32DBB" w:rsidRDefault="005030DA">
      <w:pPr>
        <w:pStyle w:val="NormalWeb"/>
        <w:spacing w:before="0" w:after="0"/>
        <w:jc w:val="center"/>
        <w:rPr>
          <w:rFonts w:ascii="Arial" w:hAnsi="Arial" w:cs="Arial"/>
          <w:b/>
        </w:rPr>
      </w:pPr>
      <w:r w:rsidRPr="00C32DBB">
        <w:rPr>
          <w:rFonts w:ascii="Arial" w:hAnsi="Arial" w:cs="Arial"/>
          <w:b/>
        </w:rPr>
        <w:t>Fiche de présentation du projet d’arrêté</w:t>
      </w:r>
    </w:p>
    <w:p w14:paraId="673FC138" w14:textId="2B5AF201" w:rsidR="00154166" w:rsidRPr="00C32DBB" w:rsidRDefault="005030DA">
      <w:pPr>
        <w:pStyle w:val="Corpsdetexte"/>
        <w:spacing w:after="0"/>
        <w:jc w:val="center"/>
        <w:rPr>
          <w:rFonts w:ascii="Arial" w:hAnsi="Arial" w:cs="Arial"/>
        </w:rPr>
      </w:pPr>
      <w:r w:rsidRPr="00C32DBB">
        <w:rPr>
          <w:rFonts w:ascii="Arial" w:hAnsi="Arial" w:cs="Arial"/>
          <w:b/>
          <w:color w:val="000000"/>
        </w:rPr>
        <w:t xml:space="preserve">modifiant </w:t>
      </w:r>
      <w:r w:rsidRPr="00C32DBB">
        <w:rPr>
          <w:rFonts w:ascii="Arial" w:hAnsi="Arial" w:cs="Arial"/>
          <w:b/>
          <w:bCs/>
          <w:color w:val="000000"/>
        </w:rPr>
        <w:t>l'arr</w:t>
      </w:r>
      <w:r w:rsidRPr="00C32DBB">
        <w:rPr>
          <w:rFonts w:ascii="Arial" w:hAnsi="Arial" w:cs="Arial"/>
          <w:b/>
        </w:rPr>
        <w:t xml:space="preserve">êté </w:t>
      </w:r>
      <w:r w:rsidR="006F30E2" w:rsidRPr="00C32DBB">
        <w:rPr>
          <w:rFonts w:ascii="Arial" w:hAnsi="Arial" w:cs="Arial"/>
          <w:b/>
        </w:rPr>
        <w:t xml:space="preserve">du 22 octobre 2014 </w:t>
      </w:r>
      <w:r w:rsidRPr="00C32DBB">
        <w:rPr>
          <w:rFonts w:ascii="Arial" w:hAnsi="Arial" w:cs="Arial"/>
          <w:b/>
        </w:rPr>
        <w:t>portant désignation du site Natura 2000</w:t>
      </w:r>
      <w:r w:rsidR="006F30E2" w:rsidRPr="00C32DBB">
        <w:rPr>
          <w:rFonts w:ascii="Arial" w:hAnsi="Arial" w:cs="Arial"/>
        </w:rPr>
        <w:t xml:space="preserve"> </w:t>
      </w:r>
      <w:r w:rsidR="006F30E2" w:rsidRPr="00C32DBB">
        <w:rPr>
          <w:rFonts w:ascii="Arial" w:hAnsi="Arial" w:cs="Arial"/>
          <w:b/>
        </w:rPr>
        <w:t xml:space="preserve">« Falaises de Saint-Jean-de-Luz à Biarritz </w:t>
      </w:r>
      <w:r w:rsidRPr="00C32DBB">
        <w:rPr>
          <w:rFonts w:ascii="Arial" w:hAnsi="Arial" w:cs="Arial"/>
          <w:b/>
          <w:bCs/>
          <w:color w:val="000000"/>
        </w:rPr>
        <w:t xml:space="preserve">» </w:t>
      </w:r>
      <w:r w:rsidRPr="00C32DBB">
        <w:rPr>
          <w:rFonts w:ascii="Arial" w:hAnsi="Arial" w:cs="Arial"/>
          <w:b/>
          <w:color w:val="000000"/>
        </w:rPr>
        <w:t>- </w:t>
      </w:r>
      <w:r w:rsidR="006F30E2" w:rsidRPr="00C32DBB">
        <w:rPr>
          <w:rFonts w:ascii="Arial" w:hAnsi="Arial" w:cs="Arial"/>
          <w:b/>
          <w:color w:val="000000"/>
        </w:rPr>
        <w:t>FR7200776</w:t>
      </w:r>
    </w:p>
    <w:p w14:paraId="13E462D4" w14:textId="77777777" w:rsidR="00154166" w:rsidRPr="003818E7" w:rsidRDefault="00154166">
      <w:pPr>
        <w:pStyle w:val="NormalWeb"/>
        <w:spacing w:before="0"/>
        <w:jc w:val="center"/>
        <w:rPr>
          <w:rFonts w:ascii="Arial" w:hAnsi="Arial" w:cs="Arial"/>
          <w:b/>
          <w:color w:val="000000"/>
        </w:rPr>
      </w:pPr>
    </w:p>
    <w:p w14:paraId="3BB01E8E" w14:textId="77777777" w:rsidR="00154166" w:rsidRPr="003818E7" w:rsidRDefault="005030DA">
      <w:pPr>
        <w:pStyle w:val="NormalWeb"/>
        <w:rPr>
          <w:rFonts w:ascii="Arial" w:hAnsi="Arial" w:cs="Arial"/>
          <w:b/>
        </w:rPr>
      </w:pPr>
      <w:r w:rsidRPr="003818E7">
        <w:rPr>
          <w:rFonts w:ascii="Arial" w:hAnsi="Arial" w:cs="Arial"/>
          <w:b/>
        </w:rPr>
        <w:t>I) Les références réglementaires</w:t>
      </w:r>
    </w:p>
    <w:p w14:paraId="6E91089F" w14:textId="77777777" w:rsidR="00154166" w:rsidRPr="003818E7" w:rsidRDefault="005030DA">
      <w:pPr>
        <w:pStyle w:val="NormalWeb"/>
        <w:jc w:val="both"/>
        <w:rPr>
          <w:rFonts w:ascii="Arial" w:hAnsi="Arial" w:cs="Arial"/>
        </w:rPr>
      </w:pPr>
      <w:r w:rsidRPr="003818E7">
        <w:rPr>
          <w:rFonts w:ascii="Arial" w:hAnsi="Arial" w:cs="Arial"/>
        </w:rPr>
        <w:t>Les sites Natura 2000 sont désignés en application de la directive n°92/43/CEE du Conseil du 21 mai 1992 concernant la conservation des habitats naturels ainsi que de la faune et la flore sauvages, et de la directive n°2009/147/CE du Parlement européen et du Conseil du 30 novembre 2009 concernant la conservation des oiseaux sauvages (version codifiée). Les règles de désignation et de gestion de ces sites en France sont précisées dans une section spécifique du Code de l’environnement (articles L. 414.1 à L. 414.7 et articles R. 414-1 à R. 414-29).</w:t>
      </w:r>
    </w:p>
    <w:p w14:paraId="4D04B033" w14:textId="77777777" w:rsidR="00154166" w:rsidRPr="003818E7" w:rsidRDefault="005030DA">
      <w:pPr>
        <w:pStyle w:val="NormalWeb"/>
        <w:jc w:val="both"/>
        <w:rPr>
          <w:rFonts w:ascii="Arial" w:hAnsi="Arial" w:cs="Arial"/>
          <w:b/>
        </w:rPr>
      </w:pPr>
      <w:r w:rsidRPr="003818E7">
        <w:rPr>
          <w:rFonts w:ascii="Arial" w:hAnsi="Arial" w:cs="Arial"/>
          <w:b/>
        </w:rPr>
        <w:t>II) Les enjeux du réseau de sites Natura 2000</w:t>
      </w:r>
    </w:p>
    <w:p w14:paraId="47E878DB" w14:textId="26808E06" w:rsidR="00750FCC" w:rsidRPr="003818E7" w:rsidRDefault="00750FCC" w:rsidP="00750FCC">
      <w:pPr>
        <w:pStyle w:val="NormalWeb"/>
        <w:jc w:val="both"/>
        <w:rPr>
          <w:rFonts w:ascii="Arial" w:hAnsi="Arial" w:cs="Arial"/>
        </w:rPr>
      </w:pPr>
      <w:r w:rsidRPr="003818E7">
        <w:rPr>
          <w:rFonts w:ascii="Arial" w:hAnsi="Arial" w:cs="Arial"/>
        </w:rPr>
        <w:t xml:space="preserve">Le réseau Natura 2000 est un ensemble de sites naturels européens, terrestres et marins, identifiés pour la rareté ou la fragilité d’espèces sauvages, animales ou végétales, et d’habitats naturels multiples, tels que recensés par les directives européennes « Oiseaux » et « Habitats-Faune-Flore ». Ce réseau a pour objectif d’assurer la conservation à long terme de ces espèces et habitats qui présentent de forts enjeux et un intérêt particulier au niveau communautaire. Dans sa mise en œuvre, ce réseau s’attache à concilier préservation de la nature et préoccupations socio-économiques, dans une logique de développement durable des territoires. En France, le réseau Natura 2000 comprend aujourd’hui 1 756 sites, terrestres, marins ou mixtes. Sur le volet marin, ils couvrent près de </w:t>
      </w:r>
      <w:r w:rsidR="006F30E2" w:rsidRPr="003818E7">
        <w:rPr>
          <w:rFonts w:ascii="Arial" w:hAnsi="Arial" w:cs="Arial"/>
        </w:rPr>
        <w:t>34</w:t>
      </w:r>
      <w:r w:rsidRPr="003818E7">
        <w:rPr>
          <w:rFonts w:ascii="Arial" w:hAnsi="Arial" w:cs="Arial"/>
        </w:rPr>
        <w:t>% de la superficie totale des eaux de métropole.</w:t>
      </w:r>
    </w:p>
    <w:p w14:paraId="0126AFD4" w14:textId="087B21F0" w:rsidR="00750FCC" w:rsidRPr="003818E7" w:rsidRDefault="00750FCC">
      <w:pPr>
        <w:pStyle w:val="NormalWeb"/>
        <w:jc w:val="both"/>
        <w:rPr>
          <w:rFonts w:ascii="Arial" w:hAnsi="Arial" w:cs="Arial"/>
        </w:rPr>
      </w:pPr>
      <w:r w:rsidRPr="003818E7">
        <w:rPr>
          <w:rFonts w:ascii="Arial" w:hAnsi="Arial" w:cs="Arial"/>
        </w:rPr>
        <w:t>Les créations ou extensions de sites Natura 2000 font l’objet d’un long processus de concertation au niveau local. Ainsi, les préfets procèdent à la consultation de l’ensemble des communes et établissements publics de coopération intercommunale (EPCI) concernés, et des autorités militaires, sur la base des éléments scientifiques qui ont présidé à la délimitation de ces sites.</w:t>
      </w:r>
      <w:r w:rsidRPr="003818E7">
        <w:rPr>
          <w:rFonts w:ascii="Arial" w:hAnsi="Arial" w:cs="Arial"/>
        </w:rPr>
        <w:t xml:space="preserve"> La Commission européenne joue également un rôle important dans l’appréciation de </w:t>
      </w:r>
      <w:r w:rsidR="006F30E2" w:rsidRPr="003818E7">
        <w:rPr>
          <w:rFonts w:ascii="Arial" w:hAnsi="Arial" w:cs="Arial"/>
        </w:rPr>
        <w:t>la cohérence</w:t>
      </w:r>
      <w:r w:rsidRPr="003818E7">
        <w:rPr>
          <w:rFonts w:ascii="Arial" w:hAnsi="Arial" w:cs="Arial"/>
        </w:rPr>
        <w:t xml:space="preserve"> du réseau des sites Natura 2000 proposés par chaque Etat membre, à l’échelle européenne. </w:t>
      </w:r>
      <w:r w:rsidR="00B44576" w:rsidRPr="003818E7">
        <w:rPr>
          <w:rFonts w:ascii="Arial" w:hAnsi="Arial" w:cs="Arial"/>
        </w:rPr>
        <w:t>Elle en valide les propositions et leur</w:t>
      </w:r>
      <w:r w:rsidRPr="003818E7">
        <w:rPr>
          <w:rFonts w:ascii="Arial" w:hAnsi="Arial" w:cs="Arial"/>
        </w:rPr>
        <w:t>donne une existence juridique, via la publication</w:t>
      </w:r>
      <w:r w:rsidR="00B44576" w:rsidRPr="003818E7">
        <w:rPr>
          <w:rFonts w:ascii="Arial" w:hAnsi="Arial" w:cs="Arial"/>
        </w:rPr>
        <w:t xml:space="preserve"> des créations ou modifications de périmètres</w:t>
      </w:r>
      <w:r w:rsidRPr="003818E7">
        <w:rPr>
          <w:rFonts w:ascii="Arial" w:hAnsi="Arial" w:cs="Arial"/>
        </w:rPr>
        <w:t xml:space="preserve"> au Journal officiel de l’Union européenne (JOUE). </w:t>
      </w:r>
      <w:r w:rsidR="00B44576" w:rsidRPr="003818E7">
        <w:rPr>
          <w:rFonts w:ascii="Arial" w:hAnsi="Arial" w:cs="Arial"/>
        </w:rPr>
        <w:t>L</w:t>
      </w:r>
      <w:r w:rsidRPr="003818E7">
        <w:rPr>
          <w:rFonts w:ascii="Arial" w:hAnsi="Arial" w:cs="Arial"/>
        </w:rPr>
        <w:t xml:space="preserve">’Etat désigne </w:t>
      </w:r>
      <w:r w:rsidR="00B44576" w:rsidRPr="003818E7">
        <w:rPr>
          <w:rFonts w:ascii="Arial" w:hAnsi="Arial" w:cs="Arial"/>
        </w:rPr>
        <w:t xml:space="preserve">toutefois également </w:t>
      </w:r>
      <w:r w:rsidRPr="003818E7">
        <w:rPr>
          <w:rFonts w:ascii="Arial" w:hAnsi="Arial" w:cs="Arial"/>
        </w:rPr>
        <w:t xml:space="preserve">les sites Natura 2000 en droit national, par l’instauration de sites dédiés aux oiseaux (Zones de Protection Spéciale) ou de sites dédiés aux habitats naturels et autres espèces d’intérêt communautaire </w:t>
      </w:r>
      <w:r w:rsidR="00C32DBB" w:rsidRPr="003818E7">
        <w:rPr>
          <w:rFonts w:ascii="Arial" w:hAnsi="Arial" w:cs="Arial"/>
        </w:rPr>
        <w:t>(Zones</w:t>
      </w:r>
      <w:r w:rsidRPr="003818E7">
        <w:rPr>
          <w:rFonts w:ascii="Arial" w:hAnsi="Arial" w:cs="Arial"/>
        </w:rPr>
        <w:t xml:space="preserve"> Spéciales de Conservation). </w:t>
      </w:r>
    </w:p>
    <w:p w14:paraId="64089CF1" w14:textId="10DBEB0F" w:rsidR="005030DA" w:rsidRDefault="005030DA">
      <w:pPr>
        <w:pStyle w:val="NormalWeb"/>
        <w:jc w:val="both"/>
        <w:rPr>
          <w:rFonts w:ascii="Arial" w:hAnsi="Arial" w:cs="Arial"/>
        </w:rPr>
      </w:pPr>
      <w:r w:rsidRPr="003818E7">
        <w:rPr>
          <w:rFonts w:ascii="Arial" w:hAnsi="Arial" w:cs="Arial"/>
        </w:rPr>
        <w:t>Afin que l’ensemble des acteurs locaux s’approprient les enjeux de biodiversité du réseau Natura 2000, la gestion des sites Natura 2000 fait une large place à la concertation. Ainsi, la participation active de l’ensemble des partenaires locaux (citoyens, élus, acteurs économiques, associations, experts…) est recherchée par le biais de</w:t>
      </w:r>
      <w:r w:rsidR="00B44576" w:rsidRPr="003818E7">
        <w:rPr>
          <w:rFonts w:ascii="Arial" w:hAnsi="Arial" w:cs="Arial"/>
        </w:rPr>
        <w:t>s</w:t>
      </w:r>
      <w:r w:rsidRPr="003818E7">
        <w:rPr>
          <w:rFonts w:ascii="Arial" w:hAnsi="Arial" w:cs="Arial"/>
        </w:rPr>
        <w:t xml:space="preserve"> comités de pilotage (COPIL)</w:t>
      </w:r>
      <w:r w:rsidR="00B44576" w:rsidRPr="003818E7">
        <w:rPr>
          <w:rFonts w:ascii="Arial" w:hAnsi="Arial" w:cs="Arial"/>
        </w:rPr>
        <w:t xml:space="preserve"> de chaque site</w:t>
      </w:r>
      <w:r w:rsidRPr="003818E7">
        <w:rPr>
          <w:rFonts w:ascii="Arial" w:hAnsi="Arial" w:cs="Arial"/>
        </w:rPr>
        <w:t xml:space="preserve">. </w:t>
      </w:r>
      <w:r w:rsidR="00B44576" w:rsidRPr="003818E7">
        <w:rPr>
          <w:rFonts w:ascii="Arial" w:hAnsi="Arial" w:cs="Arial"/>
        </w:rPr>
        <w:t>L</w:t>
      </w:r>
      <w:r w:rsidRPr="003818E7">
        <w:rPr>
          <w:rFonts w:ascii="Arial" w:hAnsi="Arial" w:cs="Arial"/>
        </w:rPr>
        <w:t xml:space="preserve">es objectifs de conservation et de restauration des sites et leurs modes de gestion sont ensuite formalisés dans le cadre d’un document </w:t>
      </w:r>
      <w:r w:rsidR="00C32DBB" w:rsidRPr="003818E7">
        <w:rPr>
          <w:rFonts w:ascii="Arial" w:hAnsi="Arial" w:cs="Arial"/>
        </w:rPr>
        <w:t>d’objectifs (</w:t>
      </w:r>
      <w:r w:rsidRPr="003818E7">
        <w:rPr>
          <w:rFonts w:ascii="Arial" w:hAnsi="Arial" w:cs="Arial"/>
        </w:rPr>
        <w:t xml:space="preserve">DOCOB). </w:t>
      </w:r>
      <w:r w:rsidR="00B44576" w:rsidRPr="003818E7">
        <w:rPr>
          <w:rFonts w:ascii="Arial" w:hAnsi="Arial" w:cs="Arial"/>
        </w:rPr>
        <w:t>Dans ce cadre, l</w:t>
      </w:r>
      <w:r w:rsidRPr="003818E7">
        <w:rPr>
          <w:rFonts w:ascii="Arial" w:hAnsi="Arial" w:cs="Arial"/>
        </w:rPr>
        <w:t xml:space="preserve">es porteurs de projets </w:t>
      </w:r>
      <w:r w:rsidR="00C32DBB" w:rsidRPr="003818E7">
        <w:rPr>
          <w:rFonts w:ascii="Arial" w:hAnsi="Arial" w:cs="Arial"/>
        </w:rPr>
        <w:t>sont soumis</w:t>
      </w:r>
      <w:r w:rsidR="00B44576" w:rsidRPr="003818E7">
        <w:rPr>
          <w:rFonts w:ascii="Arial" w:hAnsi="Arial" w:cs="Arial"/>
        </w:rPr>
        <w:t xml:space="preserve"> à l’obligation de </w:t>
      </w:r>
      <w:r w:rsidRPr="003818E7">
        <w:rPr>
          <w:rFonts w:ascii="Arial" w:hAnsi="Arial" w:cs="Arial"/>
        </w:rPr>
        <w:t>réalisation d’évaluations des incidences de leurs projets sur ces espaces</w:t>
      </w:r>
      <w:r w:rsidR="00B44576" w:rsidRPr="003818E7">
        <w:rPr>
          <w:rFonts w:ascii="Arial" w:hAnsi="Arial" w:cs="Arial"/>
        </w:rPr>
        <w:t>.</w:t>
      </w:r>
    </w:p>
    <w:p w14:paraId="5FD550A6" w14:textId="77777777" w:rsidR="00C32DBB" w:rsidRPr="003818E7" w:rsidRDefault="00C32DBB">
      <w:pPr>
        <w:pStyle w:val="NormalWeb"/>
        <w:jc w:val="both"/>
        <w:rPr>
          <w:rFonts w:ascii="Arial" w:hAnsi="Arial" w:cs="Arial"/>
        </w:rPr>
      </w:pPr>
      <w:bookmarkStart w:id="0" w:name="_GoBack"/>
      <w:bookmarkEnd w:id="0"/>
    </w:p>
    <w:p w14:paraId="3979A530" w14:textId="2912B264" w:rsidR="00154166" w:rsidRPr="00C32DBB" w:rsidRDefault="005030DA">
      <w:pPr>
        <w:pStyle w:val="NormalWeb"/>
        <w:jc w:val="both"/>
        <w:rPr>
          <w:rFonts w:ascii="Arial" w:hAnsi="Arial" w:cs="Arial"/>
        </w:rPr>
      </w:pPr>
      <w:r w:rsidRPr="003818E7">
        <w:rPr>
          <w:rFonts w:ascii="Arial" w:hAnsi="Arial" w:cs="Arial"/>
          <w:b/>
          <w:bCs/>
        </w:rPr>
        <w:lastRenderedPageBreak/>
        <w:t xml:space="preserve">III) </w:t>
      </w:r>
      <w:r w:rsidRPr="003818E7">
        <w:rPr>
          <w:rFonts w:ascii="Arial" w:hAnsi="Arial" w:cs="Arial"/>
          <w:b/>
          <w:bCs/>
          <w:color w:val="000000"/>
        </w:rPr>
        <w:t xml:space="preserve">Présentation du site </w:t>
      </w:r>
      <w:r w:rsidR="00043A4D" w:rsidRPr="00C32DBB">
        <w:rPr>
          <w:rFonts w:ascii="Arial" w:hAnsi="Arial" w:cs="Arial"/>
          <w:b/>
        </w:rPr>
        <w:t>22 octobre 2014 portant désignation du site Natura 2000</w:t>
      </w:r>
      <w:r w:rsidR="00043A4D" w:rsidRPr="00C32DBB">
        <w:rPr>
          <w:rFonts w:ascii="Arial" w:hAnsi="Arial" w:cs="Arial"/>
        </w:rPr>
        <w:t xml:space="preserve"> </w:t>
      </w:r>
      <w:r w:rsidR="00043A4D" w:rsidRPr="00C32DBB">
        <w:rPr>
          <w:rFonts w:ascii="Arial" w:hAnsi="Arial" w:cs="Arial"/>
          <w:b/>
        </w:rPr>
        <w:t xml:space="preserve">« Falaises de Saint-Jean-de-Luz à Biarritz </w:t>
      </w:r>
      <w:r w:rsidR="00043A4D" w:rsidRPr="00C32DBB">
        <w:rPr>
          <w:rFonts w:ascii="Arial" w:hAnsi="Arial" w:cs="Arial"/>
          <w:b/>
          <w:bCs/>
          <w:color w:val="000000"/>
        </w:rPr>
        <w:t>» (ZSC)</w:t>
      </w:r>
    </w:p>
    <w:p w14:paraId="6A812F84" w14:textId="3B489C2E" w:rsidR="008A0DBA" w:rsidRPr="003818E7" w:rsidRDefault="005030DA" w:rsidP="00C32DBB">
      <w:pPr>
        <w:pStyle w:val="Default"/>
        <w:jc w:val="both"/>
        <w:rPr>
          <w:rFonts w:eastAsia="Times New Roman" w:cs="Arial"/>
          <w:lang w:eastAsia="fr-FR" w:bidi="ar-SA"/>
        </w:rPr>
      </w:pPr>
      <w:r w:rsidRPr="00C32DBB">
        <w:rPr>
          <w:rFonts w:eastAsia="Arial" w:cs="Arial"/>
          <w:iCs/>
          <w:color w:val="auto"/>
        </w:rPr>
        <w:t xml:space="preserve">Ce site appartient </w:t>
      </w:r>
      <w:r w:rsidRPr="00C32DBB">
        <w:rPr>
          <w:rFonts w:cs="Arial"/>
          <w:color w:val="auto"/>
        </w:rPr>
        <w:t>à la zone biogéographique</w:t>
      </w:r>
      <w:r w:rsidR="006272AA" w:rsidRPr="00C32DBB">
        <w:rPr>
          <w:rFonts w:cs="Arial"/>
          <w:color w:val="auto"/>
        </w:rPr>
        <w:t xml:space="preserve"> Atlantique</w:t>
      </w:r>
      <w:r w:rsidRPr="00C32DBB">
        <w:rPr>
          <w:rFonts w:cs="Arial"/>
          <w:color w:val="auto"/>
        </w:rPr>
        <w:t xml:space="preserve"> et couvre </w:t>
      </w:r>
      <w:r w:rsidR="00043A4D" w:rsidRPr="003818E7">
        <w:rPr>
          <w:rFonts w:cs="Arial"/>
          <w:color w:val="auto"/>
        </w:rPr>
        <w:t xml:space="preserve">5 communes </w:t>
      </w:r>
      <w:r w:rsidRPr="00C32DBB">
        <w:rPr>
          <w:rFonts w:cs="Arial"/>
          <w:color w:val="auto"/>
        </w:rPr>
        <w:t>du département d</w:t>
      </w:r>
      <w:r w:rsidR="006272AA" w:rsidRPr="00C32DBB">
        <w:rPr>
          <w:rFonts w:cs="Arial"/>
          <w:color w:val="auto"/>
        </w:rPr>
        <w:t>es Pyrénées-Atlantiques</w:t>
      </w:r>
      <w:r w:rsidR="008A0DBA" w:rsidRPr="003818E7">
        <w:rPr>
          <w:rFonts w:cs="Arial"/>
          <w:color w:val="auto"/>
        </w:rPr>
        <w:t> :</w:t>
      </w:r>
      <w:r w:rsidR="000736D5" w:rsidRPr="003818E7">
        <w:rPr>
          <w:rFonts w:cs="Arial"/>
          <w:color w:val="auto"/>
        </w:rPr>
        <w:t xml:space="preserve"> Anglet, Biarritz, Bidart, Gu</w:t>
      </w:r>
      <w:r w:rsidR="00EA4E26" w:rsidRPr="003818E7">
        <w:rPr>
          <w:rFonts w:cs="Arial"/>
          <w:color w:val="auto"/>
        </w:rPr>
        <w:t>éthary et</w:t>
      </w:r>
      <w:r w:rsidR="000736D5" w:rsidRPr="003818E7">
        <w:rPr>
          <w:rFonts w:cs="Arial"/>
          <w:color w:val="auto"/>
        </w:rPr>
        <w:t xml:space="preserve"> Saint-Jean-de-Luz.</w:t>
      </w:r>
      <w:r w:rsidR="008A0DBA" w:rsidRPr="003818E7">
        <w:rPr>
          <w:rFonts w:cs="Arial"/>
          <w:color w:val="auto"/>
        </w:rPr>
        <w:t xml:space="preserve"> </w:t>
      </w:r>
      <w:r w:rsidR="008F0546" w:rsidRPr="00C32DBB">
        <w:rPr>
          <w:rFonts w:eastAsia="Times New Roman" w:cs="Arial"/>
          <w:lang w:eastAsia="fr-FR" w:bidi="ar-SA"/>
        </w:rPr>
        <w:t xml:space="preserve">Le </w:t>
      </w:r>
      <w:r w:rsidR="006504CF" w:rsidRPr="00C32DBB">
        <w:rPr>
          <w:rFonts w:eastAsia="Times New Roman" w:cs="Arial"/>
          <w:lang w:eastAsia="fr-FR" w:bidi="ar-SA"/>
        </w:rPr>
        <w:t>site est compos</w:t>
      </w:r>
      <w:r w:rsidR="006504CF" w:rsidRPr="00C32DBB">
        <w:rPr>
          <w:rFonts w:eastAsia="Times New Roman" w:cs="Arial" w:hint="eastAsia"/>
          <w:lang w:eastAsia="fr-FR" w:bidi="ar-SA"/>
        </w:rPr>
        <w:t>é</w:t>
      </w:r>
      <w:r w:rsidR="006504CF" w:rsidRPr="00C32DBB">
        <w:rPr>
          <w:rFonts w:eastAsia="Times New Roman" w:cs="Arial"/>
          <w:lang w:eastAsia="fr-FR" w:bidi="ar-SA"/>
        </w:rPr>
        <w:t xml:space="preserve"> d</w:t>
      </w:r>
      <w:r w:rsidR="006504CF" w:rsidRPr="00C32DBB">
        <w:rPr>
          <w:rFonts w:eastAsia="Times New Roman" w:cs="Arial" w:hint="eastAsia"/>
          <w:lang w:eastAsia="fr-FR" w:bidi="ar-SA"/>
        </w:rPr>
        <w:t>’</w:t>
      </w:r>
      <w:r w:rsidR="006504CF" w:rsidRPr="00C32DBB">
        <w:rPr>
          <w:rFonts w:eastAsia="Times New Roman" w:cs="Arial"/>
          <w:lang w:eastAsia="fr-FR" w:bidi="ar-SA"/>
        </w:rPr>
        <w:t>une partie terrestre et d</w:t>
      </w:r>
      <w:r w:rsidR="006504CF" w:rsidRPr="00C32DBB">
        <w:rPr>
          <w:rFonts w:eastAsia="Times New Roman" w:cs="Arial" w:hint="eastAsia"/>
          <w:lang w:eastAsia="fr-FR" w:bidi="ar-SA"/>
        </w:rPr>
        <w:t>’</w:t>
      </w:r>
      <w:r w:rsidR="006504CF" w:rsidRPr="00C32DBB">
        <w:rPr>
          <w:rFonts w:eastAsia="Times New Roman" w:cs="Arial"/>
          <w:lang w:eastAsia="fr-FR" w:bidi="ar-SA"/>
        </w:rPr>
        <w:t>une partie marine</w:t>
      </w:r>
      <w:r w:rsidR="00831AA0">
        <w:rPr>
          <w:rFonts w:cs="Arial"/>
        </w:rPr>
        <w:t> ; cette dernière est</w:t>
      </w:r>
      <w:r w:rsidR="008A0DBA" w:rsidRPr="003818E7">
        <w:rPr>
          <w:rFonts w:cs="Arial"/>
        </w:rPr>
        <w:t xml:space="preserve"> majoritaire sur le plan surfacique</w:t>
      </w:r>
      <w:r w:rsidR="006504CF" w:rsidRPr="00C32DBB">
        <w:rPr>
          <w:rFonts w:eastAsia="Times New Roman" w:cs="Arial"/>
          <w:lang w:eastAsia="fr-FR" w:bidi="ar-SA"/>
        </w:rPr>
        <w:t xml:space="preserve">. </w:t>
      </w:r>
    </w:p>
    <w:p w14:paraId="68A321FB" w14:textId="77777777" w:rsidR="008A0DBA" w:rsidRPr="003818E7" w:rsidRDefault="008A0DBA" w:rsidP="00C32DBB">
      <w:pPr>
        <w:pStyle w:val="Default"/>
        <w:jc w:val="both"/>
        <w:rPr>
          <w:rFonts w:eastAsia="Times New Roman" w:cs="Arial"/>
          <w:lang w:eastAsia="fr-FR" w:bidi="ar-SA"/>
        </w:rPr>
      </w:pPr>
    </w:p>
    <w:p w14:paraId="0EBF99D9" w14:textId="5DB3C38E" w:rsidR="00742EB0" w:rsidRPr="003818E7" w:rsidRDefault="006504CF" w:rsidP="00C32DBB">
      <w:pPr>
        <w:pStyle w:val="Default"/>
        <w:jc w:val="both"/>
        <w:rPr>
          <w:rFonts w:eastAsia="Times New Roman" w:cs="Arial"/>
          <w:lang w:eastAsia="fr-FR" w:bidi="ar-SA"/>
        </w:rPr>
      </w:pPr>
      <w:r w:rsidRPr="00C32DBB">
        <w:rPr>
          <w:rFonts w:eastAsia="Times New Roman" w:cs="Arial"/>
          <w:lang w:eastAsia="fr-FR" w:bidi="ar-SA"/>
        </w:rPr>
        <w:t xml:space="preserve">Pour </w:t>
      </w:r>
      <w:r w:rsidR="00632A0D" w:rsidRPr="00C32DBB">
        <w:rPr>
          <w:rFonts w:eastAsia="Times New Roman" w:cs="Arial"/>
          <w:lang w:eastAsia="fr-FR" w:bidi="ar-SA"/>
        </w:rPr>
        <w:t>la partie terrestre, l</w:t>
      </w:r>
      <w:r w:rsidRPr="00C32DBB">
        <w:rPr>
          <w:rFonts w:eastAsia="Times New Roman" w:cs="Arial"/>
          <w:lang w:eastAsia="fr-FR" w:bidi="ar-SA"/>
        </w:rPr>
        <w:t>es falaises sur flysch</w:t>
      </w:r>
      <w:r w:rsidR="00632A0D" w:rsidRPr="00C32DBB">
        <w:rPr>
          <w:rFonts w:eastAsia="Times New Roman" w:cs="Arial"/>
          <w:lang w:eastAsia="fr-FR" w:bidi="ar-SA"/>
        </w:rPr>
        <w:t xml:space="preserve"> sont</w:t>
      </w:r>
      <w:r w:rsidRPr="00C32DBB">
        <w:rPr>
          <w:rFonts w:eastAsia="Times New Roman" w:cs="Arial"/>
          <w:lang w:eastAsia="fr-FR" w:bidi="ar-SA"/>
        </w:rPr>
        <w:t xml:space="preserve"> favorables au maintien de la pr</w:t>
      </w:r>
      <w:r w:rsidRPr="00C32DBB">
        <w:rPr>
          <w:rFonts w:eastAsia="Times New Roman" w:cs="Arial" w:hint="eastAsia"/>
          <w:lang w:eastAsia="fr-FR" w:bidi="ar-SA"/>
        </w:rPr>
        <w:t>é</w:t>
      </w:r>
      <w:r w:rsidRPr="00C32DBB">
        <w:rPr>
          <w:rFonts w:eastAsia="Times New Roman" w:cs="Arial"/>
          <w:lang w:eastAsia="fr-FR" w:bidi="ar-SA"/>
        </w:rPr>
        <w:t xml:space="preserve">sence des landes atlantiques </w:t>
      </w:r>
      <w:r w:rsidR="00742EB0" w:rsidRPr="00C32DBB">
        <w:rPr>
          <w:rFonts w:eastAsia="Times New Roman" w:cs="Arial"/>
          <w:lang w:eastAsia="fr-FR" w:bidi="ar-SA"/>
        </w:rPr>
        <w:t>end</w:t>
      </w:r>
      <w:r w:rsidR="00742EB0" w:rsidRPr="00C32DBB">
        <w:rPr>
          <w:rFonts w:eastAsia="Times New Roman" w:cs="Arial" w:hint="eastAsia"/>
          <w:lang w:eastAsia="fr-FR" w:bidi="ar-SA"/>
        </w:rPr>
        <w:t>é</w:t>
      </w:r>
      <w:r w:rsidR="00742EB0" w:rsidRPr="00C32DBB">
        <w:rPr>
          <w:rFonts w:eastAsia="Times New Roman" w:cs="Arial"/>
          <w:lang w:eastAsia="fr-FR" w:bidi="ar-SA"/>
        </w:rPr>
        <w:t xml:space="preserve">miques dont les landes </w:t>
      </w:r>
      <w:r w:rsidRPr="00C32DBB">
        <w:rPr>
          <w:rFonts w:eastAsia="Times New Roman" w:cs="Arial"/>
          <w:lang w:eastAsia="fr-FR" w:bidi="ar-SA"/>
        </w:rPr>
        <w:t>a</w:t>
      </w:r>
      <w:r w:rsidRPr="00C32DBB">
        <w:rPr>
          <w:rFonts w:eastAsia="Times New Roman" w:cs="Arial" w:hint="eastAsia"/>
          <w:lang w:eastAsia="fr-FR" w:bidi="ar-SA"/>
        </w:rPr>
        <w:t>é</w:t>
      </w:r>
      <w:r w:rsidRPr="00C32DBB">
        <w:rPr>
          <w:rFonts w:eastAsia="Times New Roman" w:cs="Arial"/>
          <w:lang w:eastAsia="fr-FR" w:bidi="ar-SA"/>
        </w:rPr>
        <w:t>rohalines rares</w:t>
      </w:r>
      <w:r w:rsidR="008A0DBA" w:rsidRPr="003818E7">
        <w:rPr>
          <w:rFonts w:cs="Arial"/>
        </w:rPr>
        <w:t> ;</w:t>
      </w:r>
      <w:r w:rsidRPr="00C32DBB">
        <w:rPr>
          <w:rFonts w:eastAsia="Times New Roman" w:cs="Arial"/>
          <w:lang w:eastAsia="fr-FR" w:bidi="ar-SA"/>
        </w:rPr>
        <w:t xml:space="preserve"> ces </w:t>
      </w:r>
      <w:r w:rsidRPr="00C32DBB">
        <w:rPr>
          <w:rFonts w:eastAsia="Times New Roman" w:cs="Arial" w:hint="eastAsia"/>
          <w:lang w:eastAsia="fr-FR" w:bidi="ar-SA"/>
        </w:rPr>
        <w:t>é</w:t>
      </w:r>
      <w:r w:rsidRPr="00C32DBB">
        <w:rPr>
          <w:rFonts w:eastAsia="Times New Roman" w:cs="Arial"/>
          <w:lang w:eastAsia="fr-FR" w:bidi="ar-SA"/>
        </w:rPr>
        <w:t xml:space="preserve">tendues de landes sont des </w:t>
      </w:r>
      <w:r w:rsidR="00742EB0" w:rsidRPr="00C32DBB">
        <w:rPr>
          <w:rFonts w:eastAsia="Times New Roman" w:cs="Arial"/>
          <w:lang w:eastAsia="fr-FR" w:bidi="ar-SA"/>
        </w:rPr>
        <w:t>h</w:t>
      </w:r>
      <w:r w:rsidRPr="00C32DBB">
        <w:rPr>
          <w:rFonts w:eastAsia="Times New Roman" w:cs="Arial"/>
          <w:lang w:eastAsia="fr-FR" w:bidi="ar-SA"/>
        </w:rPr>
        <w:t>abitats d</w:t>
      </w:r>
      <w:r w:rsidRPr="00C32DBB">
        <w:rPr>
          <w:rFonts w:eastAsia="Times New Roman" w:cs="Arial" w:hint="eastAsia"/>
          <w:lang w:eastAsia="fr-FR" w:bidi="ar-SA"/>
        </w:rPr>
        <w:t>’</w:t>
      </w:r>
      <w:r w:rsidRPr="00C32DBB">
        <w:rPr>
          <w:rFonts w:eastAsia="Times New Roman" w:cs="Arial"/>
          <w:lang w:eastAsia="fr-FR" w:bidi="ar-SA"/>
        </w:rPr>
        <w:t>int</w:t>
      </w:r>
      <w:r w:rsidRPr="00C32DBB">
        <w:rPr>
          <w:rFonts w:eastAsia="Times New Roman" w:cs="Arial" w:hint="eastAsia"/>
          <w:lang w:eastAsia="fr-FR" w:bidi="ar-SA"/>
        </w:rPr>
        <w:t>é</w:t>
      </w:r>
      <w:r w:rsidRPr="00C32DBB">
        <w:rPr>
          <w:rFonts w:eastAsia="Times New Roman" w:cs="Arial"/>
          <w:lang w:eastAsia="fr-FR" w:bidi="ar-SA"/>
        </w:rPr>
        <w:t>r</w:t>
      </w:r>
      <w:r w:rsidRPr="00C32DBB">
        <w:rPr>
          <w:rFonts w:eastAsia="Times New Roman" w:cs="Arial" w:hint="eastAsia"/>
          <w:lang w:eastAsia="fr-FR" w:bidi="ar-SA"/>
        </w:rPr>
        <w:t>ê</w:t>
      </w:r>
      <w:r w:rsidRPr="00C32DBB">
        <w:rPr>
          <w:rFonts w:eastAsia="Times New Roman" w:cs="Arial"/>
          <w:lang w:eastAsia="fr-FR" w:bidi="ar-SA"/>
        </w:rPr>
        <w:t>t communautaire de la c</w:t>
      </w:r>
      <w:r w:rsidRPr="00C32DBB">
        <w:rPr>
          <w:rFonts w:eastAsia="Times New Roman" w:cs="Arial" w:hint="eastAsia"/>
          <w:lang w:eastAsia="fr-FR" w:bidi="ar-SA"/>
        </w:rPr>
        <w:t>ô</w:t>
      </w:r>
      <w:r w:rsidRPr="00C32DBB">
        <w:rPr>
          <w:rFonts w:eastAsia="Times New Roman" w:cs="Arial"/>
          <w:lang w:eastAsia="fr-FR" w:bidi="ar-SA"/>
        </w:rPr>
        <w:t xml:space="preserve">te </w:t>
      </w:r>
      <w:r w:rsidR="008A0DBA" w:rsidRPr="003818E7">
        <w:rPr>
          <w:rFonts w:cs="Arial"/>
        </w:rPr>
        <w:t>b</w:t>
      </w:r>
      <w:r w:rsidRPr="00C32DBB">
        <w:rPr>
          <w:rFonts w:eastAsia="Times New Roman" w:cs="Arial"/>
          <w:lang w:eastAsia="fr-FR" w:bidi="ar-SA"/>
        </w:rPr>
        <w:t>asque</w:t>
      </w:r>
      <w:r w:rsidR="00727177" w:rsidRPr="00C32DBB">
        <w:rPr>
          <w:rFonts w:eastAsia="Times New Roman" w:cs="Arial"/>
          <w:lang w:eastAsia="fr-FR" w:bidi="ar-SA"/>
        </w:rPr>
        <w:t xml:space="preserve"> essentiellement localis</w:t>
      </w:r>
      <w:r w:rsidR="00727177" w:rsidRPr="00C32DBB">
        <w:rPr>
          <w:rFonts w:eastAsia="Times New Roman" w:cs="Arial" w:hint="eastAsia"/>
          <w:lang w:eastAsia="fr-FR" w:bidi="ar-SA"/>
        </w:rPr>
        <w:t>é</w:t>
      </w:r>
      <w:r w:rsidR="00727177" w:rsidRPr="00C32DBB">
        <w:rPr>
          <w:rFonts w:eastAsia="Times New Roman" w:cs="Arial"/>
          <w:lang w:eastAsia="fr-FR" w:bidi="ar-SA"/>
        </w:rPr>
        <w:t>s dans le secteur d</w:t>
      </w:r>
      <w:r w:rsidR="00727177" w:rsidRPr="00C32DBB">
        <w:rPr>
          <w:rFonts w:eastAsia="Times New Roman" w:cs="Arial" w:hint="eastAsia"/>
          <w:lang w:eastAsia="fr-FR" w:bidi="ar-SA"/>
        </w:rPr>
        <w:t>’</w:t>
      </w:r>
      <w:r w:rsidR="00727177" w:rsidRPr="00C32DBB">
        <w:rPr>
          <w:rFonts w:eastAsia="Times New Roman" w:cs="Arial"/>
          <w:lang w:eastAsia="fr-FR" w:bidi="ar-SA"/>
        </w:rPr>
        <w:t>Ilbarritz et d</w:t>
      </w:r>
      <w:r w:rsidR="00727177" w:rsidRPr="00C32DBB">
        <w:rPr>
          <w:rFonts w:eastAsia="Times New Roman" w:cs="Arial" w:hint="eastAsia"/>
          <w:lang w:eastAsia="fr-FR" w:bidi="ar-SA"/>
        </w:rPr>
        <w:t>’</w:t>
      </w:r>
      <w:r w:rsidR="00727177" w:rsidRPr="00C32DBB">
        <w:rPr>
          <w:rFonts w:eastAsia="Times New Roman" w:cs="Arial"/>
          <w:lang w:eastAsia="fr-FR" w:bidi="ar-SA"/>
        </w:rPr>
        <w:t>Erretegia. L</w:t>
      </w:r>
      <w:r w:rsidR="00727177" w:rsidRPr="003818E7">
        <w:rPr>
          <w:rFonts w:cs="Arial"/>
        </w:rPr>
        <w:t xml:space="preserve">a commune de Bidart possède une succession d’habitats à enjeux forts et très forts </w:t>
      </w:r>
      <w:r w:rsidR="00632A0D" w:rsidRPr="00C32DBB">
        <w:rPr>
          <w:rFonts w:eastAsia="Times New Roman" w:cs="Arial"/>
          <w:lang w:eastAsia="fr-FR" w:bidi="ar-SA"/>
        </w:rPr>
        <w:t>parmi</w:t>
      </w:r>
      <w:r w:rsidR="00727177" w:rsidRPr="003818E7">
        <w:rPr>
          <w:rFonts w:cs="Arial"/>
        </w:rPr>
        <w:t xml:space="preserve"> les habitats les plus sensibles de la côte </w:t>
      </w:r>
      <w:r w:rsidR="008A0DBA" w:rsidRPr="003818E7">
        <w:rPr>
          <w:rFonts w:cs="Arial"/>
        </w:rPr>
        <w:t>b</w:t>
      </w:r>
      <w:r w:rsidR="00727177" w:rsidRPr="003818E7">
        <w:rPr>
          <w:rFonts w:cs="Arial"/>
        </w:rPr>
        <w:t>asque</w:t>
      </w:r>
      <w:r w:rsidR="008A0DBA" w:rsidRPr="003818E7">
        <w:rPr>
          <w:rFonts w:cs="Arial"/>
        </w:rPr>
        <w:t>.</w:t>
      </w:r>
      <w:r w:rsidR="00727177" w:rsidRPr="003818E7">
        <w:rPr>
          <w:rFonts w:cs="Arial"/>
        </w:rPr>
        <w:t xml:space="preserve"> </w:t>
      </w:r>
      <w:r w:rsidR="008A0DBA" w:rsidRPr="003818E7">
        <w:rPr>
          <w:rFonts w:cs="Arial"/>
        </w:rPr>
        <w:t>O</w:t>
      </w:r>
      <w:r w:rsidR="00632A0D" w:rsidRPr="00C32DBB">
        <w:rPr>
          <w:rFonts w:eastAsia="Times New Roman" w:cs="Arial"/>
          <w:lang w:eastAsia="fr-FR" w:bidi="ar-SA"/>
        </w:rPr>
        <w:t xml:space="preserve">n </w:t>
      </w:r>
      <w:r w:rsidR="008A0DBA" w:rsidRPr="003818E7">
        <w:rPr>
          <w:rFonts w:cs="Arial"/>
        </w:rPr>
        <w:t xml:space="preserve">y </w:t>
      </w:r>
      <w:r w:rsidR="00632A0D" w:rsidRPr="00C32DBB">
        <w:rPr>
          <w:rFonts w:eastAsia="Times New Roman" w:cs="Arial"/>
          <w:lang w:eastAsia="fr-FR" w:bidi="ar-SA"/>
        </w:rPr>
        <w:t xml:space="preserve">trouve </w:t>
      </w:r>
      <w:r w:rsidR="008A0DBA" w:rsidRPr="003818E7">
        <w:rPr>
          <w:rFonts w:cs="Arial"/>
        </w:rPr>
        <w:t xml:space="preserve">notamment </w:t>
      </w:r>
      <w:r w:rsidR="00727177" w:rsidRPr="00C32DBB">
        <w:rPr>
          <w:rFonts w:eastAsia="Times New Roman" w:cs="Arial"/>
          <w:lang w:eastAsia="fr-FR" w:bidi="ar-SA"/>
        </w:rPr>
        <w:t>le seul exemp</w:t>
      </w:r>
      <w:r w:rsidR="00632A0D" w:rsidRPr="00C32DBB">
        <w:rPr>
          <w:rFonts w:eastAsia="Times New Roman" w:cs="Arial"/>
          <w:lang w:eastAsia="fr-FR" w:bidi="ar-SA"/>
        </w:rPr>
        <w:t xml:space="preserve">laire de dune de la côte </w:t>
      </w:r>
      <w:r w:rsidR="008A0DBA" w:rsidRPr="003818E7">
        <w:rPr>
          <w:rFonts w:cs="Arial"/>
        </w:rPr>
        <w:t>b</w:t>
      </w:r>
      <w:r w:rsidR="00632A0D" w:rsidRPr="00C32DBB">
        <w:rPr>
          <w:rFonts w:eastAsia="Times New Roman" w:cs="Arial"/>
          <w:lang w:eastAsia="fr-FR" w:bidi="ar-SA"/>
        </w:rPr>
        <w:t>asque</w:t>
      </w:r>
      <w:r w:rsidR="00727177" w:rsidRPr="00C32DBB">
        <w:rPr>
          <w:rFonts w:eastAsia="Times New Roman" w:cs="Arial"/>
          <w:lang w:eastAsia="fr-FR" w:bidi="ar-SA"/>
        </w:rPr>
        <w:t xml:space="preserve"> constitué également d’habitats naturels d’intérêt communautaire à très fort enjeu. La commune de Bidart est </w:t>
      </w:r>
      <w:r w:rsidR="00632A0D" w:rsidRPr="00C32DBB">
        <w:rPr>
          <w:rFonts w:eastAsia="Times New Roman" w:cs="Arial"/>
          <w:lang w:eastAsia="fr-FR" w:bidi="ar-SA"/>
        </w:rPr>
        <w:t xml:space="preserve">enfin </w:t>
      </w:r>
      <w:r w:rsidR="00727177" w:rsidRPr="00C32DBB">
        <w:rPr>
          <w:rFonts w:eastAsia="Times New Roman" w:cs="Arial"/>
          <w:lang w:eastAsia="fr-FR" w:bidi="ar-SA"/>
        </w:rPr>
        <w:t>caractérisé</w:t>
      </w:r>
      <w:r w:rsidR="008A0DBA" w:rsidRPr="003818E7">
        <w:rPr>
          <w:rFonts w:cs="Arial"/>
        </w:rPr>
        <w:t>e</w:t>
      </w:r>
      <w:r w:rsidR="00727177" w:rsidRPr="00C32DBB">
        <w:rPr>
          <w:rFonts w:eastAsia="Times New Roman" w:cs="Arial"/>
          <w:lang w:eastAsia="fr-FR" w:bidi="ar-SA"/>
        </w:rPr>
        <w:t xml:space="preserve"> par la présence de stations importantes d’espèces floristiques protégées, le secteur des rochers de Biarritz ayant une forte responsabilité vis-à-vis des communautés à Crithme maritime et </w:t>
      </w:r>
      <w:r w:rsidR="00632A0D" w:rsidRPr="00C32DBB">
        <w:rPr>
          <w:rFonts w:eastAsia="Times New Roman" w:cs="Arial"/>
          <w:lang w:eastAsia="fr-FR" w:bidi="ar-SA"/>
        </w:rPr>
        <w:t>Limonium de Salmon, endémique</w:t>
      </w:r>
      <w:r w:rsidR="008A0DBA" w:rsidRPr="003818E7">
        <w:rPr>
          <w:rFonts w:cs="Arial"/>
        </w:rPr>
        <w:t>s</w:t>
      </w:r>
      <w:r w:rsidR="00632A0D" w:rsidRPr="00C32DBB">
        <w:rPr>
          <w:rFonts w:eastAsia="Times New Roman" w:cs="Arial"/>
          <w:lang w:eastAsia="fr-FR" w:bidi="ar-SA"/>
        </w:rPr>
        <w:t xml:space="preserve"> du</w:t>
      </w:r>
      <w:r w:rsidR="00727177" w:rsidRPr="00C32DBB">
        <w:rPr>
          <w:rFonts w:eastAsia="Times New Roman" w:cs="Arial"/>
          <w:lang w:eastAsia="fr-FR" w:bidi="ar-SA"/>
        </w:rPr>
        <w:t xml:space="preserve"> secteur.</w:t>
      </w:r>
      <w:r w:rsidR="008A0DBA" w:rsidRPr="003818E7">
        <w:rPr>
          <w:rFonts w:cs="Arial"/>
        </w:rPr>
        <w:t xml:space="preserve"> </w:t>
      </w:r>
      <w:r w:rsidR="00742EB0" w:rsidRPr="00C32DBB">
        <w:rPr>
          <w:rFonts w:eastAsia="Times New Roman" w:cs="Arial"/>
          <w:lang w:eastAsia="fr-FR" w:bidi="ar-SA"/>
        </w:rPr>
        <w:t>Concernant la faune</w:t>
      </w:r>
      <w:r w:rsidR="008A0DBA" w:rsidRPr="003818E7">
        <w:rPr>
          <w:rFonts w:cs="Arial"/>
        </w:rPr>
        <w:t>,</w:t>
      </w:r>
      <w:r w:rsidR="00742EB0" w:rsidRPr="00C32DBB">
        <w:rPr>
          <w:rFonts w:eastAsia="Times New Roman" w:cs="Arial"/>
          <w:lang w:eastAsia="fr-FR" w:bidi="ar-SA"/>
        </w:rPr>
        <w:t xml:space="preserve"> le site « Falaises de Saint-Jean-de-Luz à Biarritz </w:t>
      </w:r>
      <w:r w:rsidR="00742EB0" w:rsidRPr="00C32DBB">
        <w:rPr>
          <w:rFonts w:eastAsia="Times New Roman" w:cs="Arial" w:hint="eastAsia"/>
          <w:bCs/>
          <w:lang w:eastAsia="fr-FR" w:bidi="ar-SA"/>
        </w:rPr>
        <w:t>»</w:t>
      </w:r>
      <w:r w:rsidR="00742EB0" w:rsidRPr="00C32DBB">
        <w:rPr>
          <w:rFonts w:eastAsia="Times New Roman" w:cs="Arial"/>
          <w:bCs/>
          <w:lang w:eastAsia="fr-FR" w:bidi="ar-SA"/>
        </w:rPr>
        <w:t xml:space="preserve"> pr</w:t>
      </w:r>
      <w:r w:rsidR="00742EB0" w:rsidRPr="00C32DBB">
        <w:rPr>
          <w:rFonts w:eastAsia="Times New Roman" w:cs="Arial" w:hint="eastAsia"/>
          <w:bCs/>
          <w:lang w:eastAsia="fr-FR" w:bidi="ar-SA"/>
        </w:rPr>
        <w:t>é</w:t>
      </w:r>
      <w:r w:rsidR="00742EB0" w:rsidRPr="00C32DBB">
        <w:rPr>
          <w:rFonts w:eastAsia="Times New Roman" w:cs="Arial"/>
          <w:bCs/>
          <w:lang w:eastAsia="fr-FR" w:bidi="ar-SA"/>
        </w:rPr>
        <w:t>sente moins d</w:t>
      </w:r>
      <w:r w:rsidR="00742EB0" w:rsidRPr="00C32DBB">
        <w:rPr>
          <w:rFonts w:eastAsia="Times New Roman" w:cs="Arial" w:hint="eastAsia"/>
          <w:bCs/>
          <w:lang w:eastAsia="fr-FR" w:bidi="ar-SA"/>
        </w:rPr>
        <w:t>’</w:t>
      </w:r>
      <w:r w:rsidR="00742EB0" w:rsidRPr="00C32DBB">
        <w:rPr>
          <w:rFonts w:eastAsia="Times New Roman" w:cs="Arial"/>
          <w:bCs/>
          <w:lang w:eastAsia="fr-FR" w:bidi="ar-SA"/>
        </w:rPr>
        <w:t>esp</w:t>
      </w:r>
      <w:r w:rsidR="00742EB0" w:rsidRPr="00C32DBB">
        <w:rPr>
          <w:rFonts w:eastAsia="Times New Roman" w:cs="Arial" w:hint="eastAsia"/>
          <w:bCs/>
          <w:lang w:eastAsia="fr-FR" w:bidi="ar-SA"/>
        </w:rPr>
        <w:t>è</w:t>
      </w:r>
      <w:r w:rsidR="00742EB0" w:rsidRPr="00C32DBB">
        <w:rPr>
          <w:rFonts w:eastAsia="Times New Roman" w:cs="Arial"/>
          <w:bCs/>
          <w:lang w:eastAsia="fr-FR" w:bidi="ar-SA"/>
        </w:rPr>
        <w:t>ces d</w:t>
      </w:r>
      <w:r w:rsidR="00742EB0" w:rsidRPr="00C32DBB">
        <w:rPr>
          <w:rFonts w:eastAsia="Times New Roman" w:cs="Arial" w:hint="eastAsia"/>
          <w:bCs/>
          <w:lang w:eastAsia="fr-FR" w:bidi="ar-SA"/>
        </w:rPr>
        <w:t>’</w:t>
      </w:r>
      <w:r w:rsidR="00742EB0" w:rsidRPr="00C32DBB">
        <w:rPr>
          <w:rFonts w:eastAsia="Times New Roman" w:cs="Arial"/>
          <w:bCs/>
          <w:lang w:eastAsia="fr-FR" w:bidi="ar-SA"/>
        </w:rPr>
        <w:t>int</w:t>
      </w:r>
      <w:r w:rsidR="008A0DBA" w:rsidRPr="003818E7">
        <w:rPr>
          <w:rFonts w:cs="Arial"/>
          <w:bCs/>
        </w:rPr>
        <w:t>é</w:t>
      </w:r>
      <w:r w:rsidR="00742EB0" w:rsidRPr="00C32DBB">
        <w:rPr>
          <w:rFonts w:eastAsia="Times New Roman" w:cs="Arial"/>
          <w:bCs/>
          <w:lang w:eastAsia="fr-FR" w:bidi="ar-SA"/>
        </w:rPr>
        <w:t>r</w:t>
      </w:r>
      <w:r w:rsidR="00742EB0" w:rsidRPr="00C32DBB">
        <w:rPr>
          <w:rFonts w:eastAsia="Times New Roman" w:cs="Arial" w:hint="eastAsia"/>
          <w:bCs/>
          <w:lang w:eastAsia="fr-FR" w:bidi="ar-SA"/>
        </w:rPr>
        <w:t>ê</w:t>
      </w:r>
      <w:r w:rsidR="00742EB0" w:rsidRPr="00C32DBB">
        <w:rPr>
          <w:rFonts w:eastAsia="Times New Roman" w:cs="Arial"/>
          <w:bCs/>
          <w:lang w:eastAsia="fr-FR" w:bidi="ar-SA"/>
        </w:rPr>
        <w:t xml:space="preserve">t communautaire que le site voisin </w:t>
      </w:r>
      <w:r w:rsidR="00742EB0" w:rsidRPr="00C32DBB">
        <w:rPr>
          <w:rFonts w:eastAsia="Times New Roman" w:cs="Arial" w:hint="eastAsia"/>
          <w:bCs/>
          <w:lang w:eastAsia="fr-FR" w:bidi="ar-SA"/>
        </w:rPr>
        <w:t>« </w:t>
      </w:r>
      <w:r w:rsidR="00742EB0" w:rsidRPr="00C32DBB">
        <w:rPr>
          <w:rFonts w:eastAsia="Times New Roman" w:cs="Arial"/>
          <w:bCs/>
          <w:lang w:eastAsia="fr-FR" w:bidi="ar-SA"/>
        </w:rPr>
        <w:t>Domaine D</w:t>
      </w:r>
      <w:r w:rsidR="00742EB0" w:rsidRPr="00C32DBB">
        <w:rPr>
          <w:rFonts w:eastAsia="Times New Roman" w:cs="Arial" w:hint="eastAsia"/>
          <w:bCs/>
          <w:lang w:eastAsia="fr-FR" w:bidi="ar-SA"/>
        </w:rPr>
        <w:t>’</w:t>
      </w:r>
      <w:r w:rsidR="00742EB0" w:rsidRPr="00C32DBB">
        <w:rPr>
          <w:rFonts w:eastAsia="Times New Roman" w:cs="Arial"/>
          <w:bCs/>
          <w:lang w:eastAsia="fr-FR" w:bidi="ar-SA"/>
        </w:rPr>
        <w:t>Abbadia et Corniche Basque</w:t>
      </w:r>
      <w:r w:rsidR="00742EB0" w:rsidRPr="00C32DBB">
        <w:rPr>
          <w:rFonts w:eastAsia="Times New Roman" w:cs="Arial" w:hint="eastAsia"/>
          <w:bCs/>
          <w:lang w:eastAsia="fr-FR" w:bidi="ar-SA"/>
        </w:rPr>
        <w:t> »</w:t>
      </w:r>
      <w:r w:rsidR="00742EB0" w:rsidRPr="00C32DBB">
        <w:rPr>
          <w:rFonts w:eastAsia="Times New Roman" w:cs="Arial"/>
          <w:bCs/>
          <w:lang w:eastAsia="fr-FR" w:bidi="ar-SA"/>
        </w:rPr>
        <w:t xml:space="preserve"> (FR7200775), de </w:t>
      </w:r>
      <w:r w:rsidR="00632A0D" w:rsidRPr="00C32DBB">
        <w:rPr>
          <w:rFonts w:eastAsia="Times New Roman" w:cs="Arial"/>
          <w:bCs/>
          <w:lang w:eastAsia="fr-FR" w:bidi="ar-SA"/>
        </w:rPr>
        <w:t>par</w:t>
      </w:r>
      <w:r w:rsidR="00742EB0" w:rsidRPr="00C32DBB">
        <w:rPr>
          <w:rFonts w:eastAsia="Times New Roman" w:cs="Arial"/>
          <w:bCs/>
          <w:lang w:eastAsia="fr-FR" w:bidi="ar-SA"/>
        </w:rPr>
        <w:t xml:space="preserve"> l</w:t>
      </w:r>
      <w:r w:rsidR="00742EB0" w:rsidRPr="00C32DBB">
        <w:rPr>
          <w:rFonts w:eastAsia="Times New Roman" w:cs="Arial" w:hint="eastAsia"/>
          <w:bCs/>
          <w:lang w:eastAsia="fr-FR" w:bidi="ar-SA"/>
        </w:rPr>
        <w:t>’</w:t>
      </w:r>
      <w:r w:rsidR="00742EB0" w:rsidRPr="00C32DBB">
        <w:rPr>
          <w:rFonts w:eastAsia="Times New Roman" w:cs="Arial"/>
          <w:bCs/>
          <w:lang w:eastAsia="fr-FR" w:bidi="ar-SA"/>
        </w:rPr>
        <w:t>urbanisation et l</w:t>
      </w:r>
      <w:r w:rsidR="00742EB0" w:rsidRPr="00C32DBB">
        <w:rPr>
          <w:rFonts w:eastAsia="Times New Roman" w:cs="Arial" w:hint="eastAsia"/>
          <w:bCs/>
          <w:lang w:eastAsia="fr-FR" w:bidi="ar-SA"/>
        </w:rPr>
        <w:t>’</w:t>
      </w:r>
      <w:r w:rsidR="00742EB0" w:rsidRPr="00C32DBB">
        <w:rPr>
          <w:rFonts w:eastAsia="Times New Roman" w:cs="Arial"/>
          <w:bCs/>
          <w:lang w:eastAsia="fr-FR" w:bidi="ar-SA"/>
        </w:rPr>
        <w:t xml:space="preserve">anthropisation plus importante. On </w:t>
      </w:r>
      <w:r w:rsidR="008A0DBA" w:rsidRPr="003818E7">
        <w:rPr>
          <w:rFonts w:eastAsia="Times New Roman" w:cs="Arial"/>
          <w:bCs/>
          <w:lang w:eastAsia="fr-FR" w:bidi="ar-SA"/>
        </w:rPr>
        <w:t>recense toutefois</w:t>
      </w:r>
      <w:r w:rsidR="00742EB0" w:rsidRPr="00C32DBB">
        <w:rPr>
          <w:rFonts w:eastAsia="Times New Roman" w:cs="Arial"/>
          <w:bCs/>
          <w:lang w:eastAsia="fr-FR" w:bidi="ar-SA"/>
        </w:rPr>
        <w:t xml:space="preserve"> un </w:t>
      </w:r>
      <w:r w:rsidR="00632A0D" w:rsidRPr="00C32DBB">
        <w:rPr>
          <w:rFonts w:eastAsia="Times New Roman" w:cs="Arial"/>
          <w:bCs/>
          <w:lang w:eastAsia="fr-FR" w:bidi="ar-SA"/>
        </w:rPr>
        <w:t>int</w:t>
      </w:r>
      <w:r w:rsidR="00632A0D" w:rsidRPr="00C32DBB">
        <w:rPr>
          <w:rFonts w:eastAsia="Times New Roman" w:cs="Arial" w:hint="eastAsia"/>
          <w:bCs/>
          <w:lang w:eastAsia="fr-FR" w:bidi="ar-SA"/>
        </w:rPr>
        <w:t>é</w:t>
      </w:r>
      <w:r w:rsidR="00632A0D" w:rsidRPr="00C32DBB">
        <w:rPr>
          <w:rFonts w:eastAsia="Times New Roman" w:cs="Arial"/>
          <w:bCs/>
          <w:lang w:eastAsia="fr-FR" w:bidi="ar-SA"/>
        </w:rPr>
        <w:t>r</w:t>
      </w:r>
      <w:r w:rsidR="00632A0D" w:rsidRPr="00C32DBB">
        <w:rPr>
          <w:rFonts w:eastAsia="Times New Roman" w:cs="Arial" w:hint="eastAsia"/>
          <w:bCs/>
          <w:lang w:eastAsia="fr-FR" w:bidi="ar-SA"/>
        </w:rPr>
        <w:t>ê</w:t>
      </w:r>
      <w:r w:rsidR="00632A0D" w:rsidRPr="00C32DBB">
        <w:rPr>
          <w:rFonts w:eastAsia="Times New Roman" w:cs="Arial"/>
          <w:bCs/>
          <w:lang w:eastAsia="fr-FR" w:bidi="ar-SA"/>
        </w:rPr>
        <w:t>t</w:t>
      </w:r>
      <w:r w:rsidR="00727177" w:rsidRPr="00C32DBB">
        <w:rPr>
          <w:rFonts w:eastAsia="Times New Roman" w:cs="Arial"/>
          <w:bCs/>
          <w:lang w:eastAsia="fr-FR" w:bidi="ar-SA"/>
        </w:rPr>
        <w:t xml:space="preserve"> notable </w:t>
      </w:r>
      <w:r w:rsidR="00632A0D" w:rsidRPr="00C32DBB">
        <w:rPr>
          <w:rFonts w:eastAsia="Times New Roman" w:cs="Arial"/>
          <w:bCs/>
          <w:lang w:eastAsia="fr-FR" w:bidi="ar-SA"/>
        </w:rPr>
        <w:t xml:space="preserve">pour </w:t>
      </w:r>
      <w:r w:rsidR="00742EB0" w:rsidRPr="00C32DBB">
        <w:rPr>
          <w:rFonts w:eastAsia="Times New Roman" w:cs="Arial"/>
          <w:bCs/>
          <w:lang w:eastAsia="fr-FR" w:bidi="ar-SA"/>
        </w:rPr>
        <w:t>l</w:t>
      </w:r>
      <w:r w:rsidR="008A0DBA" w:rsidRPr="003818E7">
        <w:rPr>
          <w:rFonts w:eastAsia="Times New Roman" w:cs="Arial"/>
          <w:bCs/>
          <w:lang w:eastAsia="fr-FR" w:bidi="ar-SA"/>
        </w:rPr>
        <w:t>a conservation d</w:t>
      </w:r>
      <w:r w:rsidR="00742EB0" w:rsidRPr="00C32DBB">
        <w:rPr>
          <w:rFonts w:eastAsia="Times New Roman" w:cs="Arial"/>
          <w:bCs/>
          <w:lang w:eastAsia="fr-FR" w:bidi="ar-SA"/>
        </w:rPr>
        <w:t>es chiropt</w:t>
      </w:r>
      <w:r w:rsidR="00742EB0" w:rsidRPr="00C32DBB">
        <w:rPr>
          <w:rFonts w:eastAsia="Times New Roman" w:cs="Arial" w:hint="eastAsia"/>
          <w:bCs/>
          <w:lang w:eastAsia="fr-FR" w:bidi="ar-SA"/>
        </w:rPr>
        <w:t>è</w:t>
      </w:r>
      <w:r w:rsidR="00742EB0" w:rsidRPr="00C32DBB">
        <w:rPr>
          <w:rFonts w:eastAsia="Times New Roman" w:cs="Arial"/>
          <w:bCs/>
          <w:lang w:eastAsia="fr-FR" w:bidi="ar-SA"/>
        </w:rPr>
        <w:t>re</w:t>
      </w:r>
      <w:r w:rsidR="00727177" w:rsidRPr="00C32DBB">
        <w:rPr>
          <w:rFonts w:eastAsia="Times New Roman" w:cs="Arial"/>
          <w:bCs/>
          <w:lang w:eastAsia="fr-FR" w:bidi="ar-SA"/>
        </w:rPr>
        <w:t>s</w:t>
      </w:r>
      <w:r w:rsidR="00632A0D" w:rsidRPr="00C32DBB">
        <w:rPr>
          <w:rFonts w:eastAsia="Times New Roman" w:cs="Arial"/>
          <w:bCs/>
          <w:lang w:eastAsia="fr-FR" w:bidi="ar-SA"/>
        </w:rPr>
        <w:t>.</w:t>
      </w:r>
    </w:p>
    <w:p w14:paraId="0BBBAFBE" w14:textId="77777777" w:rsidR="00742EB0" w:rsidRPr="003818E7" w:rsidRDefault="00742EB0">
      <w:pPr>
        <w:jc w:val="both"/>
        <w:rPr>
          <w:rFonts w:ascii="Arial" w:hAnsi="Arial" w:cs="Arial"/>
        </w:rPr>
      </w:pPr>
    </w:p>
    <w:p w14:paraId="7C39C660" w14:textId="4B215CA5" w:rsidR="006504CF" w:rsidRPr="003818E7" w:rsidRDefault="006504CF">
      <w:pPr>
        <w:jc w:val="both"/>
        <w:rPr>
          <w:rFonts w:ascii="Arial" w:hAnsi="Arial" w:cs="Arial"/>
        </w:rPr>
      </w:pPr>
      <w:r w:rsidRPr="003818E7">
        <w:rPr>
          <w:rFonts w:ascii="Arial" w:hAnsi="Arial" w:cs="Arial"/>
        </w:rPr>
        <w:t>Pour la par</w:t>
      </w:r>
      <w:r w:rsidR="00EC6316">
        <w:rPr>
          <w:rFonts w:ascii="Arial" w:hAnsi="Arial" w:cs="Arial"/>
        </w:rPr>
        <w:t>t</w:t>
      </w:r>
      <w:r w:rsidRPr="003818E7">
        <w:rPr>
          <w:rFonts w:ascii="Arial" w:hAnsi="Arial" w:cs="Arial"/>
        </w:rPr>
        <w:t>ie marine,</w:t>
      </w:r>
      <w:r w:rsidR="00FD5CD3" w:rsidRPr="003818E7">
        <w:rPr>
          <w:rFonts w:ascii="Arial" w:hAnsi="Arial" w:cs="Arial"/>
        </w:rPr>
        <w:t xml:space="preserve"> le site </w:t>
      </w:r>
      <w:r w:rsidR="00EC6316">
        <w:rPr>
          <w:rFonts w:ascii="Arial" w:hAnsi="Arial" w:cs="Arial"/>
        </w:rPr>
        <w:t>est destiné à la conservation des</w:t>
      </w:r>
      <w:r w:rsidR="00F654A6" w:rsidRPr="003818E7">
        <w:rPr>
          <w:rFonts w:ascii="Arial" w:hAnsi="Arial" w:cs="Arial"/>
        </w:rPr>
        <w:t xml:space="preserve"> récifs, </w:t>
      </w:r>
      <w:r w:rsidR="00742EB0" w:rsidRPr="003818E7">
        <w:rPr>
          <w:rFonts w:ascii="Arial" w:hAnsi="Arial" w:cs="Arial"/>
        </w:rPr>
        <w:t>riches et diversifié</w:t>
      </w:r>
      <w:r w:rsidR="008A0DBA" w:rsidRPr="003818E7">
        <w:rPr>
          <w:rFonts w:ascii="Arial" w:hAnsi="Arial" w:cs="Arial"/>
        </w:rPr>
        <w:t>s</w:t>
      </w:r>
      <w:r w:rsidR="00F654A6" w:rsidRPr="003818E7">
        <w:rPr>
          <w:rFonts w:ascii="Arial" w:hAnsi="Arial" w:cs="Arial"/>
        </w:rPr>
        <w:t xml:space="preserve"> au niveau du pied des falaises. Une</w:t>
      </w:r>
      <w:r w:rsidR="00742EB0" w:rsidRPr="003818E7">
        <w:rPr>
          <w:rFonts w:ascii="Arial" w:hAnsi="Arial" w:cs="Arial"/>
        </w:rPr>
        <w:t xml:space="preserve"> zone localisée </w:t>
      </w:r>
      <w:r w:rsidR="00F654A6" w:rsidRPr="003818E7">
        <w:rPr>
          <w:rFonts w:ascii="Arial" w:hAnsi="Arial" w:cs="Arial"/>
        </w:rPr>
        <w:t xml:space="preserve">d’intérêt majeur concerne la zone </w:t>
      </w:r>
      <w:r w:rsidR="00742EB0" w:rsidRPr="003818E7">
        <w:rPr>
          <w:rFonts w:ascii="Arial" w:hAnsi="Arial" w:cs="Arial"/>
        </w:rPr>
        <w:t xml:space="preserve">sous le rocher du </w:t>
      </w:r>
      <w:r w:rsidR="00EC6316">
        <w:rPr>
          <w:rFonts w:ascii="Arial" w:hAnsi="Arial" w:cs="Arial"/>
        </w:rPr>
        <w:t>B</w:t>
      </w:r>
      <w:r w:rsidR="00742EB0" w:rsidRPr="003818E7">
        <w:rPr>
          <w:rFonts w:ascii="Arial" w:hAnsi="Arial" w:cs="Arial"/>
        </w:rPr>
        <w:t>asta à Biarritz</w:t>
      </w:r>
      <w:r w:rsidR="00F654A6" w:rsidRPr="003818E7">
        <w:rPr>
          <w:rFonts w:ascii="Arial" w:hAnsi="Arial" w:cs="Arial"/>
        </w:rPr>
        <w:t xml:space="preserve"> qui</w:t>
      </w:r>
      <w:r w:rsidR="00742EB0" w:rsidRPr="003818E7">
        <w:rPr>
          <w:rFonts w:ascii="Arial" w:hAnsi="Arial" w:cs="Arial"/>
        </w:rPr>
        <w:t xml:space="preserve"> abrite un placage d’hermelles</w:t>
      </w:r>
      <w:r w:rsidRPr="003818E7">
        <w:rPr>
          <w:rFonts w:ascii="Arial" w:hAnsi="Arial" w:cs="Arial"/>
        </w:rPr>
        <w:t xml:space="preserve"> </w:t>
      </w:r>
      <w:r w:rsidR="00742EB0" w:rsidRPr="003818E7">
        <w:rPr>
          <w:rFonts w:ascii="Arial" w:hAnsi="Arial" w:cs="Arial"/>
        </w:rPr>
        <w:t>classé</w:t>
      </w:r>
      <w:r w:rsidR="00727177" w:rsidRPr="003818E7">
        <w:rPr>
          <w:rFonts w:ascii="Arial" w:hAnsi="Arial" w:cs="Arial"/>
        </w:rPr>
        <w:t xml:space="preserve"> </w:t>
      </w:r>
      <w:r w:rsidR="00742EB0" w:rsidRPr="003818E7">
        <w:rPr>
          <w:rFonts w:ascii="Arial" w:hAnsi="Arial" w:cs="Arial"/>
        </w:rPr>
        <w:t>en tant qu’</w:t>
      </w:r>
      <w:r w:rsidR="00727177" w:rsidRPr="003818E7">
        <w:rPr>
          <w:rFonts w:ascii="Arial" w:hAnsi="Arial" w:cs="Arial"/>
        </w:rPr>
        <w:t>habitat</w:t>
      </w:r>
      <w:r w:rsidR="00742EB0" w:rsidRPr="003818E7">
        <w:rPr>
          <w:rFonts w:ascii="Arial" w:hAnsi="Arial" w:cs="Arial"/>
        </w:rPr>
        <w:t xml:space="preserve"> d’</w:t>
      </w:r>
      <w:r w:rsidR="00727177" w:rsidRPr="003818E7">
        <w:rPr>
          <w:rFonts w:ascii="Arial" w:hAnsi="Arial" w:cs="Arial"/>
        </w:rPr>
        <w:t>intérêt</w:t>
      </w:r>
      <w:r w:rsidR="00742EB0" w:rsidRPr="003818E7">
        <w:rPr>
          <w:rFonts w:ascii="Arial" w:hAnsi="Arial" w:cs="Arial"/>
        </w:rPr>
        <w:t xml:space="preserve"> </w:t>
      </w:r>
      <w:r w:rsidR="00727177" w:rsidRPr="003818E7">
        <w:rPr>
          <w:rFonts w:ascii="Arial" w:hAnsi="Arial" w:cs="Arial"/>
        </w:rPr>
        <w:t>communautaire.</w:t>
      </w:r>
    </w:p>
    <w:p w14:paraId="67E07176" w14:textId="77777777" w:rsidR="00D00B92" w:rsidRPr="003818E7" w:rsidRDefault="00D00B92">
      <w:pPr>
        <w:jc w:val="both"/>
        <w:rPr>
          <w:rFonts w:ascii="Arial" w:hAnsi="Arial" w:cs="Arial"/>
        </w:rPr>
      </w:pPr>
    </w:p>
    <w:p w14:paraId="3BFDF968" w14:textId="7AFB5663" w:rsidR="00632A0D" w:rsidRPr="00C32DBB" w:rsidRDefault="008A0DBA" w:rsidP="00632A0D">
      <w:pPr>
        <w:jc w:val="both"/>
        <w:rPr>
          <w:rFonts w:ascii="Arial" w:hAnsi="Arial" w:cs="Arial"/>
        </w:rPr>
      </w:pPr>
      <w:r w:rsidRPr="003818E7">
        <w:rPr>
          <w:rFonts w:ascii="Arial" w:hAnsi="Arial" w:cs="Arial"/>
        </w:rPr>
        <w:t>Concernant les pressions,</w:t>
      </w:r>
      <w:r w:rsidR="00632A0D" w:rsidRPr="003818E7">
        <w:rPr>
          <w:rFonts w:ascii="Arial" w:hAnsi="Arial" w:cs="Arial"/>
        </w:rPr>
        <w:t xml:space="preserve"> les effets de l’</w:t>
      </w:r>
      <w:r w:rsidR="00632A0D" w:rsidRPr="00C32DBB">
        <w:rPr>
          <w:rFonts w:ascii="Arial" w:hAnsi="Arial" w:cs="Arial"/>
        </w:rPr>
        <w:t xml:space="preserve">urbanisation diffuse </w:t>
      </w:r>
      <w:r w:rsidRPr="003818E7">
        <w:rPr>
          <w:rFonts w:ascii="Arial" w:hAnsi="Arial" w:cs="Arial"/>
        </w:rPr>
        <w:t>à terre sont</w:t>
      </w:r>
      <w:r w:rsidR="00632A0D" w:rsidRPr="00C32DBB">
        <w:rPr>
          <w:rFonts w:ascii="Arial" w:hAnsi="Arial" w:cs="Arial"/>
        </w:rPr>
        <w:t xml:space="preserve"> assez important</w:t>
      </w:r>
      <w:r w:rsidRPr="003818E7">
        <w:rPr>
          <w:rFonts w:ascii="Arial" w:hAnsi="Arial" w:cs="Arial"/>
        </w:rPr>
        <w:t>s</w:t>
      </w:r>
      <w:r w:rsidR="00632A0D" w:rsidRPr="00C32DBB">
        <w:rPr>
          <w:rFonts w:ascii="Arial" w:hAnsi="Arial" w:cs="Arial"/>
        </w:rPr>
        <w:t xml:space="preserve">, </w:t>
      </w:r>
      <w:r w:rsidRPr="003818E7">
        <w:rPr>
          <w:rFonts w:ascii="Arial" w:hAnsi="Arial" w:cs="Arial"/>
        </w:rPr>
        <w:t>avec une réduction</w:t>
      </w:r>
      <w:r w:rsidR="00632A0D" w:rsidRPr="00C32DBB">
        <w:rPr>
          <w:rFonts w:ascii="Arial" w:hAnsi="Arial" w:cs="Arial"/>
        </w:rPr>
        <w:t xml:space="preserve"> </w:t>
      </w:r>
      <w:r w:rsidRPr="003818E7">
        <w:rPr>
          <w:rFonts w:ascii="Arial" w:hAnsi="Arial" w:cs="Arial"/>
        </w:rPr>
        <w:t>d</w:t>
      </w:r>
      <w:r w:rsidR="00632A0D" w:rsidRPr="00C32DBB">
        <w:rPr>
          <w:rFonts w:ascii="Arial" w:hAnsi="Arial" w:cs="Arial"/>
        </w:rPr>
        <w:t>es zones naturelles</w:t>
      </w:r>
      <w:r w:rsidR="00632A0D" w:rsidRPr="003818E7">
        <w:rPr>
          <w:rFonts w:ascii="Arial" w:hAnsi="Arial" w:cs="Arial"/>
        </w:rPr>
        <w:t xml:space="preserve">. La </w:t>
      </w:r>
      <w:r w:rsidR="00632A0D" w:rsidRPr="00C32DBB">
        <w:rPr>
          <w:rFonts w:ascii="Arial" w:hAnsi="Arial" w:cs="Arial"/>
        </w:rPr>
        <w:t>forte fréquentation touristique du site, très prisé pour son intérêt paysager</w:t>
      </w:r>
      <w:r w:rsidRPr="003818E7">
        <w:rPr>
          <w:rFonts w:ascii="Arial" w:hAnsi="Arial" w:cs="Arial"/>
        </w:rPr>
        <w:t>,</w:t>
      </w:r>
      <w:r w:rsidR="00632A0D" w:rsidRPr="00C32DBB">
        <w:rPr>
          <w:rFonts w:ascii="Arial" w:hAnsi="Arial" w:cs="Arial"/>
        </w:rPr>
        <w:t xml:space="preserve"> </w:t>
      </w:r>
      <w:r w:rsidR="00632A0D" w:rsidRPr="003818E7">
        <w:rPr>
          <w:rFonts w:ascii="Arial" w:hAnsi="Arial" w:cs="Arial"/>
        </w:rPr>
        <w:t>a</w:t>
      </w:r>
      <w:r w:rsidR="00632A0D" w:rsidRPr="00C32DBB">
        <w:rPr>
          <w:rFonts w:ascii="Arial" w:hAnsi="Arial" w:cs="Arial"/>
        </w:rPr>
        <w:t xml:space="preserve">ccélère </w:t>
      </w:r>
      <w:r w:rsidRPr="003818E7">
        <w:rPr>
          <w:rFonts w:ascii="Arial" w:hAnsi="Arial" w:cs="Arial"/>
        </w:rPr>
        <w:t xml:space="preserve">par ailleurs </w:t>
      </w:r>
      <w:r w:rsidR="00632A0D" w:rsidRPr="00C32DBB">
        <w:rPr>
          <w:rFonts w:ascii="Arial" w:hAnsi="Arial" w:cs="Arial"/>
        </w:rPr>
        <w:t>le phénomène d'érosio</w:t>
      </w:r>
      <w:r w:rsidRPr="003818E7">
        <w:rPr>
          <w:rFonts w:ascii="Arial" w:hAnsi="Arial" w:cs="Arial"/>
        </w:rPr>
        <w:t>n</w:t>
      </w:r>
      <w:r w:rsidR="00632A0D" w:rsidRPr="003818E7">
        <w:rPr>
          <w:rFonts w:ascii="Arial" w:hAnsi="Arial" w:cs="Arial"/>
        </w:rPr>
        <w:t xml:space="preserve">. L’urbanisation environnante limite ou empêche le </w:t>
      </w:r>
      <w:r w:rsidR="00632A0D" w:rsidRPr="00C32DBB">
        <w:rPr>
          <w:rFonts w:ascii="Arial" w:hAnsi="Arial" w:cs="Arial"/>
        </w:rPr>
        <w:t xml:space="preserve">rétablissement d’habitats à la suite de phénomène d’érosion qui peut </w:t>
      </w:r>
      <w:r w:rsidR="00831AA0" w:rsidRPr="003818E7">
        <w:rPr>
          <w:rFonts w:ascii="Arial" w:hAnsi="Arial" w:cs="Arial"/>
        </w:rPr>
        <w:t>également</w:t>
      </w:r>
      <w:r w:rsidR="00632A0D" w:rsidRPr="00C32DBB">
        <w:rPr>
          <w:rFonts w:ascii="Arial" w:hAnsi="Arial" w:cs="Arial"/>
        </w:rPr>
        <w:t xml:space="preserve"> influencer la pérennisation d'habitats comme les gîte</w:t>
      </w:r>
      <w:r w:rsidR="000A45CB" w:rsidRPr="003818E7">
        <w:rPr>
          <w:rFonts w:ascii="Arial" w:hAnsi="Arial" w:cs="Arial"/>
        </w:rPr>
        <w:t xml:space="preserve"> </w:t>
      </w:r>
      <w:r w:rsidR="00632A0D" w:rsidRPr="00C32DBB">
        <w:rPr>
          <w:rFonts w:ascii="Arial" w:hAnsi="Arial" w:cs="Arial"/>
        </w:rPr>
        <w:t xml:space="preserve">de chiroptères cavernicoles. Le site </w:t>
      </w:r>
      <w:r w:rsidRPr="003818E7">
        <w:rPr>
          <w:rFonts w:ascii="Arial" w:hAnsi="Arial" w:cs="Arial"/>
        </w:rPr>
        <w:t>présente également une vulnérabilité relative aux</w:t>
      </w:r>
      <w:r w:rsidR="00632A0D" w:rsidRPr="00C32DBB">
        <w:rPr>
          <w:rFonts w:ascii="Arial" w:hAnsi="Arial" w:cs="Arial"/>
        </w:rPr>
        <w:t xml:space="preserve"> espèces dites invasives.</w:t>
      </w:r>
    </w:p>
    <w:p w14:paraId="454898CE" w14:textId="117B6BAD" w:rsidR="00632A0D" w:rsidRPr="00C32DBB" w:rsidRDefault="00632A0D" w:rsidP="00632A0D">
      <w:pPr>
        <w:pStyle w:val="Default"/>
        <w:spacing w:after="37"/>
        <w:jc w:val="both"/>
        <w:rPr>
          <w:rFonts w:cs="Arial"/>
        </w:rPr>
      </w:pPr>
    </w:p>
    <w:p w14:paraId="0669BFF1" w14:textId="2977958B" w:rsidR="00632A0D" w:rsidRPr="00C32DBB" w:rsidRDefault="00632A0D">
      <w:pPr>
        <w:pStyle w:val="Default"/>
        <w:spacing w:after="37"/>
        <w:jc w:val="both"/>
        <w:rPr>
          <w:rFonts w:cs="Arial"/>
        </w:rPr>
      </w:pPr>
      <w:r w:rsidRPr="00C32DBB">
        <w:rPr>
          <w:rFonts w:cs="Arial"/>
        </w:rPr>
        <w:t>Pour la partie marine</w:t>
      </w:r>
      <w:r w:rsidR="00EA4E26" w:rsidRPr="003818E7">
        <w:rPr>
          <w:rFonts w:cs="Arial"/>
        </w:rPr>
        <w:t>, les</w:t>
      </w:r>
      <w:r w:rsidRPr="00C32DBB">
        <w:rPr>
          <w:rFonts w:cs="Arial"/>
        </w:rPr>
        <w:t xml:space="preserve"> habitats de récifs de l'estran sont vulnérables </w:t>
      </w:r>
      <w:r w:rsidR="003818E7">
        <w:rPr>
          <w:rFonts w:cs="Arial"/>
        </w:rPr>
        <w:t>à la possible détérioration l</w:t>
      </w:r>
      <w:r w:rsidR="000A45CB" w:rsidRPr="00C32DBB">
        <w:rPr>
          <w:rFonts w:cs="Arial"/>
        </w:rPr>
        <w:t>ié</w:t>
      </w:r>
      <w:r w:rsidR="003818E7">
        <w:rPr>
          <w:rFonts w:cs="Arial"/>
        </w:rPr>
        <w:t>e</w:t>
      </w:r>
      <w:r w:rsidR="000A45CB" w:rsidRPr="00C32DBB">
        <w:rPr>
          <w:rFonts w:cs="Arial"/>
        </w:rPr>
        <w:t xml:space="preserve"> aux activités de</w:t>
      </w:r>
      <w:r w:rsidRPr="00C32DBB">
        <w:rPr>
          <w:rFonts w:cs="Arial"/>
        </w:rPr>
        <w:t xml:space="preserve"> découverte de l'estran </w:t>
      </w:r>
      <w:r w:rsidR="000A45CB" w:rsidRPr="00C32DBB">
        <w:rPr>
          <w:rFonts w:cs="Arial"/>
        </w:rPr>
        <w:t>et plus modéré</w:t>
      </w:r>
      <w:r w:rsidR="000A45CB" w:rsidRPr="003818E7">
        <w:rPr>
          <w:rFonts w:cs="Arial"/>
        </w:rPr>
        <w:t>ment</w:t>
      </w:r>
      <w:r w:rsidR="000A45CB" w:rsidRPr="00C32DBB">
        <w:rPr>
          <w:rFonts w:cs="Arial"/>
        </w:rPr>
        <w:t xml:space="preserve"> </w:t>
      </w:r>
      <w:r w:rsidR="000A45CB" w:rsidRPr="003818E7">
        <w:rPr>
          <w:rFonts w:cs="Arial"/>
        </w:rPr>
        <w:t xml:space="preserve">par </w:t>
      </w:r>
      <w:r w:rsidRPr="00C32DBB">
        <w:rPr>
          <w:rFonts w:cs="Arial"/>
        </w:rPr>
        <w:t>la pêche à pied. Les rejets urbains peuvent également représenter une menace pour la conservation des récifs</w:t>
      </w:r>
      <w:r w:rsidR="00831AA0">
        <w:rPr>
          <w:rFonts w:cs="Arial"/>
        </w:rPr>
        <w:t>.</w:t>
      </w:r>
    </w:p>
    <w:p w14:paraId="7604C4CB" w14:textId="77777777" w:rsidR="00632A0D" w:rsidRPr="003818E7" w:rsidRDefault="00632A0D">
      <w:pPr>
        <w:pStyle w:val="Default"/>
        <w:spacing w:after="37"/>
        <w:jc w:val="both"/>
        <w:rPr>
          <w:rFonts w:cs="Arial"/>
        </w:rPr>
      </w:pPr>
    </w:p>
    <w:p w14:paraId="09B0DD74" w14:textId="77777777" w:rsidR="00154166" w:rsidRPr="00C32DBB" w:rsidRDefault="005030DA">
      <w:pPr>
        <w:pStyle w:val="NormalWeb"/>
        <w:spacing w:before="0" w:after="0"/>
        <w:jc w:val="both"/>
        <w:rPr>
          <w:rFonts w:ascii="Arial" w:hAnsi="Arial" w:cs="Arial"/>
        </w:rPr>
      </w:pPr>
      <w:r w:rsidRPr="003818E7">
        <w:rPr>
          <w:rFonts w:ascii="Arial" w:hAnsi="Arial" w:cs="Arial"/>
          <w:b/>
          <w:bCs/>
          <w:color w:val="000000"/>
        </w:rPr>
        <w:t>IV) L’objet du présent arrêté</w:t>
      </w:r>
    </w:p>
    <w:p w14:paraId="612C6775" w14:textId="77777777" w:rsidR="00154166" w:rsidRPr="003818E7" w:rsidRDefault="00154166">
      <w:pPr>
        <w:pStyle w:val="NormalWeb"/>
        <w:spacing w:before="0" w:after="0"/>
        <w:jc w:val="both"/>
        <w:rPr>
          <w:rFonts w:ascii="Arial" w:eastAsia="Arial" w:hAnsi="Arial" w:cs="Arial"/>
          <w:b/>
          <w:bCs/>
          <w:i/>
          <w:iCs/>
          <w:color w:val="000000"/>
        </w:rPr>
      </w:pPr>
    </w:p>
    <w:p w14:paraId="7F89D5CE" w14:textId="1172CCCE" w:rsidR="00154166" w:rsidRPr="00C32DBB" w:rsidRDefault="005030DA">
      <w:pPr>
        <w:jc w:val="both"/>
        <w:rPr>
          <w:rFonts w:ascii="Arial" w:hAnsi="Arial" w:cs="Arial"/>
        </w:rPr>
      </w:pPr>
      <w:r w:rsidRPr="003818E7">
        <w:rPr>
          <w:rFonts w:ascii="Arial" w:eastAsia="Arial" w:hAnsi="Arial" w:cs="Arial"/>
          <w:iCs/>
        </w:rPr>
        <w:t>Le présent projet d’arrêté a pour objet de</w:t>
      </w:r>
      <w:r w:rsidRPr="00C32DBB">
        <w:rPr>
          <w:rFonts w:ascii="Arial" w:eastAsia="Arial" w:hAnsi="Arial" w:cs="Arial"/>
          <w:iCs/>
        </w:rPr>
        <w:t xml:space="preserve"> modifier </w:t>
      </w:r>
      <w:r w:rsidR="008A0DBA" w:rsidRPr="003818E7">
        <w:rPr>
          <w:rFonts w:ascii="Arial" w:eastAsia="Arial" w:hAnsi="Arial" w:cs="Arial"/>
          <w:iCs/>
        </w:rPr>
        <w:t xml:space="preserve">le périmètre de </w:t>
      </w:r>
      <w:r w:rsidRPr="00C32DBB">
        <w:rPr>
          <w:rFonts w:ascii="Arial" w:eastAsia="Arial" w:hAnsi="Arial" w:cs="Arial"/>
          <w:iCs/>
        </w:rPr>
        <w:t xml:space="preserve">la </w:t>
      </w:r>
      <w:r w:rsidR="00043A4D" w:rsidRPr="003818E7">
        <w:rPr>
          <w:rFonts w:ascii="Arial" w:eastAsia="Arial" w:hAnsi="Arial" w:cs="Arial"/>
          <w:iCs/>
        </w:rPr>
        <w:t xml:space="preserve">zone spéciale de conservation </w:t>
      </w:r>
      <w:r w:rsidR="006272AA" w:rsidRPr="00C32DBB">
        <w:rPr>
          <w:rFonts w:ascii="Arial" w:eastAsia="Arial" w:hAnsi="Arial" w:cs="Arial"/>
          <w:iCs/>
        </w:rPr>
        <w:t>(</w:t>
      </w:r>
      <w:r w:rsidRPr="00C32DBB">
        <w:rPr>
          <w:rFonts w:ascii="Arial" w:eastAsia="Arial" w:hAnsi="Arial" w:cs="Arial"/>
          <w:iCs/>
        </w:rPr>
        <w:t>ZS</w:t>
      </w:r>
      <w:r w:rsidR="00043A4D" w:rsidRPr="003818E7">
        <w:rPr>
          <w:rFonts w:ascii="Arial" w:eastAsia="Arial" w:hAnsi="Arial" w:cs="Arial"/>
          <w:iCs/>
        </w:rPr>
        <w:t>C</w:t>
      </w:r>
      <w:r w:rsidRPr="00C32DBB">
        <w:rPr>
          <w:rFonts w:ascii="Arial" w:eastAsia="Arial" w:hAnsi="Arial" w:cs="Arial"/>
          <w:iCs/>
        </w:rPr>
        <w:t>)</w:t>
      </w:r>
      <w:r w:rsidR="00043A4D" w:rsidRPr="00C32DBB">
        <w:rPr>
          <w:rFonts w:ascii="Arial" w:hAnsi="Arial" w:cs="Arial"/>
          <w:b/>
        </w:rPr>
        <w:t xml:space="preserve"> </w:t>
      </w:r>
      <w:r w:rsidR="000A45CB" w:rsidRPr="00C32DBB">
        <w:rPr>
          <w:rFonts w:ascii="Arial" w:hAnsi="Arial" w:cs="Arial"/>
          <w:color w:val="000000"/>
        </w:rPr>
        <w:t>FR7200776</w:t>
      </w:r>
      <w:r w:rsidR="000A45CB" w:rsidRPr="003818E7">
        <w:rPr>
          <w:rFonts w:ascii="Arial" w:hAnsi="Arial" w:cs="Arial"/>
        </w:rPr>
        <w:t xml:space="preserve"> </w:t>
      </w:r>
      <w:r w:rsidR="00043A4D" w:rsidRPr="00C32DBB">
        <w:rPr>
          <w:rFonts w:ascii="Arial" w:hAnsi="Arial" w:cs="Arial"/>
        </w:rPr>
        <w:t xml:space="preserve">« Falaises de Saint-Jean-de-Luz à Biarritz </w:t>
      </w:r>
      <w:r w:rsidR="00043A4D" w:rsidRPr="00C32DBB">
        <w:rPr>
          <w:rFonts w:ascii="Arial" w:hAnsi="Arial" w:cs="Arial"/>
          <w:bCs/>
          <w:color w:val="000000"/>
        </w:rPr>
        <w:t>»</w:t>
      </w:r>
      <w:r w:rsidR="00043A4D" w:rsidRPr="00C32DBB">
        <w:rPr>
          <w:rFonts w:ascii="Arial" w:hAnsi="Arial" w:cs="Arial"/>
          <w:b/>
          <w:bCs/>
          <w:color w:val="000000"/>
        </w:rPr>
        <w:t xml:space="preserve"> </w:t>
      </w:r>
      <w:r w:rsidRPr="00C32DBB">
        <w:rPr>
          <w:rFonts w:ascii="Arial" w:eastAsia="Arial" w:hAnsi="Arial" w:cs="Arial"/>
          <w:iCs/>
        </w:rPr>
        <w:t xml:space="preserve">initialement désignée en droit français par l’arrêté en date du </w:t>
      </w:r>
      <w:r w:rsidR="00043A4D" w:rsidRPr="003818E7">
        <w:rPr>
          <w:rFonts w:ascii="Arial" w:eastAsia="Arial" w:hAnsi="Arial" w:cs="Arial"/>
          <w:iCs/>
        </w:rPr>
        <w:t xml:space="preserve">22 octobre 2014. </w:t>
      </w:r>
    </w:p>
    <w:p w14:paraId="65DC4C06" w14:textId="77777777" w:rsidR="00154166" w:rsidRPr="00C32DBB" w:rsidRDefault="00154166">
      <w:pPr>
        <w:pStyle w:val="Default"/>
        <w:jc w:val="both"/>
        <w:rPr>
          <w:rFonts w:cs="Arial"/>
          <w:color w:val="auto"/>
        </w:rPr>
      </w:pPr>
    </w:p>
    <w:p w14:paraId="2C9425F1" w14:textId="6C059B24" w:rsidR="00910110" w:rsidRPr="00C32DBB" w:rsidRDefault="00CC4331">
      <w:pPr>
        <w:pStyle w:val="Default"/>
        <w:jc w:val="both"/>
        <w:rPr>
          <w:rFonts w:cs="Arial"/>
          <w:color w:val="auto"/>
        </w:rPr>
      </w:pPr>
      <w:r w:rsidRPr="008D51BF">
        <w:rPr>
          <w:rFonts w:cs="Arial"/>
          <w:color w:val="auto"/>
        </w:rPr>
        <w:t xml:space="preserve">Le périmètre initial du site a été révisé afin </w:t>
      </w:r>
      <w:r w:rsidR="00831AA0">
        <w:rPr>
          <w:rFonts w:cs="Arial"/>
          <w:color w:val="auto"/>
        </w:rPr>
        <w:t>d’en</w:t>
      </w:r>
      <w:r>
        <w:rPr>
          <w:rFonts w:cs="Arial"/>
          <w:color w:val="auto"/>
        </w:rPr>
        <w:t xml:space="preserve"> faciliter la gestion en intégrant des repères physiques identifiables</w:t>
      </w:r>
      <w:r>
        <w:rPr>
          <w:rFonts w:cs="Arial"/>
        </w:rPr>
        <w:t xml:space="preserve"> sur le terrain et en corrigeant </w:t>
      </w:r>
      <w:r w:rsidR="00831AA0">
        <w:rPr>
          <w:rFonts w:cs="Arial"/>
        </w:rPr>
        <w:t>certaines</w:t>
      </w:r>
      <w:r>
        <w:rPr>
          <w:rFonts w:cs="Arial"/>
        </w:rPr>
        <w:t xml:space="preserve"> imprécisions cartographiques du tracé original.</w:t>
      </w:r>
      <w:r w:rsidR="00831AA0">
        <w:rPr>
          <w:rFonts w:cs="Arial"/>
        </w:rPr>
        <w:t xml:space="preserve"> </w:t>
      </w:r>
      <w:r w:rsidR="00831AA0">
        <w:rPr>
          <w:rStyle w:val="Marquedecommentaire"/>
          <w:rFonts w:eastAsia="Arial Unicode MS" w:cs="Arial"/>
          <w:color w:val="auto"/>
          <w:kern w:val="2"/>
          <w:sz w:val="24"/>
          <w:szCs w:val="24"/>
        </w:rPr>
        <w:t>D</w:t>
      </w:r>
      <w:r w:rsidR="007A2E5D">
        <w:rPr>
          <w:rFonts w:cs="Arial"/>
          <w:color w:val="auto"/>
        </w:rPr>
        <w:t xml:space="preserve">e nouvelles zones de présence </w:t>
      </w:r>
      <w:r>
        <w:rPr>
          <w:rFonts w:cs="Arial"/>
          <w:color w:val="auto"/>
        </w:rPr>
        <w:t>d’habitats d’intérêt communautaire</w:t>
      </w:r>
      <w:r w:rsidR="00831AA0">
        <w:rPr>
          <w:rFonts w:cs="Arial"/>
          <w:color w:val="auto"/>
        </w:rPr>
        <w:t xml:space="preserve"> ont par ailleurs été intégrées</w:t>
      </w:r>
      <w:r>
        <w:rPr>
          <w:rFonts w:cs="Arial"/>
          <w:color w:val="auto"/>
        </w:rPr>
        <w:t xml:space="preserve"> </w:t>
      </w:r>
      <w:r w:rsidR="007A2E5D">
        <w:rPr>
          <w:rFonts w:cs="Arial"/>
          <w:color w:val="auto"/>
        </w:rPr>
        <w:t xml:space="preserve">suite à </w:t>
      </w:r>
      <w:r>
        <w:rPr>
          <w:rFonts w:cs="Arial"/>
          <w:color w:val="auto"/>
        </w:rPr>
        <w:t xml:space="preserve">une actualisation </w:t>
      </w:r>
      <w:r w:rsidR="00C829EB" w:rsidRPr="003818E7">
        <w:rPr>
          <w:rFonts w:cs="Arial"/>
          <w:color w:val="auto"/>
        </w:rPr>
        <w:t>de</w:t>
      </w:r>
      <w:r>
        <w:rPr>
          <w:rFonts w:cs="Arial"/>
          <w:color w:val="auto"/>
        </w:rPr>
        <w:t>s</w:t>
      </w:r>
      <w:r w:rsidR="00C829EB" w:rsidRPr="003818E7">
        <w:rPr>
          <w:rFonts w:cs="Arial"/>
          <w:color w:val="auto"/>
        </w:rPr>
        <w:t xml:space="preserve"> connaissances </w:t>
      </w:r>
      <w:r w:rsidR="00831AA0">
        <w:rPr>
          <w:rFonts w:cs="Arial"/>
          <w:color w:val="auto"/>
        </w:rPr>
        <w:t xml:space="preserve">scientifiques </w:t>
      </w:r>
      <w:r>
        <w:rPr>
          <w:rFonts w:cs="Arial"/>
          <w:color w:val="auto"/>
        </w:rPr>
        <w:t>disponibles sur leur</w:t>
      </w:r>
      <w:r w:rsidR="00C829EB" w:rsidRPr="003818E7">
        <w:rPr>
          <w:rFonts w:cs="Arial"/>
          <w:color w:val="auto"/>
        </w:rPr>
        <w:t xml:space="preserve"> répartition</w:t>
      </w:r>
      <w:r>
        <w:rPr>
          <w:rFonts w:cs="Arial"/>
          <w:color w:val="auto"/>
        </w:rPr>
        <w:t>.</w:t>
      </w:r>
      <w:r w:rsidR="00C829EB" w:rsidRPr="003818E7">
        <w:rPr>
          <w:rFonts w:cs="Arial"/>
          <w:color w:val="auto"/>
        </w:rPr>
        <w:t xml:space="preserve"> </w:t>
      </w:r>
      <w:r w:rsidR="00831AA0">
        <w:rPr>
          <w:rFonts w:cs="Arial"/>
          <w:color w:val="auto"/>
        </w:rPr>
        <w:t xml:space="preserve">A l’inverse, certaines surfaces à la marge du site ont été </w:t>
      </w:r>
      <w:r w:rsidR="00831AA0">
        <w:rPr>
          <w:rFonts w:cs="Arial"/>
          <w:color w:val="auto"/>
        </w:rPr>
        <w:lastRenderedPageBreak/>
        <w:t>exclues du nouveau périmètre, car jugées intégralement anthropisées ou sans intérêt particulier de conservation.</w:t>
      </w:r>
      <w:r w:rsidR="00910110" w:rsidRPr="003818E7">
        <w:rPr>
          <w:rFonts w:cs="Arial"/>
          <w:color w:val="FF0000"/>
        </w:rPr>
        <w:t xml:space="preserve"> </w:t>
      </w:r>
      <w:r w:rsidR="00831AA0" w:rsidRPr="003818E7">
        <w:rPr>
          <w:rFonts w:cs="Arial"/>
        </w:rPr>
        <w:t xml:space="preserve">Le périmètre a également été ajusté en limite sud pour </w:t>
      </w:r>
      <w:r w:rsidR="00831AA0">
        <w:rPr>
          <w:rFonts w:cs="Arial"/>
        </w:rPr>
        <w:t xml:space="preserve">en </w:t>
      </w:r>
      <w:r w:rsidR="00831AA0" w:rsidRPr="003818E7">
        <w:rPr>
          <w:rFonts w:cs="Arial"/>
        </w:rPr>
        <w:t xml:space="preserve">supprimer une partie </w:t>
      </w:r>
      <w:r w:rsidR="00831AA0">
        <w:rPr>
          <w:rFonts w:cs="Arial"/>
        </w:rPr>
        <w:t>se superposant</w:t>
      </w:r>
      <w:r w:rsidR="00831AA0" w:rsidRPr="003818E7">
        <w:rPr>
          <w:rFonts w:cs="Arial"/>
        </w:rPr>
        <w:t xml:space="preserve"> avec </w:t>
      </w:r>
      <w:r w:rsidR="00831AA0">
        <w:rPr>
          <w:rFonts w:cs="Arial"/>
        </w:rPr>
        <w:t>un autre</w:t>
      </w:r>
      <w:r w:rsidR="00831AA0" w:rsidRPr="003818E7">
        <w:rPr>
          <w:rFonts w:cs="Arial"/>
        </w:rPr>
        <w:t xml:space="preserve"> site Natura 2000 </w:t>
      </w:r>
      <w:r w:rsidR="00831AA0">
        <w:rPr>
          <w:rFonts w:cs="Arial"/>
        </w:rPr>
        <w:t>(</w:t>
      </w:r>
      <w:r w:rsidR="00831AA0" w:rsidRPr="003818E7">
        <w:rPr>
          <w:rFonts w:cs="Arial"/>
        </w:rPr>
        <w:t>FR7200785 « La Nivelle »</w:t>
      </w:r>
      <w:r w:rsidR="00831AA0">
        <w:rPr>
          <w:rFonts w:cs="Arial"/>
        </w:rPr>
        <w:t>)</w:t>
      </w:r>
      <w:r w:rsidR="00831AA0" w:rsidRPr="003818E7">
        <w:rPr>
          <w:rFonts w:cs="Arial"/>
        </w:rPr>
        <w:t>.</w:t>
      </w:r>
    </w:p>
    <w:p w14:paraId="23B8D621" w14:textId="7E13E616" w:rsidR="00154166" w:rsidRPr="00C32DBB" w:rsidRDefault="005030DA">
      <w:pPr>
        <w:pStyle w:val="Default"/>
        <w:jc w:val="both"/>
        <w:rPr>
          <w:rFonts w:cs="Arial"/>
          <w:color w:val="auto"/>
        </w:rPr>
      </w:pPr>
      <w:r w:rsidRPr="00C32DBB">
        <w:rPr>
          <w:rFonts w:cs="Arial"/>
          <w:color w:val="auto"/>
        </w:rPr>
        <w:t xml:space="preserve"> </w:t>
      </w:r>
    </w:p>
    <w:p w14:paraId="04FB881C" w14:textId="59548282" w:rsidR="005030DA" w:rsidRPr="00C32DBB" w:rsidRDefault="005030DA">
      <w:pPr>
        <w:jc w:val="both"/>
        <w:rPr>
          <w:rFonts w:ascii="Arial" w:hAnsi="Arial" w:cs="Arial"/>
        </w:rPr>
      </w:pPr>
      <w:r w:rsidRPr="00C32DBB">
        <w:rPr>
          <w:rFonts w:ascii="Arial" w:hAnsi="Arial" w:cs="Arial"/>
        </w:rPr>
        <w:t xml:space="preserve">Le présent projet d’arrêté vise à prendre acte de </w:t>
      </w:r>
      <w:r w:rsidR="00831AA0">
        <w:rPr>
          <w:rFonts w:ascii="Arial" w:hAnsi="Arial" w:cs="Arial"/>
        </w:rPr>
        <w:t>ces modifications conduisant</w:t>
      </w:r>
      <w:r w:rsidR="00043A4D" w:rsidRPr="003818E7">
        <w:rPr>
          <w:rFonts w:ascii="Arial" w:hAnsi="Arial" w:cs="Arial"/>
        </w:rPr>
        <w:t xml:space="preserve"> d’une part</w:t>
      </w:r>
      <w:r w:rsidRPr="00C32DBB">
        <w:rPr>
          <w:rFonts w:ascii="Arial" w:hAnsi="Arial" w:cs="Arial"/>
        </w:rPr>
        <w:t xml:space="preserve"> à étendre le site de </w:t>
      </w:r>
      <w:r w:rsidR="00043A4D" w:rsidRPr="003818E7">
        <w:rPr>
          <w:rFonts w:ascii="Arial" w:hAnsi="Arial" w:cs="Arial"/>
        </w:rPr>
        <w:t>42</w:t>
      </w:r>
      <w:r w:rsidRPr="00C32DBB">
        <w:rPr>
          <w:rFonts w:ascii="Arial" w:hAnsi="Arial" w:cs="Arial"/>
        </w:rPr>
        <w:t xml:space="preserve"> ha</w:t>
      </w:r>
      <w:r w:rsidR="008F0F46" w:rsidRPr="003818E7">
        <w:rPr>
          <w:rFonts w:ascii="Arial" w:hAnsi="Arial" w:cs="Arial"/>
        </w:rPr>
        <w:t xml:space="preserve">, </w:t>
      </w:r>
      <w:r w:rsidR="00831AA0">
        <w:rPr>
          <w:rFonts w:ascii="Arial" w:hAnsi="Arial" w:cs="Arial"/>
        </w:rPr>
        <w:t xml:space="preserve">et </w:t>
      </w:r>
      <w:r w:rsidR="008F0F46" w:rsidRPr="003818E7">
        <w:rPr>
          <w:rFonts w:ascii="Arial" w:hAnsi="Arial" w:cs="Arial"/>
        </w:rPr>
        <w:t>d’autre</w:t>
      </w:r>
      <w:r w:rsidR="00043A4D" w:rsidRPr="003818E7">
        <w:rPr>
          <w:rFonts w:ascii="Arial" w:hAnsi="Arial" w:cs="Arial"/>
        </w:rPr>
        <w:t xml:space="preserve"> part </w:t>
      </w:r>
      <w:r w:rsidR="00831AA0">
        <w:rPr>
          <w:rFonts w:ascii="Arial" w:hAnsi="Arial" w:cs="Arial"/>
        </w:rPr>
        <w:t>à le</w:t>
      </w:r>
      <w:r w:rsidR="00EA4E26" w:rsidRPr="003818E7">
        <w:rPr>
          <w:rFonts w:ascii="Arial" w:hAnsi="Arial" w:cs="Arial"/>
        </w:rPr>
        <w:t xml:space="preserve"> </w:t>
      </w:r>
      <w:r w:rsidR="00043A4D" w:rsidRPr="003818E7">
        <w:rPr>
          <w:rFonts w:ascii="Arial" w:hAnsi="Arial" w:cs="Arial"/>
        </w:rPr>
        <w:t>réduire de 11 ha</w:t>
      </w:r>
      <w:r w:rsidR="00EA4E26" w:rsidRPr="003818E7">
        <w:rPr>
          <w:rFonts w:ascii="Arial" w:hAnsi="Arial" w:cs="Arial"/>
        </w:rPr>
        <w:t xml:space="preserve">. </w:t>
      </w:r>
      <w:r w:rsidR="00043A4D" w:rsidRPr="00C32DBB">
        <w:rPr>
          <w:rFonts w:ascii="Arial" w:hAnsi="Arial" w:cs="Arial"/>
        </w:rPr>
        <w:t>Ce retrait ne porte pas atteinte à la cohérence globale du réseau</w:t>
      </w:r>
      <w:r w:rsidR="00043A4D" w:rsidRPr="003818E7">
        <w:rPr>
          <w:rFonts w:ascii="Arial" w:hAnsi="Arial" w:cs="Arial"/>
        </w:rPr>
        <w:t xml:space="preserve">, la recomposition finale permettant une extension du site de 31 ha, </w:t>
      </w:r>
      <w:r w:rsidRPr="00C32DBB">
        <w:rPr>
          <w:rFonts w:ascii="Arial" w:hAnsi="Arial" w:cs="Arial"/>
        </w:rPr>
        <w:t xml:space="preserve">portant sa surface à </w:t>
      </w:r>
      <w:r w:rsidR="00043A4D" w:rsidRPr="003818E7">
        <w:rPr>
          <w:rFonts w:ascii="Arial" w:hAnsi="Arial" w:cs="Arial"/>
        </w:rPr>
        <w:t>1384</w:t>
      </w:r>
      <w:r w:rsidRPr="00C32DBB">
        <w:rPr>
          <w:rFonts w:ascii="Arial" w:hAnsi="Arial" w:cs="Arial"/>
        </w:rPr>
        <w:t xml:space="preserve"> ha. </w:t>
      </w:r>
    </w:p>
    <w:p w14:paraId="40A13EAA" w14:textId="77777777" w:rsidR="005030DA" w:rsidRPr="00C32DBB" w:rsidRDefault="005030DA">
      <w:pPr>
        <w:jc w:val="both"/>
        <w:rPr>
          <w:rFonts w:ascii="Arial" w:hAnsi="Arial" w:cs="Arial"/>
        </w:rPr>
      </w:pPr>
    </w:p>
    <w:p w14:paraId="04EDC4D8" w14:textId="475AE4D3" w:rsidR="00154166" w:rsidRPr="00C32DBB" w:rsidRDefault="005030DA" w:rsidP="00C32DBB">
      <w:pPr>
        <w:pStyle w:val="Commentaire"/>
        <w:jc w:val="both"/>
        <w:rPr>
          <w:rFonts w:ascii="Arial" w:eastAsia="Times New Roman" w:hAnsi="Arial" w:cs="Arial"/>
          <w:lang w:eastAsia="fr-FR"/>
        </w:rPr>
      </w:pPr>
      <w:r w:rsidRPr="00C32DBB">
        <w:rPr>
          <w:rFonts w:ascii="Arial" w:hAnsi="Arial" w:cs="Arial"/>
          <w:sz w:val="24"/>
          <w:szCs w:val="24"/>
        </w:rPr>
        <w:t xml:space="preserve">Le présent projet d’arrêté permet </w:t>
      </w:r>
      <w:r w:rsidR="00831AA0">
        <w:rPr>
          <w:rFonts w:ascii="Arial" w:hAnsi="Arial" w:cs="Arial"/>
          <w:sz w:val="24"/>
          <w:szCs w:val="24"/>
        </w:rPr>
        <w:t xml:space="preserve">par ailleurs </w:t>
      </w:r>
      <w:r w:rsidRPr="00C32DBB">
        <w:rPr>
          <w:rFonts w:ascii="Arial" w:hAnsi="Arial" w:cs="Arial"/>
          <w:sz w:val="24"/>
          <w:szCs w:val="24"/>
        </w:rPr>
        <w:t>de mettre à jour les listes d’habitats et d’espèces justifiant la désignation du site</w:t>
      </w:r>
      <w:r w:rsidR="003818E7">
        <w:rPr>
          <w:rFonts w:ascii="Arial" w:hAnsi="Arial" w:cs="Arial"/>
          <w:sz w:val="24"/>
          <w:szCs w:val="24"/>
        </w:rPr>
        <w:t xml:space="preserve">. </w:t>
      </w:r>
      <w:r w:rsidR="00831AA0">
        <w:rPr>
          <w:rFonts w:ascii="Arial" w:hAnsi="Arial" w:cs="Arial"/>
          <w:sz w:val="24"/>
          <w:szCs w:val="24"/>
        </w:rPr>
        <w:t>Cette</w:t>
      </w:r>
      <w:r w:rsidR="004A54D3" w:rsidRPr="003818E7">
        <w:rPr>
          <w:rFonts w:ascii="Arial" w:hAnsi="Arial" w:cs="Arial"/>
          <w:sz w:val="24"/>
          <w:szCs w:val="24"/>
        </w:rPr>
        <w:t xml:space="preserve"> mise à jour concerne l’ajout de 11 </w:t>
      </w:r>
      <w:r w:rsidR="003818E7" w:rsidRPr="003818E7">
        <w:rPr>
          <w:rFonts w:ascii="Arial" w:hAnsi="Arial" w:cs="Arial"/>
          <w:sz w:val="24"/>
          <w:szCs w:val="24"/>
        </w:rPr>
        <w:t>habitats</w:t>
      </w:r>
      <w:r w:rsidR="007A2E5D">
        <w:rPr>
          <w:rFonts w:ascii="Arial" w:hAnsi="Arial" w:cs="Arial"/>
          <w:sz w:val="24"/>
          <w:szCs w:val="24"/>
        </w:rPr>
        <w:t xml:space="preserve"> marins et terrestres, </w:t>
      </w:r>
      <w:r w:rsidR="003818E7" w:rsidRPr="003818E7">
        <w:rPr>
          <w:rFonts w:ascii="Arial" w:hAnsi="Arial" w:cs="Arial"/>
          <w:sz w:val="24"/>
          <w:szCs w:val="24"/>
        </w:rPr>
        <w:t xml:space="preserve">ainsi que </w:t>
      </w:r>
      <w:r w:rsidR="004A54D3" w:rsidRPr="003818E7">
        <w:rPr>
          <w:rFonts w:ascii="Arial" w:hAnsi="Arial" w:cs="Arial"/>
          <w:sz w:val="24"/>
          <w:szCs w:val="24"/>
        </w:rPr>
        <w:t>de trois espèces terrestres (</w:t>
      </w:r>
      <w:r w:rsidR="00831AA0">
        <w:rPr>
          <w:rFonts w:ascii="Arial" w:eastAsia="Times New Roman" w:hAnsi="Arial" w:cs="Arial"/>
          <w:sz w:val="24"/>
          <w:szCs w:val="24"/>
          <w:lang w:eastAsia="fr-FR"/>
        </w:rPr>
        <w:t>l</w:t>
      </w:r>
      <w:r w:rsidR="004A54D3" w:rsidRPr="00C32DBB">
        <w:rPr>
          <w:rFonts w:ascii="Arial" w:eastAsia="Times New Roman" w:hAnsi="Arial" w:cs="Arial"/>
          <w:sz w:val="24"/>
          <w:szCs w:val="24"/>
          <w:lang w:eastAsia="fr-FR"/>
        </w:rPr>
        <w:t>e petit rhinolophe, la barbastelle d'europe et le grand murin)</w:t>
      </w:r>
      <w:r w:rsidR="00831AA0">
        <w:rPr>
          <w:rFonts w:ascii="Arial" w:eastAsia="Times New Roman" w:hAnsi="Arial" w:cs="Arial"/>
          <w:sz w:val="24"/>
          <w:szCs w:val="24"/>
          <w:lang w:eastAsia="fr-FR"/>
        </w:rPr>
        <w:t>. Une</w:t>
      </w:r>
      <w:r w:rsidR="004A54D3" w:rsidRPr="00C32DBB">
        <w:rPr>
          <w:rFonts w:ascii="Arial" w:eastAsia="Times New Roman" w:hAnsi="Arial" w:cs="Arial"/>
          <w:sz w:val="24"/>
          <w:szCs w:val="24"/>
          <w:lang w:eastAsia="fr-FR"/>
        </w:rPr>
        <w:t xml:space="preserve"> espèce (le rhinolophe euryale)</w:t>
      </w:r>
      <w:r w:rsidR="007A2E5D">
        <w:rPr>
          <w:rFonts w:ascii="Arial" w:eastAsia="Times New Roman" w:hAnsi="Arial" w:cs="Arial"/>
          <w:sz w:val="24"/>
          <w:szCs w:val="24"/>
          <w:lang w:eastAsia="fr-FR"/>
        </w:rPr>
        <w:t>, considérée comme absente du périmètre</w:t>
      </w:r>
      <w:r w:rsidR="00831AA0">
        <w:rPr>
          <w:rFonts w:ascii="Arial" w:eastAsia="Times New Roman" w:hAnsi="Arial" w:cs="Arial"/>
          <w:sz w:val="24"/>
          <w:szCs w:val="24"/>
          <w:lang w:eastAsia="fr-FR"/>
        </w:rPr>
        <w:t>, en est quant à elle retirée</w:t>
      </w:r>
      <w:r w:rsidR="003818E7">
        <w:rPr>
          <w:rFonts w:ascii="Arial" w:eastAsia="Times New Roman" w:hAnsi="Arial" w:cs="Arial"/>
          <w:sz w:val="24"/>
          <w:szCs w:val="24"/>
          <w:lang w:eastAsia="fr-FR"/>
        </w:rPr>
        <w:t>.</w:t>
      </w:r>
    </w:p>
    <w:sectPr w:rsidR="00154166" w:rsidRPr="00C32DBB">
      <w:footerReference w:type="default" r:id="rId8"/>
      <w:pgSz w:w="11906" w:h="16838"/>
      <w:pgMar w:top="1134" w:right="1134" w:bottom="1134" w:left="1134"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0C7EE" w14:textId="77777777" w:rsidR="00FB1DAB" w:rsidRDefault="005030DA">
      <w:r>
        <w:separator/>
      </w:r>
    </w:p>
  </w:endnote>
  <w:endnote w:type="continuationSeparator" w:id="0">
    <w:p w14:paraId="6D28B910" w14:textId="77777777" w:rsidR="00FB1DAB" w:rsidRDefault="0050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Liberation Mono"/>
    <w:panose1 w:val="00000400000000000000"/>
    <w:charset w:val="01"/>
    <w:family w:val="roman"/>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Arial">
    <w:altName w:val="Times New Roman"/>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6D6B" w14:textId="77777777" w:rsidR="00154166" w:rsidRDefault="005030DA">
    <w:pPr>
      <w:pStyle w:val="Pieddepage"/>
    </w:pPr>
    <w:r>
      <w:rPr>
        <w:noProof/>
        <w:lang w:eastAsia="fr-FR" w:bidi="ar-SA"/>
      </w:rPr>
      <mc:AlternateContent>
        <mc:Choice Requires="wps">
          <w:drawing>
            <wp:anchor distT="0" distB="0" distL="0" distR="0" simplePos="0" relativeHeight="3" behindDoc="0" locked="0" layoutInCell="1" allowOverlap="1" wp14:anchorId="0380AEA9" wp14:editId="7AB94C14">
              <wp:simplePos x="0" y="0"/>
              <wp:positionH relativeFrom="margin">
                <wp:align>center</wp:align>
              </wp:positionH>
              <wp:positionV relativeFrom="paragraph">
                <wp:posOffset>635</wp:posOffset>
              </wp:positionV>
              <wp:extent cx="79375" cy="168910"/>
              <wp:effectExtent l="0" t="0" r="0" b="0"/>
              <wp:wrapSquare wrapText="largest"/>
              <wp:docPr id="1" name="Cadre1"/>
              <wp:cNvGraphicFramePr/>
              <a:graphic xmlns:a="http://schemas.openxmlformats.org/drawingml/2006/main">
                <a:graphicData uri="http://schemas.microsoft.com/office/word/2010/wordprocessingShape">
                  <wps:wsp>
                    <wps:cNvSpPr txBox="1"/>
                    <wps:spPr>
                      <a:xfrm>
                        <a:off x="0" y="0"/>
                        <a:ext cx="79375" cy="168910"/>
                      </a:xfrm>
                      <a:prstGeom prst="rect">
                        <a:avLst/>
                      </a:prstGeom>
                      <a:solidFill>
                        <a:srgbClr val="FFFFFF"/>
                      </a:solidFill>
                    </wps:spPr>
                    <wps:txbx>
                      <w:txbxContent>
                        <w:p w14:paraId="31A88E6E" w14:textId="008BE613" w:rsidR="00154166" w:rsidRDefault="005030DA">
                          <w:pPr>
                            <w:pStyle w:val="Pieddepage"/>
                          </w:pPr>
                          <w:r>
                            <w:rPr>
                              <w:rStyle w:val="Numrodepage"/>
                            </w:rPr>
                            <w:fldChar w:fldCharType="begin"/>
                          </w:r>
                          <w:r>
                            <w:rPr>
                              <w:rStyle w:val="Numrodepage"/>
                            </w:rPr>
                            <w:instrText>PAGE</w:instrText>
                          </w:r>
                          <w:r>
                            <w:rPr>
                              <w:rStyle w:val="Numrodepage"/>
                            </w:rPr>
                            <w:fldChar w:fldCharType="separate"/>
                          </w:r>
                          <w:r w:rsidR="00C32DBB">
                            <w:rPr>
                              <w:rStyle w:val="Numrodepage"/>
                              <w:noProof/>
                            </w:rPr>
                            <w:t>3</w:t>
                          </w:r>
                          <w:r>
                            <w:rPr>
                              <w:rStyle w:val="Numrodepage"/>
                            </w:rPr>
                            <w:fldChar w:fldCharType="end"/>
                          </w:r>
                        </w:p>
                      </w:txbxContent>
                    </wps:txbx>
                    <wps:bodyPr lIns="6350" tIns="6350" rIns="6350" bIns="6350" anchor="t">
                      <a:noAutofit/>
                    </wps:bodyPr>
                  </wps:wsp>
                </a:graphicData>
              </a:graphic>
            </wp:anchor>
          </w:drawing>
        </mc:Choice>
        <mc:Fallback>
          <w:pict>
            <v:shapetype w14:anchorId="0380AEA9" id="_x0000_t202" coordsize="21600,21600" o:spt="202" path="m,l,21600r21600,l21600,xe">
              <v:stroke joinstyle="miter"/>
              <v:path gradientshapeok="t" o:connecttype="rect"/>
            </v:shapetype>
            <v:shape id="Cadre1" o:spid="_x0000_s1026" type="#_x0000_t202" style="position:absolute;margin-left:0;margin-top:.05pt;width:6.25pt;height:13.3pt;z-index: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" stroked="f">
              <v:textbox inset=".5pt,.5pt,.5pt,.5pt">
                <w:txbxContent>
                  <w:p w14:paraId="31A88E6E" w14:textId="008BE613" w:rsidR="00154166" w:rsidRDefault="005030DA">
                    <w:pPr>
                      <w:pStyle w:val="Pieddepage"/>
                    </w:pPr>
                    <w:r>
                      <w:rPr>
                        <w:rStyle w:val="Numrodepage"/>
                      </w:rPr>
                      <w:fldChar w:fldCharType="begin"/>
                    </w:r>
                    <w:r>
                      <w:rPr>
                        <w:rStyle w:val="Numrodepage"/>
                      </w:rPr>
                      <w:instrText>PAGE</w:instrText>
                    </w:r>
                    <w:r>
                      <w:rPr>
                        <w:rStyle w:val="Numrodepage"/>
                      </w:rPr>
                      <w:fldChar w:fldCharType="separate"/>
                    </w:r>
                    <w:r w:rsidR="00C32DBB">
                      <w:rPr>
                        <w:rStyle w:val="Numrodepage"/>
                        <w:noProof/>
                      </w:rPr>
                      <w:t>3</w:t>
                    </w:r>
                    <w:r>
                      <w:rPr>
                        <w:rStyle w:val="Numrodepage"/>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7721D" w14:textId="77777777" w:rsidR="00FB1DAB" w:rsidRDefault="005030DA">
      <w:r>
        <w:separator/>
      </w:r>
    </w:p>
  </w:footnote>
  <w:footnote w:type="continuationSeparator" w:id="0">
    <w:p w14:paraId="407E38B7" w14:textId="77777777" w:rsidR="00FB1DAB" w:rsidRDefault="00503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C65BE"/>
    <w:multiLevelType w:val="hybridMultilevel"/>
    <w:tmpl w:val="F7E22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2403DF"/>
    <w:multiLevelType w:val="hybridMultilevel"/>
    <w:tmpl w:val="31306A30"/>
    <w:lvl w:ilvl="0" w:tplc="AC5CEE1C">
      <w:numFmt w:val="bullet"/>
      <w:lvlText w:val="-"/>
      <w:lvlJc w:val="left"/>
      <w:pPr>
        <w:ind w:left="720" w:hanging="360"/>
      </w:pPr>
      <w:rPr>
        <w:rFonts w:ascii="Arial" w:eastAsia="NSimSu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9C0EEB"/>
    <w:multiLevelType w:val="hybridMultilevel"/>
    <w:tmpl w:val="6B121ED4"/>
    <w:lvl w:ilvl="0" w:tplc="2424D1CE">
      <w:numFmt w:val="bullet"/>
      <w:lvlText w:val=""/>
      <w:lvlJc w:val="left"/>
      <w:pPr>
        <w:ind w:left="720" w:hanging="360"/>
      </w:pPr>
      <w:rPr>
        <w:rFonts w:ascii="Wingdings" w:eastAsia="Arial Unicode MS"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66464"/>
    <w:multiLevelType w:val="hybridMultilevel"/>
    <w:tmpl w:val="0D9204B0"/>
    <w:lvl w:ilvl="0" w:tplc="A0FED758">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66"/>
    <w:rsid w:val="00043A4D"/>
    <w:rsid w:val="00057FBA"/>
    <w:rsid w:val="000736D5"/>
    <w:rsid w:val="000A45CB"/>
    <w:rsid w:val="00103A4A"/>
    <w:rsid w:val="0012126B"/>
    <w:rsid w:val="00135B73"/>
    <w:rsid w:val="00154166"/>
    <w:rsid w:val="00156786"/>
    <w:rsid w:val="00221353"/>
    <w:rsid w:val="00314434"/>
    <w:rsid w:val="003818E7"/>
    <w:rsid w:val="00486F59"/>
    <w:rsid w:val="004A54D3"/>
    <w:rsid w:val="005030DA"/>
    <w:rsid w:val="005A4B7D"/>
    <w:rsid w:val="006272AA"/>
    <w:rsid w:val="00632A0D"/>
    <w:rsid w:val="006504CF"/>
    <w:rsid w:val="00652B84"/>
    <w:rsid w:val="006F30E2"/>
    <w:rsid w:val="00727177"/>
    <w:rsid w:val="00742EB0"/>
    <w:rsid w:val="00750FCC"/>
    <w:rsid w:val="00785662"/>
    <w:rsid w:val="007A2E5D"/>
    <w:rsid w:val="00831AA0"/>
    <w:rsid w:val="008A0DBA"/>
    <w:rsid w:val="008F0546"/>
    <w:rsid w:val="008F0F46"/>
    <w:rsid w:val="00910110"/>
    <w:rsid w:val="0094354D"/>
    <w:rsid w:val="00B44576"/>
    <w:rsid w:val="00B64FB8"/>
    <w:rsid w:val="00C32DBB"/>
    <w:rsid w:val="00C829EB"/>
    <w:rsid w:val="00CC4331"/>
    <w:rsid w:val="00D00B92"/>
    <w:rsid w:val="00D545FD"/>
    <w:rsid w:val="00EA4E26"/>
    <w:rsid w:val="00EB5FA0"/>
    <w:rsid w:val="00EC6316"/>
    <w:rsid w:val="00EF6A49"/>
    <w:rsid w:val="00F654A6"/>
    <w:rsid w:val="00F93B1C"/>
    <w:rsid w:val="00FB1DAB"/>
    <w:rsid w:val="00FD5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6849"/>
  <w15:docId w15:val="{489F8DFF-62DC-4ABD-8D6C-C4644CD1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ans;Arial" w:eastAsia="Arial Unicode MS" w:hAnsi="Liberation Sans;Arial" w:cs="Mangal"/>
      <w:kern w:val="2"/>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qFormat/>
  </w:style>
  <w:style w:type="character" w:customStyle="1" w:styleId="Caractresdenumrotation">
    <w:name w:val="Caractères de numérotation"/>
    <w:qFormat/>
  </w:style>
  <w:style w:type="character" w:customStyle="1" w:styleId="Puces">
    <w:name w:val="Puces"/>
    <w:qFormat/>
    <w:rPr>
      <w:rFonts w:ascii="OpenSymbol;Arial Unicode MS" w:eastAsia="OpenSymbol;Arial Unicode MS" w:hAnsi="OpenSymbol;Arial Unicode MS" w:cs="OpenSymbol;Arial Unicode MS"/>
    </w:rPr>
  </w:style>
  <w:style w:type="character" w:styleId="Numrodepage">
    <w:name w:val="page number"/>
    <w:basedOn w:val="Policepardfaut1"/>
  </w:style>
  <w:style w:type="character" w:customStyle="1" w:styleId="CorpsdetexteCar">
    <w:name w:val="Corps de texte Car"/>
    <w:basedOn w:val="Policepardfaut"/>
    <w:qFormat/>
    <w:rPr>
      <w:rFonts w:cs="Times New Roman"/>
      <w:sz w:val="24"/>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2">
    <w:name w:val="Titre2"/>
    <w:basedOn w:val="Normal"/>
    <w:next w:val="Corpsdetexte"/>
    <w:qFormat/>
    <w:pPr>
      <w:keepNext/>
      <w:spacing w:before="240" w:after="120"/>
    </w:pPr>
    <w:rPr>
      <w:rFonts w:eastAsia="Microsoft YaHei"/>
      <w:sz w:val="28"/>
      <w:szCs w:val="28"/>
    </w:rPr>
  </w:style>
  <w:style w:type="paragraph" w:customStyle="1" w:styleId="Titre1">
    <w:name w:val="Titre1"/>
    <w:basedOn w:val="Normal"/>
    <w:next w:val="Corpsdetexte"/>
    <w:qFormat/>
    <w:pPr>
      <w:keepNext/>
      <w:spacing w:before="240" w:after="120"/>
    </w:pPr>
    <w:rPr>
      <w:sz w:val="28"/>
      <w:szCs w:val="28"/>
    </w:rPr>
  </w:style>
  <w:style w:type="paragraph" w:styleId="NormalWeb">
    <w:name w:val="Normal (Web)"/>
    <w:basedOn w:val="Normal"/>
    <w:qFormat/>
    <w:pPr>
      <w:spacing w:before="280" w:after="280"/>
    </w:pPr>
  </w:style>
  <w:style w:type="paragraph" w:customStyle="1" w:styleId="Texteprformat">
    <w:name w:val="Texte préformaté"/>
    <w:basedOn w:val="Normal"/>
    <w:qFormat/>
    <w:rPr>
      <w:rFonts w:ascii="Courier New" w:eastAsia="Courier New" w:hAnsi="Courier New" w:cs="Courier New"/>
      <w:sz w:val="20"/>
      <w:szCs w:val="20"/>
    </w:rPr>
  </w:style>
  <w:style w:type="paragraph" w:styleId="Pieddepage">
    <w:name w:val="footer"/>
    <w:basedOn w:val="Normal"/>
    <w:pPr>
      <w:tabs>
        <w:tab w:val="center" w:pos="4536"/>
        <w:tab w:val="right" w:pos="9072"/>
      </w:tabs>
    </w:pPr>
  </w:style>
  <w:style w:type="paragraph" w:customStyle="1" w:styleId="Contenudecadre">
    <w:name w:val="Contenu de cadre"/>
    <w:basedOn w:val="Normal"/>
    <w:qFormat/>
  </w:style>
  <w:style w:type="paragraph" w:customStyle="1" w:styleId="Default">
    <w:name w:val="Default"/>
    <w:qFormat/>
    <w:pPr>
      <w:widowControl w:val="0"/>
      <w:suppressAutoHyphens/>
    </w:pPr>
    <w:rPr>
      <w:rFonts w:ascii="Arial" w:hAnsi="Arial"/>
      <w:color w:val="000000"/>
      <w:sz w:val="24"/>
    </w:rPr>
  </w:style>
  <w:style w:type="paragraph" w:customStyle="1" w:styleId="DocumentMap">
    <w:name w:val="DocumentMap"/>
    <w:qFormat/>
    <w:pPr>
      <w:suppressAutoHyphens/>
    </w:pPr>
    <w:rPr>
      <w:rFonts w:ascii="Liberation Serif;Times New Roma" w:hAnsi="Liberation Serif;Times New Roma" w:cs="Liberation Serif;Times New Roma"/>
    </w:rPr>
  </w:style>
  <w:style w:type="character" w:styleId="Marquedecommentaire">
    <w:name w:val="annotation reference"/>
    <w:basedOn w:val="Policepardfaut"/>
    <w:uiPriority w:val="99"/>
    <w:semiHidden/>
    <w:unhideWhenUsed/>
    <w:rsid w:val="00EB5FA0"/>
    <w:rPr>
      <w:sz w:val="16"/>
      <w:szCs w:val="16"/>
    </w:rPr>
  </w:style>
  <w:style w:type="paragraph" w:styleId="Commentaire">
    <w:name w:val="annotation text"/>
    <w:basedOn w:val="Normal"/>
    <w:link w:val="CommentaireCar"/>
    <w:uiPriority w:val="99"/>
    <w:unhideWhenUsed/>
    <w:rsid w:val="00EB5FA0"/>
    <w:rPr>
      <w:sz w:val="20"/>
      <w:szCs w:val="18"/>
    </w:rPr>
  </w:style>
  <w:style w:type="character" w:customStyle="1" w:styleId="CommentaireCar">
    <w:name w:val="Commentaire Car"/>
    <w:basedOn w:val="Policepardfaut"/>
    <w:link w:val="Commentaire"/>
    <w:uiPriority w:val="99"/>
    <w:rsid w:val="00EB5FA0"/>
    <w:rPr>
      <w:rFonts w:ascii="Liberation Sans;Arial" w:eastAsia="Arial Unicode MS" w:hAnsi="Liberation Sans;Arial" w:cs="Mangal"/>
      <w:kern w:val="2"/>
      <w:szCs w:val="18"/>
    </w:rPr>
  </w:style>
  <w:style w:type="paragraph" w:styleId="Objetducommentaire">
    <w:name w:val="annotation subject"/>
    <w:basedOn w:val="Commentaire"/>
    <w:next w:val="Commentaire"/>
    <w:link w:val="ObjetducommentaireCar"/>
    <w:uiPriority w:val="99"/>
    <w:semiHidden/>
    <w:unhideWhenUsed/>
    <w:rsid w:val="00EB5FA0"/>
    <w:rPr>
      <w:b/>
      <w:bCs/>
    </w:rPr>
  </w:style>
  <w:style w:type="character" w:customStyle="1" w:styleId="ObjetducommentaireCar">
    <w:name w:val="Objet du commentaire Car"/>
    <w:basedOn w:val="CommentaireCar"/>
    <w:link w:val="Objetducommentaire"/>
    <w:uiPriority w:val="99"/>
    <w:semiHidden/>
    <w:rsid w:val="00EB5FA0"/>
    <w:rPr>
      <w:rFonts w:ascii="Liberation Sans;Arial" w:eastAsia="Arial Unicode MS" w:hAnsi="Liberation Sans;Arial" w:cs="Mangal"/>
      <w:b/>
      <w:bCs/>
      <w:kern w:val="2"/>
      <w:szCs w:val="18"/>
    </w:rPr>
  </w:style>
  <w:style w:type="paragraph" w:styleId="Textedebulles">
    <w:name w:val="Balloon Text"/>
    <w:basedOn w:val="Normal"/>
    <w:link w:val="TextedebullesCar"/>
    <w:uiPriority w:val="99"/>
    <w:semiHidden/>
    <w:unhideWhenUsed/>
    <w:rsid w:val="00EB5FA0"/>
    <w:rPr>
      <w:rFonts w:ascii="Segoe UI" w:hAnsi="Segoe UI"/>
      <w:sz w:val="18"/>
      <w:szCs w:val="16"/>
    </w:rPr>
  </w:style>
  <w:style w:type="character" w:customStyle="1" w:styleId="TextedebullesCar">
    <w:name w:val="Texte de bulles Car"/>
    <w:basedOn w:val="Policepardfaut"/>
    <w:link w:val="Textedebulles"/>
    <w:uiPriority w:val="99"/>
    <w:semiHidden/>
    <w:rsid w:val="00EB5FA0"/>
    <w:rPr>
      <w:rFonts w:ascii="Segoe UI" w:eastAsia="Arial Unicode MS" w:hAnsi="Segoe UI" w:cs="Mangal"/>
      <w:kern w:val="2"/>
      <w:sz w:val="18"/>
      <w:szCs w:val="16"/>
    </w:rPr>
  </w:style>
  <w:style w:type="paragraph" w:styleId="PrformatHTML">
    <w:name w:val="HTML Preformatted"/>
    <w:basedOn w:val="Normal"/>
    <w:link w:val="PrformatHTMLCar"/>
    <w:uiPriority w:val="99"/>
    <w:unhideWhenUsed/>
    <w:rsid w:val="007271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fr-FR" w:bidi="ar-SA"/>
    </w:rPr>
  </w:style>
  <w:style w:type="character" w:customStyle="1" w:styleId="PrformatHTMLCar">
    <w:name w:val="Préformaté HTML Car"/>
    <w:basedOn w:val="Policepardfaut"/>
    <w:link w:val="PrformatHTML"/>
    <w:uiPriority w:val="99"/>
    <w:rsid w:val="00727177"/>
    <w:rPr>
      <w:rFonts w:ascii="Courier New" w:eastAsia="Times New Roman" w:hAnsi="Courier New" w:cs="Courier New"/>
      <w:szCs w:val="20"/>
      <w:lang w:eastAsia="fr-FR" w:bidi="ar-SA"/>
    </w:rPr>
  </w:style>
  <w:style w:type="paragraph" w:styleId="Rvision">
    <w:name w:val="Revision"/>
    <w:hidden/>
    <w:uiPriority w:val="99"/>
    <w:semiHidden/>
    <w:rsid w:val="00EF6A49"/>
    <w:rPr>
      <w:rFonts w:ascii="Liberation Sans;Arial" w:eastAsia="Arial Unicode MS" w:hAnsi="Liberation Sans;Arial" w:cs="Mangal"/>
      <w:kern w:val="2"/>
      <w:sz w:val="24"/>
      <w:szCs w:val="21"/>
    </w:rPr>
  </w:style>
  <w:style w:type="character" w:customStyle="1" w:styleId="highlight">
    <w:name w:val="highlight"/>
    <w:basedOn w:val="Policepardfaut"/>
    <w:rsid w:val="00FD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8775">
      <w:bodyDiv w:val="1"/>
      <w:marLeft w:val="0"/>
      <w:marRight w:val="0"/>
      <w:marTop w:val="0"/>
      <w:marBottom w:val="0"/>
      <w:divBdr>
        <w:top w:val="none" w:sz="0" w:space="0" w:color="auto"/>
        <w:left w:val="none" w:sz="0" w:space="0" w:color="auto"/>
        <w:bottom w:val="none" w:sz="0" w:space="0" w:color="auto"/>
        <w:right w:val="none" w:sz="0" w:space="0" w:color="auto"/>
      </w:divBdr>
    </w:div>
    <w:div w:id="256014229">
      <w:bodyDiv w:val="1"/>
      <w:marLeft w:val="0"/>
      <w:marRight w:val="0"/>
      <w:marTop w:val="0"/>
      <w:marBottom w:val="0"/>
      <w:divBdr>
        <w:top w:val="none" w:sz="0" w:space="0" w:color="auto"/>
        <w:left w:val="none" w:sz="0" w:space="0" w:color="auto"/>
        <w:bottom w:val="none" w:sz="0" w:space="0" w:color="auto"/>
        <w:right w:val="none" w:sz="0" w:space="0" w:color="auto"/>
      </w:divBdr>
    </w:div>
    <w:div w:id="387656135">
      <w:bodyDiv w:val="1"/>
      <w:marLeft w:val="0"/>
      <w:marRight w:val="0"/>
      <w:marTop w:val="0"/>
      <w:marBottom w:val="0"/>
      <w:divBdr>
        <w:top w:val="none" w:sz="0" w:space="0" w:color="auto"/>
        <w:left w:val="none" w:sz="0" w:space="0" w:color="auto"/>
        <w:bottom w:val="none" w:sz="0" w:space="0" w:color="auto"/>
        <w:right w:val="none" w:sz="0" w:space="0" w:color="auto"/>
      </w:divBdr>
    </w:div>
    <w:div w:id="659819622">
      <w:bodyDiv w:val="1"/>
      <w:marLeft w:val="0"/>
      <w:marRight w:val="0"/>
      <w:marTop w:val="0"/>
      <w:marBottom w:val="0"/>
      <w:divBdr>
        <w:top w:val="none" w:sz="0" w:space="0" w:color="auto"/>
        <w:left w:val="none" w:sz="0" w:space="0" w:color="auto"/>
        <w:bottom w:val="none" w:sz="0" w:space="0" w:color="auto"/>
        <w:right w:val="none" w:sz="0" w:space="0" w:color="auto"/>
      </w:divBdr>
    </w:div>
    <w:div w:id="1262106874">
      <w:bodyDiv w:val="1"/>
      <w:marLeft w:val="0"/>
      <w:marRight w:val="0"/>
      <w:marTop w:val="0"/>
      <w:marBottom w:val="0"/>
      <w:divBdr>
        <w:top w:val="none" w:sz="0" w:space="0" w:color="auto"/>
        <w:left w:val="none" w:sz="0" w:space="0" w:color="auto"/>
        <w:bottom w:val="none" w:sz="0" w:space="0" w:color="auto"/>
        <w:right w:val="none" w:sz="0" w:space="0" w:color="auto"/>
      </w:divBdr>
    </w:div>
    <w:div w:id="1731271771">
      <w:bodyDiv w:val="1"/>
      <w:marLeft w:val="0"/>
      <w:marRight w:val="0"/>
      <w:marTop w:val="0"/>
      <w:marBottom w:val="0"/>
      <w:divBdr>
        <w:top w:val="none" w:sz="0" w:space="0" w:color="auto"/>
        <w:left w:val="none" w:sz="0" w:space="0" w:color="auto"/>
        <w:bottom w:val="none" w:sz="0" w:space="0" w:color="auto"/>
        <w:right w:val="none" w:sz="0" w:space="0" w:color="auto"/>
      </w:divBdr>
    </w:div>
    <w:div w:id="2035880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E5F2-BAD2-49A3-9540-2BE40D1F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1212</Words>
  <Characters>6671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VERSAVEAU Alphonse</dc:creator>
  <dc:description/>
  <cp:lastModifiedBy>VERSAVEAU Alphonse</cp:lastModifiedBy>
  <cp:revision>3</cp:revision>
  <dcterms:created xsi:type="dcterms:W3CDTF">2023-01-16T18:46:00Z</dcterms:created>
  <dcterms:modified xsi:type="dcterms:W3CDTF">2023-01-16T18:48:00Z</dcterms:modified>
  <dc:language>fr-FR</dc:language>
</cp:coreProperties>
</file>