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BA" w:rsidRPr="009F2B64" w:rsidRDefault="009F2B64" w:rsidP="005E5CBA">
      <w:pPr>
        <w:pStyle w:val="Sansinterligne"/>
        <w:ind w:left="360"/>
        <w:jc w:val="center"/>
        <w:rPr>
          <w:b/>
        </w:rPr>
      </w:pPr>
      <w:r w:rsidRPr="009F2B64">
        <w:rPr>
          <w:b/>
        </w:rPr>
        <w:t>Motif</w:t>
      </w:r>
      <w:r w:rsidR="00F55B78">
        <w:rPr>
          <w:b/>
        </w:rPr>
        <w:t>s</w:t>
      </w:r>
      <w:r w:rsidRPr="009F2B64">
        <w:rPr>
          <w:b/>
        </w:rPr>
        <w:t xml:space="preserve"> de la décision</w:t>
      </w:r>
    </w:p>
    <w:p w:rsidR="00F55B78" w:rsidRDefault="00F55B78" w:rsidP="005E5CBA">
      <w:pPr>
        <w:pStyle w:val="Sansinterligne"/>
        <w:ind w:left="360"/>
        <w:jc w:val="center"/>
        <w:rPr>
          <w:b/>
        </w:rPr>
      </w:pPr>
    </w:p>
    <w:p w:rsidR="005E5CBA" w:rsidRPr="009F2B64" w:rsidRDefault="00F55B78" w:rsidP="005E5CBA">
      <w:pPr>
        <w:pStyle w:val="Sansinterligne"/>
        <w:ind w:left="360"/>
        <w:jc w:val="center"/>
        <w:rPr>
          <w:b/>
        </w:rPr>
      </w:pPr>
      <w:r>
        <w:rPr>
          <w:b/>
        </w:rPr>
        <w:t>P</w:t>
      </w:r>
      <w:r w:rsidR="005E5CBA" w:rsidRPr="009F2B64">
        <w:rPr>
          <w:b/>
        </w:rPr>
        <w:t xml:space="preserve">rojet </w:t>
      </w:r>
      <w:r w:rsidR="00920A60" w:rsidRPr="00920A60">
        <w:rPr>
          <w:b/>
        </w:rPr>
        <w:t>d’arrêté relatif aux conditions de production et d’utilisation des eaux usées traitées pour l’irrigation de cultures et projet d’arrêté relatif aux conditions de production et d’utilisation des eaux usées traitées pour l’arrosage d’espaces verts</w:t>
      </w:r>
    </w:p>
    <w:p w:rsidR="005E5CBA" w:rsidRDefault="005E5CBA" w:rsidP="005E5CBA">
      <w:pPr>
        <w:pStyle w:val="Sansinterligne"/>
        <w:ind w:left="360"/>
        <w:jc w:val="center"/>
      </w:pPr>
    </w:p>
    <w:p w:rsidR="00CC6721" w:rsidRDefault="00CC6721" w:rsidP="00BC6847">
      <w:pPr>
        <w:pStyle w:val="Sansinterligne"/>
        <w:ind w:left="360"/>
        <w:jc w:val="center"/>
        <w:rPr>
          <w:kern w:val="2"/>
          <w:lang w:eastAsia="zh-CN"/>
        </w:rPr>
      </w:pPr>
    </w:p>
    <w:p w:rsidR="00BC6847" w:rsidRDefault="009F2B64" w:rsidP="00982B22">
      <w:pPr>
        <w:pStyle w:val="Sansinterligne"/>
        <w:jc w:val="both"/>
        <w:rPr>
          <w:kern w:val="2"/>
          <w:lang w:eastAsia="zh-CN"/>
        </w:rPr>
      </w:pPr>
      <w:r>
        <w:rPr>
          <w:kern w:val="2"/>
          <w:lang w:eastAsia="zh-CN"/>
        </w:rPr>
        <w:t>Texte soumis à la consultation du public :</w:t>
      </w:r>
    </w:p>
    <w:p w:rsidR="00920A60" w:rsidRDefault="00920A60" w:rsidP="00920A60">
      <w:pPr>
        <w:pStyle w:val="Sansinterligne"/>
        <w:numPr>
          <w:ilvl w:val="0"/>
          <w:numId w:val="10"/>
        </w:numPr>
        <w:jc w:val="both"/>
        <w:rPr>
          <w:kern w:val="2"/>
          <w:lang w:eastAsia="zh-CN"/>
        </w:rPr>
      </w:pPr>
      <w:r w:rsidRPr="00920A60">
        <w:rPr>
          <w:kern w:val="2"/>
          <w:lang w:eastAsia="zh-CN"/>
        </w:rPr>
        <w:t>Projet d’arrêté relatif aux conditions de production et d’utilisation des eaux usées traitées p</w:t>
      </w:r>
      <w:r>
        <w:rPr>
          <w:kern w:val="2"/>
          <w:lang w:eastAsia="zh-CN"/>
        </w:rPr>
        <w:t>our l’irrigation de cultures</w:t>
      </w:r>
    </w:p>
    <w:p w:rsidR="009F2B64" w:rsidRDefault="00920A60" w:rsidP="00920A60">
      <w:pPr>
        <w:pStyle w:val="Sansinterligne"/>
        <w:numPr>
          <w:ilvl w:val="0"/>
          <w:numId w:val="10"/>
        </w:numPr>
        <w:jc w:val="both"/>
        <w:rPr>
          <w:kern w:val="2"/>
          <w:lang w:eastAsia="zh-CN"/>
        </w:rPr>
      </w:pPr>
      <w:r>
        <w:rPr>
          <w:kern w:val="2"/>
          <w:lang w:eastAsia="zh-CN"/>
        </w:rPr>
        <w:t>P</w:t>
      </w:r>
      <w:r w:rsidRPr="00920A60">
        <w:rPr>
          <w:kern w:val="2"/>
          <w:lang w:eastAsia="zh-CN"/>
        </w:rPr>
        <w:t>rojet d’arrêté relatif aux conditions de production et d’utilisation des eaux usées traitées pour l’arrosage d’espaces verts</w:t>
      </w:r>
    </w:p>
    <w:p w:rsidR="009F2B64" w:rsidRDefault="009F2B64" w:rsidP="009F2B64">
      <w:pPr>
        <w:pStyle w:val="Sansinterligne"/>
        <w:ind w:left="360"/>
        <w:jc w:val="center"/>
        <w:rPr>
          <w:kern w:val="2"/>
          <w:lang w:eastAsia="zh-CN"/>
        </w:rPr>
      </w:pPr>
      <w:r>
        <w:rPr>
          <w:kern w:val="2"/>
          <w:lang w:eastAsia="zh-CN"/>
        </w:rPr>
        <w:t>******</w:t>
      </w:r>
    </w:p>
    <w:p w:rsidR="009F2B64" w:rsidRDefault="009F2B64" w:rsidP="00982B22">
      <w:pPr>
        <w:pStyle w:val="Sansinterligne"/>
        <w:jc w:val="both"/>
        <w:rPr>
          <w:kern w:val="2"/>
          <w:lang w:eastAsia="zh-CN"/>
        </w:rPr>
      </w:pPr>
    </w:p>
    <w:p w:rsidR="009F2B64" w:rsidRPr="009F2B64" w:rsidRDefault="009F2B64" w:rsidP="00982B22">
      <w:pPr>
        <w:pStyle w:val="Sansinterligne"/>
        <w:jc w:val="both"/>
        <w:rPr>
          <w:b/>
          <w:kern w:val="2"/>
          <w:lang w:eastAsia="zh-CN"/>
        </w:rPr>
      </w:pPr>
      <w:r w:rsidRPr="009F2B64">
        <w:rPr>
          <w:b/>
          <w:kern w:val="2"/>
          <w:lang w:eastAsia="zh-CN"/>
        </w:rPr>
        <w:t>I. LES MODALITES DE LA CONSULTATION</w:t>
      </w:r>
    </w:p>
    <w:p w:rsidR="009F2B64" w:rsidRDefault="009F2B64" w:rsidP="00BC6847">
      <w:pPr>
        <w:jc w:val="both"/>
        <w:rPr>
          <w:rFonts w:ascii="Calibri" w:eastAsia="Arial" w:hAnsi="Calibri" w:cs="Calibri"/>
          <w:color w:val="000000"/>
          <w:sz w:val="22"/>
          <w:szCs w:val="22"/>
          <w:lang w:bidi="fr-FR"/>
        </w:rPr>
      </w:pPr>
    </w:p>
    <w:p w:rsidR="00BC6847" w:rsidRPr="00E57AFB" w:rsidRDefault="00BC6847" w:rsidP="00BC6847">
      <w:pPr>
        <w:jc w:val="both"/>
        <w:rPr>
          <w:rFonts w:ascii="Calibri" w:eastAsia="Arial" w:hAnsi="Calibri" w:cs="Calibri"/>
          <w:color w:val="000000"/>
          <w:sz w:val="22"/>
          <w:szCs w:val="22"/>
          <w:lang w:bidi="fr-FR"/>
        </w:rPr>
      </w:pPr>
      <w:r w:rsidRPr="00BC6847">
        <w:rPr>
          <w:rFonts w:ascii="Calibri" w:eastAsia="Arial" w:hAnsi="Calibri" w:cs="Calibri"/>
          <w:color w:val="000000"/>
          <w:sz w:val="22"/>
          <w:szCs w:val="22"/>
          <w:lang w:bidi="fr-FR"/>
        </w:rPr>
        <w:t xml:space="preserve">Conformément à l’article L.123-19 du code de l’environnement, </w:t>
      </w:r>
      <w:r w:rsidR="00920A60">
        <w:rPr>
          <w:rFonts w:ascii="Calibri" w:eastAsia="Arial" w:hAnsi="Calibri" w:cs="Calibri"/>
          <w:color w:val="000000"/>
          <w:sz w:val="22"/>
          <w:szCs w:val="22"/>
          <w:lang w:bidi="fr-FR"/>
        </w:rPr>
        <w:t>le p</w:t>
      </w:r>
      <w:r w:rsidR="00920A60" w:rsidRPr="00920A60">
        <w:rPr>
          <w:rFonts w:ascii="Calibri" w:eastAsia="Arial" w:hAnsi="Calibri" w:cs="Calibri"/>
          <w:color w:val="000000"/>
          <w:sz w:val="22"/>
          <w:szCs w:val="22"/>
          <w:lang w:bidi="fr-FR"/>
        </w:rPr>
        <w:t xml:space="preserve">rojet d’arrêté relatif aux conditions de production et d’utilisation des eaux usées traitées pour l’irrigation de cultures et </w:t>
      </w:r>
      <w:r w:rsidR="00920A60">
        <w:rPr>
          <w:rFonts w:ascii="Calibri" w:eastAsia="Arial" w:hAnsi="Calibri" w:cs="Calibri"/>
          <w:color w:val="000000"/>
          <w:sz w:val="22"/>
          <w:szCs w:val="22"/>
          <w:lang w:bidi="fr-FR"/>
        </w:rPr>
        <w:t xml:space="preserve">le </w:t>
      </w:r>
      <w:r w:rsidR="00920A60" w:rsidRPr="00920A60">
        <w:rPr>
          <w:rFonts w:ascii="Calibri" w:eastAsia="Arial" w:hAnsi="Calibri" w:cs="Calibri"/>
          <w:color w:val="000000"/>
          <w:sz w:val="22"/>
          <w:szCs w:val="22"/>
          <w:lang w:bidi="fr-FR"/>
        </w:rPr>
        <w:t>projet d’arrêté relatif aux conditions de production et d’utilisation des eaux usées traitées pour l’arrosage d’espaces verts</w:t>
      </w:r>
      <w:r w:rsidRPr="00BC6847">
        <w:rPr>
          <w:rFonts w:ascii="Calibri" w:eastAsia="Arial" w:hAnsi="Calibri" w:cs="Calibri"/>
          <w:color w:val="000000"/>
          <w:sz w:val="22"/>
          <w:szCs w:val="22"/>
          <w:lang w:bidi="fr-FR"/>
        </w:rPr>
        <w:t xml:space="preserve"> </w:t>
      </w:r>
      <w:r w:rsidR="00920A60">
        <w:rPr>
          <w:rFonts w:ascii="Calibri" w:eastAsia="Arial" w:hAnsi="Calibri" w:cs="Calibri"/>
          <w:color w:val="000000"/>
          <w:sz w:val="22"/>
          <w:szCs w:val="22"/>
          <w:lang w:bidi="fr-FR"/>
        </w:rPr>
        <w:t>ont</w:t>
      </w:r>
      <w:r w:rsidRPr="00BC6847">
        <w:rPr>
          <w:rFonts w:ascii="Calibri" w:eastAsia="Arial" w:hAnsi="Calibri" w:cs="Calibri"/>
          <w:color w:val="000000"/>
          <w:sz w:val="22"/>
          <w:szCs w:val="22"/>
          <w:lang w:bidi="fr-FR"/>
        </w:rPr>
        <w:t xml:space="preserve"> fait l’objet d’une consultation du public du </w:t>
      </w:r>
      <w:r w:rsidR="00920A60">
        <w:rPr>
          <w:rFonts w:ascii="Calibri" w:eastAsia="Arial" w:hAnsi="Calibri" w:cs="Calibri"/>
          <w:color w:val="000000"/>
          <w:sz w:val="22"/>
          <w:szCs w:val="22"/>
          <w:lang w:bidi="fr-FR"/>
        </w:rPr>
        <w:t>7</w:t>
      </w:r>
      <w:r w:rsidRPr="00BC6847">
        <w:rPr>
          <w:rFonts w:ascii="Calibri" w:eastAsia="Arial" w:hAnsi="Calibri" w:cs="Calibri"/>
          <w:color w:val="000000"/>
          <w:sz w:val="22"/>
          <w:szCs w:val="22"/>
          <w:lang w:bidi="fr-FR"/>
        </w:rPr>
        <w:t xml:space="preserve"> </w:t>
      </w:r>
      <w:r w:rsidR="00920A60">
        <w:rPr>
          <w:rFonts w:ascii="Calibri" w:eastAsia="Arial" w:hAnsi="Calibri" w:cs="Calibri"/>
          <w:color w:val="000000"/>
          <w:sz w:val="22"/>
          <w:szCs w:val="22"/>
          <w:lang w:bidi="fr-FR"/>
        </w:rPr>
        <w:t>au 28</w:t>
      </w:r>
      <w:r w:rsidRPr="00BC6847">
        <w:rPr>
          <w:rFonts w:ascii="Calibri" w:eastAsia="Arial" w:hAnsi="Calibri" w:cs="Calibri"/>
          <w:color w:val="000000"/>
          <w:sz w:val="22"/>
          <w:szCs w:val="22"/>
          <w:lang w:bidi="fr-FR"/>
        </w:rPr>
        <w:t xml:space="preserve"> juin 2023.</w:t>
      </w:r>
    </w:p>
    <w:p w:rsidR="00BC6847" w:rsidRDefault="00BC6847" w:rsidP="00BC6847">
      <w:pPr>
        <w:jc w:val="both"/>
        <w:rPr>
          <w:rFonts w:ascii="Calibri" w:eastAsia="Arial" w:hAnsi="Calibri" w:cs="Calibri"/>
          <w:color w:val="000000"/>
          <w:sz w:val="22"/>
          <w:szCs w:val="22"/>
          <w:lang w:bidi="fr-FR"/>
        </w:rPr>
      </w:pPr>
    </w:p>
    <w:p w:rsidR="00920A60" w:rsidRPr="00920A60" w:rsidRDefault="009F2B64" w:rsidP="00920A60">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 xml:space="preserve">Au total, </w:t>
      </w:r>
      <w:r w:rsidR="00920A60">
        <w:rPr>
          <w:rFonts w:ascii="Calibri" w:eastAsia="Arial" w:hAnsi="Calibri" w:cs="Calibri"/>
          <w:color w:val="000000"/>
          <w:sz w:val="22"/>
          <w:szCs w:val="22"/>
          <w:lang w:bidi="fr-FR"/>
        </w:rPr>
        <w:t>q</w:t>
      </w:r>
      <w:r w:rsidR="00920A60" w:rsidRPr="00920A60">
        <w:rPr>
          <w:rFonts w:ascii="Calibri" w:eastAsia="Arial" w:hAnsi="Calibri" w:cs="Calibri"/>
          <w:color w:val="000000"/>
          <w:sz w:val="22"/>
          <w:szCs w:val="22"/>
          <w:lang w:bidi="fr-FR"/>
        </w:rPr>
        <w:t>uarante-cinq contributions ont été formulées dans le cadre de cette consultation. Douze contributions ont porté sur des remarques générales sur l’économie d’eau sans évoquer de remarque</w:t>
      </w:r>
      <w:r w:rsidR="004A2447">
        <w:rPr>
          <w:rFonts w:ascii="Calibri" w:eastAsia="Arial" w:hAnsi="Calibri" w:cs="Calibri"/>
          <w:color w:val="000000"/>
          <w:sz w:val="22"/>
          <w:szCs w:val="22"/>
          <w:lang w:bidi="fr-FR"/>
        </w:rPr>
        <w:t>s</w:t>
      </w:r>
      <w:r w:rsidR="00920A60" w:rsidRPr="00920A60">
        <w:rPr>
          <w:rFonts w:ascii="Calibri" w:eastAsia="Arial" w:hAnsi="Calibri" w:cs="Calibri"/>
          <w:color w:val="000000"/>
          <w:sz w:val="22"/>
          <w:szCs w:val="22"/>
          <w:lang w:bidi="fr-FR"/>
        </w:rPr>
        <w:t xml:space="preserve"> sur les deux projets d’arrêtés.</w:t>
      </w:r>
      <w:r w:rsidR="004A2447">
        <w:rPr>
          <w:rFonts w:ascii="Calibri" w:eastAsia="Arial" w:hAnsi="Calibri" w:cs="Calibri"/>
          <w:color w:val="000000"/>
          <w:sz w:val="22"/>
          <w:szCs w:val="22"/>
          <w:lang w:bidi="fr-FR"/>
        </w:rPr>
        <w:t xml:space="preserve"> </w:t>
      </w:r>
      <w:r w:rsidR="00920A60" w:rsidRPr="00920A60">
        <w:rPr>
          <w:rFonts w:ascii="Calibri" w:eastAsia="Arial" w:hAnsi="Calibri" w:cs="Calibri"/>
          <w:color w:val="000000"/>
          <w:sz w:val="22"/>
          <w:szCs w:val="22"/>
          <w:lang w:bidi="fr-FR"/>
        </w:rPr>
        <w:t>Deux contributions (Royan Atlantique communauté et AGREF IEGE) ont été déposées en double.</w:t>
      </w:r>
    </w:p>
    <w:p w:rsidR="00920A60" w:rsidRPr="00920A60" w:rsidRDefault="00920A60" w:rsidP="00920A60">
      <w:pPr>
        <w:jc w:val="both"/>
        <w:rPr>
          <w:rFonts w:ascii="Calibri" w:eastAsia="Arial" w:hAnsi="Calibri" w:cs="Calibri"/>
          <w:color w:val="000000"/>
          <w:sz w:val="22"/>
          <w:szCs w:val="22"/>
          <w:lang w:bidi="fr-FR"/>
        </w:rPr>
      </w:pPr>
      <w:r w:rsidRPr="00920A60">
        <w:rPr>
          <w:rFonts w:ascii="Calibri" w:eastAsia="Arial" w:hAnsi="Calibri" w:cs="Calibri"/>
          <w:color w:val="000000"/>
          <w:sz w:val="22"/>
          <w:szCs w:val="22"/>
          <w:lang w:bidi="fr-FR"/>
        </w:rPr>
        <w:t>Trois contributions ne concernaient pas</w:t>
      </w:r>
      <w:r w:rsidR="00DA3C63">
        <w:rPr>
          <w:rFonts w:ascii="Calibri" w:eastAsia="Arial" w:hAnsi="Calibri" w:cs="Calibri"/>
          <w:color w:val="000000"/>
          <w:sz w:val="22"/>
          <w:szCs w:val="22"/>
          <w:lang w:bidi="fr-FR"/>
        </w:rPr>
        <w:t xml:space="preserve"> la consultation</w:t>
      </w:r>
      <w:r w:rsidRPr="00920A60">
        <w:rPr>
          <w:rFonts w:ascii="Calibri" w:eastAsia="Arial" w:hAnsi="Calibri" w:cs="Calibri"/>
          <w:color w:val="000000"/>
          <w:sz w:val="22"/>
          <w:szCs w:val="22"/>
          <w:lang w:bidi="fr-FR"/>
        </w:rPr>
        <w:t xml:space="preserve"> </w:t>
      </w:r>
      <w:r w:rsidR="00DA3C63">
        <w:rPr>
          <w:rFonts w:ascii="Calibri" w:eastAsia="Arial" w:hAnsi="Calibri" w:cs="Calibri"/>
          <w:color w:val="000000"/>
          <w:sz w:val="22"/>
          <w:szCs w:val="22"/>
          <w:lang w:bidi="fr-FR"/>
        </w:rPr>
        <w:t>d</w:t>
      </w:r>
      <w:r w:rsidRPr="00920A60">
        <w:rPr>
          <w:rFonts w:ascii="Calibri" w:eastAsia="Arial" w:hAnsi="Calibri" w:cs="Calibri"/>
          <w:color w:val="000000"/>
          <w:sz w:val="22"/>
          <w:szCs w:val="22"/>
          <w:lang w:bidi="fr-FR"/>
        </w:rPr>
        <w:t>es deux projets d’arrêtés mais celle réalisée sur la même période concernant le projet d’arrêté pris pour l’application de l’article R. 427-6 du code de l’environnement et fixant la liste, les périodes et les modalités de destruction des espèces susceptibles d’occasionner des dégâts.</w:t>
      </w:r>
    </w:p>
    <w:p w:rsidR="005D662B" w:rsidRPr="005D662B" w:rsidRDefault="005D662B" w:rsidP="005D662B">
      <w:pPr>
        <w:jc w:val="both"/>
        <w:rPr>
          <w:rFonts w:ascii="Calibri" w:eastAsia="Arial" w:hAnsi="Calibri" w:cs="Calibri"/>
          <w:color w:val="000000"/>
          <w:sz w:val="22"/>
          <w:szCs w:val="22"/>
          <w:lang w:bidi="fr-FR"/>
        </w:rPr>
      </w:pPr>
      <w:r w:rsidRPr="005D662B">
        <w:rPr>
          <w:rFonts w:ascii="Calibri" w:eastAsia="Arial" w:hAnsi="Calibri" w:cs="Calibri"/>
          <w:color w:val="000000"/>
          <w:sz w:val="22"/>
          <w:szCs w:val="22"/>
          <w:lang w:bidi="fr-FR"/>
        </w:rPr>
        <w:t>Ainsi, seules 40 contributions ont été réellement formulées</w:t>
      </w:r>
      <w:r w:rsidR="004A2447">
        <w:rPr>
          <w:rFonts w:ascii="Calibri" w:eastAsia="Arial" w:hAnsi="Calibri" w:cs="Calibri"/>
          <w:color w:val="000000"/>
          <w:sz w:val="22"/>
          <w:szCs w:val="22"/>
          <w:lang w:bidi="fr-FR"/>
        </w:rPr>
        <w:t xml:space="preserve"> sur les deux </w:t>
      </w:r>
      <w:r w:rsidR="005F24EC">
        <w:rPr>
          <w:rFonts w:ascii="Calibri" w:eastAsia="Arial" w:hAnsi="Calibri" w:cs="Calibri"/>
          <w:color w:val="000000"/>
          <w:sz w:val="22"/>
          <w:szCs w:val="22"/>
          <w:lang w:bidi="fr-FR"/>
        </w:rPr>
        <w:t xml:space="preserve">projets de </w:t>
      </w:r>
      <w:r w:rsidR="004A2447">
        <w:rPr>
          <w:rFonts w:ascii="Calibri" w:eastAsia="Arial" w:hAnsi="Calibri" w:cs="Calibri"/>
          <w:color w:val="000000"/>
          <w:sz w:val="22"/>
          <w:szCs w:val="22"/>
          <w:lang w:bidi="fr-FR"/>
        </w:rPr>
        <w:t>textes</w:t>
      </w:r>
      <w:r w:rsidRPr="005D662B">
        <w:rPr>
          <w:rFonts w:ascii="Calibri" w:eastAsia="Arial" w:hAnsi="Calibri" w:cs="Calibri"/>
          <w:color w:val="000000"/>
          <w:sz w:val="22"/>
          <w:szCs w:val="22"/>
          <w:lang w:bidi="fr-FR"/>
        </w:rPr>
        <w:t xml:space="preserve"> </w:t>
      </w:r>
      <w:r w:rsidR="007A1CB4">
        <w:rPr>
          <w:rFonts w:ascii="Calibri" w:eastAsia="Arial" w:hAnsi="Calibri" w:cs="Calibri"/>
          <w:color w:val="000000"/>
          <w:sz w:val="22"/>
          <w:szCs w:val="22"/>
          <w:lang w:bidi="fr-FR"/>
        </w:rPr>
        <w:t xml:space="preserve">dont </w:t>
      </w:r>
      <w:r w:rsidRPr="005D662B">
        <w:rPr>
          <w:rFonts w:ascii="Calibri" w:eastAsia="Arial" w:hAnsi="Calibri" w:cs="Calibri"/>
          <w:color w:val="000000"/>
          <w:sz w:val="22"/>
          <w:szCs w:val="22"/>
          <w:lang w:bidi="fr-FR"/>
        </w:rPr>
        <w:t>:</w:t>
      </w:r>
    </w:p>
    <w:p w:rsidR="005D662B" w:rsidRPr="005D662B" w:rsidRDefault="005D662B" w:rsidP="005D662B">
      <w:pPr>
        <w:pStyle w:val="Paragraphedeliste"/>
        <w:numPr>
          <w:ilvl w:val="0"/>
          <w:numId w:val="10"/>
        </w:numPr>
        <w:jc w:val="both"/>
        <w:rPr>
          <w:rFonts w:ascii="Calibri" w:eastAsia="Arial" w:hAnsi="Calibri" w:cs="Calibri"/>
          <w:color w:val="000000"/>
          <w:sz w:val="22"/>
          <w:szCs w:val="22"/>
          <w:lang w:bidi="fr-FR"/>
        </w:rPr>
      </w:pPr>
      <w:r w:rsidRPr="005D662B">
        <w:rPr>
          <w:rFonts w:ascii="Calibri" w:eastAsia="Arial" w:hAnsi="Calibri" w:cs="Calibri"/>
          <w:color w:val="000000"/>
          <w:sz w:val="22"/>
          <w:szCs w:val="22"/>
          <w:lang w:bidi="fr-FR"/>
        </w:rPr>
        <w:t xml:space="preserve">Douze </w:t>
      </w:r>
      <w:proofErr w:type="gramStart"/>
      <w:r w:rsidRPr="005D662B">
        <w:rPr>
          <w:rFonts w:ascii="Calibri" w:eastAsia="Arial" w:hAnsi="Calibri" w:cs="Calibri"/>
          <w:color w:val="000000"/>
          <w:sz w:val="22"/>
          <w:szCs w:val="22"/>
          <w:lang w:bidi="fr-FR"/>
        </w:rPr>
        <w:t>ont</w:t>
      </w:r>
      <w:proofErr w:type="gramEnd"/>
      <w:r w:rsidRPr="005D662B">
        <w:rPr>
          <w:rFonts w:ascii="Calibri" w:eastAsia="Arial" w:hAnsi="Calibri" w:cs="Calibri"/>
          <w:color w:val="000000"/>
          <w:sz w:val="22"/>
          <w:szCs w:val="22"/>
          <w:lang w:bidi="fr-FR"/>
        </w:rPr>
        <w:t xml:space="preserve"> porté conjointement</w:t>
      </w:r>
      <w:r w:rsidR="009B6E5A">
        <w:rPr>
          <w:rFonts w:ascii="Calibri" w:eastAsia="Arial" w:hAnsi="Calibri" w:cs="Calibri"/>
          <w:color w:val="000000"/>
          <w:sz w:val="22"/>
          <w:szCs w:val="22"/>
          <w:lang w:bidi="fr-FR"/>
        </w:rPr>
        <w:t xml:space="preserve"> sur les deux projets d’arrêtés,</w:t>
      </w:r>
    </w:p>
    <w:p w:rsidR="005D662B" w:rsidRPr="005D662B" w:rsidRDefault="005D662B" w:rsidP="005D662B">
      <w:pPr>
        <w:pStyle w:val="Paragraphedeliste"/>
        <w:numPr>
          <w:ilvl w:val="0"/>
          <w:numId w:val="10"/>
        </w:numPr>
        <w:jc w:val="both"/>
        <w:rPr>
          <w:rFonts w:ascii="Calibri" w:eastAsia="Arial" w:hAnsi="Calibri" w:cs="Calibri"/>
          <w:color w:val="000000"/>
          <w:sz w:val="22"/>
          <w:szCs w:val="22"/>
          <w:lang w:bidi="fr-FR"/>
        </w:rPr>
      </w:pPr>
      <w:r w:rsidRPr="005D662B">
        <w:rPr>
          <w:rFonts w:ascii="Calibri" w:eastAsia="Arial" w:hAnsi="Calibri" w:cs="Calibri"/>
          <w:color w:val="000000"/>
          <w:sz w:val="22"/>
          <w:szCs w:val="22"/>
          <w:lang w:bidi="fr-FR"/>
        </w:rPr>
        <w:t xml:space="preserve">Douze </w:t>
      </w:r>
      <w:proofErr w:type="gramStart"/>
      <w:r w:rsidRPr="005D662B">
        <w:rPr>
          <w:rFonts w:ascii="Calibri" w:eastAsia="Arial" w:hAnsi="Calibri" w:cs="Calibri"/>
          <w:color w:val="000000"/>
          <w:sz w:val="22"/>
          <w:szCs w:val="22"/>
          <w:lang w:bidi="fr-FR"/>
        </w:rPr>
        <w:t>n’ont</w:t>
      </w:r>
      <w:proofErr w:type="gramEnd"/>
      <w:r w:rsidRPr="005D662B">
        <w:rPr>
          <w:rFonts w:ascii="Calibri" w:eastAsia="Arial" w:hAnsi="Calibri" w:cs="Calibri"/>
          <w:color w:val="000000"/>
          <w:sz w:val="22"/>
          <w:szCs w:val="22"/>
          <w:lang w:bidi="fr-FR"/>
        </w:rPr>
        <w:t xml:space="preserve"> porté que sur le projet d’arrêté rel</w:t>
      </w:r>
      <w:r w:rsidR="009B6E5A">
        <w:rPr>
          <w:rFonts w:ascii="Calibri" w:eastAsia="Arial" w:hAnsi="Calibri" w:cs="Calibri"/>
          <w:color w:val="000000"/>
          <w:sz w:val="22"/>
          <w:szCs w:val="22"/>
          <w:lang w:bidi="fr-FR"/>
        </w:rPr>
        <w:t>atif à l’irrigation de cultures,</w:t>
      </w:r>
    </w:p>
    <w:p w:rsidR="00920A60" w:rsidRPr="005D662B" w:rsidRDefault="005D662B" w:rsidP="005D662B">
      <w:pPr>
        <w:pStyle w:val="Paragraphedeliste"/>
        <w:numPr>
          <w:ilvl w:val="0"/>
          <w:numId w:val="10"/>
        </w:numPr>
        <w:jc w:val="both"/>
        <w:rPr>
          <w:rFonts w:ascii="Calibri" w:eastAsia="Arial" w:hAnsi="Calibri" w:cs="Calibri"/>
          <w:color w:val="000000"/>
          <w:sz w:val="22"/>
          <w:szCs w:val="22"/>
          <w:lang w:bidi="fr-FR"/>
        </w:rPr>
      </w:pPr>
      <w:r w:rsidRPr="005D662B">
        <w:rPr>
          <w:rFonts w:ascii="Calibri" w:eastAsia="Arial" w:hAnsi="Calibri" w:cs="Calibri"/>
          <w:color w:val="000000"/>
          <w:sz w:val="22"/>
          <w:szCs w:val="22"/>
          <w:lang w:bidi="fr-FR"/>
        </w:rPr>
        <w:t xml:space="preserve">Six </w:t>
      </w:r>
      <w:proofErr w:type="gramStart"/>
      <w:r w:rsidRPr="005D662B">
        <w:rPr>
          <w:rFonts w:ascii="Calibri" w:eastAsia="Arial" w:hAnsi="Calibri" w:cs="Calibri"/>
          <w:color w:val="000000"/>
          <w:sz w:val="22"/>
          <w:szCs w:val="22"/>
          <w:lang w:bidi="fr-FR"/>
        </w:rPr>
        <w:t>n’ont</w:t>
      </w:r>
      <w:proofErr w:type="gramEnd"/>
      <w:r w:rsidRPr="005D662B">
        <w:rPr>
          <w:rFonts w:ascii="Calibri" w:eastAsia="Arial" w:hAnsi="Calibri" w:cs="Calibri"/>
          <w:color w:val="000000"/>
          <w:sz w:val="22"/>
          <w:szCs w:val="22"/>
          <w:lang w:bidi="fr-FR"/>
        </w:rPr>
        <w:t xml:space="preserve"> porté que sur le projet d’arrêté relatif à l’arrosage des espaces verts</w:t>
      </w:r>
      <w:r w:rsidR="009B6E5A">
        <w:rPr>
          <w:rFonts w:ascii="Calibri" w:eastAsia="Arial" w:hAnsi="Calibri" w:cs="Calibri"/>
          <w:color w:val="000000"/>
          <w:sz w:val="22"/>
          <w:szCs w:val="22"/>
          <w:lang w:bidi="fr-FR"/>
        </w:rPr>
        <w:t>.</w:t>
      </w:r>
    </w:p>
    <w:p w:rsidR="00982B22" w:rsidRDefault="00982B22" w:rsidP="00E57AFB">
      <w:pPr>
        <w:jc w:val="both"/>
        <w:rPr>
          <w:rFonts w:ascii="Calibri" w:eastAsia="Arial" w:hAnsi="Calibri" w:cs="Calibri"/>
          <w:color w:val="000000"/>
          <w:sz w:val="22"/>
          <w:szCs w:val="22"/>
          <w:lang w:bidi="fr-FR"/>
        </w:rPr>
      </w:pPr>
    </w:p>
    <w:p w:rsidR="00982B22" w:rsidRPr="009F2B64" w:rsidRDefault="009F2B64" w:rsidP="00E57AFB">
      <w:pPr>
        <w:jc w:val="both"/>
        <w:rPr>
          <w:rFonts w:ascii="Calibri" w:eastAsia="Arial" w:hAnsi="Calibri" w:cs="Calibri"/>
          <w:b/>
          <w:color w:val="000000"/>
          <w:sz w:val="22"/>
          <w:szCs w:val="22"/>
          <w:lang w:bidi="fr-FR"/>
        </w:rPr>
      </w:pPr>
      <w:r w:rsidRPr="009F2B64">
        <w:rPr>
          <w:rFonts w:ascii="Calibri" w:eastAsia="Arial" w:hAnsi="Calibri" w:cs="Calibri"/>
          <w:b/>
          <w:color w:val="000000"/>
          <w:sz w:val="22"/>
          <w:szCs w:val="22"/>
          <w:lang w:bidi="fr-FR"/>
        </w:rPr>
        <w:t>II. DECISIONS</w:t>
      </w:r>
    </w:p>
    <w:p w:rsidR="009F2B64" w:rsidRDefault="009F2B64" w:rsidP="009F2B64">
      <w:pPr>
        <w:jc w:val="both"/>
        <w:rPr>
          <w:rFonts w:ascii="Calibri" w:eastAsia="Arial" w:hAnsi="Calibri" w:cs="Calibri"/>
          <w:color w:val="000000"/>
          <w:sz w:val="22"/>
          <w:szCs w:val="22"/>
          <w:lang w:bidi="fr-FR"/>
        </w:rPr>
      </w:pPr>
    </w:p>
    <w:p w:rsidR="009F2B64" w:rsidRPr="009F2B64" w:rsidRDefault="009F2B64" w:rsidP="009F2B64">
      <w:pPr>
        <w:jc w:val="both"/>
        <w:rPr>
          <w:rFonts w:ascii="Calibri" w:eastAsia="Arial" w:hAnsi="Calibri" w:cs="Calibri"/>
          <w:color w:val="000000"/>
          <w:sz w:val="22"/>
          <w:szCs w:val="22"/>
          <w:lang w:bidi="fr-FR"/>
        </w:rPr>
      </w:pPr>
      <w:r w:rsidRPr="009F2B64">
        <w:rPr>
          <w:rFonts w:ascii="Calibri" w:eastAsia="Arial" w:hAnsi="Calibri" w:cs="Calibri"/>
          <w:color w:val="000000"/>
          <w:sz w:val="22"/>
          <w:szCs w:val="22"/>
          <w:lang w:bidi="fr-FR"/>
        </w:rPr>
        <w:t>Le Gouvernement a souhaité apporter des mod</w:t>
      </w:r>
      <w:r w:rsidR="005966B0">
        <w:rPr>
          <w:rFonts w:ascii="Calibri" w:eastAsia="Arial" w:hAnsi="Calibri" w:cs="Calibri"/>
          <w:color w:val="000000"/>
          <w:sz w:val="22"/>
          <w:szCs w:val="22"/>
          <w:lang w:bidi="fr-FR"/>
        </w:rPr>
        <w:t>ifications aux projets de texte</w:t>
      </w:r>
      <w:r w:rsidR="00920A60">
        <w:rPr>
          <w:rFonts w:ascii="Calibri" w:eastAsia="Arial" w:hAnsi="Calibri" w:cs="Calibri"/>
          <w:color w:val="000000"/>
          <w:sz w:val="22"/>
          <w:szCs w:val="22"/>
          <w:lang w:bidi="fr-FR"/>
        </w:rPr>
        <w:t>s</w:t>
      </w:r>
      <w:r w:rsidRPr="009F2B64">
        <w:rPr>
          <w:rFonts w:ascii="Calibri" w:eastAsia="Arial" w:hAnsi="Calibri" w:cs="Calibri"/>
          <w:color w:val="000000"/>
          <w:sz w:val="22"/>
          <w:szCs w:val="22"/>
          <w:lang w:bidi="fr-FR"/>
        </w:rPr>
        <w:t>, à la suite de cette consultation.</w:t>
      </w:r>
    </w:p>
    <w:p w:rsidR="00B44DAF" w:rsidRDefault="00B44DAF" w:rsidP="003F1B33">
      <w:pPr>
        <w:jc w:val="both"/>
        <w:rPr>
          <w:rFonts w:ascii="Calibri" w:eastAsia="Arial" w:hAnsi="Calibri" w:cs="Calibri"/>
          <w:color w:val="000000"/>
          <w:sz w:val="22"/>
          <w:szCs w:val="22"/>
          <w:lang w:bidi="fr-FR"/>
        </w:rPr>
      </w:pPr>
    </w:p>
    <w:p w:rsidR="00C22BD0" w:rsidRDefault="00C22BD0" w:rsidP="00A52D21">
      <w:pPr>
        <w:jc w:val="both"/>
        <w:rPr>
          <w:rFonts w:ascii="Calibri" w:eastAsia="Arial" w:hAnsi="Calibri" w:cs="Calibri"/>
          <w:color w:val="000000"/>
          <w:sz w:val="22"/>
          <w:szCs w:val="22"/>
          <w:lang w:bidi="fr-FR"/>
        </w:rPr>
      </w:pPr>
      <w:r w:rsidRPr="009F2B64">
        <w:rPr>
          <w:rFonts w:ascii="Calibri" w:eastAsia="Arial" w:hAnsi="Calibri" w:cs="Calibri"/>
          <w:color w:val="000000"/>
          <w:sz w:val="22"/>
          <w:szCs w:val="22"/>
          <w:lang w:bidi="fr-FR"/>
        </w:rPr>
        <w:t xml:space="preserve">Comme indiqué dans le document de synthèse des retours de la consultation, le Gouvernement a bien noté </w:t>
      </w:r>
      <w:r>
        <w:rPr>
          <w:rFonts w:ascii="Calibri" w:eastAsia="Arial" w:hAnsi="Calibri" w:cs="Calibri"/>
          <w:color w:val="000000"/>
          <w:sz w:val="22"/>
          <w:szCs w:val="22"/>
          <w:lang w:bidi="fr-FR"/>
        </w:rPr>
        <w:t>les</w:t>
      </w:r>
      <w:r w:rsidRPr="003F1B33">
        <w:rPr>
          <w:rFonts w:ascii="Calibri" w:eastAsia="Arial" w:hAnsi="Calibri" w:cs="Calibri"/>
          <w:color w:val="000000"/>
          <w:sz w:val="22"/>
          <w:szCs w:val="22"/>
          <w:lang w:bidi="fr-FR"/>
        </w:rPr>
        <w:t xml:space="preserve"> difficultés </w:t>
      </w:r>
      <w:r>
        <w:rPr>
          <w:rFonts w:ascii="Calibri" w:eastAsia="Arial" w:hAnsi="Calibri" w:cs="Calibri"/>
          <w:color w:val="000000"/>
          <w:sz w:val="22"/>
          <w:szCs w:val="22"/>
          <w:lang w:bidi="fr-FR"/>
        </w:rPr>
        <w:t xml:space="preserve">liées à </w:t>
      </w:r>
      <w:r w:rsidRPr="00A52D21">
        <w:rPr>
          <w:rFonts w:ascii="Calibri" w:eastAsia="Arial" w:hAnsi="Calibri" w:cs="Calibri"/>
          <w:color w:val="000000"/>
          <w:sz w:val="22"/>
          <w:szCs w:val="22"/>
          <w:lang w:bidi="fr-FR"/>
        </w:rPr>
        <w:t xml:space="preserve">l’utilisation de deux référentiels de qualité des eaux, l’un dans le projet d’arrêté </w:t>
      </w:r>
      <w:r w:rsidR="009B6E5A">
        <w:rPr>
          <w:rFonts w:ascii="Calibri" w:eastAsia="Arial" w:hAnsi="Calibri" w:cs="Calibri"/>
          <w:color w:val="000000"/>
          <w:sz w:val="22"/>
          <w:szCs w:val="22"/>
          <w:lang w:bidi="fr-FR"/>
        </w:rPr>
        <w:t>relatif à l’</w:t>
      </w:r>
      <w:r w:rsidRPr="00A52D21">
        <w:rPr>
          <w:rFonts w:ascii="Calibri" w:eastAsia="Arial" w:hAnsi="Calibri" w:cs="Calibri"/>
          <w:color w:val="000000"/>
          <w:sz w:val="22"/>
          <w:szCs w:val="22"/>
          <w:lang w:bidi="fr-FR"/>
        </w:rPr>
        <w:t>irrigation de cultures et l’autre dans le projet d’arrêté relatif à l’arrosage des espaces verts</w:t>
      </w:r>
      <w:r>
        <w:rPr>
          <w:rFonts w:ascii="Calibri" w:eastAsia="Arial" w:hAnsi="Calibri" w:cs="Calibri"/>
          <w:color w:val="000000"/>
          <w:sz w:val="22"/>
          <w:szCs w:val="22"/>
          <w:lang w:bidi="fr-FR"/>
        </w:rPr>
        <w:t>. Par ailleurs, u</w:t>
      </w:r>
      <w:r w:rsidR="00A52D21" w:rsidRPr="00A52D21">
        <w:rPr>
          <w:rFonts w:ascii="Calibri" w:eastAsia="Arial" w:hAnsi="Calibri" w:cs="Calibri"/>
          <w:color w:val="000000"/>
          <w:sz w:val="22"/>
          <w:szCs w:val="22"/>
          <w:lang w:bidi="fr-FR"/>
        </w:rPr>
        <w:t>ne demande forte a été formulée pour que des usages différents assurés par un même porteur de projet, tels que l’irrigation agricole et l’arrosage des espaces verts, puissent être autorisés s</w:t>
      </w:r>
      <w:r>
        <w:rPr>
          <w:rFonts w:ascii="Calibri" w:eastAsia="Arial" w:hAnsi="Calibri" w:cs="Calibri"/>
          <w:color w:val="000000"/>
          <w:sz w:val="22"/>
          <w:szCs w:val="22"/>
          <w:lang w:bidi="fr-FR"/>
        </w:rPr>
        <w:t>ur la base d’un unique dossier.</w:t>
      </w:r>
    </w:p>
    <w:p w:rsidR="00C22BD0" w:rsidRDefault="00C22BD0" w:rsidP="00A52D21">
      <w:pPr>
        <w:jc w:val="both"/>
        <w:rPr>
          <w:rFonts w:ascii="Calibri" w:eastAsia="Arial" w:hAnsi="Calibri" w:cs="Calibri"/>
          <w:color w:val="000000"/>
          <w:sz w:val="22"/>
          <w:szCs w:val="22"/>
          <w:lang w:bidi="fr-FR"/>
        </w:rPr>
      </w:pPr>
    </w:p>
    <w:p w:rsidR="00A52D21" w:rsidRPr="00A52D21" w:rsidRDefault="000B3A26" w:rsidP="00685925">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La</w:t>
      </w:r>
      <w:r w:rsidR="00C22BD0">
        <w:rPr>
          <w:rFonts w:ascii="Calibri" w:eastAsia="Arial" w:hAnsi="Calibri" w:cs="Calibri"/>
          <w:color w:val="000000"/>
          <w:sz w:val="22"/>
          <w:szCs w:val="22"/>
          <w:lang w:bidi="fr-FR"/>
        </w:rPr>
        <w:t xml:space="preserve"> consultation de public a souligné que deux paramètres </w:t>
      </w:r>
      <w:r w:rsidR="004F6014" w:rsidRPr="004F6014">
        <w:rPr>
          <w:rFonts w:ascii="Calibri" w:eastAsia="Arial" w:hAnsi="Calibri" w:cs="Calibri"/>
          <w:color w:val="000000"/>
          <w:sz w:val="22"/>
          <w:szCs w:val="22"/>
          <w:lang w:bidi="fr-FR"/>
        </w:rPr>
        <w:t>(</w:t>
      </w:r>
      <w:proofErr w:type="spellStart"/>
      <w:r w:rsidR="004F6014" w:rsidRPr="004F6014">
        <w:rPr>
          <w:rFonts w:ascii="Calibri" w:eastAsia="Arial" w:hAnsi="Calibri" w:cs="Calibri"/>
          <w:color w:val="000000"/>
          <w:sz w:val="22"/>
          <w:szCs w:val="22"/>
          <w:lang w:bidi="fr-FR"/>
        </w:rPr>
        <w:t>coliphages</w:t>
      </w:r>
      <w:proofErr w:type="spellEnd"/>
      <w:r w:rsidR="004F6014" w:rsidRPr="004F6014">
        <w:rPr>
          <w:rFonts w:ascii="Calibri" w:eastAsia="Arial" w:hAnsi="Calibri" w:cs="Calibri"/>
          <w:color w:val="000000"/>
          <w:sz w:val="22"/>
          <w:szCs w:val="22"/>
          <w:lang w:bidi="fr-FR"/>
        </w:rPr>
        <w:t xml:space="preserve"> totaux/</w:t>
      </w:r>
      <w:proofErr w:type="spellStart"/>
      <w:r w:rsidR="004F6014" w:rsidRPr="004F6014">
        <w:rPr>
          <w:rFonts w:ascii="Calibri" w:eastAsia="Arial" w:hAnsi="Calibri" w:cs="Calibri"/>
          <w:color w:val="000000"/>
          <w:sz w:val="22"/>
          <w:szCs w:val="22"/>
          <w:lang w:bidi="fr-FR"/>
        </w:rPr>
        <w:t>coliphages</w:t>
      </w:r>
      <w:proofErr w:type="spellEnd"/>
      <w:r w:rsidR="004F6014" w:rsidRPr="004F6014">
        <w:rPr>
          <w:rFonts w:ascii="Calibri" w:eastAsia="Arial" w:hAnsi="Calibri" w:cs="Calibri"/>
          <w:color w:val="000000"/>
          <w:sz w:val="22"/>
          <w:szCs w:val="22"/>
          <w:lang w:bidi="fr-FR"/>
        </w:rPr>
        <w:t xml:space="preserve"> F-spécifiques/</w:t>
      </w:r>
      <w:proofErr w:type="spellStart"/>
      <w:r w:rsidR="004F6014" w:rsidRPr="004F6014">
        <w:rPr>
          <w:rFonts w:ascii="Calibri" w:eastAsia="Arial" w:hAnsi="Calibri" w:cs="Calibri"/>
          <w:color w:val="000000"/>
          <w:sz w:val="22"/>
          <w:szCs w:val="22"/>
          <w:lang w:bidi="fr-FR"/>
        </w:rPr>
        <w:t>coliphages</w:t>
      </w:r>
      <w:proofErr w:type="spellEnd"/>
      <w:r w:rsidR="004F6014" w:rsidRPr="004F6014">
        <w:rPr>
          <w:rFonts w:ascii="Calibri" w:eastAsia="Arial" w:hAnsi="Calibri" w:cs="Calibri"/>
          <w:color w:val="000000"/>
          <w:sz w:val="22"/>
          <w:szCs w:val="22"/>
          <w:lang w:bidi="fr-FR"/>
        </w:rPr>
        <w:t xml:space="preserve"> somatiques/</w:t>
      </w:r>
      <w:proofErr w:type="spellStart"/>
      <w:r w:rsidR="004F6014" w:rsidRPr="004F6014">
        <w:rPr>
          <w:rFonts w:ascii="Calibri" w:eastAsia="Arial" w:hAnsi="Calibri" w:cs="Calibri"/>
          <w:color w:val="000000"/>
          <w:sz w:val="22"/>
          <w:szCs w:val="22"/>
          <w:lang w:bidi="fr-FR"/>
        </w:rPr>
        <w:t>coliphages</w:t>
      </w:r>
      <w:proofErr w:type="spellEnd"/>
      <w:r w:rsidR="004F6014" w:rsidRPr="004F6014">
        <w:rPr>
          <w:rFonts w:ascii="Calibri" w:eastAsia="Arial" w:hAnsi="Calibri" w:cs="Calibri"/>
          <w:color w:val="000000"/>
          <w:sz w:val="22"/>
          <w:szCs w:val="22"/>
          <w:lang w:bidi="fr-FR"/>
        </w:rPr>
        <w:t xml:space="preserve"> et spores de Clostridium perfringens/bactéries anaérobies </w:t>
      </w:r>
      <w:proofErr w:type="spellStart"/>
      <w:r w:rsidR="004F6014" w:rsidRPr="004F6014">
        <w:rPr>
          <w:rFonts w:ascii="Calibri" w:eastAsia="Arial" w:hAnsi="Calibri" w:cs="Calibri"/>
          <w:color w:val="000000"/>
          <w:sz w:val="22"/>
          <w:szCs w:val="22"/>
          <w:lang w:bidi="fr-FR"/>
        </w:rPr>
        <w:t>sulfito</w:t>
      </w:r>
      <w:proofErr w:type="spellEnd"/>
      <w:r w:rsidR="004F6014" w:rsidRPr="004F6014">
        <w:rPr>
          <w:rFonts w:ascii="Calibri" w:eastAsia="Arial" w:hAnsi="Calibri" w:cs="Calibri"/>
          <w:color w:val="000000"/>
          <w:sz w:val="22"/>
          <w:szCs w:val="22"/>
          <w:lang w:bidi="fr-FR"/>
        </w:rPr>
        <w:t>-réductrices et leurs spores)</w:t>
      </w:r>
      <w:r w:rsidR="004F6014">
        <w:rPr>
          <w:rFonts w:ascii="Calibri" w:eastAsia="Arial" w:hAnsi="Calibri" w:cs="Calibri"/>
          <w:color w:val="000000"/>
          <w:sz w:val="22"/>
          <w:szCs w:val="22"/>
          <w:lang w:bidi="fr-FR"/>
        </w:rPr>
        <w:t xml:space="preserve"> ne sont pas prévus dans le règlement européen 2020/741</w:t>
      </w:r>
      <w:r w:rsidR="004A2447">
        <w:rPr>
          <w:rFonts w:ascii="Calibri" w:eastAsia="Arial" w:hAnsi="Calibri" w:cs="Calibri"/>
          <w:color w:val="000000"/>
          <w:sz w:val="22"/>
          <w:szCs w:val="22"/>
          <w:lang w:bidi="fr-FR"/>
        </w:rPr>
        <w:t xml:space="preserve"> (le « règlement européen »)</w:t>
      </w:r>
      <w:r w:rsidR="004F6014">
        <w:rPr>
          <w:rFonts w:ascii="Calibri" w:eastAsia="Arial" w:hAnsi="Calibri" w:cs="Calibri"/>
          <w:color w:val="000000"/>
          <w:sz w:val="22"/>
          <w:szCs w:val="22"/>
          <w:lang w:bidi="fr-FR"/>
        </w:rPr>
        <w:t xml:space="preserve"> relatif </w:t>
      </w:r>
      <w:r w:rsidR="004F6014" w:rsidRPr="00C22BD0">
        <w:rPr>
          <w:rFonts w:ascii="Calibri" w:eastAsia="Arial" w:hAnsi="Calibri" w:cs="Calibri"/>
          <w:color w:val="000000"/>
          <w:sz w:val="22"/>
          <w:szCs w:val="22"/>
          <w:lang w:bidi="fr-FR"/>
        </w:rPr>
        <w:t>aux</w:t>
      </w:r>
      <w:r w:rsidR="004F6014">
        <w:rPr>
          <w:rFonts w:ascii="Calibri" w:eastAsia="Arial" w:hAnsi="Calibri" w:cs="Calibri"/>
          <w:color w:val="000000"/>
          <w:sz w:val="22"/>
          <w:szCs w:val="22"/>
          <w:lang w:bidi="fr-FR"/>
        </w:rPr>
        <w:t xml:space="preserve"> </w:t>
      </w:r>
      <w:r w:rsidR="004F6014" w:rsidRPr="00C22BD0">
        <w:rPr>
          <w:rFonts w:ascii="Calibri" w:eastAsia="Arial" w:hAnsi="Calibri" w:cs="Calibri"/>
          <w:color w:val="000000"/>
          <w:sz w:val="22"/>
          <w:szCs w:val="22"/>
          <w:lang w:bidi="fr-FR"/>
        </w:rPr>
        <w:t>exigences minimales applicables à la réutilisation de l’eau</w:t>
      </w:r>
      <w:r w:rsidR="004F6014">
        <w:rPr>
          <w:rFonts w:ascii="Calibri" w:eastAsia="Arial" w:hAnsi="Calibri" w:cs="Calibri"/>
          <w:color w:val="000000"/>
          <w:sz w:val="22"/>
          <w:szCs w:val="22"/>
          <w:lang w:bidi="fr-FR"/>
        </w:rPr>
        <w:t xml:space="preserve">. Ces </w:t>
      </w:r>
      <w:r w:rsidR="007A1CB4">
        <w:rPr>
          <w:rFonts w:ascii="Calibri" w:eastAsia="Arial" w:hAnsi="Calibri" w:cs="Calibri"/>
          <w:color w:val="000000"/>
          <w:sz w:val="22"/>
          <w:szCs w:val="22"/>
          <w:lang w:bidi="fr-FR"/>
        </w:rPr>
        <w:t>paramètres</w:t>
      </w:r>
      <w:r w:rsidR="004F6014">
        <w:rPr>
          <w:rFonts w:ascii="Calibri" w:eastAsia="Arial" w:hAnsi="Calibri" w:cs="Calibri"/>
          <w:color w:val="000000"/>
          <w:sz w:val="22"/>
          <w:szCs w:val="22"/>
          <w:lang w:bidi="fr-FR"/>
        </w:rPr>
        <w:t xml:space="preserve"> étaient</w:t>
      </w:r>
      <w:r w:rsidR="007A1CB4">
        <w:rPr>
          <w:rFonts w:ascii="Calibri" w:eastAsia="Arial" w:hAnsi="Calibri" w:cs="Calibri"/>
          <w:color w:val="000000"/>
          <w:sz w:val="22"/>
          <w:szCs w:val="22"/>
          <w:lang w:bidi="fr-FR"/>
        </w:rPr>
        <w:t xml:space="preserve"> initialement inscrit</w:t>
      </w:r>
      <w:r w:rsidR="004F6014" w:rsidRPr="004F6014">
        <w:rPr>
          <w:rFonts w:ascii="Calibri" w:eastAsia="Arial" w:hAnsi="Calibri" w:cs="Calibri"/>
          <w:color w:val="000000"/>
          <w:sz w:val="22"/>
          <w:szCs w:val="22"/>
          <w:lang w:bidi="fr-FR"/>
        </w:rPr>
        <w:t>s dans l’arrêté de 2010 tant pour les exigences minimales de qualité que pour le programme de suivi.</w:t>
      </w:r>
    </w:p>
    <w:p w:rsidR="00A52D21" w:rsidRDefault="00A52D21" w:rsidP="003F1B33">
      <w:pPr>
        <w:jc w:val="both"/>
        <w:rPr>
          <w:rFonts w:ascii="Calibri" w:eastAsia="Arial" w:hAnsi="Calibri" w:cs="Calibri"/>
          <w:color w:val="000000"/>
          <w:sz w:val="22"/>
          <w:szCs w:val="22"/>
          <w:lang w:bidi="fr-FR"/>
        </w:rPr>
      </w:pPr>
    </w:p>
    <w:p w:rsidR="00A52D21" w:rsidRDefault="00685925"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Le Gouvernent a bien noté l</w:t>
      </w:r>
      <w:r w:rsidR="00A52D21" w:rsidRPr="00A52D21">
        <w:rPr>
          <w:rFonts w:ascii="Calibri" w:eastAsia="Arial" w:hAnsi="Calibri" w:cs="Calibri"/>
          <w:color w:val="000000"/>
          <w:sz w:val="22"/>
          <w:szCs w:val="22"/>
          <w:lang w:bidi="fr-FR"/>
        </w:rPr>
        <w:t xml:space="preserve">es commentaires </w:t>
      </w:r>
      <w:r>
        <w:rPr>
          <w:rFonts w:ascii="Calibri" w:eastAsia="Arial" w:hAnsi="Calibri" w:cs="Calibri"/>
          <w:color w:val="000000"/>
          <w:sz w:val="22"/>
          <w:szCs w:val="22"/>
          <w:lang w:bidi="fr-FR"/>
        </w:rPr>
        <w:t>de la consultation demanda</w:t>
      </w:r>
      <w:r w:rsidR="00A52D21" w:rsidRPr="00A52D21">
        <w:rPr>
          <w:rFonts w:ascii="Calibri" w:eastAsia="Arial" w:hAnsi="Calibri" w:cs="Calibri"/>
          <w:color w:val="000000"/>
          <w:sz w:val="22"/>
          <w:szCs w:val="22"/>
          <w:lang w:bidi="fr-FR"/>
        </w:rPr>
        <w:t>nt à ce que les analyses des eaux (fréquence et abattement en Log) n’imposent pas une exigence de surveillance supérieure à celle im</w:t>
      </w:r>
      <w:r w:rsidR="004F6014">
        <w:rPr>
          <w:rFonts w:ascii="Calibri" w:eastAsia="Arial" w:hAnsi="Calibri" w:cs="Calibri"/>
          <w:color w:val="000000"/>
          <w:sz w:val="22"/>
          <w:szCs w:val="22"/>
          <w:lang w:bidi="fr-FR"/>
        </w:rPr>
        <w:t>posée par le règlement européen, notamment l’obligation de mener cette surveillance</w:t>
      </w:r>
      <w:r w:rsidR="00A52D21" w:rsidRPr="00A52D21">
        <w:rPr>
          <w:rFonts w:ascii="Calibri" w:eastAsia="Arial" w:hAnsi="Calibri" w:cs="Calibri"/>
          <w:color w:val="000000"/>
          <w:sz w:val="22"/>
          <w:szCs w:val="22"/>
          <w:lang w:bidi="fr-FR"/>
        </w:rPr>
        <w:t xml:space="preserve"> pour les classes de qualité des eaux B, C et D, </w:t>
      </w:r>
      <w:r w:rsidR="004F6014">
        <w:rPr>
          <w:rFonts w:ascii="Calibri" w:eastAsia="Arial" w:hAnsi="Calibri" w:cs="Calibri"/>
          <w:color w:val="000000"/>
          <w:sz w:val="22"/>
          <w:szCs w:val="22"/>
          <w:lang w:bidi="fr-FR"/>
        </w:rPr>
        <w:t>non prévue par</w:t>
      </w:r>
      <w:r w:rsidR="00A52D21" w:rsidRPr="00A52D21">
        <w:rPr>
          <w:rFonts w:ascii="Calibri" w:eastAsia="Arial" w:hAnsi="Calibri" w:cs="Calibri"/>
          <w:color w:val="000000"/>
          <w:sz w:val="22"/>
          <w:szCs w:val="22"/>
          <w:lang w:bidi="fr-FR"/>
        </w:rPr>
        <w:t xml:space="preserve"> le règle</w:t>
      </w:r>
      <w:r w:rsidR="004F6014">
        <w:rPr>
          <w:rFonts w:ascii="Calibri" w:eastAsia="Arial" w:hAnsi="Calibri" w:cs="Calibri"/>
          <w:color w:val="000000"/>
          <w:sz w:val="22"/>
          <w:szCs w:val="22"/>
          <w:lang w:bidi="fr-FR"/>
        </w:rPr>
        <w:t>ment européen.</w:t>
      </w:r>
    </w:p>
    <w:p w:rsidR="000B3A26" w:rsidRDefault="000B3A26" w:rsidP="00A52D21">
      <w:pPr>
        <w:jc w:val="both"/>
        <w:rPr>
          <w:rFonts w:ascii="Calibri" w:eastAsia="Arial" w:hAnsi="Calibri" w:cs="Calibri"/>
          <w:color w:val="000000"/>
          <w:sz w:val="22"/>
          <w:szCs w:val="22"/>
          <w:lang w:bidi="fr-FR"/>
        </w:rPr>
      </w:pPr>
    </w:p>
    <w:p w:rsidR="000B3A26" w:rsidRDefault="000B3A26" w:rsidP="000B3A26">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Le Gouvernent a également noté la demande que les risques environnementaux et sanitaires soient évalués et pris en compte dans les études afin de garantir une sécurité adaptée aux usages notamment pour</w:t>
      </w:r>
      <w:r w:rsidRPr="00A52D21">
        <w:rPr>
          <w:rFonts w:ascii="Calibri" w:eastAsia="Arial" w:hAnsi="Calibri" w:cs="Calibri"/>
          <w:color w:val="000000"/>
          <w:sz w:val="22"/>
          <w:szCs w:val="22"/>
          <w:lang w:bidi="fr-FR"/>
        </w:rPr>
        <w:t xml:space="preserve"> </w:t>
      </w:r>
      <w:r>
        <w:rPr>
          <w:rFonts w:ascii="Calibri" w:eastAsia="Arial" w:hAnsi="Calibri" w:cs="Calibri"/>
          <w:color w:val="000000"/>
          <w:sz w:val="22"/>
          <w:szCs w:val="22"/>
          <w:lang w:bidi="fr-FR"/>
        </w:rPr>
        <w:t>la</w:t>
      </w:r>
      <w:r w:rsidRPr="00A52D21">
        <w:rPr>
          <w:rFonts w:ascii="Calibri" w:eastAsia="Arial" w:hAnsi="Calibri" w:cs="Calibri"/>
          <w:color w:val="000000"/>
          <w:sz w:val="22"/>
          <w:szCs w:val="22"/>
          <w:lang w:bidi="fr-FR"/>
        </w:rPr>
        <w:t xml:space="preserve"> qualité des produits agricoles et </w:t>
      </w:r>
      <w:r>
        <w:rPr>
          <w:rFonts w:ascii="Calibri" w:eastAsia="Arial" w:hAnsi="Calibri" w:cs="Calibri"/>
          <w:color w:val="000000"/>
          <w:sz w:val="22"/>
          <w:szCs w:val="22"/>
          <w:lang w:bidi="fr-FR"/>
        </w:rPr>
        <w:t>la</w:t>
      </w:r>
      <w:r w:rsidRPr="00A52D21">
        <w:rPr>
          <w:rFonts w:ascii="Calibri" w:eastAsia="Arial" w:hAnsi="Calibri" w:cs="Calibri"/>
          <w:color w:val="000000"/>
          <w:sz w:val="22"/>
          <w:szCs w:val="22"/>
          <w:lang w:bidi="fr-FR"/>
        </w:rPr>
        <w:t xml:space="preserve"> préservation à long terme de la qualité des sols.</w:t>
      </w:r>
    </w:p>
    <w:p w:rsidR="000B3A26" w:rsidRDefault="000B3A26" w:rsidP="00A52D21">
      <w:pPr>
        <w:jc w:val="both"/>
        <w:rPr>
          <w:rFonts w:ascii="Calibri" w:eastAsia="Arial" w:hAnsi="Calibri" w:cs="Calibri"/>
          <w:color w:val="000000"/>
          <w:sz w:val="22"/>
          <w:szCs w:val="22"/>
          <w:lang w:bidi="fr-FR"/>
        </w:rPr>
      </w:pPr>
    </w:p>
    <w:p w:rsidR="000B3A26" w:rsidRDefault="000B3A26" w:rsidP="00A52D21">
      <w:pPr>
        <w:jc w:val="both"/>
        <w:rPr>
          <w:rFonts w:ascii="Calibri" w:eastAsia="Arial" w:hAnsi="Calibri" w:cs="Calibri"/>
          <w:color w:val="000000"/>
          <w:sz w:val="22"/>
          <w:szCs w:val="22"/>
          <w:lang w:bidi="fr-FR"/>
        </w:rPr>
      </w:pPr>
    </w:p>
    <w:p w:rsidR="000B3A26" w:rsidRDefault="000B3A26"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Compte tenu de ces éléments, i</w:t>
      </w:r>
      <w:r w:rsidR="00685925">
        <w:rPr>
          <w:rFonts w:ascii="Calibri" w:eastAsia="Arial" w:hAnsi="Calibri" w:cs="Calibri"/>
          <w:color w:val="000000"/>
          <w:sz w:val="22"/>
          <w:szCs w:val="22"/>
          <w:lang w:bidi="fr-FR"/>
        </w:rPr>
        <w:t>l a</w:t>
      </w:r>
      <w:r w:rsidR="001658B9">
        <w:rPr>
          <w:rFonts w:ascii="Calibri" w:eastAsia="Arial" w:hAnsi="Calibri" w:cs="Calibri"/>
          <w:color w:val="000000"/>
          <w:sz w:val="22"/>
          <w:szCs w:val="22"/>
          <w:lang w:bidi="fr-FR"/>
        </w:rPr>
        <w:t xml:space="preserve"> </w:t>
      </w:r>
      <w:r w:rsidR="00685925">
        <w:rPr>
          <w:rFonts w:ascii="Calibri" w:eastAsia="Arial" w:hAnsi="Calibri" w:cs="Calibri"/>
          <w:color w:val="000000"/>
          <w:sz w:val="22"/>
          <w:szCs w:val="22"/>
          <w:lang w:bidi="fr-FR"/>
        </w:rPr>
        <w:t>été décidé</w:t>
      </w:r>
      <w:r>
        <w:rPr>
          <w:rFonts w:ascii="Calibri" w:eastAsia="Arial" w:hAnsi="Calibri" w:cs="Calibri"/>
          <w:color w:val="000000"/>
          <w:sz w:val="22"/>
          <w:szCs w:val="22"/>
          <w:lang w:bidi="fr-FR"/>
        </w:rPr>
        <w:t xml:space="preserve"> de :</w:t>
      </w:r>
    </w:p>
    <w:p w:rsidR="000B3A26" w:rsidRDefault="000B3A26" w:rsidP="00A52D21">
      <w:pPr>
        <w:jc w:val="both"/>
        <w:rPr>
          <w:rFonts w:ascii="Calibri" w:eastAsia="Arial" w:hAnsi="Calibri" w:cs="Calibri"/>
          <w:color w:val="000000"/>
          <w:sz w:val="22"/>
          <w:szCs w:val="22"/>
          <w:lang w:bidi="fr-FR"/>
        </w:rPr>
      </w:pPr>
    </w:p>
    <w:p w:rsidR="00A52D21" w:rsidRDefault="000B3A26" w:rsidP="000B3A26">
      <w:pPr>
        <w:pStyle w:val="Paragraphedeliste"/>
        <w:numPr>
          <w:ilvl w:val="0"/>
          <w:numId w:val="11"/>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U</w:t>
      </w:r>
      <w:r w:rsidR="00685925" w:rsidRPr="000B3A26">
        <w:rPr>
          <w:rFonts w:ascii="Calibri" w:eastAsia="Arial" w:hAnsi="Calibri" w:cs="Calibri"/>
          <w:color w:val="000000"/>
          <w:sz w:val="22"/>
          <w:szCs w:val="22"/>
          <w:lang w:bidi="fr-FR"/>
        </w:rPr>
        <w:t xml:space="preserve">tiliser un seul référentiel de qualité des eaux, celui défini dans le règlement européen pour les deux arrêtés, irrigation des cultures et arrosage </w:t>
      </w:r>
      <w:r w:rsidR="005F24EC">
        <w:rPr>
          <w:rFonts w:ascii="Calibri" w:eastAsia="Arial" w:hAnsi="Calibri" w:cs="Calibri"/>
          <w:color w:val="000000"/>
          <w:sz w:val="22"/>
          <w:szCs w:val="22"/>
          <w:lang w:bidi="fr-FR"/>
        </w:rPr>
        <w:t xml:space="preserve">des </w:t>
      </w:r>
      <w:r w:rsidR="00685925" w:rsidRPr="000B3A26">
        <w:rPr>
          <w:rFonts w:ascii="Calibri" w:eastAsia="Arial" w:hAnsi="Calibri" w:cs="Calibri"/>
          <w:color w:val="000000"/>
          <w:sz w:val="22"/>
          <w:szCs w:val="22"/>
          <w:lang w:bidi="fr-FR"/>
        </w:rPr>
        <w:t>espaces verts, et d’adapter les modalités de surveillance et d’analyse</w:t>
      </w:r>
      <w:r w:rsidR="009B6E5A">
        <w:rPr>
          <w:rFonts w:ascii="Calibri" w:eastAsia="Arial" w:hAnsi="Calibri" w:cs="Calibri"/>
          <w:color w:val="000000"/>
          <w:sz w:val="22"/>
          <w:szCs w:val="22"/>
          <w:lang w:bidi="fr-FR"/>
        </w:rPr>
        <w:t> </w:t>
      </w:r>
      <w:r w:rsidR="005F24EC">
        <w:rPr>
          <w:rFonts w:ascii="Calibri" w:eastAsia="Arial" w:hAnsi="Calibri" w:cs="Calibri"/>
          <w:color w:val="000000"/>
          <w:sz w:val="22"/>
          <w:szCs w:val="22"/>
          <w:lang w:bidi="fr-FR"/>
        </w:rPr>
        <w:t xml:space="preserve">en conséquence </w:t>
      </w:r>
      <w:r w:rsidR="009B6E5A">
        <w:rPr>
          <w:rFonts w:ascii="Calibri" w:eastAsia="Arial" w:hAnsi="Calibri" w:cs="Calibri"/>
          <w:color w:val="000000"/>
          <w:sz w:val="22"/>
          <w:szCs w:val="22"/>
          <w:lang w:bidi="fr-FR"/>
        </w:rPr>
        <w:t>;</w:t>
      </w:r>
    </w:p>
    <w:p w:rsidR="00A52D21" w:rsidRPr="000B3A26" w:rsidRDefault="000B3A26" w:rsidP="000711F0">
      <w:pPr>
        <w:pStyle w:val="Paragraphedeliste"/>
        <w:numPr>
          <w:ilvl w:val="0"/>
          <w:numId w:val="11"/>
        </w:numPr>
        <w:jc w:val="both"/>
        <w:rPr>
          <w:rFonts w:ascii="Calibri" w:eastAsia="Arial" w:hAnsi="Calibri" w:cs="Calibri"/>
          <w:color w:val="000000"/>
          <w:sz w:val="22"/>
          <w:szCs w:val="22"/>
          <w:lang w:bidi="fr-FR"/>
        </w:rPr>
      </w:pPr>
      <w:r w:rsidRPr="000B3A26">
        <w:rPr>
          <w:rFonts w:ascii="Calibri" w:eastAsia="Arial" w:hAnsi="Calibri" w:cs="Calibri"/>
          <w:color w:val="000000"/>
          <w:sz w:val="22"/>
          <w:szCs w:val="22"/>
          <w:lang w:bidi="fr-FR"/>
        </w:rPr>
        <w:t xml:space="preserve">Concernant l’arrosage des espaces verts, </w:t>
      </w:r>
      <w:r>
        <w:rPr>
          <w:rFonts w:ascii="Calibri" w:eastAsia="Arial" w:hAnsi="Calibri" w:cs="Calibri"/>
          <w:color w:val="000000"/>
          <w:sz w:val="22"/>
          <w:szCs w:val="22"/>
          <w:lang w:bidi="fr-FR"/>
        </w:rPr>
        <w:t xml:space="preserve">adapter </w:t>
      </w:r>
      <w:r w:rsidRPr="000B3A26">
        <w:rPr>
          <w:rFonts w:ascii="Calibri" w:eastAsia="Arial" w:hAnsi="Calibri" w:cs="Calibri"/>
          <w:color w:val="000000"/>
          <w:sz w:val="22"/>
          <w:szCs w:val="22"/>
          <w:lang w:bidi="fr-FR"/>
        </w:rPr>
        <w:t xml:space="preserve">les modalités d’application afin de </w:t>
      </w:r>
      <w:r w:rsidR="007A1CB4">
        <w:rPr>
          <w:rFonts w:ascii="Calibri" w:eastAsia="Arial" w:hAnsi="Calibri" w:cs="Calibri"/>
          <w:color w:val="000000"/>
          <w:sz w:val="22"/>
          <w:szCs w:val="22"/>
          <w:lang w:bidi="fr-FR"/>
        </w:rPr>
        <w:t>maintenir</w:t>
      </w:r>
      <w:r w:rsidRPr="000B3A26">
        <w:rPr>
          <w:rFonts w:ascii="Calibri" w:eastAsia="Arial" w:hAnsi="Calibri" w:cs="Calibri"/>
          <w:color w:val="000000"/>
          <w:sz w:val="22"/>
          <w:szCs w:val="22"/>
          <w:lang w:bidi="fr-FR"/>
        </w:rPr>
        <w:t xml:space="preserve"> </w:t>
      </w:r>
      <w:r w:rsidR="007A1CB4">
        <w:rPr>
          <w:rFonts w:ascii="Calibri" w:eastAsia="Arial" w:hAnsi="Calibri" w:cs="Calibri"/>
          <w:color w:val="000000"/>
          <w:sz w:val="22"/>
          <w:szCs w:val="22"/>
          <w:lang w:bidi="fr-FR"/>
        </w:rPr>
        <w:t xml:space="preserve">les </w:t>
      </w:r>
      <w:r w:rsidRPr="000B3A26">
        <w:rPr>
          <w:rFonts w:ascii="Calibri" w:eastAsia="Arial" w:hAnsi="Calibri" w:cs="Calibri"/>
          <w:color w:val="000000"/>
          <w:sz w:val="22"/>
          <w:szCs w:val="22"/>
          <w:lang w:bidi="fr-FR"/>
        </w:rPr>
        <w:t>exigence</w:t>
      </w:r>
      <w:r w:rsidR="007A1CB4">
        <w:rPr>
          <w:rFonts w:ascii="Calibri" w:eastAsia="Arial" w:hAnsi="Calibri" w:cs="Calibri"/>
          <w:color w:val="000000"/>
          <w:sz w:val="22"/>
          <w:szCs w:val="22"/>
          <w:lang w:bidi="fr-FR"/>
        </w:rPr>
        <w:t>s</w:t>
      </w:r>
      <w:r w:rsidRPr="000B3A26">
        <w:rPr>
          <w:rFonts w:ascii="Calibri" w:eastAsia="Arial" w:hAnsi="Calibri" w:cs="Calibri"/>
          <w:color w:val="000000"/>
          <w:sz w:val="22"/>
          <w:szCs w:val="22"/>
          <w:lang w:bidi="fr-FR"/>
        </w:rPr>
        <w:t xml:space="preserve"> de qualité inscrites dans l’arrêté du 2 août 2010</w:t>
      </w:r>
      <w:r w:rsidR="007A1CB4">
        <w:rPr>
          <w:rFonts w:ascii="Calibri" w:eastAsia="Arial" w:hAnsi="Calibri" w:cs="Calibri"/>
          <w:color w:val="000000"/>
          <w:sz w:val="22"/>
          <w:szCs w:val="22"/>
          <w:lang w:bidi="fr-FR"/>
        </w:rPr>
        <w:t xml:space="preserve"> tout en permettant des adaptations au cas par cas compte tenu de l’évaluation des risques</w:t>
      </w:r>
      <w:r w:rsidRPr="000B3A26">
        <w:rPr>
          <w:rFonts w:ascii="Calibri" w:eastAsia="Arial" w:hAnsi="Calibri" w:cs="Calibri"/>
          <w:color w:val="000000"/>
          <w:sz w:val="22"/>
          <w:szCs w:val="22"/>
          <w:lang w:bidi="fr-FR"/>
        </w:rPr>
        <w:t xml:space="preserve">, et ce afin d’éviter une </w:t>
      </w:r>
      <w:r w:rsidR="005F24EC">
        <w:rPr>
          <w:rFonts w:ascii="Calibri" w:eastAsia="Arial" w:hAnsi="Calibri" w:cs="Calibri"/>
          <w:color w:val="000000"/>
          <w:sz w:val="22"/>
          <w:szCs w:val="22"/>
          <w:lang w:bidi="fr-FR"/>
        </w:rPr>
        <w:t>« </w:t>
      </w:r>
      <w:r w:rsidRPr="000B3A26">
        <w:rPr>
          <w:rFonts w:ascii="Calibri" w:eastAsia="Arial" w:hAnsi="Calibri" w:cs="Calibri"/>
          <w:color w:val="000000"/>
          <w:sz w:val="22"/>
          <w:szCs w:val="22"/>
          <w:lang w:bidi="fr-FR"/>
        </w:rPr>
        <w:t>sur-transposition</w:t>
      </w:r>
      <w:r w:rsidR="005F24EC">
        <w:rPr>
          <w:rFonts w:ascii="Calibri" w:eastAsia="Arial" w:hAnsi="Calibri" w:cs="Calibri"/>
          <w:color w:val="000000"/>
          <w:sz w:val="22"/>
          <w:szCs w:val="22"/>
          <w:lang w:bidi="fr-FR"/>
        </w:rPr>
        <w:t> »</w:t>
      </w:r>
      <w:r w:rsidRPr="000B3A26">
        <w:rPr>
          <w:rFonts w:ascii="Calibri" w:eastAsia="Arial" w:hAnsi="Calibri" w:cs="Calibri"/>
          <w:color w:val="000000"/>
          <w:sz w:val="22"/>
          <w:szCs w:val="22"/>
          <w:lang w:bidi="fr-FR"/>
        </w:rPr>
        <w:t xml:space="preserve"> du règlement européen.</w:t>
      </w:r>
    </w:p>
    <w:p w:rsidR="00A52D21" w:rsidRPr="00A52D21" w:rsidRDefault="00A52D21" w:rsidP="00A52D21">
      <w:pPr>
        <w:jc w:val="both"/>
        <w:rPr>
          <w:rFonts w:ascii="Calibri" w:eastAsia="Arial" w:hAnsi="Calibri" w:cs="Calibri"/>
          <w:color w:val="000000"/>
          <w:sz w:val="22"/>
          <w:szCs w:val="22"/>
          <w:lang w:bidi="fr-FR"/>
        </w:rPr>
      </w:pPr>
    </w:p>
    <w:p w:rsidR="00A52D21" w:rsidRPr="00A52D21" w:rsidRDefault="007A1CB4"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Ainsi, p</w:t>
      </w:r>
      <w:r w:rsidR="000B3A26">
        <w:rPr>
          <w:rFonts w:ascii="Calibri" w:eastAsia="Arial" w:hAnsi="Calibri" w:cs="Calibri"/>
          <w:color w:val="000000"/>
          <w:sz w:val="22"/>
          <w:szCs w:val="22"/>
          <w:lang w:bidi="fr-FR"/>
        </w:rPr>
        <w:t>our l’arrosage des espaces verts, la</w:t>
      </w:r>
      <w:r w:rsidR="00A52D21" w:rsidRPr="00A52D21">
        <w:rPr>
          <w:rFonts w:ascii="Calibri" w:eastAsia="Arial" w:hAnsi="Calibri" w:cs="Calibri"/>
          <w:color w:val="000000"/>
          <w:sz w:val="22"/>
          <w:szCs w:val="22"/>
          <w:lang w:bidi="fr-FR"/>
        </w:rPr>
        <w:t xml:space="preserve"> classe A de l’arrêté du 2 août 2010 est équivalente à la classe B du règlement européen.</w:t>
      </w:r>
      <w:r w:rsidR="004F6014">
        <w:rPr>
          <w:rFonts w:ascii="Calibri" w:eastAsia="Arial" w:hAnsi="Calibri" w:cs="Calibri"/>
          <w:color w:val="000000"/>
          <w:sz w:val="22"/>
          <w:szCs w:val="22"/>
          <w:lang w:bidi="fr-FR"/>
        </w:rPr>
        <w:t xml:space="preserve"> </w:t>
      </w:r>
      <w:r w:rsidR="00A52D21" w:rsidRPr="00A52D21">
        <w:rPr>
          <w:rFonts w:ascii="Calibri" w:eastAsia="Arial" w:hAnsi="Calibri" w:cs="Calibri"/>
          <w:color w:val="000000"/>
          <w:sz w:val="22"/>
          <w:szCs w:val="22"/>
          <w:lang w:bidi="fr-FR"/>
        </w:rPr>
        <w:t>Les seuils des diff</w:t>
      </w:r>
      <w:r w:rsidR="004F6014">
        <w:rPr>
          <w:rFonts w:ascii="Calibri" w:eastAsia="Arial" w:hAnsi="Calibri" w:cs="Calibri"/>
          <w:color w:val="000000"/>
          <w:sz w:val="22"/>
          <w:szCs w:val="22"/>
          <w:lang w:bidi="fr-FR"/>
        </w:rPr>
        <w:t>érents paramètres par substance</w:t>
      </w:r>
      <w:r w:rsidR="00A52D21" w:rsidRPr="00A52D21">
        <w:rPr>
          <w:rFonts w:ascii="Calibri" w:eastAsia="Arial" w:hAnsi="Calibri" w:cs="Calibri"/>
          <w:color w:val="000000"/>
          <w:sz w:val="22"/>
          <w:szCs w:val="22"/>
          <w:lang w:bidi="fr-FR"/>
        </w:rPr>
        <w:t xml:space="preserve"> analysée sont équivalents entre les deux classes.</w:t>
      </w:r>
    </w:p>
    <w:p w:rsidR="00A52D21" w:rsidRPr="00A52D21" w:rsidRDefault="00A52D21" w:rsidP="00A52D21">
      <w:pPr>
        <w:jc w:val="both"/>
        <w:rPr>
          <w:rFonts w:ascii="Calibri" w:eastAsia="Arial" w:hAnsi="Calibri" w:cs="Calibri"/>
          <w:color w:val="000000"/>
          <w:sz w:val="22"/>
          <w:szCs w:val="22"/>
          <w:lang w:bidi="fr-FR"/>
        </w:rPr>
      </w:pPr>
    </w:p>
    <w:p w:rsidR="00A52D21" w:rsidRPr="00A52D21" w:rsidRDefault="00A52D21" w:rsidP="00A52D21">
      <w:pPr>
        <w:jc w:val="both"/>
        <w:rPr>
          <w:rFonts w:ascii="Calibri" w:eastAsia="Arial" w:hAnsi="Calibri" w:cs="Calibri"/>
          <w:color w:val="000000"/>
          <w:sz w:val="22"/>
          <w:szCs w:val="22"/>
          <w:lang w:bidi="fr-FR"/>
        </w:rPr>
      </w:pPr>
      <w:r w:rsidRPr="00A52D21">
        <w:rPr>
          <w:rFonts w:ascii="Calibri" w:eastAsia="Arial" w:hAnsi="Calibri" w:cs="Calibri"/>
          <w:color w:val="000000"/>
          <w:sz w:val="22"/>
          <w:szCs w:val="22"/>
          <w:lang w:bidi="fr-FR"/>
        </w:rPr>
        <w:t xml:space="preserve">Par ailleurs, l’arrêté du 21 août 2010 </w:t>
      </w:r>
      <w:r w:rsidR="007A1CB4">
        <w:rPr>
          <w:rFonts w:ascii="Calibri" w:eastAsia="Arial" w:hAnsi="Calibri" w:cs="Calibri"/>
          <w:color w:val="000000"/>
          <w:sz w:val="22"/>
          <w:szCs w:val="22"/>
          <w:lang w:bidi="fr-FR"/>
        </w:rPr>
        <w:t>fixait</w:t>
      </w:r>
      <w:r w:rsidRPr="00A52D21">
        <w:rPr>
          <w:rFonts w:ascii="Calibri" w:eastAsia="Arial" w:hAnsi="Calibri" w:cs="Calibri"/>
          <w:color w:val="000000"/>
          <w:sz w:val="22"/>
          <w:szCs w:val="22"/>
          <w:lang w:bidi="fr-FR"/>
        </w:rPr>
        <w:t xml:space="preserve"> des </w:t>
      </w:r>
      <w:r w:rsidR="007A1CB4">
        <w:rPr>
          <w:rFonts w:ascii="Calibri" w:eastAsia="Arial" w:hAnsi="Calibri" w:cs="Calibri"/>
          <w:color w:val="000000"/>
          <w:sz w:val="22"/>
          <w:szCs w:val="22"/>
          <w:lang w:bidi="fr-FR"/>
        </w:rPr>
        <w:t>prescriptions</w:t>
      </w:r>
      <w:r w:rsidRPr="00A52D21">
        <w:rPr>
          <w:rFonts w:ascii="Calibri" w:eastAsia="Arial" w:hAnsi="Calibri" w:cs="Calibri"/>
          <w:color w:val="000000"/>
          <w:sz w:val="22"/>
          <w:szCs w:val="22"/>
          <w:lang w:bidi="fr-FR"/>
        </w:rPr>
        <w:t xml:space="preserve"> d’usage (arrosage en dehors des heures d'ouverture au public, ou fermeture aux usagers pendant l’arrosage et deux heures suivant l'irrigation dans le cas d'espaces verts fermés ; arrosage pendant les heures de plus faible fréquentation et interdiction d'accès aux passants pendant </w:t>
      </w:r>
      <w:r w:rsidR="001F42BF">
        <w:rPr>
          <w:rFonts w:ascii="Calibri" w:eastAsia="Arial" w:hAnsi="Calibri" w:cs="Calibri"/>
          <w:color w:val="000000"/>
          <w:sz w:val="22"/>
          <w:szCs w:val="22"/>
          <w:lang w:bidi="fr-FR"/>
        </w:rPr>
        <w:t>l’arrosage</w:t>
      </w:r>
      <w:r w:rsidRPr="00A52D21">
        <w:rPr>
          <w:rFonts w:ascii="Calibri" w:eastAsia="Arial" w:hAnsi="Calibri" w:cs="Calibri"/>
          <w:color w:val="000000"/>
          <w:sz w:val="22"/>
          <w:szCs w:val="22"/>
          <w:lang w:bidi="fr-FR"/>
        </w:rPr>
        <w:t xml:space="preserve"> et deux heures suivant </w:t>
      </w:r>
      <w:r w:rsidR="001F42BF">
        <w:rPr>
          <w:rFonts w:ascii="Calibri" w:eastAsia="Arial" w:hAnsi="Calibri" w:cs="Calibri"/>
          <w:color w:val="000000"/>
          <w:sz w:val="22"/>
          <w:szCs w:val="22"/>
          <w:lang w:bidi="fr-FR"/>
        </w:rPr>
        <w:t>l’arrosage</w:t>
      </w:r>
      <w:r w:rsidRPr="00A52D21">
        <w:rPr>
          <w:rFonts w:ascii="Calibri" w:eastAsia="Arial" w:hAnsi="Calibri" w:cs="Calibri"/>
          <w:color w:val="000000"/>
          <w:sz w:val="22"/>
          <w:szCs w:val="22"/>
          <w:lang w:bidi="fr-FR"/>
        </w:rPr>
        <w:t xml:space="preserve"> dans le cas d'espaces verts ouverts de façon permanente). Ces </w:t>
      </w:r>
      <w:r w:rsidR="007A1CB4">
        <w:rPr>
          <w:rFonts w:ascii="Calibri" w:eastAsia="Arial" w:hAnsi="Calibri" w:cs="Calibri"/>
          <w:color w:val="000000"/>
          <w:sz w:val="22"/>
          <w:szCs w:val="22"/>
          <w:lang w:bidi="fr-FR"/>
        </w:rPr>
        <w:t>prescriptions</w:t>
      </w:r>
      <w:r w:rsidRPr="00A52D21">
        <w:rPr>
          <w:rFonts w:ascii="Calibri" w:eastAsia="Arial" w:hAnsi="Calibri" w:cs="Calibri"/>
          <w:color w:val="000000"/>
          <w:sz w:val="22"/>
          <w:szCs w:val="22"/>
          <w:lang w:bidi="fr-FR"/>
        </w:rPr>
        <w:t xml:space="preserve"> d’usage sont désormais qualifiées de barrières dans le projet d’arrêté, la notion de barrières ayant été introduite par le règlement européen.</w:t>
      </w:r>
    </w:p>
    <w:p w:rsidR="00A52D21" w:rsidRPr="00A52D21" w:rsidRDefault="00A52D21" w:rsidP="00A52D21">
      <w:pPr>
        <w:jc w:val="both"/>
        <w:rPr>
          <w:rFonts w:ascii="Calibri" w:eastAsia="Arial" w:hAnsi="Calibri" w:cs="Calibri"/>
          <w:color w:val="000000"/>
          <w:sz w:val="22"/>
          <w:szCs w:val="22"/>
          <w:lang w:bidi="fr-FR"/>
        </w:rPr>
      </w:pPr>
    </w:p>
    <w:p w:rsidR="00A52D21" w:rsidRPr="00A52D21" w:rsidRDefault="00A52D21" w:rsidP="00A52D21">
      <w:pPr>
        <w:jc w:val="both"/>
        <w:rPr>
          <w:rFonts w:ascii="Calibri" w:eastAsia="Arial" w:hAnsi="Calibri" w:cs="Calibri"/>
          <w:color w:val="000000"/>
          <w:sz w:val="22"/>
          <w:szCs w:val="22"/>
          <w:lang w:bidi="fr-FR"/>
        </w:rPr>
      </w:pPr>
      <w:r w:rsidRPr="00A52D21">
        <w:rPr>
          <w:rFonts w:ascii="Calibri" w:eastAsia="Arial" w:hAnsi="Calibri" w:cs="Calibri"/>
          <w:color w:val="000000"/>
          <w:sz w:val="22"/>
          <w:szCs w:val="22"/>
          <w:lang w:bidi="fr-FR"/>
        </w:rPr>
        <w:t>Ainsi, la nouvelle classe B du projet d’arrêté relatif à l</w:t>
      </w:r>
      <w:r w:rsidR="001658B9">
        <w:rPr>
          <w:rFonts w:ascii="Calibri" w:eastAsia="Arial" w:hAnsi="Calibri" w:cs="Calibri"/>
          <w:color w:val="000000"/>
          <w:sz w:val="22"/>
          <w:szCs w:val="22"/>
          <w:lang w:bidi="fr-FR"/>
        </w:rPr>
        <w:t>’arrosage des espaces verts</w:t>
      </w:r>
      <w:r w:rsidRPr="00A52D21">
        <w:rPr>
          <w:rFonts w:ascii="Calibri" w:eastAsia="Arial" w:hAnsi="Calibri" w:cs="Calibri"/>
          <w:color w:val="000000"/>
          <w:sz w:val="22"/>
          <w:szCs w:val="22"/>
          <w:lang w:bidi="fr-FR"/>
        </w:rPr>
        <w:t xml:space="preserve"> est définie par des seuils de qualité équivalents à ceux de la classe A de l’arrêté de 2010 et </w:t>
      </w:r>
      <w:r w:rsidR="007A1CB4">
        <w:rPr>
          <w:rFonts w:ascii="Calibri" w:eastAsia="Arial" w:hAnsi="Calibri" w:cs="Calibri"/>
          <w:color w:val="000000"/>
          <w:sz w:val="22"/>
          <w:szCs w:val="22"/>
          <w:lang w:bidi="fr-FR"/>
        </w:rPr>
        <w:t>fixe</w:t>
      </w:r>
      <w:r w:rsidRPr="00A52D21">
        <w:rPr>
          <w:rFonts w:ascii="Calibri" w:eastAsia="Arial" w:hAnsi="Calibri" w:cs="Calibri"/>
          <w:color w:val="000000"/>
          <w:sz w:val="22"/>
          <w:szCs w:val="22"/>
          <w:lang w:bidi="fr-FR"/>
        </w:rPr>
        <w:t xml:space="preserve"> les mêmes </w:t>
      </w:r>
      <w:r w:rsidR="007A1CB4">
        <w:rPr>
          <w:rFonts w:ascii="Calibri" w:eastAsia="Arial" w:hAnsi="Calibri" w:cs="Calibri"/>
          <w:color w:val="000000"/>
          <w:sz w:val="22"/>
          <w:szCs w:val="22"/>
          <w:lang w:bidi="fr-FR"/>
        </w:rPr>
        <w:t>prescriptions</w:t>
      </w:r>
      <w:r w:rsidRPr="00A52D21">
        <w:rPr>
          <w:rFonts w:ascii="Calibri" w:eastAsia="Arial" w:hAnsi="Calibri" w:cs="Calibri"/>
          <w:color w:val="000000"/>
          <w:sz w:val="22"/>
          <w:szCs w:val="22"/>
          <w:lang w:bidi="fr-FR"/>
        </w:rPr>
        <w:t xml:space="preserve"> d’usage </w:t>
      </w:r>
      <w:r w:rsidR="001658B9">
        <w:rPr>
          <w:rFonts w:ascii="Calibri" w:eastAsia="Arial" w:hAnsi="Calibri" w:cs="Calibri"/>
          <w:color w:val="000000"/>
          <w:sz w:val="22"/>
          <w:szCs w:val="22"/>
          <w:lang w:bidi="fr-FR"/>
        </w:rPr>
        <w:t xml:space="preserve">que celles </w:t>
      </w:r>
      <w:r w:rsidR="001658B9" w:rsidRPr="00A52D21">
        <w:rPr>
          <w:rFonts w:ascii="Calibri" w:eastAsia="Arial" w:hAnsi="Calibri" w:cs="Calibri"/>
          <w:color w:val="000000"/>
          <w:sz w:val="22"/>
          <w:szCs w:val="22"/>
          <w:lang w:bidi="fr-FR"/>
        </w:rPr>
        <w:t>de l’arrêté de 2010</w:t>
      </w:r>
      <w:r w:rsidR="001658B9">
        <w:rPr>
          <w:rFonts w:ascii="Calibri" w:eastAsia="Arial" w:hAnsi="Calibri" w:cs="Calibri"/>
          <w:color w:val="000000"/>
          <w:sz w:val="22"/>
          <w:szCs w:val="22"/>
          <w:lang w:bidi="fr-FR"/>
        </w:rPr>
        <w:t>, désormais qualifiées</w:t>
      </w:r>
      <w:r w:rsidRPr="00A52D21">
        <w:rPr>
          <w:rFonts w:ascii="Calibri" w:eastAsia="Arial" w:hAnsi="Calibri" w:cs="Calibri"/>
          <w:color w:val="000000"/>
          <w:sz w:val="22"/>
          <w:szCs w:val="22"/>
          <w:lang w:bidi="fr-FR"/>
        </w:rPr>
        <w:t xml:space="preserve"> de barrières. </w:t>
      </w:r>
    </w:p>
    <w:p w:rsidR="00A52D21" w:rsidRPr="00A52D21" w:rsidRDefault="00A52D21" w:rsidP="00A52D21">
      <w:pPr>
        <w:jc w:val="both"/>
        <w:rPr>
          <w:rFonts w:ascii="Calibri" w:eastAsia="Arial" w:hAnsi="Calibri" w:cs="Calibri"/>
          <w:color w:val="000000"/>
          <w:sz w:val="22"/>
          <w:szCs w:val="22"/>
          <w:lang w:bidi="fr-FR"/>
        </w:rPr>
      </w:pPr>
    </w:p>
    <w:p w:rsidR="00A52D21" w:rsidRDefault="00A52D21" w:rsidP="00A52D21">
      <w:pPr>
        <w:jc w:val="both"/>
        <w:rPr>
          <w:rFonts w:ascii="Calibri" w:eastAsia="Arial" w:hAnsi="Calibri" w:cs="Calibri"/>
          <w:color w:val="000000"/>
          <w:sz w:val="22"/>
          <w:szCs w:val="22"/>
          <w:lang w:bidi="fr-FR"/>
        </w:rPr>
      </w:pPr>
      <w:r w:rsidRPr="00A52D21">
        <w:rPr>
          <w:rFonts w:ascii="Calibri" w:eastAsia="Arial" w:hAnsi="Calibri" w:cs="Calibri"/>
          <w:color w:val="000000"/>
          <w:sz w:val="22"/>
          <w:szCs w:val="22"/>
          <w:lang w:bidi="fr-FR"/>
        </w:rPr>
        <w:t xml:space="preserve">La nouvelle classe A du projet d’arrêté « espaces verts », issue du règlement européen et reprise dans le projet relatif à l’irrigation agricole, plus exigeante en terme de qualité des eaux, </w:t>
      </w:r>
      <w:r w:rsidR="007A1CB4">
        <w:rPr>
          <w:rFonts w:ascii="Calibri" w:eastAsia="Arial" w:hAnsi="Calibri" w:cs="Calibri"/>
          <w:color w:val="000000"/>
          <w:sz w:val="22"/>
          <w:szCs w:val="22"/>
          <w:lang w:bidi="fr-FR"/>
        </w:rPr>
        <w:t>permet une utilisation avec moins de prescriptions ou de barrières. Cette possibilité est nouvelle.</w:t>
      </w:r>
    </w:p>
    <w:p w:rsidR="007A1CB4" w:rsidRDefault="007A1CB4" w:rsidP="00A52D21">
      <w:pPr>
        <w:jc w:val="both"/>
        <w:rPr>
          <w:rFonts w:ascii="Calibri" w:eastAsia="Arial" w:hAnsi="Calibri" w:cs="Calibri"/>
          <w:color w:val="000000"/>
          <w:sz w:val="22"/>
          <w:szCs w:val="22"/>
          <w:lang w:bidi="fr-FR"/>
        </w:rPr>
      </w:pPr>
    </w:p>
    <w:p w:rsidR="00A52D21" w:rsidRDefault="000B3A26" w:rsidP="000B3A26">
      <w:pPr>
        <w:pStyle w:val="Paragraphedeliste"/>
        <w:numPr>
          <w:ilvl w:val="0"/>
          <w:numId w:val="11"/>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 xml:space="preserve">Concernant l’irrigation des cultures, </w:t>
      </w:r>
      <w:r w:rsidR="00CA2706">
        <w:rPr>
          <w:rFonts w:ascii="Calibri" w:eastAsia="Arial" w:hAnsi="Calibri" w:cs="Calibri"/>
          <w:color w:val="000000"/>
          <w:sz w:val="22"/>
          <w:szCs w:val="22"/>
          <w:lang w:bidi="fr-FR"/>
        </w:rPr>
        <w:t xml:space="preserve">i) </w:t>
      </w:r>
      <w:r>
        <w:rPr>
          <w:rFonts w:ascii="Calibri" w:eastAsia="Arial" w:hAnsi="Calibri" w:cs="Calibri"/>
          <w:color w:val="000000"/>
          <w:sz w:val="22"/>
          <w:szCs w:val="22"/>
          <w:lang w:bidi="fr-FR"/>
        </w:rPr>
        <w:t>a</w:t>
      </w:r>
      <w:r w:rsidRPr="000B3A26">
        <w:rPr>
          <w:rFonts w:ascii="Calibri" w:eastAsia="Arial" w:hAnsi="Calibri" w:cs="Calibri"/>
          <w:color w:val="000000"/>
          <w:sz w:val="22"/>
          <w:szCs w:val="22"/>
          <w:lang w:bidi="fr-FR"/>
        </w:rPr>
        <w:t xml:space="preserve">ppliquer le programme d’analyses et la validation de la performance de l’installation avec les exigences minimales de qualité pour la liste de </w:t>
      </w:r>
      <w:r w:rsidR="007A1CB4">
        <w:rPr>
          <w:rFonts w:ascii="Calibri" w:eastAsia="Arial" w:hAnsi="Calibri" w:cs="Calibri"/>
          <w:color w:val="000000"/>
          <w:sz w:val="22"/>
          <w:szCs w:val="22"/>
          <w:lang w:bidi="fr-FR"/>
        </w:rPr>
        <w:t>paramètres</w:t>
      </w:r>
      <w:r w:rsidRPr="000B3A26">
        <w:rPr>
          <w:rFonts w:ascii="Calibri" w:eastAsia="Arial" w:hAnsi="Calibri" w:cs="Calibri"/>
          <w:color w:val="000000"/>
          <w:sz w:val="22"/>
          <w:szCs w:val="22"/>
          <w:lang w:bidi="fr-FR"/>
        </w:rPr>
        <w:t xml:space="preserve"> imposées par le règlement européen 2020-741</w:t>
      </w:r>
      <w:r>
        <w:rPr>
          <w:rFonts w:ascii="Calibri" w:eastAsia="Arial" w:hAnsi="Calibri" w:cs="Calibri"/>
          <w:color w:val="000000"/>
          <w:sz w:val="22"/>
          <w:szCs w:val="22"/>
          <w:lang w:bidi="fr-FR"/>
        </w:rPr>
        <w:t xml:space="preserve">, </w:t>
      </w:r>
      <w:r w:rsidR="00CA2706">
        <w:rPr>
          <w:rFonts w:ascii="Calibri" w:eastAsia="Arial" w:hAnsi="Calibri" w:cs="Calibri"/>
          <w:color w:val="000000"/>
          <w:sz w:val="22"/>
          <w:szCs w:val="22"/>
          <w:lang w:bidi="fr-FR"/>
        </w:rPr>
        <w:t>ii) maintenir</w:t>
      </w:r>
      <w:r w:rsidRPr="000B3A26">
        <w:rPr>
          <w:rFonts w:ascii="Calibri" w:eastAsia="Arial" w:hAnsi="Calibri" w:cs="Calibri"/>
          <w:color w:val="000000"/>
          <w:sz w:val="22"/>
          <w:szCs w:val="22"/>
          <w:lang w:bidi="fr-FR"/>
        </w:rPr>
        <w:t xml:space="preserve"> </w:t>
      </w:r>
      <w:r w:rsidR="00CA2706">
        <w:rPr>
          <w:rFonts w:ascii="Calibri" w:eastAsia="Arial" w:hAnsi="Calibri" w:cs="Calibri"/>
          <w:color w:val="000000"/>
          <w:sz w:val="22"/>
          <w:szCs w:val="22"/>
          <w:lang w:bidi="fr-FR"/>
        </w:rPr>
        <w:t>d</w:t>
      </w:r>
      <w:r w:rsidRPr="000B3A26">
        <w:rPr>
          <w:rFonts w:ascii="Calibri" w:eastAsia="Arial" w:hAnsi="Calibri" w:cs="Calibri"/>
          <w:color w:val="000000"/>
          <w:sz w:val="22"/>
          <w:szCs w:val="22"/>
          <w:lang w:bidi="fr-FR"/>
        </w:rPr>
        <w:t xml:space="preserve">es deux </w:t>
      </w:r>
      <w:r w:rsidR="007A1CB4">
        <w:rPr>
          <w:rFonts w:ascii="Calibri" w:eastAsia="Arial" w:hAnsi="Calibri" w:cs="Calibri"/>
          <w:color w:val="000000"/>
          <w:sz w:val="22"/>
          <w:szCs w:val="22"/>
          <w:lang w:bidi="fr-FR"/>
        </w:rPr>
        <w:t>paramètres</w:t>
      </w:r>
      <w:r w:rsidR="007A1CB4" w:rsidRPr="000B3A26">
        <w:rPr>
          <w:rFonts w:ascii="Calibri" w:eastAsia="Arial" w:hAnsi="Calibri" w:cs="Calibri"/>
          <w:color w:val="000000"/>
          <w:sz w:val="22"/>
          <w:szCs w:val="22"/>
          <w:lang w:bidi="fr-FR"/>
        </w:rPr>
        <w:t xml:space="preserve"> </w:t>
      </w:r>
      <w:r w:rsidRPr="000B3A26">
        <w:rPr>
          <w:rFonts w:ascii="Calibri" w:eastAsia="Arial" w:hAnsi="Calibri" w:cs="Calibri"/>
          <w:color w:val="000000"/>
          <w:sz w:val="22"/>
          <w:szCs w:val="22"/>
          <w:lang w:bidi="fr-FR"/>
        </w:rPr>
        <w:t>(</w:t>
      </w:r>
      <w:proofErr w:type="spellStart"/>
      <w:r w:rsidRPr="000B3A26">
        <w:rPr>
          <w:rFonts w:ascii="Calibri" w:eastAsia="Arial" w:hAnsi="Calibri" w:cs="Calibri"/>
          <w:color w:val="000000"/>
          <w:sz w:val="22"/>
          <w:szCs w:val="22"/>
          <w:lang w:bidi="fr-FR"/>
        </w:rPr>
        <w:t>Coliphage</w:t>
      </w:r>
      <w:proofErr w:type="spellEnd"/>
      <w:r w:rsidRPr="000B3A26">
        <w:rPr>
          <w:rFonts w:ascii="Calibri" w:eastAsia="Arial" w:hAnsi="Calibri" w:cs="Calibri"/>
          <w:color w:val="000000"/>
          <w:sz w:val="22"/>
          <w:szCs w:val="22"/>
          <w:lang w:bidi="fr-FR"/>
        </w:rPr>
        <w:t xml:space="preserve"> - bactériophages ARN-F spécifiques et/ou phages somatiques - et Clostridium perfringens) initialement i</w:t>
      </w:r>
      <w:r w:rsidR="00CA2706">
        <w:rPr>
          <w:rFonts w:ascii="Calibri" w:eastAsia="Arial" w:hAnsi="Calibri" w:cs="Calibri"/>
          <w:color w:val="000000"/>
          <w:sz w:val="22"/>
          <w:szCs w:val="22"/>
          <w:lang w:bidi="fr-FR"/>
        </w:rPr>
        <w:t xml:space="preserve">nscrites dans l’arrêté de 2010, iii) </w:t>
      </w:r>
      <w:r>
        <w:rPr>
          <w:rFonts w:ascii="Calibri" w:eastAsia="Arial" w:hAnsi="Calibri" w:cs="Calibri"/>
          <w:color w:val="000000"/>
          <w:sz w:val="22"/>
          <w:szCs w:val="22"/>
          <w:lang w:bidi="fr-FR"/>
        </w:rPr>
        <w:t xml:space="preserve">appliquer les même exigences </w:t>
      </w:r>
      <w:r w:rsidR="00E75559">
        <w:rPr>
          <w:rFonts w:ascii="Calibri" w:eastAsia="Arial" w:hAnsi="Calibri" w:cs="Calibri"/>
          <w:color w:val="000000"/>
          <w:sz w:val="22"/>
          <w:szCs w:val="22"/>
          <w:lang w:bidi="fr-FR"/>
        </w:rPr>
        <w:t xml:space="preserve">aux eaux </w:t>
      </w:r>
      <w:r w:rsidR="00A52D21" w:rsidRPr="00A52D21">
        <w:rPr>
          <w:rFonts w:ascii="Calibri" w:eastAsia="Arial" w:hAnsi="Calibri" w:cs="Calibri"/>
          <w:color w:val="000000"/>
          <w:sz w:val="22"/>
          <w:szCs w:val="22"/>
          <w:lang w:bidi="fr-FR"/>
        </w:rPr>
        <w:t>de qualité A</w:t>
      </w:r>
      <w:r w:rsidR="001658B9">
        <w:rPr>
          <w:rFonts w:ascii="Calibri" w:eastAsia="Arial" w:hAnsi="Calibri" w:cs="Calibri"/>
          <w:color w:val="000000"/>
          <w:sz w:val="22"/>
          <w:szCs w:val="22"/>
          <w:lang w:bidi="fr-FR"/>
        </w:rPr>
        <w:t>,</w:t>
      </w:r>
      <w:r w:rsidR="00A52D21" w:rsidRPr="00A52D21">
        <w:rPr>
          <w:rFonts w:ascii="Calibri" w:eastAsia="Arial" w:hAnsi="Calibri" w:cs="Calibri"/>
          <w:color w:val="000000"/>
          <w:sz w:val="22"/>
          <w:szCs w:val="22"/>
          <w:lang w:bidi="fr-FR"/>
        </w:rPr>
        <w:t xml:space="preserve"> et </w:t>
      </w:r>
      <w:r w:rsidR="001658B9">
        <w:rPr>
          <w:rFonts w:ascii="Calibri" w:eastAsia="Arial" w:hAnsi="Calibri" w:cs="Calibri"/>
          <w:color w:val="000000"/>
          <w:sz w:val="22"/>
          <w:szCs w:val="22"/>
          <w:lang w:bidi="fr-FR"/>
        </w:rPr>
        <w:t xml:space="preserve">uniquement </w:t>
      </w:r>
      <w:r w:rsidR="00A52D21" w:rsidRPr="00A52D21">
        <w:rPr>
          <w:rFonts w:ascii="Calibri" w:eastAsia="Arial" w:hAnsi="Calibri" w:cs="Calibri"/>
          <w:color w:val="000000"/>
          <w:sz w:val="22"/>
          <w:szCs w:val="22"/>
          <w:lang w:bidi="fr-FR"/>
        </w:rPr>
        <w:t>pour les autres classes de qualité</w:t>
      </w:r>
      <w:r w:rsidR="001658B9">
        <w:rPr>
          <w:rFonts w:ascii="Calibri" w:eastAsia="Arial" w:hAnsi="Calibri" w:cs="Calibri"/>
          <w:color w:val="000000"/>
          <w:sz w:val="22"/>
          <w:szCs w:val="22"/>
          <w:lang w:bidi="fr-FR"/>
        </w:rPr>
        <w:t xml:space="preserve"> (B, C et D)</w:t>
      </w:r>
      <w:r w:rsidR="00A52D21" w:rsidRPr="00A52D21">
        <w:rPr>
          <w:rFonts w:ascii="Calibri" w:eastAsia="Arial" w:hAnsi="Calibri" w:cs="Calibri"/>
          <w:color w:val="000000"/>
          <w:sz w:val="22"/>
          <w:szCs w:val="22"/>
          <w:lang w:bidi="fr-FR"/>
        </w:rPr>
        <w:t xml:space="preserve"> pour l’irrigation de cultures consommées crues dont la partie comestible est en contact direct avec l’eau.</w:t>
      </w:r>
    </w:p>
    <w:p w:rsidR="00E75559" w:rsidRDefault="00E75559" w:rsidP="00E75559">
      <w:pPr>
        <w:jc w:val="both"/>
        <w:rPr>
          <w:rFonts w:ascii="Calibri" w:eastAsia="Arial" w:hAnsi="Calibri" w:cs="Calibri"/>
          <w:color w:val="000000"/>
          <w:sz w:val="22"/>
          <w:szCs w:val="22"/>
          <w:lang w:bidi="fr-FR"/>
        </w:rPr>
      </w:pPr>
    </w:p>
    <w:p w:rsidR="00A52D21" w:rsidRPr="00A52D21" w:rsidRDefault="00A52D21" w:rsidP="00A52D21">
      <w:pPr>
        <w:jc w:val="both"/>
        <w:rPr>
          <w:rFonts w:ascii="Calibri" w:eastAsia="Arial" w:hAnsi="Calibri" w:cs="Calibri"/>
          <w:color w:val="000000"/>
          <w:sz w:val="22"/>
          <w:szCs w:val="22"/>
          <w:lang w:bidi="fr-FR"/>
        </w:rPr>
      </w:pPr>
      <w:r w:rsidRPr="00A52D21">
        <w:rPr>
          <w:rFonts w:ascii="Calibri" w:eastAsia="Arial" w:hAnsi="Calibri" w:cs="Calibri"/>
          <w:color w:val="000000"/>
          <w:sz w:val="22"/>
          <w:szCs w:val="22"/>
          <w:lang w:bidi="fr-FR"/>
        </w:rPr>
        <w:t>Comme indiqué dans le document de synthèse des retours de la consultation, le Gouvernement a bien noté les difficultés liées à la condition liant le recours à la réutilisation des eaux usées traitées à la qualité des « boues » des stations de traitement des eaux usées, alors que la qualité des boues ne préjuge pas de la qualité de l’eau traitée, notamment concernant la présence des métaux.</w:t>
      </w:r>
    </w:p>
    <w:p w:rsidR="00A52D21" w:rsidRPr="00A52D21" w:rsidRDefault="00A52D21" w:rsidP="00A52D21">
      <w:pPr>
        <w:jc w:val="both"/>
        <w:rPr>
          <w:rFonts w:ascii="Calibri" w:eastAsia="Arial" w:hAnsi="Calibri" w:cs="Calibri"/>
          <w:color w:val="000000"/>
          <w:sz w:val="22"/>
          <w:szCs w:val="22"/>
          <w:lang w:bidi="fr-FR"/>
        </w:rPr>
      </w:pPr>
    </w:p>
    <w:p w:rsidR="00E75559" w:rsidRDefault="00A52D21" w:rsidP="00A52D21">
      <w:pPr>
        <w:jc w:val="both"/>
        <w:rPr>
          <w:rFonts w:ascii="Calibri" w:eastAsia="Arial" w:hAnsi="Calibri" w:cs="Calibri"/>
          <w:color w:val="000000"/>
          <w:sz w:val="22"/>
          <w:szCs w:val="22"/>
          <w:lang w:bidi="fr-FR"/>
        </w:rPr>
      </w:pPr>
      <w:r w:rsidRPr="00A52D21">
        <w:rPr>
          <w:rFonts w:ascii="Calibri" w:eastAsia="Arial" w:hAnsi="Calibri" w:cs="Calibri"/>
          <w:color w:val="000000"/>
          <w:sz w:val="22"/>
          <w:szCs w:val="22"/>
          <w:lang w:bidi="fr-FR"/>
        </w:rPr>
        <w:t xml:space="preserve">Ainsi, il a été décidé de modifier cette disposition et de supprimer cette condition. Le texte prévoit désormais que les critères de qualité des boues </w:t>
      </w:r>
      <w:r w:rsidR="0069506B">
        <w:rPr>
          <w:rFonts w:ascii="Calibri" w:eastAsia="Arial" w:hAnsi="Calibri" w:cs="Calibri"/>
          <w:color w:val="000000"/>
          <w:sz w:val="22"/>
          <w:szCs w:val="22"/>
          <w:lang w:bidi="fr-FR"/>
        </w:rPr>
        <w:t xml:space="preserve">constituent </w:t>
      </w:r>
      <w:r w:rsidRPr="00A52D21">
        <w:rPr>
          <w:rFonts w:ascii="Calibri" w:eastAsia="Arial" w:hAnsi="Calibri" w:cs="Calibri"/>
          <w:color w:val="000000"/>
          <w:sz w:val="22"/>
          <w:szCs w:val="22"/>
          <w:lang w:bidi="fr-FR"/>
        </w:rPr>
        <w:t>un indicateur de suivi et d’alerte : dès qu’un paramètre de suivi de qualité des boues dépasse une valeur seuil fixée par l’arrêté ministériel pris en application de l’article R. 211-43 du code de l’environnement, la réutilisation des eaux usées traitées n’est pas suspendue automatiquement mais il est demandé au gestionnaire de l’installation produisant les eaux usées traitées de s'assurer que cette non-conformité ne s’observe pas dans les eaux usées trai</w:t>
      </w:r>
      <w:r w:rsidR="0069506B">
        <w:rPr>
          <w:rFonts w:ascii="Calibri" w:eastAsia="Arial" w:hAnsi="Calibri" w:cs="Calibri"/>
          <w:color w:val="000000"/>
          <w:sz w:val="22"/>
          <w:szCs w:val="22"/>
          <w:lang w:bidi="fr-FR"/>
        </w:rPr>
        <w:t>tées.</w:t>
      </w:r>
    </w:p>
    <w:p w:rsidR="00A52D21" w:rsidRDefault="00A52D21" w:rsidP="00A52D21">
      <w:pPr>
        <w:jc w:val="both"/>
        <w:rPr>
          <w:rFonts w:ascii="Calibri" w:eastAsia="Arial" w:hAnsi="Calibri" w:cs="Calibri"/>
          <w:color w:val="000000"/>
          <w:sz w:val="22"/>
          <w:szCs w:val="22"/>
          <w:lang w:bidi="fr-FR"/>
        </w:rPr>
      </w:pPr>
    </w:p>
    <w:p w:rsidR="00A52D21" w:rsidRDefault="00E75559" w:rsidP="00DA3C63">
      <w:pPr>
        <w:pStyle w:val="Paragraphedeliste"/>
        <w:numPr>
          <w:ilvl w:val="0"/>
          <w:numId w:val="11"/>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w:t>
      </w:r>
      <w:r w:rsidR="004A2447">
        <w:rPr>
          <w:rFonts w:ascii="Calibri" w:eastAsia="Arial" w:hAnsi="Calibri" w:cs="Calibri"/>
          <w:color w:val="000000"/>
          <w:sz w:val="22"/>
          <w:szCs w:val="22"/>
          <w:lang w:bidi="fr-FR"/>
        </w:rPr>
        <w:t>e</w:t>
      </w:r>
      <w:r>
        <w:rPr>
          <w:rFonts w:ascii="Calibri" w:eastAsia="Arial" w:hAnsi="Calibri" w:cs="Calibri"/>
          <w:color w:val="000000"/>
          <w:sz w:val="22"/>
          <w:szCs w:val="22"/>
          <w:lang w:bidi="fr-FR"/>
        </w:rPr>
        <w:t xml:space="preserve"> Gouvernent a noté qu’</w:t>
      </w:r>
      <w:r w:rsidR="00A52D21" w:rsidRPr="00A52D21">
        <w:rPr>
          <w:rFonts w:ascii="Calibri" w:eastAsia="Arial" w:hAnsi="Calibri" w:cs="Calibri"/>
          <w:color w:val="000000"/>
          <w:sz w:val="22"/>
          <w:szCs w:val="22"/>
          <w:lang w:bidi="fr-FR"/>
        </w:rPr>
        <w:t xml:space="preserve">une ambigüité </w:t>
      </w:r>
      <w:r>
        <w:rPr>
          <w:rFonts w:ascii="Calibri" w:eastAsia="Arial" w:hAnsi="Calibri" w:cs="Calibri"/>
          <w:color w:val="000000"/>
          <w:sz w:val="22"/>
          <w:szCs w:val="22"/>
          <w:lang w:bidi="fr-FR"/>
        </w:rPr>
        <w:t xml:space="preserve">existait dans les deux projets d’arrêtés </w:t>
      </w:r>
      <w:r w:rsidR="00A52D21" w:rsidRPr="00A52D21">
        <w:rPr>
          <w:rFonts w:ascii="Calibri" w:eastAsia="Arial" w:hAnsi="Calibri" w:cs="Calibri"/>
          <w:color w:val="000000"/>
          <w:sz w:val="22"/>
          <w:szCs w:val="22"/>
          <w:lang w:bidi="fr-FR"/>
        </w:rPr>
        <w:t>entre les notions de barr</w:t>
      </w:r>
      <w:r w:rsidR="00077046">
        <w:rPr>
          <w:rFonts w:ascii="Calibri" w:eastAsia="Arial" w:hAnsi="Calibri" w:cs="Calibri"/>
          <w:color w:val="000000"/>
          <w:sz w:val="22"/>
          <w:szCs w:val="22"/>
          <w:lang w:bidi="fr-FR"/>
        </w:rPr>
        <w:t>ières et de mesures préventives, et que des clarifications de définitions étaient attendues.</w:t>
      </w:r>
    </w:p>
    <w:p w:rsidR="00E75559" w:rsidRDefault="00E75559" w:rsidP="00A52D21">
      <w:pPr>
        <w:jc w:val="both"/>
        <w:rPr>
          <w:rFonts w:ascii="Calibri" w:eastAsia="Arial" w:hAnsi="Calibri" w:cs="Calibri"/>
          <w:color w:val="000000"/>
          <w:sz w:val="22"/>
          <w:szCs w:val="22"/>
          <w:lang w:bidi="fr-FR"/>
        </w:rPr>
      </w:pPr>
    </w:p>
    <w:p w:rsidR="00E75559" w:rsidRDefault="00E75559"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Il a été décidé de compléter et de clarifier les définitions de</w:t>
      </w:r>
      <w:r w:rsidR="00077046">
        <w:rPr>
          <w:rFonts w:ascii="Calibri" w:eastAsia="Arial" w:hAnsi="Calibri" w:cs="Calibri"/>
          <w:color w:val="000000"/>
          <w:sz w:val="22"/>
          <w:szCs w:val="22"/>
          <w:lang w:bidi="fr-FR"/>
        </w:rPr>
        <w:t>s</w:t>
      </w:r>
      <w:r>
        <w:rPr>
          <w:rFonts w:ascii="Calibri" w:eastAsia="Arial" w:hAnsi="Calibri" w:cs="Calibri"/>
          <w:color w:val="000000"/>
          <w:sz w:val="22"/>
          <w:szCs w:val="22"/>
          <w:lang w:bidi="fr-FR"/>
        </w:rPr>
        <w:t xml:space="preserve"> deux notions</w:t>
      </w:r>
      <w:r w:rsidR="00077046">
        <w:rPr>
          <w:rFonts w:ascii="Calibri" w:eastAsia="Arial" w:hAnsi="Calibri" w:cs="Calibri"/>
          <w:color w:val="000000"/>
          <w:sz w:val="22"/>
          <w:szCs w:val="22"/>
          <w:lang w:bidi="fr-FR"/>
        </w:rPr>
        <w:t xml:space="preserve"> barrières et mesures préventives</w:t>
      </w:r>
      <w:r>
        <w:rPr>
          <w:rFonts w:ascii="Calibri" w:eastAsia="Arial" w:hAnsi="Calibri" w:cs="Calibri"/>
          <w:color w:val="000000"/>
          <w:sz w:val="22"/>
          <w:szCs w:val="22"/>
          <w:lang w:bidi="fr-FR"/>
        </w:rPr>
        <w:t>.</w:t>
      </w:r>
      <w:r w:rsidR="00BC3B7C">
        <w:rPr>
          <w:rFonts w:ascii="Calibri" w:eastAsia="Arial" w:hAnsi="Calibri" w:cs="Calibri"/>
          <w:color w:val="000000"/>
          <w:sz w:val="22"/>
          <w:szCs w:val="22"/>
          <w:lang w:bidi="fr-FR"/>
        </w:rPr>
        <w:t xml:space="preserve"> I</w:t>
      </w:r>
      <w:r w:rsidR="00077046">
        <w:rPr>
          <w:rFonts w:ascii="Calibri" w:eastAsia="Arial" w:hAnsi="Calibri" w:cs="Calibri"/>
          <w:color w:val="000000"/>
          <w:sz w:val="22"/>
          <w:szCs w:val="22"/>
          <w:lang w:bidi="fr-FR"/>
        </w:rPr>
        <w:t>l a été précisé</w:t>
      </w:r>
      <w:r w:rsidR="00BC3B7C">
        <w:rPr>
          <w:rFonts w:ascii="Calibri" w:eastAsia="Arial" w:hAnsi="Calibri" w:cs="Calibri"/>
          <w:color w:val="000000"/>
          <w:sz w:val="22"/>
          <w:szCs w:val="22"/>
          <w:lang w:bidi="fr-FR"/>
        </w:rPr>
        <w:t xml:space="preserve"> que l</w:t>
      </w:r>
      <w:r w:rsidR="00BC3B7C" w:rsidRPr="00BC3B7C">
        <w:rPr>
          <w:rFonts w:ascii="Calibri" w:eastAsia="Arial" w:hAnsi="Calibri" w:cs="Calibri"/>
          <w:color w:val="000000"/>
          <w:sz w:val="22"/>
          <w:szCs w:val="22"/>
          <w:lang w:bidi="fr-FR"/>
        </w:rPr>
        <w:t xml:space="preserve">es barrières s’appliquent à la zone ou aux produits qui font l’objet de </w:t>
      </w:r>
      <w:r w:rsidR="0069506B">
        <w:rPr>
          <w:rFonts w:ascii="Calibri" w:eastAsia="Arial" w:hAnsi="Calibri" w:cs="Calibri"/>
          <w:color w:val="000000"/>
          <w:sz w:val="22"/>
          <w:szCs w:val="22"/>
          <w:lang w:bidi="fr-FR"/>
        </w:rPr>
        <w:t>l’utilisation des EUT</w:t>
      </w:r>
      <w:r w:rsidR="00BC3B7C" w:rsidRPr="00BC3B7C">
        <w:rPr>
          <w:rFonts w:ascii="Calibri" w:eastAsia="Arial" w:hAnsi="Calibri" w:cs="Calibri"/>
          <w:color w:val="000000"/>
          <w:sz w:val="22"/>
          <w:szCs w:val="22"/>
          <w:lang w:bidi="fr-FR"/>
        </w:rPr>
        <w:t>. La mise en place de barrières ainsi que, le cas échéant de mesures préventives rend possible l’utilisation d’eaux d’une qualité inférieure aux niveaux de quali</w:t>
      </w:r>
      <w:r w:rsidR="00BC3B7C">
        <w:rPr>
          <w:rFonts w:ascii="Calibri" w:eastAsia="Arial" w:hAnsi="Calibri" w:cs="Calibri"/>
          <w:color w:val="000000"/>
          <w:sz w:val="22"/>
          <w:szCs w:val="22"/>
          <w:lang w:bidi="fr-FR"/>
        </w:rPr>
        <w:t>té précisés à l’annexe 1 de chaque arrêté.</w:t>
      </w:r>
    </w:p>
    <w:p w:rsidR="00023FDD" w:rsidRDefault="00023FDD" w:rsidP="00A52D21">
      <w:pPr>
        <w:jc w:val="both"/>
        <w:rPr>
          <w:rFonts w:ascii="Calibri" w:eastAsia="Arial" w:hAnsi="Calibri" w:cs="Calibri"/>
          <w:color w:val="000000"/>
          <w:sz w:val="22"/>
          <w:szCs w:val="22"/>
          <w:lang w:bidi="fr-FR"/>
        </w:rPr>
      </w:pPr>
    </w:p>
    <w:p w:rsidR="00023FDD" w:rsidRDefault="00023FDD"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Les m</w:t>
      </w:r>
      <w:r w:rsidRPr="00023FDD">
        <w:rPr>
          <w:rFonts w:ascii="Calibri" w:eastAsia="Arial" w:hAnsi="Calibri" w:cs="Calibri"/>
          <w:color w:val="000000"/>
          <w:sz w:val="22"/>
          <w:szCs w:val="22"/>
          <w:lang w:bidi="fr-FR"/>
        </w:rPr>
        <w:t>esures préventives</w:t>
      </w:r>
      <w:r>
        <w:rPr>
          <w:rFonts w:ascii="Calibri" w:eastAsia="Arial" w:hAnsi="Calibri" w:cs="Calibri"/>
          <w:color w:val="000000"/>
          <w:sz w:val="22"/>
          <w:szCs w:val="22"/>
          <w:lang w:bidi="fr-FR"/>
        </w:rPr>
        <w:t xml:space="preserve"> ont été définies ainsi</w:t>
      </w:r>
      <w:r w:rsidRPr="00023FDD">
        <w:rPr>
          <w:rFonts w:ascii="Calibri" w:eastAsia="Arial" w:hAnsi="Calibri" w:cs="Calibri"/>
          <w:color w:val="000000"/>
          <w:sz w:val="22"/>
          <w:szCs w:val="22"/>
          <w:lang w:bidi="fr-FR"/>
        </w:rPr>
        <w:t xml:space="preserve"> : traitements, actions ou procédures identifiées par l’évaluation des risques permettant de gérer les risques identifiés sur les enjeux situés à proximité de la zone où sont utilisées les eaux usées traitées (habitation à proximité, passants …).  L'évaluation des risques sanitaires et environnementaux identifie, le cas échéant, les mesures préventives nécessaires. Ces mesures correspondent [notamment] à des prescriptions relatives :  aux distances, [au contrôle des accès] ou et à l’arrosage par aspersion. La nature des mesures proposées doit être adaptée en fonction de la nature du projet et de la configuration des points d’utilisation (vents dominants, fréquentation des abords, qualité de l’eau). L’annexe III fourni</w:t>
      </w:r>
      <w:r>
        <w:rPr>
          <w:rFonts w:ascii="Calibri" w:eastAsia="Arial" w:hAnsi="Calibri" w:cs="Calibri"/>
          <w:color w:val="000000"/>
          <w:sz w:val="22"/>
          <w:szCs w:val="22"/>
          <w:lang w:bidi="fr-FR"/>
        </w:rPr>
        <w:t>t</w:t>
      </w:r>
      <w:r w:rsidRPr="00023FDD">
        <w:rPr>
          <w:rFonts w:ascii="Calibri" w:eastAsia="Arial" w:hAnsi="Calibri" w:cs="Calibri"/>
          <w:color w:val="000000"/>
          <w:sz w:val="22"/>
          <w:szCs w:val="22"/>
          <w:lang w:bidi="fr-FR"/>
        </w:rPr>
        <w:t xml:space="preserve"> une liste indicative </w:t>
      </w:r>
      <w:r w:rsidR="000F29CD">
        <w:rPr>
          <w:rFonts w:ascii="Calibri" w:eastAsia="Arial" w:hAnsi="Calibri" w:cs="Calibri"/>
          <w:color w:val="000000"/>
          <w:sz w:val="22"/>
          <w:szCs w:val="22"/>
          <w:lang w:bidi="fr-FR"/>
        </w:rPr>
        <w:t xml:space="preserve">de </w:t>
      </w:r>
      <w:r w:rsidRPr="00023FDD">
        <w:rPr>
          <w:rFonts w:ascii="Calibri" w:eastAsia="Arial" w:hAnsi="Calibri" w:cs="Calibri"/>
          <w:color w:val="000000"/>
          <w:sz w:val="22"/>
          <w:szCs w:val="22"/>
          <w:lang w:bidi="fr-FR"/>
        </w:rPr>
        <w:t>mesures préventives.</w:t>
      </w:r>
    </w:p>
    <w:p w:rsidR="00077046" w:rsidRDefault="00077046" w:rsidP="00A52D21">
      <w:pPr>
        <w:jc w:val="both"/>
        <w:rPr>
          <w:rFonts w:ascii="Calibri" w:eastAsia="Arial" w:hAnsi="Calibri" w:cs="Calibri"/>
          <w:color w:val="000000"/>
          <w:sz w:val="22"/>
          <w:szCs w:val="22"/>
          <w:lang w:bidi="fr-FR"/>
        </w:rPr>
      </w:pPr>
    </w:p>
    <w:p w:rsidR="00077046" w:rsidRDefault="00077046"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La définition d’espaces verts a été complétée par « </w:t>
      </w:r>
      <w:r w:rsidRPr="00077046">
        <w:rPr>
          <w:rFonts w:ascii="Calibri" w:eastAsia="Arial" w:hAnsi="Calibri" w:cs="Calibri"/>
          <w:color w:val="000000"/>
          <w:sz w:val="22"/>
          <w:szCs w:val="22"/>
          <w:lang w:bidi="fr-FR"/>
        </w:rPr>
        <w:t>petits espaces végétalisées de la compétence des collectivités telles que jardinières, espaces fleuris…,</w:t>
      </w:r>
      <w:r>
        <w:rPr>
          <w:rFonts w:ascii="Calibri" w:eastAsia="Arial" w:hAnsi="Calibri" w:cs="Calibri"/>
          <w:color w:val="000000"/>
          <w:sz w:val="22"/>
          <w:szCs w:val="22"/>
          <w:lang w:bidi="fr-FR"/>
        </w:rPr>
        <w:t> ».</w:t>
      </w:r>
    </w:p>
    <w:p w:rsidR="00AE3B20" w:rsidRDefault="00AE3B20" w:rsidP="00A52D21">
      <w:pPr>
        <w:jc w:val="both"/>
        <w:rPr>
          <w:rFonts w:ascii="Calibri" w:eastAsia="Arial" w:hAnsi="Calibri" w:cs="Calibri"/>
          <w:color w:val="000000"/>
          <w:sz w:val="22"/>
          <w:szCs w:val="22"/>
          <w:lang w:bidi="fr-FR"/>
        </w:rPr>
      </w:pPr>
    </w:p>
    <w:p w:rsidR="00AE3B20" w:rsidRDefault="00AE3B20" w:rsidP="00A52D21">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Pour clarifier leur notion et leurs attendus, ont été ajoutés aux deux arrêtés, les définitions de :</w:t>
      </w:r>
    </w:p>
    <w:p w:rsidR="00AE3B20" w:rsidRPr="00AE3B20" w:rsidRDefault="00AE3B20" w:rsidP="00AE3B20">
      <w:pPr>
        <w:pStyle w:val="Paragraphedeliste"/>
        <w:numPr>
          <w:ilvl w:val="0"/>
          <w:numId w:val="10"/>
        </w:numPr>
        <w:jc w:val="both"/>
        <w:rPr>
          <w:rFonts w:ascii="Calibri" w:eastAsia="Arial" w:hAnsi="Calibri" w:cs="Calibri"/>
          <w:color w:val="000000"/>
          <w:sz w:val="22"/>
          <w:szCs w:val="22"/>
          <w:lang w:bidi="fr-FR"/>
        </w:rPr>
      </w:pPr>
      <w:r w:rsidRPr="00AE3B20">
        <w:rPr>
          <w:rFonts w:ascii="Calibri" w:eastAsia="Arial" w:hAnsi="Calibri" w:cs="Calibri"/>
          <w:color w:val="000000"/>
          <w:sz w:val="22"/>
          <w:szCs w:val="22"/>
          <w:lang w:bidi="fr-FR"/>
        </w:rPr>
        <w:t>Niveaux de qualité : niveaux minima de qualité des eaux à respecter en l’absence de la mise en place de barrières et/ou de mesures préventives identifiées dans le cadre d’une évaluation des risques.</w:t>
      </w:r>
    </w:p>
    <w:p w:rsidR="00AE3B20" w:rsidRPr="00AE3B20" w:rsidRDefault="00AE3B20" w:rsidP="00AE3B20">
      <w:pPr>
        <w:pStyle w:val="Paragraphedeliste"/>
        <w:numPr>
          <w:ilvl w:val="0"/>
          <w:numId w:val="10"/>
        </w:numPr>
        <w:jc w:val="both"/>
        <w:rPr>
          <w:rFonts w:ascii="Calibri" w:eastAsia="Arial" w:hAnsi="Calibri" w:cs="Calibri"/>
          <w:color w:val="000000"/>
          <w:sz w:val="22"/>
          <w:szCs w:val="22"/>
          <w:lang w:bidi="fr-FR"/>
        </w:rPr>
      </w:pPr>
      <w:r w:rsidRPr="00AE3B20">
        <w:rPr>
          <w:rFonts w:ascii="Calibri" w:eastAsia="Arial" w:hAnsi="Calibri" w:cs="Calibri"/>
          <w:color w:val="000000"/>
          <w:sz w:val="22"/>
          <w:szCs w:val="22"/>
          <w:lang w:bidi="fr-FR"/>
        </w:rPr>
        <w:t>Partie prenante aux barrières : opérateur professionnel de la chaine alimentaire désigné comme devant mettre en œuvre une barrière spécifique sur les végétaux produits au-delà de celles relevant de la responsabilité directe du producteur, du stockeur, du distributeur ou de l’utilisateur des eaux usées.</w:t>
      </w:r>
    </w:p>
    <w:p w:rsidR="00A52D21" w:rsidRDefault="00A52D21" w:rsidP="00A52D21">
      <w:pPr>
        <w:jc w:val="both"/>
        <w:rPr>
          <w:rFonts w:ascii="Calibri" w:eastAsia="Arial" w:hAnsi="Calibri" w:cs="Calibri"/>
          <w:color w:val="000000"/>
          <w:sz w:val="22"/>
          <w:szCs w:val="22"/>
          <w:lang w:bidi="fr-FR"/>
        </w:rPr>
      </w:pPr>
    </w:p>
    <w:p w:rsidR="004A2447" w:rsidRDefault="00023FDD" w:rsidP="00DA3C63">
      <w:pPr>
        <w:pStyle w:val="Paragraphedeliste"/>
        <w:numPr>
          <w:ilvl w:val="0"/>
          <w:numId w:val="11"/>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Le</w:t>
      </w:r>
      <w:r w:rsidR="00BC3B7C">
        <w:rPr>
          <w:rFonts w:ascii="Calibri" w:eastAsia="Arial" w:hAnsi="Calibri" w:cs="Calibri"/>
          <w:color w:val="000000"/>
          <w:sz w:val="22"/>
          <w:szCs w:val="22"/>
          <w:lang w:bidi="fr-FR"/>
        </w:rPr>
        <w:t xml:space="preserve"> Gouverne</w:t>
      </w:r>
      <w:r w:rsidR="000F29CD">
        <w:rPr>
          <w:rFonts w:ascii="Calibri" w:eastAsia="Arial" w:hAnsi="Calibri" w:cs="Calibri"/>
          <w:color w:val="000000"/>
          <w:sz w:val="22"/>
          <w:szCs w:val="22"/>
          <w:lang w:bidi="fr-FR"/>
        </w:rPr>
        <w:t>me</w:t>
      </w:r>
      <w:r w:rsidR="00BC3B7C">
        <w:rPr>
          <w:rFonts w:ascii="Calibri" w:eastAsia="Arial" w:hAnsi="Calibri" w:cs="Calibri"/>
          <w:color w:val="000000"/>
          <w:sz w:val="22"/>
          <w:szCs w:val="22"/>
          <w:lang w:bidi="fr-FR"/>
        </w:rPr>
        <w:t xml:space="preserve">nt a noté les demandes de modifications des </w:t>
      </w:r>
      <w:r w:rsidR="0069506B">
        <w:rPr>
          <w:rFonts w:ascii="Calibri" w:eastAsia="Arial" w:hAnsi="Calibri" w:cs="Calibri"/>
          <w:color w:val="000000"/>
          <w:sz w:val="22"/>
          <w:szCs w:val="22"/>
          <w:lang w:bidi="fr-FR"/>
        </w:rPr>
        <w:t>limites</w:t>
      </w:r>
      <w:r>
        <w:rPr>
          <w:rFonts w:ascii="Calibri" w:eastAsia="Arial" w:hAnsi="Calibri" w:cs="Calibri"/>
          <w:color w:val="000000"/>
          <w:sz w:val="22"/>
          <w:szCs w:val="22"/>
          <w:lang w:bidi="fr-FR"/>
        </w:rPr>
        <w:t xml:space="preserve"> liées au vent</w:t>
      </w:r>
      <w:r w:rsidR="00BC3B7C">
        <w:rPr>
          <w:rFonts w:ascii="Calibri" w:eastAsia="Arial" w:hAnsi="Calibri" w:cs="Calibri"/>
          <w:color w:val="000000"/>
          <w:sz w:val="22"/>
          <w:szCs w:val="22"/>
          <w:lang w:bidi="fr-FR"/>
        </w:rPr>
        <w:t xml:space="preserve"> pour l’arrosage par aspersion d’eaux usées traitées de l’annexe III.</w:t>
      </w:r>
    </w:p>
    <w:p w:rsidR="004A2447" w:rsidRDefault="004A2447" w:rsidP="00BC3B7C">
      <w:pPr>
        <w:jc w:val="both"/>
        <w:rPr>
          <w:rFonts w:ascii="Calibri" w:eastAsia="Arial" w:hAnsi="Calibri" w:cs="Calibri"/>
          <w:color w:val="000000"/>
          <w:sz w:val="22"/>
          <w:szCs w:val="22"/>
          <w:lang w:bidi="fr-FR"/>
        </w:rPr>
      </w:pPr>
    </w:p>
    <w:p w:rsidR="00A52D21" w:rsidRDefault="00BC3B7C" w:rsidP="00BC3B7C">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 xml:space="preserve">Il a été décidé de préciser que les </w:t>
      </w:r>
      <w:r w:rsidR="0069506B">
        <w:rPr>
          <w:rFonts w:ascii="Calibri" w:eastAsia="Arial" w:hAnsi="Calibri" w:cs="Calibri"/>
          <w:color w:val="000000"/>
          <w:sz w:val="22"/>
          <w:szCs w:val="22"/>
          <w:lang w:bidi="fr-FR"/>
        </w:rPr>
        <w:t>limites</w:t>
      </w:r>
      <w:r>
        <w:rPr>
          <w:rFonts w:ascii="Calibri" w:eastAsia="Arial" w:hAnsi="Calibri" w:cs="Calibri"/>
          <w:color w:val="000000"/>
          <w:sz w:val="22"/>
          <w:szCs w:val="22"/>
          <w:lang w:bidi="fr-FR"/>
        </w:rPr>
        <w:t xml:space="preserve"> énoncées sont indicatives et que des </w:t>
      </w:r>
      <w:r w:rsidRPr="00BC3B7C">
        <w:rPr>
          <w:rFonts w:ascii="Calibri" w:eastAsia="Arial" w:hAnsi="Calibri" w:cs="Calibri"/>
          <w:color w:val="000000"/>
          <w:sz w:val="22"/>
          <w:szCs w:val="22"/>
          <w:lang w:bidi="fr-FR"/>
        </w:rPr>
        <w:t>conditions d’utilisation différentes pourront être définies</w:t>
      </w:r>
      <w:r>
        <w:rPr>
          <w:rFonts w:ascii="Calibri" w:eastAsia="Arial" w:hAnsi="Calibri" w:cs="Calibri"/>
          <w:color w:val="000000"/>
          <w:sz w:val="22"/>
          <w:szCs w:val="22"/>
          <w:lang w:bidi="fr-FR"/>
        </w:rPr>
        <w:t>, par le porteur de projet,</w:t>
      </w:r>
      <w:r w:rsidRPr="00BC3B7C">
        <w:rPr>
          <w:rFonts w:ascii="Calibri" w:eastAsia="Arial" w:hAnsi="Calibri" w:cs="Calibri"/>
          <w:color w:val="000000"/>
          <w:sz w:val="22"/>
          <w:szCs w:val="22"/>
          <w:lang w:bidi="fr-FR"/>
        </w:rPr>
        <w:t xml:space="preserve"> dans l’étude de gestion des risques sur la base d’éléments techniques garantissant la sécurité sanitaire, dans la limite de la classe 4 de l’échelle de Beaufort.</w:t>
      </w:r>
      <w:r>
        <w:rPr>
          <w:rFonts w:ascii="Calibri" w:eastAsia="Arial" w:hAnsi="Calibri" w:cs="Calibri"/>
          <w:color w:val="000000"/>
          <w:sz w:val="22"/>
          <w:szCs w:val="22"/>
          <w:lang w:bidi="fr-FR"/>
        </w:rPr>
        <w:t xml:space="preserve"> </w:t>
      </w:r>
      <w:r w:rsidR="00A52D21" w:rsidRPr="00A52D21">
        <w:rPr>
          <w:rFonts w:ascii="Calibri" w:eastAsia="Arial" w:hAnsi="Calibri" w:cs="Calibri"/>
          <w:color w:val="000000"/>
          <w:sz w:val="22"/>
          <w:szCs w:val="22"/>
          <w:lang w:bidi="fr-FR"/>
        </w:rPr>
        <w:t xml:space="preserve">Ces </w:t>
      </w:r>
      <w:r w:rsidR="0069506B">
        <w:rPr>
          <w:rFonts w:ascii="Calibri" w:eastAsia="Arial" w:hAnsi="Calibri" w:cs="Calibri"/>
          <w:color w:val="000000"/>
          <w:sz w:val="22"/>
          <w:szCs w:val="22"/>
          <w:lang w:bidi="fr-FR"/>
        </w:rPr>
        <w:t>limites</w:t>
      </w:r>
      <w:r w:rsidR="00A52D21" w:rsidRPr="00A52D21">
        <w:rPr>
          <w:rFonts w:ascii="Calibri" w:eastAsia="Arial" w:hAnsi="Calibri" w:cs="Calibri"/>
          <w:color w:val="000000"/>
          <w:sz w:val="22"/>
          <w:szCs w:val="22"/>
          <w:lang w:bidi="fr-FR"/>
        </w:rPr>
        <w:t xml:space="preserve"> </w:t>
      </w:r>
      <w:r>
        <w:rPr>
          <w:rFonts w:ascii="Calibri" w:eastAsia="Arial" w:hAnsi="Calibri" w:cs="Calibri"/>
          <w:color w:val="000000"/>
          <w:sz w:val="22"/>
          <w:szCs w:val="22"/>
          <w:lang w:bidi="fr-FR"/>
        </w:rPr>
        <w:t>pourront</w:t>
      </w:r>
      <w:r w:rsidR="00A52D21" w:rsidRPr="00A52D21">
        <w:rPr>
          <w:rFonts w:ascii="Calibri" w:eastAsia="Arial" w:hAnsi="Calibri" w:cs="Calibri"/>
          <w:color w:val="000000"/>
          <w:sz w:val="22"/>
          <w:szCs w:val="22"/>
          <w:lang w:bidi="fr-FR"/>
        </w:rPr>
        <w:t xml:space="preserve"> donc être adaptées au context</w:t>
      </w:r>
      <w:r>
        <w:rPr>
          <w:rFonts w:ascii="Calibri" w:eastAsia="Arial" w:hAnsi="Calibri" w:cs="Calibri"/>
          <w:color w:val="000000"/>
          <w:sz w:val="22"/>
          <w:szCs w:val="22"/>
          <w:lang w:bidi="fr-FR"/>
        </w:rPr>
        <w:t>e local et au matériel utilisé.</w:t>
      </w:r>
    </w:p>
    <w:p w:rsidR="00C77603" w:rsidRDefault="00C77603" w:rsidP="00BC3B7C">
      <w:pPr>
        <w:jc w:val="both"/>
        <w:rPr>
          <w:rFonts w:ascii="Calibri" w:eastAsia="Arial" w:hAnsi="Calibri" w:cs="Calibri"/>
          <w:color w:val="000000"/>
          <w:sz w:val="22"/>
          <w:szCs w:val="22"/>
          <w:lang w:bidi="fr-FR"/>
        </w:rPr>
      </w:pPr>
    </w:p>
    <w:p w:rsidR="00077046" w:rsidRDefault="004A2447" w:rsidP="003A0DCD">
      <w:p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Enfin, l</w:t>
      </w:r>
      <w:r w:rsidR="003A0DCD">
        <w:rPr>
          <w:rFonts w:ascii="Calibri" w:eastAsia="Arial" w:hAnsi="Calibri" w:cs="Calibri"/>
          <w:color w:val="000000"/>
          <w:sz w:val="22"/>
          <w:szCs w:val="22"/>
          <w:lang w:bidi="fr-FR"/>
        </w:rPr>
        <w:t xml:space="preserve">’arrêté du </w:t>
      </w:r>
      <w:r w:rsidR="003A0DCD" w:rsidRPr="003A0DCD">
        <w:rPr>
          <w:rFonts w:ascii="Calibri" w:eastAsia="Arial" w:hAnsi="Calibri" w:cs="Calibri"/>
          <w:color w:val="000000"/>
          <w:sz w:val="22"/>
          <w:szCs w:val="22"/>
          <w:lang w:bidi="fr-FR"/>
        </w:rPr>
        <w:t>28 juillet 2022 relatif au dossier de demande</w:t>
      </w:r>
      <w:r w:rsidR="003A0DCD">
        <w:rPr>
          <w:rFonts w:ascii="Calibri" w:eastAsia="Arial" w:hAnsi="Calibri" w:cs="Calibri"/>
          <w:color w:val="000000"/>
          <w:sz w:val="22"/>
          <w:szCs w:val="22"/>
          <w:lang w:bidi="fr-FR"/>
        </w:rPr>
        <w:t xml:space="preserve"> </w:t>
      </w:r>
      <w:r w:rsidR="003A0DCD" w:rsidRPr="003A0DCD">
        <w:rPr>
          <w:rFonts w:ascii="Calibri" w:eastAsia="Arial" w:hAnsi="Calibri" w:cs="Calibri"/>
          <w:color w:val="000000"/>
          <w:sz w:val="22"/>
          <w:szCs w:val="22"/>
          <w:lang w:bidi="fr-FR"/>
        </w:rPr>
        <w:t>d’autorisation d’utilisation des eaux usées traitées</w:t>
      </w:r>
      <w:r w:rsidR="003A0DCD">
        <w:rPr>
          <w:rFonts w:ascii="Calibri" w:eastAsia="Arial" w:hAnsi="Calibri" w:cs="Calibri"/>
          <w:color w:val="000000"/>
          <w:sz w:val="22"/>
          <w:szCs w:val="22"/>
          <w:lang w:bidi="fr-FR"/>
        </w:rPr>
        <w:t xml:space="preserve"> précise les pièces constitutives du dossier</w:t>
      </w:r>
      <w:r>
        <w:rPr>
          <w:rFonts w:ascii="Calibri" w:eastAsia="Arial" w:hAnsi="Calibri" w:cs="Calibri"/>
          <w:color w:val="000000"/>
          <w:sz w:val="22"/>
          <w:szCs w:val="22"/>
          <w:lang w:bidi="fr-FR"/>
        </w:rPr>
        <w:t xml:space="preserve"> conformément aux articles R. 211-129 et suivants du code de l’environnemen</w:t>
      </w:r>
      <w:r w:rsidR="0069506B">
        <w:rPr>
          <w:rFonts w:ascii="Calibri" w:eastAsia="Arial" w:hAnsi="Calibri" w:cs="Calibri"/>
          <w:color w:val="000000"/>
          <w:sz w:val="22"/>
          <w:szCs w:val="22"/>
          <w:lang w:bidi="fr-FR"/>
        </w:rPr>
        <w:t xml:space="preserve">t qui définissent la procédure </w:t>
      </w:r>
      <w:bookmarkStart w:id="0" w:name="_GoBack"/>
      <w:bookmarkEnd w:id="0"/>
      <w:r>
        <w:rPr>
          <w:rFonts w:ascii="Calibri" w:eastAsia="Arial" w:hAnsi="Calibri" w:cs="Calibri"/>
          <w:color w:val="000000"/>
          <w:sz w:val="22"/>
          <w:szCs w:val="22"/>
          <w:lang w:bidi="fr-FR"/>
        </w:rPr>
        <w:t>d’autorisation des projets de REUT, y compris pour les usages liés à l’irrigation et à  l’arrosage des espaces verts.</w:t>
      </w:r>
      <w:r w:rsidR="003A0DCD">
        <w:rPr>
          <w:rFonts w:ascii="Calibri" w:eastAsia="Arial" w:hAnsi="Calibri" w:cs="Calibri"/>
          <w:color w:val="000000"/>
          <w:sz w:val="22"/>
          <w:szCs w:val="22"/>
          <w:lang w:bidi="fr-FR"/>
        </w:rPr>
        <w:t xml:space="preserve"> </w:t>
      </w:r>
      <w:r w:rsidR="00077046">
        <w:rPr>
          <w:rFonts w:ascii="Calibri" w:eastAsia="Arial" w:hAnsi="Calibri" w:cs="Calibri"/>
          <w:color w:val="000000"/>
          <w:sz w:val="22"/>
          <w:szCs w:val="22"/>
          <w:lang w:bidi="fr-FR"/>
        </w:rPr>
        <w:t>Pour chacun des projets arrêtés irrigation des cultures et arrosage des espaces, i</w:t>
      </w:r>
      <w:r w:rsidR="003A0DCD">
        <w:rPr>
          <w:rFonts w:ascii="Calibri" w:eastAsia="Arial" w:hAnsi="Calibri" w:cs="Calibri"/>
          <w:color w:val="000000"/>
          <w:sz w:val="22"/>
          <w:szCs w:val="22"/>
          <w:lang w:bidi="fr-FR"/>
        </w:rPr>
        <w:t>l a donc été décidé de</w:t>
      </w:r>
      <w:r w:rsidR="00077046">
        <w:rPr>
          <w:rFonts w:ascii="Calibri" w:eastAsia="Arial" w:hAnsi="Calibri" w:cs="Calibri"/>
          <w:color w:val="000000"/>
          <w:sz w:val="22"/>
          <w:szCs w:val="22"/>
          <w:lang w:bidi="fr-FR"/>
        </w:rPr>
        <w:t> :</w:t>
      </w:r>
    </w:p>
    <w:p w:rsidR="00077046" w:rsidRDefault="00077046" w:rsidP="00077046">
      <w:pPr>
        <w:pStyle w:val="Paragraphedeliste"/>
        <w:numPr>
          <w:ilvl w:val="0"/>
          <w:numId w:val="10"/>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lastRenderedPageBreak/>
        <w:t>S</w:t>
      </w:r>
      <w:r w:rsidR="003A0DCD" w:rsidRPr="00077046">
        <w:rPr>
          <w:rFonts w:ascii="Calibri" w:eastAsia="Arial" w:hAnsi="Calibri" w:cs="Calibri"/>
          <w:color w:val="000000"/>
          <w:sz w:val="22"/>
          <w:szCs w:val="22"/>
          <w:lang w:bidi="fr-FR"/>
        </w:rPr>
        <w:t>upprimer les article 4 et 5 en ce qu’ils décrivaient la procédure</w:t>
      </w:r>
      <w:r w:rsidRPr="00077046">
        <w:rPr>
          <w:rFonts w:ascii="Calibri" w:eastAsia="Arial" w:hAnsi="Calibri" w:cs="Calibri"/>
          <w:color w:val="000000"/>
          <w:sz w:val="22"/>
          <w:szCs w:val="22"/>
          <w:lang w:bidi="fr-FR"/>
        </w:rPr>
        <w:t xml:space="preserve"> déjà prévue </w:t>
      </w:r>
      <w:r w:rsidR="004A2447">
        <w:rPr>
          <w:rFonts w:ascii="Calibri" w:eastAsia="Arial" w:hAnsi="Calibri" w:cs="Calibri"/>
          <w:color w:val="000000"/>
          <w:sz w:val="22"/>
          <w:szCs w:val="22"/>
          <w:lang w:bidi="fr-FR"/>
        </w:rPr>
        <w:t>par les articles du code de l’environnement ;</w:t>
      </w:r>
    </w:p>
    <w:p w:rsidR="00C77603" w:rsidRPr="00077046" w:rsidRDefault="00077046" w:rsidP="00077046">
      <w:pPr>
        <w:pStyle w:val="Paragraphedeliste"/>
        <w:numPr>
          <w:ilvl w:val="0"/>
          <w:numId w:val="10"/>
        </w:numPr>
        <w:jc w:val="both"/>
        <w:rPr>
          <w:rFonts w:ascii="Calibri" w:eastAsia="Arial" w:hAnsi="Calibri" w:cs="Calibri"/>
          <w:color w:val="000000"/>
          <w:sz w:val="22"/>
          <w:szCs w:val="22"/>
          <w:lang w:bidi="fr-FR"/>
        </w:rPr>
      </w:pPr>
      <w:r>
        <w:rPr>
          <w:rFonts w:ascii="Calibri" w:eastAsia="Arial" w:hAnsi="Calibri" w:cs="Calibri"/>
          <w:color w:val="000000"/>
          <w:sz w:val="22"/>
          <w:szCs w:val="22"/>
          <w:lang w:bidi="fr-FR"/>
        </w:rPr>
        <w:t>Supprimer</w:t>
      </w:r>
      <w:r w:rsidRPr="00077046">
        <w:rPr>
          <w:rFonts w:ascii="Calibri" w:eastAsia="Arial" w:hAnsi="Calibri" w:cs="Calibri"/>
          <w:color w:val="000000"/>
          <w:sz w:val="22"/>
          <w:szCs w:val="22"/>
          <w:lang w:bidi="fr-FR"/>
        </w:rPr>
        <w:t xml:space="preserve"> en annexe IV les pièces du dossier </w:t>
      </w:r>
      <w:r>
        <w:rPr>
          <w:rFonts w:ascii="Calibri" w:eastAsia="Arial" w:hAnsi="Calibri" w:cs="Calibri"/>
          <w:color w:val="000000"/>
          <w:sz w:val="22"/>
          <w:szCs w:val="22"/>
          <w:lang w:bidi="fr-FR"/>
        </w:rPr>
        <w:t>de demande d’autorisation déjà prévus dans l’arrêté du 28 juillet 2022.</w:t>
      </w:r>
    </w:p>
    <w:p w:rsidR="00A52D21" w:rsidRPr="00A52D21" w:rsidRDefault="00A52D21" w:rsidP="00A52D21">
      <w:pPr>
        <w:jc w:val="both"/>
        <w:rPr>
          <w:rFonts w:ascii="Calibri" w:eastAsia="Arial" w:hAnsi="Calibri" w:cs="Calibri"/>
          <w:color w:val="000000"/>
          <w:sz w:val="22"/>
          <w:szCs w:val="22"/>
          <w:lang w:bidi="fr-FR"/>
        </w:rPr>
      </w:pPr>
    </w:p>
    <w:p w:rsidR="005966B0" w:rsidRDefault="005966B0" w:rsidP="00EF0D8F">
      <w:pPr>
        <w:jc w:val="both"/>
        <w:rPr>
          <w:rFonts w:ascii="Calibri" w:eastAsia="Arial" w:hAnsi="Calibri" w:cs="Calibri"/>
          <w:color w:val="000000"/>
          <w:sz w:val="22"/>
          <w:szCs w:val="22"/>
          <w:lang w:bidi="fr-FR"/>
        </w:rPr>
      </w:pPr>
    </w:p>
    <w:p w:rsidR="00CD543A" w:rsidRPr="00CD543A" w:rsidRDefault="00CD543A" w:rsidP="00E57AFB">
      <w:pPr>
        <w:pStyle w:val="western"/>
        <w:rPr>
          <w:rFonts w:ascii="Calibri" w:hAnsi="Calibri" w:cs="Calibri"/>
          <w:sz w:val="22"/>
          <w:szCs w:val="22"/>
        </w:rPr>
      </w:pPr>
    </w:p>
    <w:p w:rsidR="00147C73" w:rsidRDefault="007D5E86">
      <w:r>
        <w:t xml:space="preserve"> </w:t>
      </w:r>
    </w:p>
    <w:sectPr w:rsidR="00147C73">
      <w:headerReference w:type="default" r:id="rId7"/>
      <w:footerReference w:type="default" r:id="rId8"/>
      <w:headerReference w:type="first" r:id="rId9"/>
      <w:footerReference w:type="first" r:id="rId10"/>
      <w:pgSz w:w="11906" w:h="16838"/>
      <w:pgMar w:top="1418" w:right="1418" w:bottom="1418" w:left="1259" w:header="720" w:footer="35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81" w:rsidRDefault="00440381">
      <w:r>
        <w:separator/>
      </w:r>
    </w:p>
  </w:endnote>
  <w:endnote w:type="continuationSeparator" w:id="0">
    <w:p w:rsidR="00440381" w:rsidRDefault="0044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E7" w:rsidRDefault="00E57AFB">
    <w:pPr>
      <w:pStyle w:val="Pieddepage"/>
      <w:ind w:right="360"/>
    </w:pPr>
    <w:r>
      <w:rPr>
        <w:noProof/>
        <w:lang w:eastAsia="fr-FR"/>
      </w:rPr>
      <mc:AlternateContent>
        <mc:Choice Requires="wps">
          <w:drawing>
            <wp:anchor distT="0" distB="0" distL="0" distR="0" simplePos="0" relativeHeight="251659264" behindDoc="0" locked="0" layoutInCell="1" allowOverlap="1">
              <wp:simplePos x="0" y="0"/>
              <wp:positionH relativeFrom="page">
                <wp:posOffset>6595745</wp:posOffset>
              </wp:positionH>
              <wp:positionV relativeFrom="paragraph">
                <wp:posOffset>635</wp:posOffset>
              </wp:positionV>
              <wp:extent cx="55245" cy="138430"/>
              <wp:effectExtent l="4445" t="635" r="0" b="381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9E7" w:rsidRDefault="00CC6721">
                          <w:pPr>
                            <w:pStyle w:val="Pieddepage"/>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69506B">
                            <w:rPr>
                              <w:rStyle w:val="Numrodepage"/>
                              <w:noProof/>
                              <w:sz w:val="20"/>
                              <w:szCs w:val="20"/>
                            </w:rPr>
                            <w:t>4</w:t>
                          </w:r>
                          <w:r>
                            <w:rPr>
                              <w:rStyle w:val="Numrodepage"/>
                              <w:sz w:val="20"/>
                              <w:szCs w:val="20"/>
                            </w:rPr>
                            <w:fldChar w:fldCharType="end"/>
                          </w:r>
                        </w:p>
                      </w:txbxContent>
                    </wps:txbx>
                    <wps:bodyPr rot="0" vert="horz" wrap="square" lIns="6985" tIns="6985" rIns="6985" bIns="698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519.35pt;margin-top:.05pt;width:4.35pt;height:10.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" stroked="f">
              <v:textbox inset=".55pt,.55pt,.55pt,.55pt">
                <w:txbxContent>
                  <w:p w:rsidR="007029E7" w:rsidRDefault="00CC6721">
                    <w:pPr>
                      <w:pStyle w:val="Pieddepage"/>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69506B">
                      <w:rPr>
                        <w:rStyle w:val="Numrodepage"/>
                        <w:noProof/>
                        <w:sz w:val="20"/>
                        <w:szCs w:val="20"/>
                      </w:rPr>
                      <w:t>4</w:t>
                    </w:r>
                    <w:r>
                      <w:rPr>
                        <w:rStyle w:val="Numrodepage"/>
                        <w:sz w:val="20"/>
                        <w:szCs w:val="20"/>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E7" w:rsidRDefault="007029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81" w:rsidRDefault="00440381">
      <w:r>
        <w:separator/>
      </w:r>
    </w:p>
  </w:footnote>
  <w:footnote w:type="continuationSeparator" w:id="0">
    <w:p w:rsidR="00440381" w:rsidRDefault="0044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E7" w:rsidRDefault="007029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E7" w:rsidRDefault="007029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0"/>
        <w:sz w:val="22"/>
        <w:szCs w:val="22"/>
        <w:lang w:val="fr-F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 w:val="22"/>
        <w:szCs w:val="22"/>
        <w:lang w:val="fr-F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 w:val="22"/>
        <w:szCs w:val="22"/>
        <w:lang w:val="fr-F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4EA0FAD"/>
    <w:multiLevelType w:val="hybridMultilevel"/>
    <w:tmpl w:val="B956BAAC"/>
    <w:lvl w:ilvl="0" w:tplc="659C7C58">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B0771"/>
    <w:multiLevelType w:val="hybridMultilevel"/>
    <w:tmpl w:val="5E72A762"/>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15:restartNumberingAfterBreak="0">
    <w:nsid w:val="23827084"/>
    <w:multiLevelType w:val="hybridMultilevel"/>
    <w:tmpl w:val="41744D06"/>
    <w:lvl w:ilvl="0" w:tplc="82CA2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281EC2"/>
    <w:multiLevelType w:val="hybridMultilevel"/>
    <w:tmpl w:val="7CAEC1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F3A74B8"/>
    <w:multiLevelType w:val="hybridMultilevel"/>
    <w:tmpl w:val="05444500"/>
    <w:lvl w:ilvl="0" w:tplc="E668CD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09332D"/>
    <w:multiLevelType w:val="hybridMultilevel"/>
    <w:tmpl w:val="0DD4E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C4274"/>
    <w:multiLevelType w:val="hybridMultilevel"/>
    <w:tmpl w:val="134A4AC0"/>
    <w:lvl w:ilvl="0" w:tplc="58B47746">
      <w:start w:val="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E6E72"/>
    <w:multiLevelType w:val="hybridMultilevel"/>
    <w:tmpl w:val="08588F26"/>
    <w:lvl w:ilvl="0" w:tplc="C310B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4"/>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FB"/>
    <w:rsid w:val="000142F0"/>
    <w:rsid w:val="00016EFE"/>
    <w:rsid w:val="00023FDD"/>
    <w:rsid w:val="00030FAB"/>
    <w:rsid w:val="00077046"/>
    <w:rsid w:val="000B3A26"/>
    <w:rsid w:val="000C214F"/>
    <w:rsid w:val="000F2181"/>
    <w:rsid w:val="000F29CD"/>
    <w:rsid w:val="000F3B79"/>
    <w:rsid w:val="000F6C9C"/>
    <w:rsid w:val="00147C73"/>
    <w:rsid w:val="001658B9"/>
    <w:rsid w:val="00173AA8"/>
    <w:rsid w:val="00193836"/>
    <w:rsid w:val="001F0CB4"/>
    <w:rsid w:val="001F3295"/>
    <w:rsid w:val="001F42BF"/>
    <w:rsid w:val="0021257A"/>
    <w:rsid w:val="00307FDF"/>
    <w:rsid w:val="003140F8"/>
    <w:rsid w:val="003A0DCD"/>
    <w:rsid w:val="003B5D73"/>
    <w:rsid w:val="003C5C79"/>
    <w:rsid w:val="003D6BC9"/>
    <w:rsid w:val="003F1B33"/>
    <w:rsid w:val="00440381"/>
    <w:rsid w:val="00466DA9"/>
    <w:rsid w:val="004A2447"/>
    <w:rsid w:val="004B6853"/>
    <w:rsid w:val="004C07D8"/>
    <w:rsid w:val="004C3E11"/>
    <w:rsid w:val="004D51AE"/>
    <w:rsid w:val="004F6014"/>
    <w:rsid w:val="005966B0"/>
    <w:rsid w:val="005D4A26"/>
    <w:rsid w:val="005D662B"/>
    <w:rsid w:val="005E2F25"/>
    <w:rsid w:val="005E5CBA"/>
    <w:rsid w:val="005F24EC"/>
    <w:rsid w:val="00607FE1"/>
    <w:rsid w:val="0063475B"/>
    <w:rsid w:val="00666A52"/>
    <w:rsid w:val="00680B77"/>
    <w:rsid w:val="00685925"/>
    <w:rsid w:val="0069506B"/>
    <w:rsid w:val="006B3432"/>
    <w:rsid w:val="006C3C19"/>
    <w:rsid w:val="007029E7"/>
    <w:rsid w:val="00704F30"/>
    <w:rsid w:val="0070659B"/>
    <w:rsid w:val="0078424E"/>
    <w:rsid w:val="00795558"/>
    <w:rsid w:val="007A1CB4"/>
    <w:rsid w:val="007D5E86"/>
    <w:rsid w:val="007E0C79"/>
    <w:rsid w:val="0080515B"/>
    <w:rsid w:val="0084405A"/>
    <w:rsid w:val="008C2DCD"/>
    <w:rsid w:val="008E23AB"/>
    <w:rsid w:val="008F4313"/>
    <w:rsid w:val="00920A60"/>
    <w:rsid w:val="00962470"/>
    <w:rsid w:val="00982B22"/>
    <w:rsid w:val="00983397"/>
    <w:rsid w:val="009B6E5A"/>
    <w:rsid w:val="009F2B64"/>
    <w:rsid w:val="00A52D21"/>
    <w:rsid w:val="00A53535"/>
    <w:rsid w:val="00AA1A03"/>
    <w:rsid w:val="00AE3B20"/>
    <w:rsid w:val="00B44DAF"/>
    <w:rsid w:val="00B84D47"/>
    <w:rsid w:val="00BA0CAA"/>
    <w:rsid w:val="00BB6AC9"/>
    <w:rsid w:val="00BC1037"/>
    <w:rsid w:val="00BC3B7C"/>
    <w:rsid w:val="00BC6847"/>
    <w:rsid w:val="00BD686A"/>
    <w:rsid w:val="00C07CBD"/>
    <w:rsid w:val="00C22BD0"/>
    <w:rsid w:val="00C77603"/>
    <w:rsid w:val="00CA1BBE"/>
    <w:rsid w:val="00CA2706"/>
    <w:rsid w:val="00CC6721"/>
    <w:rsid w:val="00CD543A"/>
    <w:rsid w:val="00CF4853"/>
    <w:rsid w:val="00D37377"/>
    <w:rsid w:val="00D82A61"/>
    <w:rsid w:val="00DA3C63"/>
    <w:rsid w:val="00DA4737"/>
    <w:rsid w:val="00E50F8B"/>
    <w:rsid w:val="00E57AFB"/>
    <w:rsid w:val="00E75559"/>
    <w:rsid w:val="00EA71A3"/>
    <w:rsid w:val="00ED0BE6"/>
    <w:rsid w:val="00EF0D8F"/>
    <w:rsid w:val="00F13579"/>
    <w:rsid w:val="00F55B78"/>
    <w:rsid w:val="00F62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41FE0"/>
  <w15:chartTrackingRefBased/>
  <w15:docId w15:val="{31224145-BE9F-4911-95C4-DB7A5B2B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FB"/>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E57AFB"/>
  </w:style>
  <w:style w:type="character" w:styleId="Numrodepage">
    <w:name w:val="page number"/>
    <w:basedOn w:val="Policepardfaut1"/>
    <w:rsid w:val="00E57AFB"/>
  </w:style>
  <w:style w:type="paragraph" w:styleId="En-tte">
    <w:name w:val="header"/>
    <w:basedOn w:val="Normal"/>
    <w:link w:val="En-tteCar"/>
    <w:rsid w:val="00E57AFB"/>
    <w:pPr>
      <w:tabs>
        <w:tab w:val="center" w:pos="4536"/>
        <w:tab w:val="right" w:pos="9072"/>
      </w:tabs>
    </w:pPr>
  </w:style>
  <w:style w:type="character" w:customStyle="1" w:styleId="En-tteCar">
    <w:name w:val="En-tête Car"/>
    <w:basedOn w:val="Policepardfaut"/>
    <w:link w:val="En-tte"/>
    <w:rsid w:val="00E57AFB"/>
    <w:rPr>
      <w:rFonts w:ascii="Times New Roman" w:eastAsia="Times New Roman" w:hAnsi="Times New Roman" w:cs="Times New Roman"/>
      <w:kern w:val="2"/>
      <w:sz w:val="24"/>
      <w:szCs w:val="24"/>
      <w:lang w:eastAsia="zh-CN"/>
    </w:rPr>
  </w:style>
  <w:style w:type="paragraph" w:styleId="Pieddepage">
    <w:name w:val="footer"/>
    <w:basedOn w:val="Normal"/>
    <w:link w:val="PieddepageCar"/>
    <w:rsid w:val="00E57AFB"/>
    <w:pPr>
      <w:tabs>
        <w:tab w:val="center" w:pos="4536"/>
        <w:tab w:val="right" w:pos="9072"/>
      </w:tabs>
    </w:pPr>
  </w:style>
  <w:style w:type="character" w:customStyle="1" w:styleId="PieddepageCar">
    <w:name w:val="Pied de page Car"/>
    <w:basedOn w:val="Policepardfaut"/>
    <w:link w:val="Pieddepage"/>
    <w:rsid w:val="00E57AFB"/>
    <w:rPr>
      <w:rFonts w:ascii="Times New Roman" w:eastAsia="Times New Roman" w:hAnsi="Times New Roman" w:cs="Times New Roman"/>
      <w:kern w:val="2"/>
      <w:sz w:val="24"/>
      <w:szCs w:val="24"/>
      <w:lang w:eastAsia="zh-CN"/>
    </w:rPr>
  </w:style>
  <w:style w:type="paragraph" w:customStyle="1" w:styleId="western">
    <w:name w:val="western"/>
    <w:basedOn w:val="Normal"/>
    <w:rsid w:val="00E57AFB"/>
    <w:pPr>
      <w:suppressAutoHyphens w:val="0"/>
      <w:spacing w:before="100" w:after="100"/>
      <w:jc w:val="both"/>
      <w:textAlignment w:val="auto"/>
    </w:pPr>
    <w:rPr>
      <w:color w:val="000000"/>
      <w:kern w:val="0"/>
    </w:rPr>
  </w:style>
  <w:style w:type="paragraph" w:styleId="Sansinterligne">
    <w:name w:val="No Spacing"/>
    <w:uiPriority w:val="1"/>
    <w:qFormat/>
    <w:rsid w:val="00E57AFB"/>
    <w:pPr>
      <w:spacing w:after="0" w:line="240" w:lineRule="auto"/>
    </w:pPr>
  </w:style>
  <w:style w:type="paragraph" w:styleId="Paragraphedeliste">
    <w:name w:val="List Paragraph"/>
    <w:basedOn w:val="Normal"/>
    <w:uiPriority w:val="34"/>
    <w:qFormat/>
    <w:rsid w:val="0080515B"/>
    <w:pPr>
      <w:ind w:left="720"/>
      <w:contextualSpacing/>
    </w:pPr>
  </w:style>
  <w:style w:type="paragraph" w:styleId="Textedebulles">
    <w:name w:val="Balloon Text"/>
    <w:basedOn w:val="Normal"/>
    <w:link w:val="TextedebullesCar"/>
    <w:uiPriority w:val="99"/>
    <w:semiHidden/>
    <w:unhideWhenUsed/>
    <w:rsid w:val="00C22B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BD0"/>
    <w:rPr>
      <w:rFonts w:ascii="Segoe UI" w:eastAsia="Times New Roma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1708</Words>
  <Characters>9395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Véronique</dc:creator>
  <cp:keywords/>
  <dc:description/>
  <cp:lastModifiedBy>CATELOY Olivier</cp:lastModifiedBy>
  <cp:revision>4</cp:revision>
  <cp:lastPrinted>2023-08-07T12:16:00Z</cp:lastPrinted>
  <dcterms:created xsi:type="dcterms:W3CDTF">2023-08-24T13:37:00Z</dcterms:created>
  <dcterms:modified xsi:type="dcterms:W3CDTF">2023-08-24T13:46:00Z</dcterms:modified>
</cp:coreProperties>
</file>