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BEE57" w14:textId="77777777" w:rsidR="006E5450" w:rsidRPr="006E5450" w:rsidRDefault="006E279E" w:rsidP="006E5450">
      <w:pPr>
        <w:spacing w:after="0" w:line="256" w:lineRule="auto"/>
        <w:jc w:val="center"/>
        <w:rPr>
          <w:rFonts w:ascii="Arial" w:eastAsia="Calibri" w:hAnsi="Arial" w:cs="Calibri"/>
          <w:b/>
          <w:color w:val="00000A"/>
          <w:sz w:val="24"/>
          <w:u w:val="single"/>
        </w:rPr>
      </w:pPr>
      <w:r>
        <w:rPr>
          <w:rFonts w:ascii="Arial" w:eastAsia="Calibri" w:hAnsi="Arial" w:cs="Calibri"/>
          <w:b/>
          <w:color w:val="00000A"/>
          <w:sz w:val="24"/>
          <w:u w:val="single"/>
        </w:rPr>
        <w:t>Motif</w:t>
      </w:r>
      <w:r w:rsidR="00306466">
        <w:rPr>
          <w:rFonts w:ascii="Arial" w:eastAsia="Calibri" w:hAnsi="Arial" w:cs="Calibri"/>
          <w:b/>
          <w:color w:val="00000A"/>
          <w:sz w:val="24"/>
          <w:u w:val="single"/>
        </w:rPr>
        <w:t xml:space="preserve">s de la décision </w:t>
      </w:r>
    </w:p>
    <w:p w14:paraId="49133B2C" w14:textId="77777777" w:rsidR="006E5450" w:rsidRPr="006E5450" w:rsidRDefault="006E5450" w:rsidP="006E5450">
      <w:pPr>
        <w:spacing w:after="0" w:line="256" w:lineRule="auto"/>
        <w:jc w:val="center"/>
        <w:rPr>
          <w:rFonts w:ascii="Arial" w:eastAsia="Calibri" w:hAnsi="Arial" w:cs="Calibri"/>
          <w:b/>
          <w:color w:val="00000A"/>
          <w:sz w:val="24"/>
        </w:rPr>
      </w:pPr>
    </w:p>
    <w:p w14:paraId="01D1F056" w14:textId="27AC3338" w:rsidR="006E5450" w:rsidRDefault="00783FD4" w:rsidP="006E5450">
      <w:pPr>
        <w:spacing w:after="0" w:line="256" w:lineRule="auto"/>
        <w:jc w:val="center"/>
        <w:rPr>
          <w:rFonts w:ascii="Arial" w:eastAsia="Calibri" w:hAnsi="Arial" w:cs="Calibri"/>
          <w:b/>
          <w:bCs/>
          <w:color w:val="00000A"/>
          <w:sz w:val="24"/>
        </w:rPr>
      </w:pPr>
      <w:r>
        <w:rPr>
          <w:rFonts w:ascii="Arial" w:eastAsia="Calibri" w:hAnsi="Arial" w:cs="Calibri"/>
          <w:b/>
          <w:color w:val="00000A"/>
          <w:sz w:val="24"/>
        </w:rPr>
        <w:t>Projet d’arrêté modifiant l’arrêté du 30 avril 2020 relatif à l’épandage des boues pendant la crise de covid-19</w:t>
      </w:r>
    </w:p>
    <w:p w14:paraId="16F05984" w14:textId="77777777" w:rsidR="00B628C8" w:rsidRPr="006E5450" w:rsidRDefault="00B628C8" w:rsidP="006E5450">
      <w:pPr>
        <w:spacing w:after="0" w:line="256" w:lineRule="auto"/>
        <w:jc w:val="center"/>
        <w:rPr>
          <w:rFonts w:ascii="Arial" w:eastAsia="Calibri" w:hAnsi="Arial" w:cs="Calibri"/>
          <w:b/>
          <w:bCs/>
          <w:color w:val="00000A"/>
          <w:sz w:val="24"/>
        </w:rPr>
      </w:pPr>
    </w:p>
    <w:p w14:paraId="6DFDD58D" w14:textId="77777777" w:rsidR="001208CE" w:rsidRDefault="001208CE" w:rsidP="006E5450">
      <w:pPr>
        <w:spacing w:after="0"/>
      </w:pPr>
    </w:p>
    <w:p w14:paraId="3DF678E9" w14:textId="77777777" w:rsidR="00306466" w:rsidRPr="00306466" w:rsidRDefault="00306466" w:rsidP="00306466">
      <w:pPr>
        <w:spacing w:after="0"/>
        <w:jc w:val="both"/>
        <w:rPr>
          <w:b/>
          <w:bCs/>
        </w:rPr>
      </w:pPr>
      <w:r w:rsidRPr="00306466">
        <w:rPr>
          <w:b/>
          <w:bCs/>
        </w:rPr>
        <w:t>I - LES MODALITÉS DE LA CONSULTATION</w:t>
      </w:r>
    </w:p>
    <w:p w14:paraId="338968C6" w14:textId="77777777" w:rsidR="00127E16" w:rsidRDefault="00127E16" w:rsidP="00306466">
      <w:pPr>
        <w:spacing w:after="0"/>
        <w:jc w:val="both"/>
      </w:pPr>
    </w:p>
    <w:p w14:paraId="39853D83" w14:textId="783E2E36" w:rsidR="00306466" w:rsidRDefault="00306466" w:rsidP="00306466">
      <w:pPr>
        <w:spacing w:after="0"/>
        <w:jc w:val="both"/>
      </w:pPr>
      <w:r w:rsidRPr="00306466">
        <w:t>Conformément à l’article</w:t>
      </w:r>
      <w:r>
        <w:t xml:space="preserve"> </w:t>
      </w:r>
      <w:r w:rsidR="00127E16" w:rsidRPr="00127E16">
        <w:t xml:space="preserve">L. 123-19-1 </w:t>
      </w:r>
      <w:r w:rsidRPr="00306466">
        <w:t>du code de l’environnement, une consultation du public a été</w:t>
      </w:r>
      <w:r w:rsidR="00127E16">
        <w:t xml:space="preserve"> </w:t>
      </w:r>
      <w:r w:rsidRPr="00306466">
        <w:t>menée par voie électronique sur le site internet du ministère de la Transition écologique et solidaire</w:t>
      </w:r>
      <w:r w:rsidR="00127E16">
        <w:t xml:space="preserve"> </w:t>
      </w:r>
      <w:r w:rsidRPr="00306466">
        <w:t xml:space="preserve">du </w:t>
      </w:r>
      <w:r w:rsidR="00783FD4">
        <w:t>23 mars 2021 au 13 avril 2021</w:t>
      </w:r>
      <w:r w:rsidRPr="00306466">
        <w:t xml:space="preserve"> </w:t>
      </w:r>
      <w:r w:rsidR="00783FD4">
        <w:t>relative au p</w:t>
      </w:r>
      <w:r w:rsidR="00783FD4" w:rsidRPr="00783FD4">
        <w:t>rojet d’arrêté modifiant l’arrêté du 30 avril 2020 relatif à l’épandage des boues pendant la crise de covid-19</w:t>
      </w:r>
      <w:r w:rsidR="00783FD4">
        <w:t>.</w:t>
      </w:r>
    </w:p>
    <w:p w14:paraId="2438AC73" w14:textId="158407B3" w:rsidR="00306466" w:rsidRDefault="00306466" w:rsidP="00306466">
      <w:pPr>
        <w:spacing w:after="0"/>
        <w:jc w:val="both"/>
      </w:pPr>
    </w:p>
    <w:p w14:paraId="2D3C8076" w14:textId="2D9B9351" w:rsidR="00306466" w:rsidRPr="00306466" w:rsidRDefault="00306466" w:rsidP="00306466">
      <w:pPr>
        <w:spacing w:after="0"/>
        <w:jc w:val="both"/>
      </w:pPr>
      <w:r>
        <w:t xml:space="preserve">Au total </w:t>
      </w:r>
      <w:r w:rsidR="005426C2">
        <w:t>22</w:t>
      </w:r>
      <w:r w:rsidR="00783FD4">
        <w:t xml:space="preserve"> </w:t>
      </w:r>
      <w:r>
        <w:t>commentaires</w:t>
      </w:r>
      <w:r w:rsidR="00127E16">
        <w:t xml:space="preserve"> </w:t>
      </w:r>
      <w:r w:rsidRPr="00306466">
        <w:t>ont été déposés</w:t>
      </w:r>
      <w:r w:rsidR="00127E16">
        <w:t>.</w:t>
      </w:r>
      <w:r w:rsidRPr="00306466">
        <w:t xml:space="preserve"> </w:t>
      </w:r>
    </w:p>
    <w:p w14:paraId="0518E9B1" w14:textId="77777777" w:rsidR="00306466" w:rsidRDefault="00306466" w:rsidP="00306466">
      <w:pPr>
        <w:spacing w:after="0"/>
        <w:jc w:val="both"/>
        <w:rPr>
          <w:b/>
          <w:bCs/>
        </w:rPr>
      </w:pPr>
    </w:p>
    <w:p w14:paraId="27C9CEF8" w14:textId="77777777" w:rsidR="006E5450" w:rsidRDefault="00306466" w:rsidP="00306466">
      <w:pPr>
        <w:spacing w:after="0"/>
        <w:jc w:val="both"/>
        <w:rPr>
          <w:b/>
          <w:bCs/>
        </w:rPr>
      </w:pPr>
      <w:r w:rsidRPr="00306466">
        <w:rPr>
          <w:b/>
          <w:bCs/>
        </w:rPr>
        <w:t>II – DECISIONS</w:t>
      </w:r>
    </w:p>
    <w:p w14:paraId="0415C542" w14:textId="0F6198C4" w:rsidR="00306466" w:rsidRDefault="00306466" w:rsidP="00306466">
      <w:pPr>
        <w:spacing w:after="0"/>
        <w:jc w:val="both"/>
      </w:pPr>
    </w:p>
    <w:p w14:paraId="1BB0AE16" w14:textId="431770F2" w:rsidR="00783FD4" w:rsidRDefault="00783FD4" w:rsidP="00783FD4">
      <w:pPr>
        <w:spacing w:after="0"/>
        <w:jc w:val="both"/>
      </w:pPr>
      <w:r>
        <w:t xml:space="preserve">Depuis le début de l’épidémie de covid-19, plusieurs études ont mis en évidence la présence d’ARN viral du SARS-COV 2 dans les eaux usées. Cela a conduit l’Etat à interroger l’ANSES sur les risques de propagation du virus via l’épandage des boues d’épuration urbaines sur les sols agricoles. Sur la base </w:t>
      </w:r>
      <w:r w:rsidR="008F6DBC">
        <w:t>d</w:t>
      </w:r>
      <w:r w:rsidR="00EE28DF">
        <w:t xml:space="preserve">es </w:t>
      </w:r>
      <w:r>
        <w:t>recommandations</w:t>
      </w:r>
      <w:r w:rsidR="008F6DBC">
        <w:t xml:space="preserve"> de l’agence</w:t>
      </w:r>
      <w:r>
        <w:t>, l’Etat a conditionné, via l’arrêté du 30 avril 2020, l’épandage de boues sur les so</w:t>
      </w:r>
      <w:bookmarkStart w:id="0" w:name="_GoBack"/>
      <w:bookmarkEnd w:id="0"/>
      <w:r>
        <w:t xml:space="preserve">ls agricoles à leur hygiénisation préalable. </w:t>
      </w:r>
    </w:p>
    <w:p w14:paraId="6413328B" w14:textId="09E047BD" w:rsidR="00783FD4" w:rsidRDefault="00783FD4" w:rsidP="00783FD4">
      <w:pPr>
        <w:spacing w:after="0"/>
        <w:jc w:val="both"/>
      </w:pPr>
      <w:r>
        <w:t>Au vu de l’évolution des connaissances sur le virus et des difficultés techniques et financièr</w:t>
      </w:r>
      <w:r w:rsidR="00FE0D22">
        <w:t>es rencontrées par les collecti</w:t>
      </w:r>
      <w:r>
        <w:t>vités depuis près d’un an pour faire face à ces nouvelles exigences, le ministère de la transition écologique a soumis à l’ANSES différentes propositions d’évolution concernant les modalités d’épandage de boues en octobre dernier.</w:t>
      </w:r>
    </w:p>
    <w:p w14:paraId="2E2E4775" w14:textId="57504181" w:rsidR="00783FD4" w:rsidRDefault="00783FD4" w:rsidP="00783FD4">
      <w:pPr>
        <w:spacing w:after="0"/>
        <w:jc w:val="both"/>
      </w:pPr>
      <w:r>
        <w:t xml:space="preserve">Sur la base des recommandations techniques et scientifiques émises par l’ANSES dans </w:t>
      </w:r>
      <w:r w:rsidR="00FE0D22">
        <w:t>un avis datant du 19</w:t>
      </w:r>
      <w:r>
        <w:t xml:space="preserve"> février 2021, un projet d’arrêté modifiant l'arrêté du 30 avril 2020 a donc été élaboré afin d’introduire de nouvelles modalités d’épandage.</w:t>
      </w:r>
    </w:p>
    <w:p w14:paraId="5D4DDC31" w14:textId="77777777" w:rsidR="00783FD4" w:rsidRDefault="00783FD4" w:rsidP="00306466">
      <w:pPr>
        <w:spacing w:after="0"/>
        <w:jc w:val="both"/>
      </w:pPr>
    </w:p>
    <w:p w14:paraId="0DA7D689" w14:textId="77777777" w:rsidR="004E4619" w:rsidRPr="004E4619" w:rsidRDefault="004E4619" w:rsidP="004E4619">
      <w:pPr>
        <w:spacing w:after="0"/>
        <w:jc w:val="both"/>
        <w:rPr>
          <w:b/>
        </w:rPr>
      </w:pPr>
      <w:r w:rsidRPr="004E4619">
        <w:rPr>
          <w:b/>
        </w:rPr>
        <w:t>Présentation des modifications proposées par les textes :</w:t>
      </w:r>
    </w:p>
    <w:p w14:paraId="6064FAA6" w14:textId="77777777" w:rsidR="00783FD4" w:rsidRDefault="00783FD4" w:rsidP="00783FD4">
      <w:pPr>
        <w:spacing w:after="0"/>
        <w:jc w:val="both"/>
      </w:pPr>
    </w:p>
    <w:p w14:paraId="05018220" w14:textId="77777777" w:rsidR="00783FD4" w:rsidRDefault="00783FD4" w:rsidP="00783FD4">
      <w:pPr>
        <w:spacing w:after="0"/>
        <w:jc w:val="both"/>
      </w:pPr>
      <w:r>
        <w:t>Le projet d’arrêté propose de modifier l’article 2 de l’arrêté du 30 avril 2020 afin d’autoriser l’épandage de boues extraites après le début d’exposition à risques dans les cas suivants :</w:t>
      </w:r>
    </w:p>
    <w:p w14:paraId="7892AD88" w14:textId="77777777" w:rsidR="00BC7FA8" w:rsidRDefault="00783FD4" w:rsidP="00783FD4">
      <w:pPr>
        <w:pStyle w:val="Paragraphedeliste"/>
        <w:numPr>
          <w:ilvl w:val="0"/>
          <w:numId w:val="8"/>
        </w:numPr>
        <w:spacing w:after="0"/>
        <w:jc w:val="both"/>
      </w:pPr>
      <w:r>
        <w:t>Le</w:t>
      </w:r>
      <w:r w:rsidRPr="00783FD4">
        <w:t>s boues ont fait l’objet d’un traitement identifié par l’Anses comme ayant démontré son efficacité vis à vis d’un autre virus comparable au sars cov 2 (coliphages somatiques) et dont la mesure dans les boues est robuste. Ainsi, sont concernées les boues ayant fait l'objet d'un traitement par chaulage, séchage solaire ou digestion anaérobie et pour lesquelles une analyse par lot confirme un taux d’abattement en coliphages somatiq</w:t>
      </w:r>
      <w:r w:rsidR="00BC7FA8">
        <w:t>ues supérieur ou égal à 4 log ;</w:t>
      </w:r>
    </w:p>
    <w:p w14:paraId="38BDD120" w14:textId="7111F0DD" w:rsidR="00783FD4" w:rsidRDefault="00783FD4" w:rsidP="00783FD4">
      <w:pPr>
        <w:pStyle w:val="Paragraphedeliste"/>
        <w:numPr>
          <w:ilvl w:val="0"/>
          <w:numId w:val="8"/>
        </w:numPr>
        <w:spacing w:after="0"/>
        <w:jc w:val="both"/>
      </w:pPr>
      <w:r>
        <w:t>Les boues sont obtenues après un traitement des eaux usées par lagunage ou rizhofiltration ou ont fait l’objet d’un traitement par rhizocompostage. Les boues doivent être extraites après une mise a</w:t>
      </w:r>
      <w:r w:rsidR="00FF50D1">
        <w:t>u repos du dispositif de traite</w:t>
      </w:r>
      <w:r>
        <w:t>ment pendant au moins un an, sans que celle-ci n’entraîne de dysfonctionnement du système d’assainissement.</w:t>
      </w:r>
    </w:p>
    <w:p w14:paraId="71AD0E81" w14:textId="77777777" w:rsidR="00BC7FA8" w:rsidRDefault="00BC7FA8" w:rsidP="00BC7FA8">
      <w:pPr>
        <w:spacing w:after="0"/>
        <w:jc w:val="both"/>
      </w:pPr>
    </w:p>
    <w:p w14:paraId="7ADDFB7D" w14:textId="650C7D42" w:rsidR="004E4619" w:rsidRDefault="00783FD4" w:rsidP="00783FD4">
      <w:pPr>
        <w:spacing w:after="0"/>
        <w:jc w:val="both"/>
      </w:pPr>
      <w:r>
        <w:t xml:space="preserve">Le projet d’arrêté propose également d’introduire une nouvelle annexe concernant la méthodologie d’échantillonnage et d’analyse pour l’évaluation du taux d’abattement en coliphages somatiques dans les boues. Les analyses sur le taux d’abattement en coliphages somatiques, nécessaires à l’épandage </w:t>
      </w:r>
      <w:r>
        <w:lastRenderedPageBreak/>
        <w:t>de boues ayant subi un traitement par chaulage, séchage solaire ou digestion anaérobie, doivent être réalisées conformément à cette méthodologie ou à une méthode équivalente.</w:t>
      </w:r>
    </w:p>
    <w:p w14:paraId="2E4597AE" w14:textId="77777777" w:rsidR="004E4619" w:rsidRDefault="004E4619" w:rsidP="004E4619">
      <w:pPr>
        <w:spacing w:after="0"/>
        <w:jc w:val="both"/>
      </w:pPr>
    </w:p>
    <w:p w14:paraId="3ED8B29F" w14:textId="77777777" w:rsidR="004E4619" w:rsidRDefault="004E4619" w:rsidP="004E4619">
      <w:pPr>
        <w:spacing w:after="0"/>
        <w:jc w:val="both"/>
      </w:pPr>
      <w:r w:rsidRPr="006E279E">
        <w:rPr>
          <w:b/>
        </w:rPr>
        <w:t>Consultations sur les projets de texte</w:t>
      </w:r>
      <w:r w:rsidR="006E279E">
        <w:t xml:space="preserve"> : </w:t>
      </w:r>
    </w:p>
    <w:p w14:paraId="0DC44B68" w14:textId="77777777" w:rsidR="00653751" w:rsidRDefault="00653751" w:rsidP="004E4619">
      <w:pPr>
        <w:spacing w:after="0"/>
        <w:jc w:val="both"/>
      </w:pPr>
    </w:p>
    <w:p w14:paraId="6436AB19" w14:textId="4D1130E3" w:rsidR="00D47C48" w:rsidRDefault="00D47C48" w:rsidP="004E4619">
      <w:pPr>
        <w:spacing w:after="0"/>
        <w:jc w:val="both"/>
      </w:pPr>
      <w:r>
        <w:t>Les texte</w:t>
      </w:r>
      <w:r w:rsidR="0009768C">
        <w:t>s</w:t>
      </w:r>
      <w:r>
        <w:t xml:space="preserve"> ont fait l’objet d’une consultation de</w:t>
      </w:r>
      <w:r w:rsidR="009A5490">
        <w:t>s</w:t>
      </w:r>
      <w:r>
        <w:t xml:space="preserve"> commissions suivantes</w:t>
      </w:r>
      <w:r w:rsidR="004825E3">
        <w:t>, qui ont toutes rendu des avis favorables</w:t>
      </w:r>
      <w:r>
        <w:t> :</w:t>
      </w:r>
    </w:p>
    <w:p w14:paraId="6FD83DE0" w14:textId="02AD5267" w:rsidR="00D47C48" w:rsidRPr="00F810A0" w:rsidRDefault="004825E3" w:rsidP="00D47C48">
      <w:pPr>
        <w:pStyle w:val="Paragraphedeliste"/>
        <w:numPr>
          <w:ilvl w:val="0"/>
          <w:numId w:val="7"/>
        </w:numPr>
        <w:spacing w:after="0"/>
        <w:jc w:val="both"/>
      </w:pPr>
      <w:r>
        <w:t>l</w:t>
      </w:r>
      <w:r w:rsidR="00D47C48">
        <w:t xml:space="preserve">a mission interministérielle de l’eau, le </w:t>
      </w:r>
      <w:r w:rsidR="00BC7FA8">
        <w:rPr>
          <w:rFonts w:eastAsia="Times New Roman"/>
          <w:lang w:eastAsia="fr-FR"/>
        </w:rPr>
        <w:t>18 mars 2021</w:t>
      </w:r>
    </w:p>
    <w:p w14:paraId="5C1C0102" w14:textId="77777777" w:rsidR="00F810A0" w:rsidRPr="004E4619" w:rsidRDefault="00F810A0" w:rsidP="00F810A0">
      <w:pPr>
        <w:pStyle w:val="Paragraphedeliste"/>
        <w:numPr>
          <w:ilvl w:val="0"/>
          <w:numId w:val="7"/>
        </w:numPr>
        <w:spacing w:after="0"/>
        <w:jc w:val="both"/>
      </w:pPr>
      <w:r>
        <w:t xml:space="preserve">le conseil supérieur de la prévention des risques, le 7 avril 2021. </w:t>
      </w:r>
    </w:p>
    <w:p w14:paraId="4E3ED91D" w14:textId="01A8D2F7" w:rsidR="00F810A0" w:rsidRDefault="00F810A0" w:rsidP="00F810A0">
      <w:pPr>
        <w:pStyle w:val="Paragraphedeliste"/>
        <w:numPr>
          <w:ilvl w:val="0"/>
          <w:numId w:val="7"/>
        </w:numPr>
        <w:spacing w:after="0"/>
        <w:jc w:val="both"/>
      </w:pPr>
      <w:r>
        <w:t>le conseil national de l’évaluation des normes, le 1</w:t>
      </w:r>
      <w:r w:rsidR="00143700">
        <w:t>1</w:t>
      </w:r>
      <w:r>
        <w:t xml:space="preserve"> avril 2021,</w:t>
      </w:r>
    </w:p>
    <w:p w14:paraId="43149CAF" w14:textId="3C49A8AC" w:rsidR="00D47C48" w:rsidRPr="00CD738D" w:rsidRDefault="004825E3" w:rsidP="00CD738D">
      <w:pPr>
        <w:pStyle w:val="Paragraphedeliste"/>
        <w:numPr>
          <w:ilvl w:val="0"/>
          <w:numId w:val="7"/>
        </w:numPr>
        <w:spacing w:after="0"/>
        <w:jc w:val="both"/>
      </w:pPr>
      <w:r w:rsidRPr="00CD738D">
        <w:t>l</w:t>
      </w:r>
      <w:r w:rsidR="00D47C48" w:rsidRPr="00CD738D">
        <w:t xml:space="preserve">e comité national de l’eau, </w:t>
      </w:r>
      <w:r w:rsidR="00CD738D" w:rsidRPr="00CD738D">
        <w:t>lors de la consultation réalisée du 6 avril 2021 au 11 avril 2021 ;</w:t>
      </w:r>
    </w:p>
    <w:p w14:paraId="1E0B5B50" w14:textId="761513D9" w:rsidR="004E4619" w:rsidRPr="004E4619" w:rsidRDefault="004E4619" w:rsidP="004E4619">
      <w:pPr>
        <w:spacing w:after="0"/>
        <w:jc w:val="both"/>
      </w:pPr>
    </w:p>
    <w:p w14:paraId="6A5C87F6" w14:textId="7E89B4E5" w:rsidR="00CC37AF" w:rsidRPr="001F58DA" w:rsidRDefault="004307A3" w:rsidP="004E4619">
      <w:pPr>
        <w:spacing w:after="0"/>
        <w:jc w:val="both"/>
        <w:rPr>
          <w:b/>
        </w:rPr>
      </w:pPr>
      <w:r>
        <w:rPr>
          <w:b/>
        </w:rPr>
        <w:t>E</w:t>
      </w:r>
      <w:r w:rsidR="00693149">
        <w:rPr>
          <w:b/>
        </w:rPr>
        <w:t>léments d’explication sur l’é</w:t>
      </w:r>
      <w:r>
        <w:rPr>
          <w:b/>
        </w:rPr>
        <w:t xml:space="preserve">volution </w:t>
      </w:r>
      <w:r w:rsidR="003C1997">
        <w:rPr>
          <w:b/>
        </w:rPr>
        <w:t>du</w:t>
      </w:r>
      <w:r>
        <w:rPr>
          <w:b/>
        </w:rPr>
        <w:t xml:space="preserve"> projet de texte, et en</w:t>
      </w:r>
      <w:r w:rsidRPr="001F58DA" w:rsidDel="004307A3">
        <w:rPr>
          <w:b/>
        </w:rPr>
        <w:t xml:space="preserve"> </w:t>
      </w:r>
      <w:r>
        <w:rPr>
          <w:b/>
        </w:rPr>
        <w:t>r</w:t>
      </w:r>
      <w:r w:rsidR="001F58DA" w:rsidRPr="001F58DA">
        <w:rPr>
          <w:b/>
        </w:rPr>
        <w:t xml:space="preserve">éponse aux observations formulées dans le cadre de la consultation du public qui s’est déroulée du </w:t>
      </w:r>
      <w:r w:rsidR="0047569E">
        <w:rPr>
          <w:b/>
        </w:rPr>
        <w:t>23 mars au 13 avril 2021</w:t>
      </w:r>
      <w:r w:rsidR="001F58DA" w:rsidRPr="001F58DA">
        <w:rPr>
          <w:b/>
        </w:rPr>
        <w:t> :</w:t>
      </w:r>
    </w:p>
    <w:p w14:paraId="6CBB4D97" w14:textId="77777777" w:rsidR="00CC37AF" w:rsidRDefault="00CC37AF" w:rsidP="004E4619">
      <w:pPr>
        <w:spacing w:after="0"/>
        <w:jc w:val="both"/>
      </w:pPr>
    </w:p>
    <w:p w14:paraId="163848CA" w14:textId="70D8AD1E" w:rsidR="00D13CEB" w:rsidRDefault="0047569E" w:rsidP="006E5450">
      <w:pPr>
        <w:spacing w:after="0"/>
        <w:jc w:val="both"/>
      </w:pPr>
      <w:r>
        <w:t>Les dispositions du projet d’arrêté constituent une reprise de l’ensemble des recommandations de l’ANSES dans son avis du 19 février 2021.</w:t>
      </w:r>
      <w:r w:rsidR="009E5DA7">
        <w:t xml:space="preserve"> </w:t>
      </w:r>
      <w:r w:rsidR="009E5DA7" w:rsidRPr="009E5DA7">
        <w:t xml:space="preserve">Ces recommandations s’appuient notamment sur les résultats d’une étude conduite par le laboratoire national de métrologie et d’essais et commanditée par le Ministère de la Transition écologique. </w:t>
      </w:r>
      <w:r>
        <w:t xml:space="preserve"> </w:t>
      </w:r>
      <w:r w:rsidR="009E5DA7">
        <w:t>Aussi, l</w:t>
      </w:r>
      <w:r>
        <w:t xml:space="preserve">es </w:t>
      </w:r>
      <w:r w:rsidR="009E5DA7">
        <w:t>commentaires demandant un assouplissement des dispositions prévues par le projet d’arrêté modificatif</w:t>
      </w:r>
      <w:r w:rsidR="00EE28DF">
        <w:t xml:space="preserve"> au-delà des recommandations de l’ANSES</w:t>
      </w:r>
      <w:r w:rsidR="009E5DA7">
        <w:t xml:space="preserve"> ou les commentaires demandant un maintien des dispositions de l’arrêté du 30 avril 2020 n’ont pas </w:t>
      </w:r>
      <w:r w:rsidR="00EE28DF">
        <w:t>été</w:t>
      </w:r>
      <w:r w:rsidR="009E5DA7">
        <w:t xml:space="preserve"> pris en compte.</w:t>
      </w:r>
    </w:p>
    <w:p w14:paraId="7D4F748E" w14:textId="6C375874" w:rsidR="009E5DA7" w:rsidRDefault="009E5DA7" w:rsidP="006E5450">
      <w:pPr>
        <w:spacing w:after="0"/>
        <w:jc w:val="both"/>
      </w:pPr>
    </w:p>
    <w:p w14:paraId="53CE6B0D" w14:textId="4376418C" w:rsidR="004F7529" w:rsidRDefault="004F7529" w:rsidP="00AF20EE">
      <w:pPr>
        <w:spacing w:after="0"/>
        <w:jc w:val="both"/>
      </w:pPr>
      <w:r>
        <w:t xml:space="preserve">Les commentaires remettant en </w:t>
      </w:r>
      <w:r w:rsidR="00AF20EE">
        <w:t>cause</w:t>
      </w:r>
      <w:r>
        <w:t xml:space="preserve"> le principe d’épandage des boues </w:t>
      </w:r>
      <w:r w:rsidR="00D13CEB">
        <w:t xml:space="preserve">d’épuration </w:t>
      </w:r>
      <w:r>
        <w:t xml:space="preserve">sur les sols agricoles n’ont </w:t>
      </w:r>
      <w:r w:rsidR="00EE28DF">
        <w:t xml:space="preserve">également </w:t>
      </w:r>
      <w:r>
        <w:t>pas été pris en compte car ils sont sans rapport avec le projet d’arrêté soumis à la consultation du public.</w:t>
      </w:r>
    </w:p>
    <w:p w14:paraId="2CED5A2B" w14:textId="6D91CADB" w:rsidR="004F7529" w:rsidRPr="00482F84" w:rsidRDefault="004F7529" w:rsidP="00AF20EE">
      <w:pPr>
        <w:pStyle w:val="western"/>
        <w:spacing w:after="0"/>
        <w:jc w:val="both"/>
      </w:pPr>
      <w:r>
        <w:t>Le commentaire demandant l’ajout dans le projet d’arrêté d’une disposition offrant la possibilité d’épandre des boues dont le temps de séjour dans le dispositif de traitement des eaux est supérieur à 9 jours n’a pas été pris en compte</w:t>
      </w:r>
      <w:r w:rsidR="00482F84">
        <w:t xml:space="preserve">. Cette proposition s’appuie sur une information donnée par l’Anses dans son avis du 19 février 2021 : </w:t>
      </w:r>
      <w:r w:rsidR="00482F84">
        <w:rPr>
          <w:i/>
        </w:rPr>
        <w:t xml:space="preserve">« les études in vitro mettent en évidence une persistance des particules virales infectieuses inoculées dans les eaux usées de l’ordre de quelques jours (jusqu’à 7 jours)" et d’autre part "qu’aucune étude n’a détecté dans les selles la présence de particules infectieuses plus de 9 jours après le début des symptômes ». </w:t>
      </w:r>
      <w:r w:rsidR="007550B5" w:rsidRPr="007550B5">
        <w:t>En effet</w:t>
      </w:r>
      <w:r w:rsidRPr="00482F84">
        <w:t xml:space="preserve"> ces éléments mentionnés par l’Anses dans son rapport </w:t>
      </w:r>
      <w:r w:rsidR="00EE28DF" w:rsidRPr="00482F84">
        <w:t>l</w:t>
      </w:r>
      <w:r w:rsidR="00EE28DF">
        <w:t>’</w:t>
      </w:r>
      <w:r w:rsidRPr="00482F84">
        <w:t>amène</w:t>
      </w:r>
      <w:r w:rsidR="007550B5">
        <w:t>nt</w:t>
      </w:r>
      <w:r w:rsidRPr="00482F84">
        <w:t xml:space="preserve"> </w:t>
      </w:r>
      <w:r w:rsidR="007550B5">
        <w:t xml:space="preserve">à </w:t>
      </w:r>
      <w:r w:rsidRPr="00482F84">
        <w:t>conclure que les quantifications de la présence du génome (ARN) du SARS-CoV-2 dans les selles ne devraient pas être utilisées pour évaluer les risques infectieux liés aux boues. En revanche ils ne permettent pas de conclure qu’à compter de 9 jours de temps de séjour des boues dans le dispositif de traitement, il n’y a pas plus de risque vis-à-vis de la propagation du Sars-cov-2.</w:t>
      </w:r>
    </w:p>
    <w:p w14:paraId="2B48690D" w14:textId="42C43621" w:rsidR="004F7529" w:rsidRDefault="004F7529" w:rsidP="00AF20EE">
      <w:pPr>
        <w:spacing w:after="0"/>
        <w:jc w:val="both"/>
      </w:pPr>
    </w:p>
    <w:p w14:paraId="7C5D6E05" w14:textId="190CEF33" w:rsidR="00F61239" w:rsidRDefault="00F61239" w:rsidP="00AF20EE">
      <w:pPr>
        <w:spacing w:after="0"/>
        <w:jc w:val="both"/>
      </w:pPr>
      <w:r>
        <w:t>Concernant les commentaires sur l’articulation des</w:t>
      </w:r>
      <w:r w:rsidR="0011539C">
        <w:t xml:space="preserve"> nouvelles</w:t>
      </w:r>
      <w:r>
        <w:t xml:space="preserve"> dispositions sur le chaulage des boues avec celles </w:t>
      </w:r>
      <w:r w:rsidR="0011539C">
        <w:t>en vigueur</w:t>
      </w:r>
      <w:r>
        <w:t>, ils n’ont pas été pris en compte dans la rédaction de l’arrêté. Cependant des précisions seront apporté</w:t>
      </w:r>
      <w:r w:rsidR="00A277E7">
        <w:t>e</w:t>
      </w:r>
      <w:r>
        <w:t xml:space="preserve">s </w:t>
      </w:r>
      <w:r w:rsidR="00CB66BD">
        <w:t xml:space="preserve">via la foire aux questions mise en ligne sur le site du portail </w:t>
      </w:r>
      <w:r w:rsidR="00EE28DF">
        <w:t>national de l’</w:t>
      </w:r>
      <w:r w:rsidR="00CB66BD">
        <w:t>assainissement</w:t>
      </w:r>
      <w:r w:rsidR="0055075D">
        <w:t xml:space="preserve"> (</w:t>
      </w:r>
      <w:r w:rsidR="0055075D" w:rsidRPr="0055075D">
        <w:t>http://assainissement.developpement-durable.gouv.fr/</w:t>
      </w:r>
      <w:r w:rsidR="0055075D">
        <w:t>)</w:t>
      </w:r>
      <w:r w:rsidR="00CB66BD">
        <w:t>.</w:t>
      </w:r>
    </w:p>
    <w:p w14:paraId="7B3BFF71" w14:textId="77777777" w:rsidR="004F7529" w:rsidRDefault="004F7529" w:rsidP="006E5450">
      <w:pPr>
        <w:spacing w:after="0"/>
        <w:jc w:val="both"/>
      </w:pPr>
    </w:p>
    <w:p w14:paraId="2A569BFF" w14:textId="77777777" w:rsidR="009E5DA7" w:rsidRDefault="009E5DA7" w:rsidP="006E5450">
      <w:pPr>
        <w:spacing w:after="0"/>
        <w:jc w:val="both"/>
      </w:pPr>
    </w:p>
    <w:sectPr w:rsidR="009E5D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35DC"/>
    <w:multiLevelType w:val="multilevel"/>
    <w:tmpl w:val="DC1A6A86"/>
    <w:lvl w:ilvl="0">
      <w:start w:val="1"/>
      <w:numFmt w:val="bullet"/>
      <w:lvlText w:val="-"/>
      <w:lvlJc w:val="left"/>
      <w:pPr>
        <w:ind w:left="408" w:hanging="360"/>
      </w:pPr>
      <w:rPr>
        <w:rFonts w:ascii="Calibri" w:hAnsi="Calibri" w:cs="Arial"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cs="Wingdings" w:hint="default"/>
      </w:rPr>
    </w:lvl>
    <w:lvl w:ilvl="3">
      <w:start w:val="1"/>
      <w:numFmt w:val="bullet"/>
      <w:lvlText w:val=""/>
      <w:lvlJc w:val="left"/>
      <w:pPr>
        <w:ind w:left="2568" w:hanging="360"/>
      </w:pPr>
      <w:rPr>
        <w:rFonts w:ascii="Symbol" w:hAnsi="Symbol" w:cs="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cs="Wingdings" w:hint="default"/>
      </w:rPr>
    </w:lvl>
    <w:lvl w:ilvl="6">
      <w:start w:val="1"/>
      <w:numFmt w:val="bullet"/>
      <w:lvlText w:val=""/>
      <w:lvlJc w:val="left"/>
      <w:pPr>
        <w:ind w:left="4728" w:hanging="360"/>
      </w:pPr>
      <w:rPr>
        <w:rFonts w:ascii="Symbol" w:hAnsi="Symbol" w:cs="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cs="Wingdings" w:hint="default"/>
      </w:rPr>
    </w:lvl>
  </w:abstractNum>
  <w:abstractNum w:abstractNumId="1" w15:restartNumberingAfterBreak="0">
    <w:nsid w:val="05A35E1C"/>
    <w:multiLevelType w:val="hybridMultilevel"/>
    <w:tmpl w:val="CD281CA0"/>
    <w:lvl w:ilvl="0" w:tplc="0F4AEEB8">
      <w:start w:val="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C10EA2"/>
    <w:multiLevelType w:val="hybridMultilevel"/>
    <w:tmpl w:val="9A0E8648"/>
    <w:lvl w:ilvl="0" w:tplc="ACA02194">
      <w:start w:val="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EE3899"/>
    <w:multiLevelType w:val="hybridMultilevel"/>
    <w:tmpl w:val="22EC2806"/>
    <w:lvl w:ilvl="0" w:tplc="0F4AEEB8">
      <w:start w:val="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1D5B11"/>
    <w:multiLevelType w:val="hybridMultilevel"/>
    <w:tmpl w:val="BFEC346E"/>
    <w:lvl w:ilvl="0" w:tplc="0F4AEEB8">
      <w:start w:val="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1801BD"/>
    <w:multiLevelType w:val="hybridMultilevel"/>
    <w:tmpl w:val="8D9C3E2E"/>
    <w:lvl w:ilvl="0" w:tplc="0F4AEEB8">
      <w:start w:val="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3F1EA7"/>
    <w:multiLevelType w:val="hybridMultilevel"/>
    <w:tmpl w:val="1638D1F0"/>
    <w:lvl w:ilvl="0" w:tplc="5C6C321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E559CD"/>
    <w:multiLevelType w:val="hybridMultilevel"/>
    <w:tmpl w:val="9A1A4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50"/>
    <w:rsid w:val="0002669C"/>
    <w:rsid w:val="00043B96"/>
    <w:rsid w:val="000461A6"/>
    <w:rsid w:val="000925B9"/>
    <w:rsid w:val="0009768C"/>
    <w:rsid w:val="000A0F29"/>
    <w:rsid w:val="000B2CB0"/>
    <w:rsid w:val="0011539C"/>
    <w:rsid w:val="0012038F"/>
    <w:rsid w:val="001208CE"/>
    <w:rsid w:val="00127E16"/>
    <w:rsid w:val="00131013"/>
    <w:rsid w:val="00143700"/>
    <w:rsid w:val="001A2099"/>
    <w:rsid w:val="001A2162"/>
    <w:rsid w:val="001F0914"/>
    <w:rsid w:val="001F58DA"/>
    <w:rsid w:val="00251498"/>
    <w:rsid w:val="002836E7"/>
    <w:rsid w:val="00306466"/>
    <w:rsid w:val="003C1997"/>
    <w:rsid w:val="003D0132"/>
    <w:rsid w:val="003F69D7"/>
    <w:rsid w:val="004109BE"/>
    <w:rsid w:val="00423924"/>
    <w:rsid w:val="004307A3"/>
    <w:rsid w:val="004513C3"/>
    <w:rsid w:val="004642AD"/>
    <w:rsid w:val="0047569E"/>
    <w:rsid w:val="004825E3"/>
    <w:rsid w:val="00482F84"/>
    <w:rsid w:val="00497C80"/>
    <w:rsid w:val="004D4A41"/>
    <w:rsid w:val="004D5439"/>
    <w:rsid w:val="004E4619"/>
    <w:rsid w:val="004E6CB4"/>
    <w:rsid w:val="004F7529"/>
    <w:rsid w:val="005216FD"/>
    <w:rsid w:val="005426C2"/>
    <w:rsid w:val="0055075D"/>
    <w:rsid w:val="0059133C"/>
    <w:rsid w:val="005B3AFA"/>
    <w:rsid w:val="005B4FAE"/>
    <w:rsid w:val="005C4C17"/>
    <w:rsid w:val="005D2F4C"/>
    <w:rsid w:val="006018F1"/>
    <w:rsid w:val="00613089"/>
    <w:rsid w:val="00653751"/>
    <w:rsid w:val="00665B40"/>
    <w:rsid w:val="00676A1D"/>
    <w:rsid w:val="00676E7F"/>
    <w:rsid w:val="00693149"/>
    <w:rsid w:val="006934F8"/>
    <w:rsid w:val="006D2402"/>
    <w:rsid w:val="006D7AA9"/>
    <w:rsid w:val="006E279E"/>
    <w:rsid w:val="006E5450"/>
    <w:rsid w:val="006F13A9"/>
    <w:rsid w:val="006F4BF2"/>
    <w:rsid w:val="006F7BB6"/>
    <w:rsid w:val="00707125"/>
    <w:rsid w:val="007265E3"/>
    <w:rsid w:val="007550B5"/>
    <w:rsid w:val="00783FD4"/>
    <w:rsid w:val="007B25EA"/>
    <w:rsid w:val="007D2D3D"/>
    <w:rsid w:val="007D449C"/>
    <w:rsid w:val="00802873"/>
    <w:rsid w:val="008B6029"/>
    <w:rsid w:val="008D23B6"/>
    <w:rsid w:val="008F6DBC"/>
    <w:rsid w:val="00963888"/>
    <w:rsid w:val="009A5490"/>
    <w:rsid w:val="009E47DF"/>
    <w:rsid w:val="009E5DA7"/>
    <w:rsid w:val="009E6578"/>
    <w:rsid w:val="00A010BD"/>
    <w:rsid w:val="00A277E7"/>
    <w:rsid w:val="00A72303"/>
    <w:rsid w:val="00A82773"/>
    <w:rsid w:val="00AC2500"/>
    <w:rsid w:val="00AC3E72"/>
    <w:rsid w:val="00AC7B19"/>
    <w:rsid w:val="00AF20EE"/>
    <w:rsid w:val="00AF7670"/>
    <w:rsid w:val="00B140B6"/>
    <w:rsid w:val="00B330A1"/>
    <w:rsid w:val="00B57D21"/>
    <w:rsid w:val="00B628C8"/>
    <w:rsid w:val="00BC7FA8"/>
    <w:rsid w:val="00BD2EA4"/>
    <w:rsid w:val="00BF784C"/>
    <w:rsid w:val="00C07636"/>
    <w:rsid w:val="00CB66BD"/>
    <w:rsid w:val="00CC37AF"/>
    <w:rsid w:val="00CD738D"/>
    <w:rsid w:val="00CE200B"/>
    <w:rsid w:val="00D0243B"/>
    <w:rsid w:val="00D13CEB"/>
    <w:rsid w:val="00D47C48"/>
    <w:rsid w:val="00D57063"/>
    <w:rsid w:val="00D849ED"/>
    <w:rsid w:val="00D95352"/>
    <w:rsid w:val="00DB23DC"/>
    <w:rsid w:val="00DB25DF"/>
    <w:rsid w:val="00DC0AB1"/>
    <w:rsid w:val="00E15572"/>
    <w:rsid w:val="00E96FA5"/>
    <w:rsid w:val="00EA7BDA"/>
    <w:rsid w:val="00EE28DF"/>
    <w:rsid w:val="00F61239"/>
    <w:rsid w:val="00F671EA"/>
    <w:rsid w:val="00F810A0"/>
    <w:rsid w:val="00FE0D22"/>
    <w:rsid w:val="00FF50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CD957"/>
  <w15:docId w15:val="{19B2BA1B-70F7-4364-ACE2-43599C45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69D7"/>
    <w:pPr>
      <w:ind w:left="720"/>
      <w:contextualSpacing/>
    </w:pPr>
  </w:style>
  <w:style w:type="character" w:styleId="Marquedecommentaire">
    <w:name w:val="annotation reference"/>
    <w:basedOn w:val="Policepardfaut"/>
    <w:uiPriority w:val="99"/>
    <w:semiHidden/>
    <w:unhideWhenUsed/>
    <w:rsid w:val="006E279E"/>
    <w:rPr>
      <w:sz w:val="16"/>
      <w:szCs w:val="16"/>
    </w:rPr>
  </w:style>
  <w:style w:type="paragraph" w:styleId="Commentaire">
    <w:name w:val="annotation text"/>
    <w:basedOn w:val="Normal"/>
    <w:link w:val="CommentaireCar"/>
    <w:uiPriority w:val="99"/>
    <w:unhideWhenUsed/>
    <w:rsid w:val="006E279E"/>
    <w:pPr>
      <w:spacing w:line="240" w:lineRule="auto"/>
    </w:pPr>
    <w:rPr>
      <w:sz w:val="20"/>
      <w:szCs w:val="20"/>
    </w:rPr>
  </w:style>
  <w:style w:type="character" w:customStyle="1" w:styleId="CommentaireCar">
    <w:name w:val="Commentaire Car"/>
    <w:basedOn w:val="Policepardfaut"/>
    <w:link w:val="Commentaire"/>
    <w:uiPriority w:val="99"/>
    <w:rsid w:val="006E279E"/>
    <w:rPr>
      <w:sz w:val="20"/>
      <w:szCs w:val="20"/>
    </w:rPr>
  </w:style>
  <w:style w:type="paragraph" w:styleId="Objetducommentaire">
    <w:name w:val="annotation subject"/>
    <w:basedOn w:val="Commentaire"/>
    <w:next w:val="Commentaire"/>
    <w:link w:val="ObjetducommentaireCar"/>
    <w:uiPriority w:val="99"/>
    <w:semiHidden/>
    <w:unhideWhenUsed/>
    <w:rsid w:val="006E279E"/>
    <w:rPr>
      <w:b/>
      <w:bCs/>
    </w:rPr>
  </w:style>
  <w:style w:type="character" w:customStyle="1" w:styleId="ObjetducommentaireCar">
    <w:name w:val="Objet du commentaire Car"/>
    <w:basedOn w:val="CommentaireCar"/>
    <w:link w:val="Objetducommentaire"/>
    <w:uiPriority w:val="99"/>
    <w:semiHidden/>
    <w:rsid w:val="006E279E"/>
    <w:rPr>
      <w:b/>
      <w:bCs/>
      <w:sz w:val="20"/>
      <w:szCs w:val="20"/>
    </w:rPr>
  </w:style>
  <w:style w:type="paragraph" w:styleId="Textedebulles">
    <w:name w:val="Balloon Text"/>
    <w:basedOn w:val="Normal"/>
    <w:link w:val="TextedebullesCar"/>
    <w:uiPriority w:val="99"/>
    <w:semiHidden/>
    <w:unhideWhenUsed/>
    <w:rsid w:val="006E27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E279E"/>
    <w:rPr>
      <w:rFonts w:ascii="Segoe UI" w:hAnsi="Segoe UI" w:cs="Segoe UI"/>
      <w:sz w:val="18"/>
      <w:szCs w:val="18"/>
    </w:rPr>
  </w:style>
  <w:style w:type="paragraph" w:customStyle="1" w:styleId="SNConsultation">
    <w:name w:val="SNConsultation"/>
    <w:basedOn w:val="Normal"/>
    <w:rsid w:val="00D47C48"/>
    <w:pPr>
      <w:widowControl w:val="0"/>
      <w:suppressAutoHyphens/>
      <w:spacing w:before="120" w:after="120" w:line="240" w:lineRule="auto"/>
      <w:ind w:firstLine="709"/>
      <w:jc w:val="both"/>
    </w:pPr>
    <w:rPr>
      <w:rFonts w:ascii="Times New Roman" w:eastAsia="Lucida Sans Unicode" w:hAnsi="Times New Roman" w:cs="Times New Roman"/>
      <w:sz w:val="24"/>
      <w:szCs w:val="24"/>
      <w:lang w:eastAsia="zh-CN"/>
    </w:rPr>
  </w:style>
  <w:style w:type="paragraph" w:customStyle="1" w:styleId="SNtitre">
    <w:name w:val="SNtitre"/>
    <w:basedOn w:val="Normal"/>
    <w:next w:val="Normal"/>
    <w:rsid w:val="004E6CB4"/>
    <w:pPr>
      <w:widowControl w:val="0"/>
      <w:suppressLineNumbers/>
      <w:suppressAutoHyphens/>
      <w:spacing w:after="360" w:line="240" w:lineRule="auto"/>
      <w:jc w:val="center"/>
    </w:pPr>
    <w:rPr>
      <w:rFonts w:ascii="Times New Roman" w:eastAsia="Lucida Sans Unicode" w:hAnsi="Times New Roman" w:cs="Times New Roman"/>
      <w:b/>
      <w:sz w:val="24"/>
      <w:szCs w:val="24"/>
      <w:lang w:eastAsia="zh-CN"/>
    </w:rPr>
  </w:style>
  <w:style w:type="character" w:customStyle="1" w:styleId="ListLabel3">
    <w:name w:val="ListLabel 3"/>
    <w:qFormat/>
    <w:rsid w:val="00BD2EA4"/>
    <w:rPr>
      <w:rFonts w:cs="Courier New"/>
    </w:rPr>
  </w:style>
  <w:style w:type="paragraph" w:customStyle="1" w:styleId="western">
    <w:name w:val="western"/>
    <w:basedOn w:val="Normal"/>
    <w:rsid w:val="004F7529"/>
    <w:pPr>
      <w:spacing w:before="100" w:beforeAutospacing="1" w:after="119" w:line="276" w:lineRule="auto"/>
    </w:pPr>
    <w:rPr>
      <w:rFonts w:ascii="Calibri" w:eastAsia="Times New Roman" w:hAnsi="Calibri" w:cs="Calibri"/>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3824">
      <w:bodyDiv w:val="1"/>
      <w:marLeft w:val="0"/>
      <w:marRight w:val="0"/>
      <w:marTop w:val="0"/>
      <w:marBottom w:val="0"/>
      <w:divBdr>
        <w:top w:val="none" w:sz="0" w:space="0" w:color="auto"/>
        <w:left w:val="none" w:sz="0" w:space="0" w:color="auto"/>
        <w:bottom w:val="none" w:sz="0" w:space="0" w:color="auto"/>
        <w:right w:val="none" w:sz="0" w:space="0" w:color="auto"/>
      </w:divBdr>
    </w:div>
    <w:div w:id="125321080">
      <w:bodyDiv w:val="1"/>
      <w:marLeft w:val="0"/>
      <w:marRight w:val="0"/>
      <w:marTop w:val="0"/>
      <w:marBottom w:val="0"/>
      <w:divBdr>
        <w:top w:val="none" w:sz="0" w:space="0" w:color="auto"/>
        <w:left w:val="none" w:sz="0" w:space="0" w:color="auto"/>
        <w:bottom w:val="none" w:sz="0" w:space="0" w:color="auto"/>
        <w:right w:val="none" w:sz="0" w:space="0" w:color="auto"/>
      </w:divBdr>
    </w:div>
    <w:div w:id="256984415">
      <w:bodyDiv w:val="1"/>
      <w:marLeft w:val="0"/>
      <w:marRight w:val="0"/>
      <w:marTop w:val="0"/>
      <w:marBottom w:val="0"/>
      <w:divBdr>
        <w:top w:val="none" w:sz="0" w:space="0" w:color="auto"/>
        <w:left w:val="none" w:sz="0" w:space="0" w:color="auto"/>
        <w:bottom w:val="none" w:sz="0" w:space="0" w:color="auto"/>
        <w:right w:val="none" w:sz="0" w:space="0" w:color="auto"/>
      </w:divBdr>
    </w:div>
    <w:div w:id="487018611">
      <w:bodyDiv w:val="1"/>
      <w:marLeft w:val="0"/>
      <w:marRight w:val="0"/>
      <w:marTop w:val="0"/>
      <w:marBottom w:val="0"/>
      <w:divBdr>
        <w:top w:val="none" w:sz="0" w:space="0" w:color="auto"/>
        <w:left w:val="none" w:sz="0" w:space="0" w:color="auto"/>
        <w:bottom w:val="none" w:sz="0" w:space="0" w:color="auto"/>
        <w:right w:val="none" w:sz="0" w:space="0" w:color="auto"/>
      </w:divBdr>
    </w:div>
    <w:div w:id="593706310">
      <w:bodyDiv w:val="1"/>
      <w:marLeft w:val="0"/>
      <w:marRight w:val="0"/>
      <w:marTop w:val="0"/>
      <w:marBottom w:val="0"/>
      <w:divBdr>
        <w:top w:val="none" w:sz="0" w:space="0" w:color="auto"/>
        <w:left w:val="none" w:sz="0" w:space="0" w:color="auto"/>
        <w:bottom w:val="none" w:sz="0" w:space="0" w:color="auto"/>
        <w:right w:val="none" w:sz="0" w:space="0" w:color="auto"/>
      </w:divBdr>
    </w:div>
    <w:div w:id="958561913">
      <w:bodyDiv w:val="1"/>
      <w:marLeft w:val="0"/>
      <w:marRight w:val="0"/>
      <w:marTop w:val="0"/>
      <w:marBottom w:val="0"/>
      <w:divBdr>
        <w:top w:val="none" w:sz="0" w:space="0" w:color="auto"/>
        <w:left w:val="none" w:sz="0" w:space="0" w:color="auto"/>
        <w:bottom w:val="none" w:sz="0" w:space="0" w:color="auto"/>
        <w:right w:val="none" w:sz="0" w:space="0" w:color="auto"/>
      </w:divBdr>
    </w:div>
    <w:div w:id="1140422345">
      <w:bodyDiv w:val="1"/>
      <w:marLeft w:val="0"/>
      <w:marRight w:val="0"/>
      <w:marTop w:val="0"/>
      <w:marBottom w:val="0"/>
      <w:divBdr>
        <w:top w:val="none" w:sz="0" w:space="0" w:color="auto"/>
        <w:left w:val="none" w:sz="0" w:space="0" w:color="auto"/>
        <w:bottom w:val="none" w:sz="0" w:space="0" w:color="auto"/>
        <w:right w:val="none" w:sz="0" w:space="0" w:color="auto"/>
      </w:divBdr>
    </w:div>
    <w:div w:id="1540389012">
      <w:bodyDiv w:val="1"/>
      <w:marLeft w:val="0"/>
      <w:marRight w:val="0"/>
      <w:marTop w:val="0"/>
      <w:marBottom w:val="0"/>
      <w:divBdr>
        <w:top w:val="none" w:sz="0" w:space="0" w:color="auto"/>
        <w:left w:val="none" w:sz="0" w:space="0" w:color="auto"/>
        <w:bottom w:val="none" w:sz="0" w:space="0" w:color="auto"/>
        <w:right w:val="none" w:sz="0" w:space="0" w:color="auto"/>
      </w:divBdr>
    </w:div>
    <w:div w:id="1708800890">
      <w:bodyDiv w:val="1"/>
      <w:marLeft w:val="0"/>
      <w:marRight w:val="0"/>
      <w:marTop w:val="0"/>
      <w:marBottom w:val="0"/>
      <w:divBdr>
        <w:top w:val="none" w:sz="0" w:space="0" w:color="auto"/>
        <w:left w:val="none" w:sz="0" w:space="0" w:color="auto"/>
        <w:bottom w:val="none" w:sz="0" w:space="0" w:color="auto"/>
        <w:right w:val="none" w:sz="0" w:space="0" w:color="auto"/>
      </w:divBdr>
    </w:div>
    <w:div w:id="1737891909">
      <w:bodyDiv w:val="1"/>
      <w:marLeft w:val="0"/>
      <w:marRight w:val="0"/>
      <w:marTop w:val="0"/>
      <w:marBottom w:val="0"/>
      <w:divBdr>
        <w:top w:val="none" w:sz="0" w:space="0" w:color="auto"/>
        <w:left w:val="none" w:sz="0" w:space="0" w:color="auto"/>
        <w:bottom w:val="none" w:sz="0" w:space="0" w:color="auto"/>
        <w:right w:val="none" w:sz="0" w:space="0" w:color="auto"/>
      </w:divBdr>
    </w:div>
    <w:div w:id="1826627509">
      <w:bodyDiv w:val="1"/>
      <w:marLeft w:val="0"/>
      <w:marRight w:val="0"/>
      <w:marTop w:val="0"/>
      <w:marBottom w:val="0"/>
      <w:divBdr>
        <w:top w:val="none" w:sz="0" w:space="0" w:color="auto"/>
        <w:left w:val="none" w:sz="0" w:space="0" w:color="auto"/>
        <w:bottom w:val="none" w:sz="0" w:space="0" w:color="auto"/>
        <w:right w:val="none" w:sz="0" w:space="0" w:color="auto"/>
      </w:divBdr>
    </w:div>
    <w:div w:id="189191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AB541-9D1D-4853-ADA3-DD7CB628B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947</Words>
  <Characters>5214</Characters>
  <Application>Microsoft Office Word</Application>
  <DocSecurity>0</DocSecurity>
  <Lines>43</Lines>
  <Paragraphs>12</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LATAPIE Valérie</dc:creator>
  <cp:lastModifiedBy>MARSOLLIER Lucile</cp:lastModifiedBy>
  <cp:revision>3</cp:revision>
  <dcterms:created xsi:type="dcterms:W3CDTF">2021-04-20T13:40:00Z</dcterms:created>
  <dcterms:modified xsi:type="dcterms:W3CDTF">2021-04-20T14:04:00Z</dcterms:modified>
</cp:coreProperties>
</file>