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10490"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65"/>
        <w:gridCol w:w="4825"/>
      </w:tblGrid>
      <w:tr w:rsidR="00564948" w:rsidRPr="0025189D" w14:paraId="139D4793" w14:textId="77777777" w:rsidTr="00346B08">
        <w:trPr>
          <w:trHeight w:val="283"/>
        </w:trPr>
        <w:tc>
          <w:tcPr>
            <w:tcW w:w="5665" w:type="dxa"/>
            <w:vMerge w:val="restart"/>
          </w:tcPr>
          <w:p w14:paraId="1A31F558" w14:textId="69A7AF38" w:rsidR="00564948" w:rsidRPr="0025189D" w:rsidRDefault="00B63033" w:rsidP="00514937">
            <w:pPr>
              <w:tabs>
                <w:tab w:val="left" w:pos="4010"/>
              </w:tabs>
              <w:spacing w:before="1280"/>
              <w:rPr>
                <w:rFonts w:ascii="Marianne" w:hAnsi="Marianne"/>
              </w:rPr>
            </w:pPr>
            <w:r>
              <w:rPr>
                <w:rFonts w:ascii="Marianne" w:hAnsi="Marianne"/>
                <w:noProof/>
              </w:rPr>
              <w:drawing>
                <wp:anchor distT="0" distB="0" distL="114300" distR="114300" simplePos="0" relativeHeight="251670528" behindDoc="1" locked="0" layoutInCell="1" allowOverlap="1" wp14:anchorId="5687FB5E" wp14:editId="5AC0DD18">
                  <wp:simplePos x="0" y="0"/>
                  <wp:positionH relativeFrom="margin">
                    <wp:posOffset>-83185</wp:posOffset>
                  </wp:positionH>
                  <wp:positionV relativeFrom="paragraph">
                    <wp:posOffset>-410845</wp:posOffset>
                  </wp:positionV>
                  <wp:extent cx="1959403" cy="1356360"/>
                  <wp:effectExtent l="0" t="0" r="317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a:stretch>
                            <a:fillRect/>
                          </a:stretch>
                        </pic:blipFill>
                        <pic:spPr>
                          <a:xfrm>
                            <a:off x="0" y="0"/>
                            <a:ext cx="1959403" cy="1356360"/>
                          </a:xfrm>
                          <a:prstGeom prst="rect">
                            <a:avLst/>
                          </a:prstGeom>
                        </pic:spPr>
                      </pic:pic>
                    </a:graphicData>
                  </a:graphic>
                  <wp14:sizeRelH relativeFrom="margin">
                    <wp14:pctWidth>0</wp14:pctWidth>
                  </wp14:sizeRelH>
                  <wp14:sizeRelV relativeFrom="margin">
                    <wp14:pctHeight>0</wp14:pctHeight>
                  </wp14:sizeRelV>
                </wp:anchor>
              </w:drawing>
            </w:r>
          </w:p>
        </w:tc>
        <w:tc>
          <w:tcPr>
            <w:tcW w:w="4825" w:type="dxa"/>
          </w:tcPr>
          <w:p w14:paraId="09D03566" w14:textId="77777777" w:rsidR="00063717" w:rsidRPr="0025189D" w:rsidRDefault="00063717" w:rsidP="00DB6AD0">
            <w:pPr>
              <w:pStyle w:val="Titre"/>
              <w:ind w:right="454"/>
              <w:rPr>
                <w:rFonts w:ascii="Marianne" w:hAnsi="Marianne"/>
                <w:sz w:val="22"/>
                <w:szCs w:val="22"/>
              </w:rPr>
            </w:pPr>
          </w:p>
        </w:tc>
      </w:tr>
      <w:tr w:rsidR="006B4E76" w:rsidRPr="0025189D" w14:paraId="615BAA6D" w14:textId="77777777" w:rsidTr="00346B08">
        <w:trPr>
          <w:trHeight w:val="707"/>
        </w:trPr>
        <w:tc>
          <w:tcPr>
            <w:tcW w:w="5665" w:type="dxa"/>
            <w:vMerge/>
          </w:tcPr>
          <w:p w14:paraId="13CF8AC0" w14:textId="77777777" w:rsidR="006B4E76" w:rsidRPr="0025189D" w:rsidRDefault="006B4E76" w:rsidP="006B4E76">
            <w:pPr>
              <w:tabs>
                <w:tab w:val="left" w:pos="4010"/>
              </w:tabs>
              <w:spacing w:before="1280"/>
              <w:rPr>
                <w:rFonts w:ascii="Marianne" w:hAnsi="Marianne"/>
                <w:noProof/>
              </w:rPr>
            </w:pPr>
          </w:p>
        </w:tc>
        <w:tc>
          <w:tcPr>
            <w:tcW w:w="4825" w:type="dxa"/>
          </w:tcPr>
          <w:p w14:paraId="1C0AB202" w14:textId="7C08BB53" w:rsidR="006B4E76" w:rsidRPr="0025189D" w:rsidRDefault="006B4E76" w:rsidP="006B4E76">
            <w:pPr>
              <w:pStyle w:val="Titre"/>
              <w:rPr>
                <w:rFonts w:ascii="Marianne" w:hAnsi="Marianne"/>
                <w:b w:val="0"/>
                <w:bCs w:val="0"/>
              </w:rPr>
            </w:pPr>
            <w:r>
              <w:rPr>
                <w:rFonts w:ascii="Marianne" w:hAnsi="Marianne"/>
                <w:sz w:val="22"/>
                <w:szCs w:val="22"/>
              </w:rPr>
              <w:t>Direction générale des affaires maritimes, de la pêche et de l’aquaculture</w:t>
            </w:r>
          </w:p>
        </w:tc>
      </w:tr>
      <w:tr w:rsidR="006B4E76" w:rsidRPr="0025189D" w14:paraId="1CB11F3A" w14:textId="77777777" w:rsidTr="00346B08">
        <w:trPr>
          <w:trHeight w:val="20"/>
        </w:trPr>
        <w:tc>
          <w:tcPr>
            <w:tcW w:w="5665" w:type="dxa"/>
          </w:tcPr>
          <w:p w14:paraId="14A5FE2D" w14:textId="77777777" w:rsidR="006B4E76" w:rsidRPr="0025189D" w:rsidRDefault="006B4E76" w:rsidP="006B4E76">
            <w:pPr>
              <w:tabs>
                <w:tab w:val="left" w:pos="4010"/>
              </w:tabs>
              <w:rPr>
                <w:rFonts w:ascii="Marianne" w:hAnsi="Marianne"/>
                <w:sz w:val="16"/>
                <w:szCs w:val="16"/>
              </w:rPr>
            </w:pPr>
          </w:p>
        </w:tc>
        <w:tc>
          <w:tcPr>
            <w:tcW w:w="4825" w:type="dxa"/>
          </w:tcPr>
          <w:p w14:paraId="3F14D160" w14:textId="0398B85A" w:rsidR="006B4E76" w:rsidRPr="0025189D" w:rsidRDefault="006B4E76" w:rsidP="006B4E76">
            <w:pPr>
              <w:tabs>
                <w:tab w:val="left" w:pos="4010"/>
              </w:tabs>
              <w:rPr>
                <w:rFonts w:ascii="Marianne" w:hAnsi="Marianne"/>
                <w:sz w:val="16"/>
                <w:szCs w:val="16"/>
              </w:rPr>
            </w:pPr>
          </w:p>
        </w:tc>
      </w:tr>
      <w:tr w:rsidR="006B4E76" w:rsidRPr="0025189D" w14:paraId="6F2A3670" w14:textId="77777777" w:rsidTr="00346B08">
        <w:trPr>
          <w:trHeight w:val="20"/>
        </w:trPr>
        <w:tc>
          <w:tcPr>
            <w:tcW w:w="5665" w:type="dxa"/>
          </w:tcPr>
          <w:p w14:paraId="5207B542" w14:textId="77777777" w:rsidR="006B4E76" w:rsidRPr="0025189D" w:rsidRDefault="006B4E76" w:rsidP="006B4E76">
            <w:pPr>
              <w:tabs>
                <w:tab w:val="left" w:pos="4010"/>
              </w:tabs>
              <w:rPr>
                <w:rFonts w:ascii="Marianne" w:hAnsi="Marianne"/>
                <w:sz w:val="16"/>
                <w:szCs w:val="16"/>
              </w:rPr>
            </w:pPr>
          </w:p>
        </w:tc>
        <w:tc>
          <w:tcPr>
            <w:tcW w:w="4825" w:type="dxa"/>
          </w:tcPr>
          <w:p w14:paraId="0CC17FDE" w14:textId="1C0A7C2B" w:rsidR="006B4E76" w:rsidRDefault="006B4E76" w:rsidP="006B4E76">
            <w:pPr>
              <w:tabs>
                <w:tab w:val="left" w:pos="4010"/>
              </w:tabs>
              <w:spacing w:before="120"/>
              <w:rPr>
                <w:rFonts w:ascii="Marianne" w:hAnsi="Marianne"/>
              </w:rPr>
            </w:pPr>
          </w:p>
          <w:p w14:paraId="765327C9" w14:textId="77777777" w:rsidR="006B4E76" w:rsidRPr="0025189D" w:rsidRDefault="006B4E76" w:rsidP="006B4E76">
            <w:pPr>
              <w:tabs>
                <w:tab w:val="left" w:pos="4010"/>
              </w:tabs>
              <w:rPr>
                <w:rFonts w:ascii="Marianne" w:hAnsi="Marianne"/>
              </w:rPr>
            </w:pPr>
          </w:p>
        </w:tc>
      </w:tr>
      <w:tr w:rsidR="006B4E76" w:rsidRPr="0025189D" w14:paraId="223AB01F" w14:textId="77777777" w:rsidTr="00346B08">
        <w:trPr>
          <w:trHeight w:val="20"/>
        </w:trPr>
        <w:tc>
          <w:tcPr>
            <w:tcW w:w="5665" w:type="dxa"/>
          </w:tcPr>
          <w:p w14:paraId="6C8ECAF1" w14:textId="76075563" w:rsidR="006B4E76" w:rsidRPr="0025189D" w:rsidRDefault="006B4E76" w:rsidP="006B4E76">
            <w:pPr>
              <w:tabs>
                <w:tab w:val="left" w:pos="4010"/>
              </w:tabs>
              <w:spacing w:before="20" w:after="20"/>
              <w:rPr>
                <w:rFonts w:ascii="Marianne" w:hAnsi="Marianne"/>
              </w:rPr>
            </w:pPr>
          </w:p>
        </w:tc>
        <w:tc>
          <w:tcPr>
            <w:tcW w:w="4825" w:type="dxa"/>
          </w:tcPr>
          <w:p w14:paraId="3D0C76E9" w14:textId="77777777" w:rsidR="006B4E76" w:rsidRPr="0025189D" w:rsidRDefault="006B4E76" w:rsidP="006B4E76">
            <w:pPr>
              <w:tabs>
                <w:tab w:val="left" w:pos="4010"/>
              </w:tabs>
              <w:spacing w:before="20" w:after="20"/>
              <w:rPr>
                <w:rFonts w:ascii="Marianne" w:hAnsi="Marianne"/>
              </w:rPr>
            </w:pPr>
          </w:p>
        </w:tc>
      </w:tr>
      <w:tr w:rsidR="006B4E76" w:rsidRPr="0025189D" w14:paraId="64B84CEC" w14:textId="77777777" w:rsidTr="00346B08">
        <w:trPr>
          <w:gridAfter w:val="1"/>
          <w:wAfter w:w="4825" w:type="dxa"/>
          <w:trHeight w:val="20"/>
        </w:trPr>
        <w:tc>
          <w:tcPr>
            <w:tcW w:w="5665" w:type="dxa"/>
          </w:tcPr>
          <w:p w14:paraId="4083692F" w14:textId="77777777" w:rsidR="006B4E76" w:rsidRPr="0025189D" w:rsidRDefault="006B4E76" w:rsidP="006B4E76">
            <w:pPr>
              <w:tabs>
                <w:tab w:val="left" w:pos="4010"/>
              </w:tabs>
              <w:spacing w:before="20" w:after="20" w:line="260" w:lineRule="atLeast"/>
              <w:rPr>
                <w:rFonts w:ascii="Marianne" w:hAnsi="Marianne"/>
              </w:rPr>
            </w:pPr>
          </w:p>
        </w:tc>
      </w:tr>
      <w:tr w:rsidR="006B4E76" w:rsidRPr="0025189D" w14:paraId="62BE4277" w14:textId="77777777" w:rsidTr="00346B08">
        <w:trPr>
          <w:trHeight w:val="20"/>
        </w:trPr>
        <w:tc>
          <w:tcPr>
            <w:tcW w:w="5665" w:type="dxa"/>
            <w:shd w:val="clear" w:color="auto" w:fill="auto"/>
          </w:tcPr>
          <w:p w14:paraId="0D6BF718" w14:textId="77777777" w:rsidR="006B4E76" w:rsidRPr="0025189D" w:rsidRDefault="006B4E76" w:rsidP="006B4E76">
            <w:pPr>
              <w:spacing w:line="160" w:lineRule="atLeast"/>
              <w:rPr>
                <w:rFonts w:ascii="Marianne" w:hAnsi="Marianne"/>
                <w:i/>
                <w:sz w:val="16"/>
                <w:szCs w:val="16"/>
              </w:rPr>
            </w:pPr>
          </w:p>
        </w:tc>
        <w:tc>
          <w:tcPr>
            <w:tcW w:w="4825" w:type="dxa"/>
            <w:vAlign w:val="center"/>
          </w:tcPr>
          <w:p w14:paraId="01F302C7" w14:textId="63F1D0C5" w:rsidR="006B4E76" w:rsidRPr="0025189D" w:rsidRDefault="006B4E76" w:rsidP="006B4E76">
            <w:pPr>
              <w:tabs>
                <w:tab w:val="left" w:pos="4010"/>
              </w:tabs>
              <w:spacing w:before="60" w:after="60"/>
              <w:rPr>
                <w:rFonts w:ascii="Marianne" w:hAnsi="Marianne"/>
              </w:rPr>
            </w:pPr>
          </w:p>
        </w:tc>
      </w:tr>
    </w:tbl>
    <w:p w14:paraId="67012FE8" w14:textId="77777777" w:rsidR="00AF163D" w:rsidRDefault="00AF163D" w:rsidP="00AF163D">
      <w:pPr>
        <w:rPr>
          <w:rFonts w:ascii="Marianne" w:hAnsi="Marianne"/>
          <w:sz w:val="18"/>
          <w:szCs w:val="18"/>
        </w:rPr>
      </w:pPr>
    </w:p>
    <w:p w14:paraId="3397C760" w14:textId="77777777" w:rsidR="00AF163D" w:rsidRDefault="00AF163D" w:rsidP="00AF163D">
      <w:pPr>
        <w:pBdr>
          <w:top w:val="single" w:sz="4" w:space="1" w:color="000000"/>
          <w:left w:val="single" w:sz="4" w:space="4" w:color="000000"/>
          <w:bottom w:val="single" w:sz="4" w:space="1" w:color="000000"/>
          <w:right w:val="single" w:sz="4" w:space="4" w:color="000000"/>
        </w:pBdr>
        <w:jc w:val="center"/>
        <w:rPr>
          <w:rFonts w:ascii="Marianne" w:eastAsia="Marianne" w:hAnsi="Marianne" w:cs="Marianne"/>
          <w:b/>
          <w:sz w:val="22"/>
          <w:szCs w:val="22"/>
        </w:rPr>
      </w:pPr>
      <w:r>
        <w:rPr>
          <w:rFonts w:ascii="Marianne" w:eastAsia="Marianne" w:hAnsi="Marianne" w:cs="Marianne"/>
          <w:b/>
          <w:sz w:val="22"/>
          <w:szCs w:val="22"/>
        </w:rPr>
        <w:t>Participation du public – motifs de la décision</w:t>
      </w:r>
    </w:p>
    <w:p w14:paraId="60C87D86" w14:textId="364B57C8" w:rsidR="00AF163D" w:rsidRDefault="00AF163D" w:rsidP="00AF163D">
      <w:pPr>
        <w:pBdr>
          <w:top w:val="single" w:sz="4" w:space="1" w:color="000000"/>
          <w:left w:val="single" w:sz="4" w:space="4" w:color="000000"/>
          <w:bottom w:val="single" w:sz="4" w:space="1" w:color="000000"/>
          <w:right w:val="single" w:sz="4" w:space="4" w:color="000000"/>
        </w:pBdr>
        <w:jc w:val="center"/>
        <w:rPr>
          <w:rFonts w:ascii="Marianne" w:eastAsia="Marianne" w:hAnsi="Marianne" w:cs="Marianne"/>
          <w:b/>
          <w:sz w:val="22"/>
          <w:szCs w:val="22"/>
        </w:rPr>
      </w:pPr>
      <w:r>
        <w:rPr>
          <w:rFonts w:ascii="Marianne" w:eastAsia="Marianne" w:hAnsi="Marianne" w:cs="Marianne"/>
          <w:b/>
          <w:sz w:val="22"/>
          <w:szCs w:val="22"/>
        </w:rPr>
        <w:t xml:space="preserve">Projet d’arrêté </w:t>
      </w:r>
      <w:r w:rsidR="0070448B">
        <w:rPr>
          <w:rFonts w:ascii="Marianne" w:eastAsia="Marianne" w:hAnsi="Marianne" w:cs="Marianne"/>
          <w:b/>
          <w:sz w:val="22"/>
          <w:szCs w:val="22"/>
        </w:rPr>
        <w:t>portant fermeture spatio-temporelle de la zone des isobathes de 100m à 500m en mer Méditerranée pour certains navires battant pavillon français pour l’année 2026</w:t>
      </w:r>
    </w:p>
    <w:p w14:paraId="06845ABF" w14:textId="77777777" w:rsidR="00AF163D" w:rsidRDefault="00AF163D" w:rsidP="00AF163D">
      <w:pPr>
        <w:rPr>
          <w:rFonts w:ascii="Marianne" w:eastAsia="Marianne" w:hAnsi="Marianne" w:cs="Marianne"/>
        </w:rPr>
      </w:pPr>
    </w:p>
    <w:p w14:paraId="1E99F56E" w14:textId="77777777" w:rsidR="00AF163D" w:rsidRDefault="00AF163D" w:rsidP="00AF163D">
      <w:pPr>
        <w:rPr>
          <w:rFonts w:ascii="Marianne" w:eastAsia="Marianne" w:hAnsi="Marianne" w:cs="Marianne"/>
          <w:b/>
          <w:bCs/>
          <w:u w:val="single"/>
        </w:rPr>
      </w:pPr>
      <w:r>
        <w:rPr>
          <w:rFonts w:ascii="Marianne" w:eastAsia="Marianne" w:hAnsi="Marianne" w:cs="Marianne"/>
          <w:b/>
          <w:bCs/>
          <w:u w:val="single"/>
        </w:rPr>
        <w:t>Contexte et objectifs du projet de texte :</w:t>
      </w:r>
    </w:p>
    <w:p w14:paraId="13693E9A" w14:textId="77777777" w:rsidR="00AF163D" w:rsidRDefault="00AF163D" w:rsidP="00AF163D">
      <w:pPr>
        <w:jc w:val="both"/>
        <w:rPr>
          <w:rFonts w:ascii="Marianne" w:eastAsia="Marianne" w:hAnsi="Marianne" w:cs="Marianne"/>
        </w:rPr>
      </w:pPr>
      <w:r>
        <w:rPr>
          <w:rFonts w:ascii="Marianne" w:eastAsia="Marianne" w:hAnsi="Marianne" w:cs="Marianne"/>
        </w:rPr>
        <w:t>Les principales critiques de l’arrêté résident dans :</w:t>
      </w:r>
    </w:p>
    <w:p w14:paraId="2F94F57B" w14:textId="77777777" w:rsidR="003D761A" w:rsidRDefault="00FB4188" w:rsidP="003D761A">
      <w:pPr>
        <w:pStyle w:val="Paragraphedeliste"/>
        <w:numPr>
          <w:ilvl w:val="0"/>
          <w:numId w:val="3"/>
        </w:numPr>
        <w:jc w:val="both"/>
        <w:rPr>
          <w:rFonts w:ascii="Marianne" w:eastAsia="Marianne" w:hAnsi="Marianne" w:cs="Marianne"/>
        </w:rPr>
      </w:pPr>
      <w:r>
        <w:rPr>
          <w:rFonts w:ascii="Marianne" w:eastAsia="Marianne" w:hAnsi="Marianne" w:cs="Marianne"/>
        </w:rPr>
        <w:t xml:space="preserve">Le fait que l’arrêté apporte de nouvelles restrictions à la pêche de loisir. </w:t>
      </w:r>
    </w:p>
    <w:p w14:paraId="50AFF227" w14:textId="40AA2E41" w:rsidR="00FB4188" w:rsidRDefault="00FB4188" w:rsidP="00FB4188">
      <w:pPr>
        <w:pStyle w:val="Paragraphedeliste"/>
        <w:numPr>
          <w:ilvl w:val="0"/>
          <w:numId w:val="9"/>
        </w:numPr>
        <w:jc w:val="both"/>
        <w:rPr>
          <w:rFonts w:ascii="Marianne" w:eastAsia="Marianne" w:hAnsi="Marianne" w:cs="Marianne"/>
        </w:rPr>
      </w:pPr>
      <w:r w:rsidRPr="003D761A">
        <w:rPr>
          <w:rFonts w:ascii="Marianne" w:eastAsia="Marianne" w:hAnsi="Marianne" w:cs="Marianne"/>
        </w:rPr>
        <w:t>Le projet d’arrêté vise uniquement des pêcheurs professionnels. Il porte en effet fermeture d’une zone pour 6 semaines sur des engins (arts traînants de fond) non pratiqués par les pêcheurs de loisir aux profondeurs visées dans l’arrêté, entre 100m et 500m. Par ailleurs, la liste des navires qui figure en annexe de l’arrêté est une liste de navires exclusivement professionnels.</w:t>
      </w:r>
    </w:p>
    <w:p w14:paraId="4BFEA0C9" w14:textId="77777777" w:rsidR="003D761A" w:rsidRPr="003D761A" w:rsidRDefault="003D761A" w:rsidP="003D761A">
      <w:pPr>
        <w:jc w:val="both"/>
        <w:rPr>
          <w:rFonts w:ascii="Marianne" w:eastAsia="Marianne" w:hAnsi="Marianne" w:cs="Marianne"/>
        </w:rPr>
      </w:pPr>
    </w:p>
    <w:p w14:paraId="479351EB" w14:textId="47275FAC" w:rsidR="00AF163D" w:rsidRDefault="00FB4188" w:rsidP="00AF163D">
      <w:pPr>
        <w:pStyle w:val="Paragraphedeliste"/>
        <w:numPr>
          <w:ilvl w:val="0"/>
          <w:numId w:val="3"/>
        </w:numPr>
        <w:jc w:val="both"/>
        <w:rPr>
          <w:rFonts w:ascii="Marianne" w:eastAsia="Marianne" w:hAnsi="Marianne" w:cs="Marianne"/>
        </w:rPr>
      </w:pPr>
      <w:r>
        <w:rPr>
          <w:rFonts w:ascii="Marianne" w:eastAsia="Marianne" w:hAnsi="Marianne" w:cs="Marianne"/>
        </w:rPr>
        <w:t>Le fait que l’arrêté ne serait pas suffisamment motivé scientifiquement</w:t>
      </w:r>
      <w:r w:rsidR="00CD27E1">
        <w:rPr>
          <w:rFonts w:ascii="Marianne" w:eastAsia="Marianne" w:hAnsi="Marianne" w:cs="Marianne"/>
        </w:rPr>
        <w:t xml:space="preserve"> sur l’intérêt de la fermeture spatiotemporelle</w:t>
      </w:r>
      <w:r>
        <w:rPr>
          <w:rFonts w:ascii="Marianne" w:eastAsia="Marianne" w:hAnsi="Marianne" w:cs="Marianne"/>
        </w:rPr>
        <w:t xml:space="preserve">. </w:t>
      </w:r>
    </w:p>
    <w:p w14:paraId="79BA7225" w14:textId="00A873A7" w:rsidR="00AF163D" w:rsidRDefault="004E6B4B" w:rsidP="003D761A">
      <w:pPr>
        <w:pStyle w:val="Paragraphedeliste"/>
        <w:numPr>
          <w:ilvl w:val="0"/>
          <w:numId w:val="9"/>
        </w:numPr>
        <w:jc w:val="both"/>
        <w:rPr>
          <w:rFonts w:ascii="Marianne" w:eastAsia="Marianne" w:hAnsi="Marianne" w:cs="Marianne"/>
        </w:rPr>
      </w:pPr>
      <w:r>
        <w:rPr>
          <w:rFonts w:ascii="Marianne" w:eastAsia="Marianne" w:hAnsi="Marianne" w:cs="Marianne"/>
        </w:rPr>
        <w:t xml:space="preserve">Le Conseil </w:t>
      </w:r>
      <w:r w:rsidR="00AF5556">
        <w:rPr>
          <w:rFonts w:ascii="Marianne" w:eastAsia="Marianne" w:hAnsi="Marianne" w:cs="Marianne"/>
        </w:rPr>
        <w:t>des ministres de l’UE</w:t>
      </w:r>
      <w:r>
        <w:rPr>
          <w:rFonts w:ascii="Marianne" w:eastAsia="Marianne" w:hAnsi="Marianne" w:cs="Marianne"/>
        </w:rPr>
        <w:t xml:space="preserve">, sur la base des meilleurs avis scientifiques disponibles, et à l’appui en particulier des différents rapports du CSTEP, a décidé de proposer un certain nombre de mesures de compensation qui permettent </w:t>
      </w:r>
      <w:r w:rsidR="00AF5556">
        <w:rPr>
          <w:rFonts w:ascii="Marianne" w:eastAsia="Marianne" w:hAnsi="Marianne" w:cs="Marianne"/>
        </w:rPr>
        <w:t>de pousser à une meilleure préservation des</w:t>
      </w:r>
      <w:r>
        <w:rPr>
          <w:rFonts w:ascii="Marianne" w:eastAsia="Marianne" w:hAnsi="Marianne" w:cs="Marianne"/>
        </w:rPr>
        <w:t xml:space="preserve"> espèces du plan de gestion </w:t>
      </w:r>
      <w:proofErr w:type="spellStart"/>
      <w:r>
        <w:rPr>
          <w:rFonts w:ascii="Marianne" w:eastAsia="Marianne" w:hAnsi="Marianne" w:cs="Marianne"/>
        </w:rPr>
        <w:t>Westmed</w:t>
      </w:r>
      <w:proofErr w:type="spellEnd"/>
      <w:r>
        <w:rPr>
          <w:rFonts w:ascii="Marianne" w:eastAsia="Marianne" w:hAnsi="Marianne" w:cs="Marianne"/>
        </w:rPr>
        <w:t>, et en particulier le merlu dans le golfe du Lion</w:t>
      </w:r>
      <w:r w:rsidR="00AF5556">
        <w:rPr>
          <w:rFonts w:ascii="Marianne" w:eastAsia="Marianne" w:hAnsi="Marianne" w:cs="Marianne"/>
        </w:rPr>
        <w:t>, avec en contrepartie des bonus d’activité pour les navires engagés</w:t>
      </w:r>
      <w:r>
        <w:rPr>
          <w:rFonts w:ascii="Marianne" w:eastAsia="Marianne" w:hAnsi="Marianne" w:cs="Marianne"/>
        </w:rPr>
        <w:t xml:space="preserve">. Parmi ces nombreuses mesures, la France met ici en œuvre une zone de fermeture spatiotemporelle dans le golfe du Lion, avec une exclusion pour six semaines de chaque navire. </w:t>
      </w:r>
    </w:p>
    <w:p w14:paraId="4252D6B2" w14:textId="38ACECFC" w:rsidR="003D761A" w:rsidRDefault="003D761A" w:rsidP="003D761A">
      <w:pPr>
        <w:pStyle w:val="Paragraphedeliste"/>
        <w:ind w:left="1440"/>
        <w:jc w:val="both"/>
        <w:rPr>
          <w:rFonts w:ascii="Marianne" w:eastAsia="Marianne" w:hAnsi="Marianne" w:cs="Marianne"/>
        </w:rPr>
      </w:pPr>
      <w:r>
        <w:rPr>
          <w:rFonts w:ascii="Marianne" w:eastAsia="Marianne" w:hAnsi="Marianne" w:cs="Marianne"/>
        </w:rPr>
        <w:t>Il s’agit donc de trouver une mesure proportionnée de réduction de l’effort de pêche, qui soit suffisamment significative pour permettre la reconstitution des stocks, tout en permettant la survie économique de la filière de la pêche professionnelle.</w:t>
      </w:r>
    </w:p>
    <w:p w14:paraId="00B9E41D" w14:textId="77777777" w:rsidR="00AF163D" w:rsidRDefault="00AF163D" w:rsidP="00AF163D">
      <w:pPr>
        <w:pStyle w:val="Paragraphedeliste"/>
        <w:jc w:val="both"/>
        <w:rPr>
          <w:rFonts w:ascii="Marianne" w:eastAsia="Marianne" w:hAnsi="Marianne" w:cs="Marianne"/>
        </w:rPr>
      </w:pPr>
    </w:p>
    <w:p w14:paraId="5A79BB75" w14:textId="4C8E21D3" w:rsidR="00AF163D" w:rsidRDefault="00AF163D" w:rsidP="00AF163D">
      <w:pPr>
        <w:pStyle w:val="Paragraphedeliste"/>
        <w:rPr>
          <w:rFonts w:ascii="Marianne" w:eastAsia="Marianne" w:hAnsi="Marianne" w:cs="Marianne"/>
        </w:rPr>
      </w:pPr>
    </w:p>
    <w:p w14:paraId="131E345C" w14:textId="77777777" w:rsidR="003D761A" w:rsidRDefault="00CD27E1" w:rsidP="009A2511">
      <w:pPr>
        <w:pStyle w:val="Paragraphedeliste"/>
        <w:numPr>
          <w:ilvl w:val="0"/>
          <w:numId w:val="3"/>
        </w:numPr>
        <w:jc w:val="both"/>
        <w:rPr>
          <w:rFonts w:ascii="Marianne" w:eastAsia="Marianne" w:hAnsi="Marianne" w:cs="Marianne"/>
        </w:rPr>
      </w:pPr>
      <w:r>
        <w:rPr>
          <w:rFonts w:ascii="Marianne" w:eastAsia="Marianne" w:hAnsi="Marianne" w:cs="Marianne"/>
        </w:rPr>
        <w:t>Le fait que la fermeture mise en place par l’arrêté ne serait pas suffisante pour le repos biologique des espèces démersales dans le golfe du Lion</w:t>
      </w:r>
    </w:p>
    <w:p w14:paraId="3D71A4A7" w14:textId="3AC783F5" w:rsidR="00CD27E1" w:rsidRPr="003D761A" w:rsidRDefault="00CD27E1" w:rsidP="009A2511">
      <w:pPr>
        <w:pStyle w:val="Paragraphedeliste"/>
        <w:numPr>
          <w:ilvl w:val="0"/>
          <w:numId w:val="9"/>
        </w:numPr>
        <w:jc w:val="both"/>
        <w:rPr>
          <w:rFonts w:ascii="Marianne" w:eastAsia="Marianne" w:hAnsi="Marianne" w:cs="Marianne"/>
        </w:rPr>
      </w:pPr>
      <w:r w:rsidRPr="003D761A">
        <w:rPr>
          <w:rFonts w:ascii="Marianne" w:eastAsia="Marianne" w:hAnsi="Marianne" w:cs="Marianne"/>
        </w:rPr>
        <w:t xml:space="preserve">Il convient de regarder la fermeture spatiotemporelle des isobathes de 100m à 500m du golfe du Lion comme l’une des différentes mesures qui conduisent au rendement maximum durable du merlu et des autres espèces démersales du golfe du Lion. La reconstitution des stocks est en effet permise par la réduction progressive de l’effort de pêche et de la mortalité par pêche induite par les pêcheries démersales en Méditerranée occidentale. La mesure de compensation en question, qui permet aux navires concernés de récupérer un certain nombre de jours de mer, est à mettre en parallèle avec l’adoption de mesures d’augmentation du maillage, puisqu’elles forment un ensemble de mesures dites de compensation.  </w:t>
      </w:r>
    </w:p>
    <w:p w14:paraId="4A79F5E8" w14:textId="77777777" w:rsidR="00CD27E1" w:rsidRPr="00CD27E1" w:rsidRDefault="00CD27E1" w:rsidP="009A2511">
      <w:pPr>
        <w:jc w:val="both"/>
        <w:rPr>
          <w:rFonts w:ascii="Marianne" w:eastAsia="Marianne" w:hAnsi="Marianne" w:cs="Marianne"/>
        </w:rPr>
      </w:pPr>
    </w:p>
    <w:p w14:paraId="73E58706" w14:textId="77777777" w:rsidR="003D761A" w:rsidRDefault="00CD27E1" w:rsidP="009A2511">
      <w:pPr>
        <w:pStyle w:val="Paragraphedeliste"/>
        <w:numPr>
          <w:ilvl w:val="0"/>
          <w:numId w:val="3"/>
        </w:numPr>
        <w:jc w:val="both"/>
        <w:rPr>
          <w:rFonts w:ascii="Marianne" w:eastAsia="Marianne" w:hAnsi="Marianne" w:cs="Marianne"/>
        </w:rPr>
      </w:pPr>
      <w:r>
        <w:rPr>
          <w:rFonts w:ascii="Marianne" w:eastAsia="Marianne" w:hAnsi="Marianne" w:cs="Marianne"/>
        </w:rPr>
        <w:t xml:space="preserve">Le fait </w:t>
      </w:r>
      <w:r w:rsidR="00E83498">
        <w:rPr>
          <w:rFonts w:ascii="Marianne" w:eastAsia="Marianne" w:hAnsi="Marianne" w:cs="Marianne"/>
        </w:rPr>
        <w:t xml:space="preserve">que l’arrêté prévoit différentes périodes de fermeture de la zone de pêche des isobathes 100m à 500m pour les chalutiers du golfe du Lion. </w:t>
      </w:r>
    </w:p>
    <w:p w14:paraId="24926871" w14:textId="77777777" w:rsidR="003D761A" w:rsidRDefault="00E83498" w:rsidP="009A2511">
      <w:pPr>
        <w:pStyle w:val="Paragraphedeliste"/>
        <w:numPr>
          <w:ilvl w:val="0"/>
          <w:numId w:val="9"/>
        </w:numPr>
        <w:jc w:val="both"/>
        <w:rPr>
          <w:rFonts w:ascii="Marianne" w:eastAsia="Marianne" w:hAnsi="Marianne" w:cs="Marianne"/>
        </w:rPr>
      </w:pPr>
      <w:r w:rsidRPr="003D761A">
        <w:rPr>
          <w:rFonts w:ascii="Marianne" w:eastAsia="Marianne" w:hAnsi="Marianne" w:cs="Marianne"/>
        </w:rPr>
        <w:t xml:space="preserve">La mise en place de 3 périodes de fermeture de la zone des isobathes 100m à 500m a pour objectif de contribuer à la reconstitution du stock de merlu, sans pour autant en faire subir un poids démesuré sur la filière aval dont les apports peuvent être réduits sur certaines espèces. </w:t>
      </w:r>
    </w:p>
    <w:p w14:paraId="304B287A" w14:textId="6008A358" w:rsidR="00E83498" w:rsidRPr="003D761A" w:rsidRDefault="00E83498" w:rsidP="009A2511">
      <w:pPr>
        <w:pStyle w:val="Paragraphedeliste"/>
        <w:ind w:left="1440"/>
        <w:jc w:val="both"/>
        <w:rPr>
          <w:rFonts w:ascii="Marianne" w:eastAsia="Marianne" w:hAnsi="Marianne" w:cs="Marianne"/>
        </w:rPr>
      </w:pPr>
      <w:r w:rsidRPr="003D761A">
        <w:rPr>
          <w:rFonts w:ascii="Marianne" w:eastAsia="Marianne" w:hAnsi="Marianne" w:cs="Marianne"/>
        </w:rPr>
        <w:t>L’adoption de trois périodes différentes permet de garantir une réduction effective de l’effort de pêche</w:t>
      </w:r>
      <w:r w:rsidR="003D761A" w:rsidRPr="003D761A">
        <w:rPr>
          <w:rFonts w:ascii="Marianne" w:eastAsia="Marianne" w:hAnsi="Marianne" w:cs="Marianne"/>
        </w:rPr>
        <w:t xml:space="preserve"> sur ces périodes</w:t>
      </w:r>
      <w:r w:rsidR="00AF5556">
        <w:rPr>
          <w:rFonts w:ascii="Marianne" w:eastAsia="Marianne" w:hAnsi="Marianne" w:cs="Marianne"/>
        </w:rPr>
        <w:t xml:space="preserve"> sans mettre à l’arrêt les criées et mareyeurs</w:t>
      </w:r>
      <w:r w:rsidRPr="003D761A">
        <w:rPr>
          <w:rFonts w:ascii="Marianne" w:eastAsia="Marianne" w:hAnsi="Marianne" w:cs="Marianne"/>
        </w:rPr>
        <w:t xml:space="preserve">. </w:t>
      </w:r>
    </w:p>
    <w:p w14:paraId="70A47E73" w14:textId="71940054" w:rsidR="00CD27E1" w:rsidRPr="00CD27E1" w:rsidRDefault="00CD27E1" w:rsidP="00CD27E1">
      <w:pPr>
        <w:rPr>
          <w:rFonts w:ascii="Marianne" w:eastAsia="Marianne" w:hAnsi="Marianne" w:cs="Marianne"/>
        </w:rPr>
      </w:pPr>
    </w:p>
    <w:p w14:paraId="55DD8EC6" w14:textId="77777777" w:rsidR="00CD27E1" w:rsidRDefault="00CD27E1" w:rsidP="00CD27E1">
      <w:pPr>
        <w:pStyle w:val="Paragraphedeliste"/>
        <w:ind w:left="1440"/>
        <w:rPr>
          <w:rFonts w:ascii="Marianne" w:eastAsia="Marianne" w:hAnsi="Marianne" w:cs="Marianne"/>
        </w:rPr>
      </w:pPr>
    </w:p>
    <w:p w14:paraId="6FC869FF" w14:textId="1637CE50" w:rsidR="00C07B07" w:rsidRPr="00B65984" w:rsidRDefault="00AF163D" w:rsidP="00B65984">
      <w:pPr>
        <w:jc w:val="both"/>
        <w:rPr>
          <w:rFonts w:ascii="Marianne" w:eastAsia="Marianne" w:hAnsi="Marianne" w:cs="Marianne"/>
          <w:b/>
          <w:bCs/>
        </w:rPr>
      </w:pPr>
      <w:r w:rsidRPr="00B65984">
        <w:rPr>
          <w:rFonts w:ascii="Marianne" w:eastAsia="Marianne" w:hAnsi="Marianne" w:cs="Marianne"/>
          <w:b/>
          <w:bCs/>
        </w:rPr>
        <w:t>En conclusion,</w:t>
      </w:r>
      <w:r w:rsidRPr="00B65984">
        <w:rPr>
          <w:rFonts w:ascii="Marianne" w:eastAsia="Marianne" w:hAnsi="Marianne" w:cs="Marianne"/>
        </w:rPr>
        <w:t xml:space="preserve"> </w:t>
      </w:r>
      <w:r w:rsidRPr="00B65984">
        <w:rPr>
          <w:rFonts w:ascii="Marianne" w:eastAsia="Marianne" w:hAnsi="Marianne" w:cs="Marianne"/>
          <w:b/>
          <w:bCs/>
        </w:rPr>
        <w:t xml:space="preserve">la rédaction de l’arrêté sera rendue plus lisible </w:t>
      </w:r>
      <w:r w:rsidR="004E6B4B" w:rsidRPr="00B65984">
        <w:rPr>
          <w:rFonts w:ascii="Marianne" w:eastAsia="Marianne" w:hAnsi="Marianne" w:cs="Marianne"/>
          <w:b/>
          <w:bCs/>
        </w:rPr>
        <w:t xml:space="preserve">avec l’ajout d’une annexe qui comporte des coordonnées géographiques permettant de rendre plus objective la zone de fermeture. </w:t>
      </w:r>
    </w:p>
    <w:p w14:paraId="343813D8" w14:textId="77777777" w:rsidR="00AF163D" w:rsidRDefault="00AF163D" w:rsidP="00AF163D">
      <w:pPr>
        <w:rPr>
          <w:rFonts w:ascii="Marianne" w:hAnsi="Marianne"/>
        </w:rPr>
      </w:pPr>
    </w:p>
    <w:p w14:paraId="665E10B2" w14:textId="77777777" w:rsidR="00AF163D" w:rsidRDefault="00AF163D" w:rsidP="00AF163D">
      <w:pPr>
        <w:rPr>
          <w:rFonts w:ascii="Marianne" w:hAnsi="Marianne"/>
        </w:rPr>
      </w:pPr>
    </w:p>
    <w:p w14:paraId="190A95A1" w14:textId="4EE30150" w:rsidR="004B0979" w:rsidRPr="004B0979" w:rsidRDefault="004B0979" w:rsidP="004B0979">
      <w:pPr>
        <w:spacing w:after="120"/>
        <w:rPr>
          <w:rFonts w:ascii="Marianne" w:hAnsi="Marianne"/>
          <w:sz w:val="16"/>
          <w:szCs w:val="16"/>
        </w:rPr>
      </w:pPr>
    </w:p>
    <w:sectPr w:rsidR="004B0979" w:rsidRPr="004B0979" w:rsidSect="00D547F7">
      <w:footerReference w:type="default" r:id="rId8"/>
      <w:pgSz w:w="11906" w:h="16838"/>
      <w:pgMar w:top="1247" w:right="1361"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416428" w14:textId="77777777" w:rsidR="00FE2931" w:rsidRDefault="00FE2931" w:rsidP="00A86B92">
      <w:pPr>
        <w:spacing w:after="0" w:line="240" w:lineRule="auto"/>
      </w:pPr>
      <w:r>
        <w:separator/>
      </w:r>
    </w:p>
  </w:endnote>
  <w:endnote w:type="continuationSeparator" w:id="0">
    <w:p w14:paraId="5E21DB67" w14:textId="77777777" w:rsidR="00FE2931" w:rsidRDefault="00FE2931" w:rsidP="00A86B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ianne">
    <w:panose1 w:val="02000000000000000000"/>
    <w:charset w:val="00"/>
    <w:family w:val="auto"/>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2F843" w14:textId="261D2A1D" w:rsidR="00A01E33" w:rsidRPr="0025189D" w:rsidRDefault="00D547F7" w:rsidP="008265DB">
    <w:pPr>
      <w:pStyle w:val="Pieddepage"/>
      <w:jc w:val="right"/>
      <w:rPr>
        <w:rFonts w:ascii="Marianne" w:hAnsi="Marianne"/>
        <w:sz w:val="16"/>
        <w:szCs w:val="16"/>
      </w:rPr>
    </w:pPr>
    <w:r w:rsidRPr="00D547F7">
      <w:rPr>
        <w:noProof/>
        <w:lang w:eastAsia="fr-FR"/>
      </w:rPr>
      <mc:AlternateContent>
        <mc:Choice Requires="wps">
          <w:drawing>
            <wp:anchor distT="0" distB="0" distL="114300" distR="114300" simplePos="0" relativeHeight="251660288" behindDoc="0" locked="0" layoutInCell="1" allowOverlap="1" wp14:anchorId="309BD96A" wp14:editId="65F09458">
              <wp:simplePos x="0" y="0"/>
              <wp:positionH relativeFrom="column">
                <wp:posOffset>-90805</wp:posOffset>
              </wp:positionH>
              <wp:positionV relativeFrom="page">
                <wp:posOffset>9454515</wp:posOffset>
              </wp:positionV>
              <wp:extent cx="1990800" cy="475200"/>
              <wp:effectExtent l="0" t="0" r="9525" b="0"/>
              <wp:wrapNone/>
              <wp:docPr id="3" name="Zone de texte 3"/>
              <wp:cNvGraphicFramePr/>
              <a:graphic xmlns:a="http://schemas.openxmlformats.org/drawingml/2006/main">
                <a:graphicData uri="http://schemas.microsoft.com/office/word/2010/wordprocessingShape">
                  <wps:wsp>
                    <wps:cNvSpPr txBox="1"/>
                    <wps:spPr>
                      <a:xfrm>
                        <a:off x="0" y="0"/>
                        <a:ext cx="1990800" cy="475200"/>
                      </a:xfrm>
                      <a:prstGeom prst="rect">
                        <a:avLst/>
                      </a:prstGeom>
                      <a:solidFill>
                        <a:schemeClr val="lt1"/>
                      </a:solidFill>
                      <a:ln w="6350">
                        <a:noFill/>
                      </a:ln>
                    </wps:spPr>
                    <wps:txbx>
                      <w:txbxContent>
                        <w:p w14:paraId="41B52273" w14:textId="77777777" w:rsidR="00D547F7" w:rsidRDefault="00D547F7" w:rsidP="00D547F7">
                          <w:pPr>
                            <w:spacing w:after="0"/>
                            <w:rPr>
                              <w:sz w:val="16"/>
                              <w:szCs w:val="16"/>
                            </w:rPr>
                          </w:pPr>
                        </w:p>
                        <w:p w14:paraId="70F06261" w14:textId="77777777" w:rsidR="000240F3" w:rsidRDefault="000240F3" w:rsidP="000240F3">
                          <w:pPr>
                            <w:pStyle w:val="Pieddepage"/>
                            <w:tabs>
                              <w:tab w:val="left" w:pos="885"/>
                              <w:tab w:val="right" w:pos="9127"/>
                            </w:tabs>
                            <w:rPr>
                              <w:rFonts w:ascii="Marianne" w:hAnsi="Marianne"/>
                              <w:bCs/>
                              <w:sz w:val="16"/>
                              <w:szCs w:val="16"/>
                            </w:rPr>
                          </w:pPr>
                          <w:r>
                            <w:rPr>
                              <w:rFonts w:ascii="Marianne" w:hAnsi="Marianne"/>
                              <w:bCs/>
                              <w:sz w:val="16"/>
                              <w:szCs w:val="16"/>
                            </w:rPr>
                            <w:t>mer.gouv.fr</w:t>
                          </w:r>
                        </w:p>
                        <w:p w14:paraId="4C0A4920" w14:textId="77777777" w:rsidR="000240F3" w:rsidRDefault="000240F3" w:rsidP="000240F3">
                          <w:r>
                            <w:rPr>
                              <w:rFonts w:ascii="Marianne" w:hAnsi="Marianne"/>
                              <w:bCs/>
                              <w:sz w:val="16"/>
                              <w:szCs w:val="16"/>
                            </w:rPr>
                            <w:t>Tour Séquoia</w:t>
                          </w:r>
                        </w:p>
                        <w:p w14:paraId="41A4401E" w14:textId="77777777" w:rsidR="000240F3" w:rsidRDefault="000240F3" w:rsidP="000240F3">
                          <w:r>
                            <w:rPr>
                              <w:rFonts w:ascii="Marianne" w:hAnsi="Marianne"/>
                              <w:bCs/>
                              <w:sz w:val="16"/>
                              <w:szCs w:val="16"/>
                            </w:rPr>
                            <w:t>92055 La Défense Cedex</w:t>
                          </w:r>
                        </w:p>
                        <w:p w14:paraId="5CF76E1E" w14:textId="77777777" w:rsidR="00433540" w:rsidRDefault="00433540" w:rsidP="00D547F7">
                          <w:pPr>
                            <w:spacing w:after="0"/>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09BD96A" id="_x0000_t202" coordsize="21600,21600" o:spt="202" path="m,l,21600r21600,l21600,xe">
              <v:stroke joinstyle="miter"/>
              <v:path gradientshapeok="t" o:connecttype="rect"/>
            </v:shapetype>
            <v:shape id="Zone de texte 3" o:spid="_x0000_s1026" type="#_x0000_t202" style="position:absolute;left:0;text-align:left;margin-left:-7.15pt;margin-top:744.45pt;width:156.75pt;height:37.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" fillcolor="white [3201]" stroked="f" strokeweight=".5pt">
              <v:textbox style="mso-fit-shape-to-text:t">
                <w:txbxContent>
                  <w:p w14:paraId="41B52273" w14:textId="77777777" w:rsidR="00D547F7" w:rsidRDefault="00D547F7" w:rsidP="00D547F7">
                    <w:pPr>
                      <w:spacing w:after="0"/>
                      <w:rPr>
                        <w:sz w:val="16"/>
                        <w:szCs w:val="16"/>
                      </w:rPr>
                    </w:pPr>
                  </w:p>
                  <w:p w14:paraId="70F06261" w14:textId="77777777" w:rsidR="000240F3" w:rsidRDefault="000240F3" w:rsidP="000240F3">
                    <w:pPr>
                      <w:pStyle w:val="Pieddepage"/>
                      <w:tabs>
                        <w:tab w:val="left" w:pos="885"/>
                        <w:tab w:val="right" w:pos="9127"/>
                      </w:tabs>
                      <w:rPr>
                        <w:rFonts w:ascii="Marianne" w:hAnsi="Marianne"/>
                        <w:bCs/>
                        <w:sz w:val="16"/>
                        <w:szCs w:val="16"/>
                      </w:rPr>
                    </w:pPr>
                    <w:r>
                      <w:rPr>
                        <w:rFonts w:ascii="Marianne" w:hAnsi="Marianne"/>
                        <w:bCs/>
                        <w:sz w:val="16"/>
                        <w:szCs w:val="16"/>
                      </w:rPr>
                      <w:t>mer.gouv.fr</w:t>
                    </w:r>
                  </w:p>
                  <w:p w14:paraId="4C0A4920" w14:textId="77777777" w:rsidR="000240F3" w:rsidRDefault="000240F3" w:rsidP="000240F3">
                    <w:r>
                      <w:rPr>
                        <w:rFonts w:ascii="Marianne" w:hAnsi="Marianne"/>
                        <w:bCs/>
                        <w:sz w:val="16"/>
                        <w:szCs w:val="16"/>
                      </w:rPr>
                      <w:t>Tour Séquoia</w:t>
                    </w:r>
                  </w:p>
                  <w:p w14:paraId="41A4401E" w14:textId="77777777" w:rsidR="000240F3" w:rsidRDefault="000240F3" w:rsidP="000240F3">
                    <w:r>
                      <w:rPr>
                        <w:rFonts w:ascii="Marianne" w:hAnsi="Marianne"/>
                        <w:bCs/>
                        <w:sz w:val="16"/>
                        <w:szCs w:val="16"/>
                      </w:rPr>
                      <w:t>92055 La Défense Cedex</w:t>
                    </w:r>
                  </w:p>
                  <w:p w14:paraId="5CF76E1E" w14:textId="77777777" w:rsidR="00433540" w:rsidRDefault="00433540" w:rsidP="00D547F7">
                    <w:pPr>
                      <w:spacing w:after="0"/>
                      <w:rPr>
                        <w:sz w:val="16"/>
                        <w:szCs w:val="16"/>
                      </w:rPr>
                    </w:pPr>
                  </w:p>
                </w:txbxContent>
              </v:textbox>
              <w10:wrap anchory="page"/>
            </v:shape>
          </w:pict>
        </mc:Fallback>
      </mc:AlternateContent>
    </w:r>
    <w:r w:rsidRPr="00D547F7">
      <w:rPr>
        <w:noProof/>
        <w:lang w:eastAsia="fr-FR"/>
      </w:rPr>
      <mc:AlternateContent>
        <mc:Choice Requires="wps">
          <w:drawing>
            <wp:anchor distT="0" distB="0" distL="114300" distR="114300" simplePos="0" relativeHeight="251659264" behindDoc="0" locked="0" layoutInCell="1" allowOverlap="1" wp14:anchorId="5977CFD4" wp14:editId="646CEC61">
              <wp:simplePos x="0" y="0"/>
              <wp:positionH relativeFrom="column">
                <wp:posOffset>-90487</wp:posOffset>
              </wp:positionH>
              <wp:positionV relativeFrom="paragraph">
                <wp:posOffset>-158115</wp:posOffset>
              </wp:positionV>
              <wp:extent cx="4788000" cy="345600"/>
              <wp:effectExtent l="0" t="0" r="0" b="0"/>
              <wp:wrapNone/>
              <wp:docPr id="4" name="Zone de texte 4"/>
              <wp:cNvGraphicFramePr/>
              <a:graphic xmlns:a="http://schemas.openxmlformats.org/drawingml/2006/main">
                <a:graphicData uri="http://schemas.microsoft.com/office/word/2010/wordprocessingShape">
                  <wps:wsp>
                    <wps:cNvSpPr txBox="1"/>
                    <wps:spPr>
                      <a:xfrm>
                        <a:off x="0" y="0"/>
                        <a:ext cx="4788000" cy="345600"/>
                      </a:xfrm>
                      <a:prstGeom prst="rect">
                        <a:avLst/>
                      </a:prstGeom>
                      <a:solidFill>
                        <a:schemeClr val="lt1"/>
                      </a:solidFill>
                      <a:ln w="6350">
                        <a:noFill/>
                      </a:ln>
                    </wps:spPr>
                    <wps:txbx>
                      <w:txbxContent>
                        <w:sdt>
                          <w:sdtPr>
                            <w:rPr>
                              <w:rFonts w:cstheme="minorBidi"/>
                              <w:color w:val="000000" w:themeColor="text1"/>
                              <w:sz w:val="16"/>
                            </w:rPr>
                            <w:id w:val="-1038125257"/>
                            <w:docPartObj>
                              <w:docPartGallery w:val="Page Numbers (Bottom of Page)"/>
                              <w:docPartUnique/>
                            </w:docPartObj>
                          </w:sdtPr>
                          <w:sdtEndPr>
                            <w:rPr>
                              <w:rFonts w:ascii="Marianne" w:hAnsi="Marianne"/>
                            </w:rPr>
                          </w:sdtEndPr>
                          <w:sdtContent>
                            <w:p w14:paraId="1B7995A2" w14:textId="31CC3781" w:rsidR="000240F3" w:rsidRDefault="000240F3" w:rsidP="000240F3">
                              <w:pPr>
                                <w:spacing w:after="0"/>
                                <w:rPr>
                                  <w:rFonts w:cstheme="minorBidi"/>
                                  <w:sz w:val="16"/>
                                </w:rPr>
                              </w:pPr>
                            </w:p>
                            <w:p w14:paraId="226E2D50" w14:textId="0E35EFE2" w:rsidR="00D547F7" w:rsidRPr="0025189D" w:rsidRDefault="001B1BBD" w:rsidP="00D547F7">
                              <w:pPr>
                                <w:pStyle w:val="Date"/>
                                <w:jc w:val="left"/>
                                <w:rPr>
                                  <w:rFonts w:ascii="Marianne" w:hAnsi="Marianne"/>
                                  <w:color w:val="000000" w:themeColor="text1"/>
                                </w:rPr>
                              </w:pP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977CFD4" id="Zone de texte 4" o:spid="_x0000_s1027" type="#_x0000_t202" style="position:absolute;left:0;text-align:left;margin-left:-7.1pt;margin-top:-12.45pt;width:377pt;height:2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" fillcolor="white [3201]" stroked="f" strokeweight=".5pt">
              <v:textbox style="mso-fit-shape-to-text:t">
                <w:txbxContent>
                  <w:sdt>
                    <w:sdtPr>
                      <w:rPr>
                        <w:rFonts w:cstheme="minorBidi"/>
                        <w:color w:val="000000" w:themeColor="text1"/>
                        <w:sz w:val="16"/>
                      </w:rPr>
                      <w:id w:val="-1038125257"/>
                      <w:docPartObj>
                        <w:docPartGallery w:val="Page Numbers (Bottom of Page)"/>
                        <w:docPartUnique/>
                      </w:docPartObj>
                    </w:sdtPr>
                    <w:sdtEndPr>
                      <w:rPr>
                        <w:rFonts w:ascii="Marianne" w:hAnsi="Marianne"/>
                      </w:rPr>
                    </w:sdtEndPr>
                    <w:sdtContent>
                      <w:p w14:paraId="1B7995A2" w14:textId="31CC3781" w:rsidR="000240F3" w:rsidRDefault="000240F3" w:rsidP="000240F3">
                        <w:pPr>
                          <w:spacing w:after="0"/>
                          <w:rPr>
                            <w:rFonts w:cstheme="minorBidi"/>
                            <w:sz w:val="16"/>
                          </w:rPr>
                        </w:pPr>
                      </w:p>
                      <w:p w14:paraId="226E2D50" w14:textId="0E35EFE2" w:rsidR="00D547F7" w:rsidRPr="0025189D" w:rsidRDefault="009A2511" w:rsidP="00D547F7">
                        <w:pPr>
                          <w:pStyle w:val="Date"/>
                          <w:jc w:val="left"/>
                          <w:rPr>
                            <w:rFonts w:ascii="Marianne" w:hAnsi="Marianne"/>
                            <w:color w:val="000000" w:themeColor="text1"/>
                          </w:rPr>
                        </w:pPr>
                      </w:p>
                    </w:sdtContent>
                  </w:sdt>
                </w:txbxContent>
              </v:textbox>
            </v:shape>
          </w:pict>
        </mc:Fallback>
      </mc:AlternateContent>
    </w:r>
    <w:sdt>
      <w:sdtPr>
        <w:id w:val="927547030"/>
        <w:docPartObj>
          <w:docPartGallery w:val="Page Numbers (Bottom of Page)"/>
          <w:docPartUnique/>
        </w:docPartObj>
      </w:sdtPr>
      <w:sdtEndPr>
        <w:rPr>
          <w:rFonts w:ascii="Marianne" w:hAnsi="Marianne"/>
          <w:sz w:val="16"/>
          <w:szCs w:val="16"/>
        </w:rPr>
      </w:sdtEndPr>
      <w:sdtContent>
        <w:sdt>
          <w:sdtPr>
            <w:id w:val="-1705238520"/>
            <w:docPartObj>
              <w:docPartGallery w:val="Page Numbers (Top of Page)"/>
              <w:docPartUnique/>
            </w:docPartObj>
          </w:sdtPr>
          <w:sdtEndPr>
            <w:rPr>
              <w:rFonts w:ascii="Marianne" w:hAnsi="Marianne"/>
              <w:sz w:val="16"/>
              <w:szCs w:val="16"/>
            </w:rPr>
          </w:sdtEndPr>
          <w:sdtContent>
            <w:r w:rsidR="00A01E33" w:rsidRPr="0025189D">
              <w:rPr>
                <w:rFonts w:ascii="Marianne" w:hAnsi="Marianne"/>
                <w:b/>
                <w:bCs/>
                <w:sz w:val="16"/>
                <w:szCs w:val="16"/>
              </w:rPr>
              <w:fldChar w:fldCharType="begin"/>
            </w:r>
            <w:r w:rsidR="00A01E33" w:rsidRPr="0025189D">
              <w:rPr>
                <w:rFonts w:ascii="Marianne" w:hAnsi="Marianne"/>
                <w:b/>
                <w:bCs/>
                <w:sz w:val="16"/>
                <w:szCs w:val="16"/>
              </w:rPr>
              <w:instrText>PAGE</w:instrText>
            </w:r>
            <w:r w:rsidR="00A01E33" w:rsidRPr="0025189D">
              <w:rPr>
                <w:rFonts w:ascii="Marianne" w:hAnsi="Marianne"/>
                <w:b/>
                <w:bCs/>
                <w:sz w:val="16"/>
                <w:szCs w:val="16"/>
              </w:rPr>
              <w:fldChar w:fldCharType="separate"/>
            </w:r>
            <w:r w:rsidR="00B63033">
              <w:rPr>
                <w:rFonts w:ascii="Marianne" w:hAnsi="Marianne"/>
                <w:b/>
                <w:bCs/>
                <w:noProof/>
                <w:sz w:val="16"/>
                <w:szCs w:val="16"/>
              </w:rPr>
              <w:t>1</w:t>
            </w:r>
            <w:r w:rsidR="00A01E33" w:rsidRPr="0025189D">
              <w:rPr>
                <w:rFonts w:ascii="Marianne" w:hAnsi="Marianne"/>
                <w:b/>
                <w:bCs/>
                <w:sz w:val="16"/>
                <w:szCs w:val="16"/>
              </w:rPr>
              <w:fldChar w:fldCharType="end"/>
            </w:r>
            <w:r w:rsidR="00A01E33" w:rsidRPr="0025189D">
              <w:rPr>
                <w:rFonts w:ascii="Marianne" w:hAnsi="Marianne"/>
                <w:sz w:val="16"/>
                <w:szCs w:val="16"/>
              </w:rPr>
              <w:t xml:space="preserve"> </w:t>
            </w:r>
            <w:r w:rsidR="001941AE" w:rsidRPr="0025189D">
              <w:rPr>
                <w:rFonts w:ascii="Marianne" w:hAnsi="Marianne"/>
                <w:sz w:val="16"/>
                <w:szCs w:val="16"/>
              </w:rPr>
              <w:t>/</w:t>
            </w:r>
            <w:r w:rsidR="00A01E33" w:rsidRPr="0025189D">
              <w:rPr>
                <w:rFonts w:ascii="Marianne" w:hAnsi="Marianne"/>
                <w:sz w:val="16"/>
                <w:szCs w:val="16"/>
              </w:rPr>
              <w:t xml:space="preserve"> </w:t>
            </w:r>
            <w:r w:rsidR="00A01E33" w:rsidRPr="0025189D">
              <w:rPr>
                <w:rFonts w:ascii="Marianne" w:hAnsi="Marianne"/>
                <w:b/>
                <w:bCs/>
                <w:sz w:val="16"/>
                <w:szCs w:val="16"/>
              </w:rPr>
              <w:fldChar w:fldCharType="begin"/>
            </w:r>
            <w:r w:rsidR="00A01E33" w:rsidRPr="0025189D">
              <w:rPr>
                <w:rFonts w:ascii="Marianne" w:hAnsi="Marianne"/>
                <w:b/>
                <w:bCs/>
                <w:sz w:val="16"/>
                <w:szCs w:val="16"/>
              </w:rPr>
              <w:instrText>NUMPAGES</w:instrText>
            </w:r>
            <w:r w:rsidR="00A01E33" w:rsidRPr="0025189D">
              <w:rPr>
                <w:rFonts w:ascii="Marianne" w:hAnsi="Marianne"/>
                <w:b/>
                <w:bCs/>
                <w:sz w:val="16"/>
                <w:szCs w:val="16"/>
              </w:rPr>
              <w:fldChar w:fldCharType="separate"/>
            </w:r>
            <w:r w:rsidR="00B63033">
              <w:rPr>
                <w:rFonts w:ascii="Marianne" w:hAnsi="Marianne"/>
                <w:b/>
                <w:bCs/>
                <w:noProof/>
                <w:sz w:val="16"/>
                <w:szCs w:val="16"/>
              </w:rPr>
              <w:t>1</w:t>
            </w:r>
            <w:r w:rsidR="00A01E33" w:rsidRPr="0025189D">
              <w:rPr>
                <w:rFonts w:ascii="Marianne" w:hAnsi="Marianne"/>
                <w:b/>
                <w:bCs/>
                <w:sz w:val="16"/>
                <w:szCs w:val="16"/>
              </w:rPr>
              <w:fldChar w:fldCharType="end"/>
            </w:r>
            <w:r w:rsidR="001941AE" w:rsidRPr="0025189D">
              <w:rPr>
                <w:rFonts w:ascii="Marianne" w:hAnsi="Marianne"/>
                <w:noProof/>
                <w:sz w:val="16"/>
                <w:szCs w:val="16"/>
              </w:rPr>
              <w:t xml:space="preserve"> </w:t>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C433F" w14:textId="77777777" w:rsidR="00FE2931" w:rsidRDefault="00FE2931" w:rsidP="00A86B92">
      <w:pPr>
        <w:spacing w:after="0" w:line="240" w:lineRule="auto"/>
      </w:pPr>
      <w:r>
        <w:separator/>
      </w:r>
    </w:p>
  </w:footnote>
  <w:footnote w:type="continuationSeparator" w:id="0">
    <w:p w14:paraId="1B47C193" w14:textId="77777777" w:rsidR="00FE2931" w:rsidRDefault="00FE2931" w:rsidP="00A86B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B743E"/>
    <w:multiLevelType w:val="hybridMultilevel"/>
    <w:tmpl w:val="322E57B4"/>
    <w:lvl w:ilvl="0" w:tplc="12F49F74">
      <w:start w:val="1"/>
      <w:numFmt w:val="bullet"/>
      <w:pStyle w:val="Puces"/>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37F17F6"/>
    <w:multiLevelType w:val="hybridMultilevel"/>
    <w:tmpl w:val="EC5E936C"/>
    <w:lvl w:ilvl="0" w:tplc="7222E516">
      <w:start w:val="1"/>
      <w:numFmt w:val="bullet"/>
      <w:lvlText w:val="-"/>
      <w:lvlJc w:val="left"/>
      <w:pPr>
        <w:ind w:left="720" w:hanging="360"/>
      </w:pPr>
      <w:rPr>
        <w:rFonts w:ascii="Marianne" w:eastAsia="Marianne" w:hAnsi="Marianne" w:cs="Marianne"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1DC3776"/>
    <w:multiLevelType w:val="hybridMultilevel"/>
    <w:tmpl w:val="C5BC6100"/>
    <w:lvl w:ilvl="0" w:tplc="6E0C283C">
      <w:numFmt w:val="bullet"/>
      <w:lvlText w:val=""/>
      <w:lvlJc w:val="left"/>
      <w:pPr>
        <w:ind w:left="720" w:hanging="360"/>
      </w:pPr>
      <w:rPr>
        <w:rFonts w:ascii="Wingdings" w:eastAsia="Marianne" w:hAnsi="Wingdings" w:cs="Marianne"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83B0F14"/>
    <w:multiLevelType w:val="hybridMultilevel"/>
    <w:tmpl w:val="958EEEEC"/>
    <w:lvl w:ilvl="0" w:tplc="6E0C283C">
      <w:numFmt w:val="bullet"/>
      <w:lvlText w:val=""/>
      <w:lvlJc w:val="left"/>
      <w:pPr>
        <w:ind w:left="1440" w:hanging="360"/>
      </w:pPr>
      <w:rPr>
        <w:rFonts w:ascii="Wingdings" w:eastAsia="Marianne" w:hAnsi="Wingdings" w:cs="Marianne"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15:restartNumberingAfterBreak="0">
    <w:nsid w:val="359423DF"/>
    <w:multiLevelType w:val="hybridMultilevel"/>
    <w:tmpl w:val="AACC0176"/>
    <w:lvl w:ilvl="0" w:tplc="6E0C283C">
      <w:numFmt w:val="bullet"/>
      <w:lvlText w:val=""/>
      <w:lvlJc w:val="left"/>
      <w:pPr>
        <w:ind w:left="1440" w:hanging="360"/>
      </w:pPr>
      <w:rPr>
        <w:rFonts w:ascii="Wingdings" w:eastAsia="Marianne" w:hAnsi="Wingdings" w:cs="Marianne"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15:restartNumberingAfterBreak="0">
    <w:nsid w:val="3677366A"/>
    <w:multiLevelType w:val="hybridMultilevel"/>
    <w:tmpl w:val="FC0A94DC"/>
    <w:lvl w:ilvl="0" w:tplc="6E0C283C">
      <w:numFmt w:val="bullet"/>
      <w:lvlText w:val=""/>
      <w:lvlJc w:val="left"/>
      <w:pPr>
        <w:ind w:left="1080" w:hanging="360"/>
      </w:pPr>
      <w:rPr>
        <w:rFonts w:ascii="Wingdings" w:eastAsia="Marianne" w:hAnsi="Wingdings" w:cs="Marianne"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6" w15:restartNumberingAfterBreak="0">
    <w:nsid w:val="3BB26A8D"/>
    <w:multiLevelType w:val="hybridMultilevel"/>
    <w:tmpl w:val="E11A303A"/>
    <w:lvl w:ilvl="0" w:tplc="6E0C283C">
      <w:numFmt w:val="bullet"/>
      <w:lvlText w:val=""/>
      <w:lvlJc w:val="left"/>
      <w:pPr>
        <w:ind w:left="1440" w:hanging="360"/>
      </w:pPr>
      <w:rPr>
        <w:rFonts w:ascii="Wingdings" w:eastAsia="Marianne" w:hAnsi="Wingdings" w:cs="Marianne"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 w15:restartNumberingAfterBreak="0">
    <w:nsid w:val="44467BA9"/>
    <w:multiLevelType w:val="hybridMultilevel"/>
    <w:tmpl w:val="7E760662"/>
    <w:lvl w:ilvl="0" w:tplc="1CA2BC12">
      <w:start w:val="1"/>
      <w:numFmt w:val="bullet"/>
      <w:lvlText w:val="-"/>
      <w:lvlJc w:val="left"/>
      <w:pPr>
        <w:ind w:left="1080" w:hanging="360"/>
      </w:pPr>
      <w:rPr>
        <w:rFonts w:ascii="Marianne" w:eastAsia="Marianne" w:hAnsi="Marianne" w:cs="Marianne"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15:restartNumberingAfterBreak="0">
    <w:nsid w:val="601A1AB3"/>
    <w:multiLevelType w:val="hybridMultilevel"/>
    <w:tmpl w:val="7BDC3FF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8"/>
  </w:num>
  <w:num w:numId="4">
    <w:abstractNumId w:val="5"/>
  </w:num>
  <w:num w:numId="5">
    <w:abstractNumId w:val="7"/>
  </w:num>
  <w:num w:numId="6">
    <w:abstractNumId w:val="6"/>
  </w:num>
  <w:num w:numId="7">
    <w:abstractNumId w:val="2"/>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trackRevisions/>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41E"/>
    <w:rsid w:val="000228F2"/>
    <w:rsid w:val="000240F3"/>
    <w:rsid w:val="0003779C"/>
    <w:rsid w:val="00045C18"/>
    <w:rsid w:val="00057B1F"/>
    <w:rsid w:val="00063717"/>
    <w:rsid w:val="00065FFC"/>
    <w:rsid w:val="00066523"/>
    <w:rsid w:val="000700D0"/>
    <w:rsid w:val="000756D8"/>
    <w:rsid w:val="000B295A"/>
    <w:rsid w:val="00104DA3"/>
    <w:rsid w:val="00114D73"/>
    <w:rsid w:val="0011741E"/>
    <w:rsid w:val="00121922"/>
    <w:rsid w:val="00155E57"/>
    <w:rsid w:val="00170CF3"/>
    <w:rsid w:val="001857C4"/>
    <w:rsid w:val="001941AE"/>
    <w:rsid w:val="001B00CF"/>
    <w:rsid w:val="001B1BBD"/>
    <w:rsid w:val="001D5084"/>
    <w:rsid w:val="001E3E91"/>
    <w:rsid w:val="001E64CD"/>
    <w:rsid w:val="002168AD"/>
    <w:rsid w:val="0025189D"/>
    <w:rsid w:val="002923CB"/>
    <w:rsid w:val="002A22AF"/>
    <w:rsid w:val="002A7B56"/>
    <w:rsid w:val="00300FCC"/>
    <w:rsid w:val="0030416D"/>
    <w:rsid w:val="00317C67"/>
    <w:rsid w:val="003353ED"/>
    <w:rsid w:val="00341D8E"/>
    <w:rsid w:val="00346B08"/>
    <w:rsid w:val="0035046B"/>
    <w:rsid w:val="00386469"/>
    <w:rsid w:val="00392326"/>
    <w:rsid w:val="003B4B69"/>
    <w:rsid w:val="003C0265"/>
    <w:rsid w:val="003D761A"/>
    <w:rsid w:val="00405AB7"/>
    <w:rsid w:val="00433540"/>
    <w:rsid w:val="004640EA"/>
    <w:rsid w:val="00475C9C"/>
    <w:rsid w:val="0049625C"/>
    <w:rsid w:val="004A17CB"/>
    <w:rsid w:val="004B0979"/>
    <w:rsid w:val="004B18FB"/>
    <w:rsid w:val="004B5C19"/>
    <w:rsid w:val="004D5711"/>
    <w:rsid w:val="004D7F1E"/>
    <w:rsid w:val="004E6B4B"/>
    <w:rsid w:val="004F28E3"/>
    <w:rsid w:val="00514937"/>
    <w:rsid w:val="00560A84"/>
    <w:rsid w:val="00564948"/>
    <w:rsid w:val="00575FAB"/>
    <w:rsid w:val="0058742F"/>
    <w:rsid w:val="0059174F"/>
    <w:rsid w:val="005A2A70"/>
    <w:rsid w:val="005B447E"/>
    <w:rsid w:val="005B78AD"/>
    <w:rsid w:val="005D21F4"/>
    <w:rsid w:val="005D2473"/>
    <w:rsid w:val="005D7519"/>
    <w:rsid w:val="005E0698"/>
    <w:rsid w:val="005E2361"/>
    <w:rsid w:val="005E2BAA"/>
    <w:rsid w:val="005F0475"/>
    <w:rsid w:val="005F5549"/>
    <w:rsid w:val="006207B7"/>
    <w:rsid w:val="006257D7"/>
    <w:rsid w:val="00651ADA"/>
    <w:rsid w:val="00652A04"/>
    <w:rsid w:val="00654348"/>
    <w:rsid w:val="00664BA8"/>
    <w:rsid w:val="006936A8"/>
    <w:rsid w:val="006A24D2"/>
    <w:rsid w:val="006B4E76"/>
    <w:rsid w:val="0070448B"/>
    <w:rsid w:val="007215FE"/>
    <w:rsid w:val="00724709"/>
    <w:rsid w:val="00770B3C"/>
    <w:rsid w:val="00780EB9"/>
    <w:rsid w:val="00782297"/>
    <w:rsid w:val="007952F0"/>
    <w:rsid w:val="007B1213"/>
    <w:rsid w:val="007D3CCC"/>
    <w:rsid w:val="00804B67"/>
    <w:rsid w:val="00820BEB"/>
    <w:rsid w:val="008213E8"/>
    <w:rsid w:val="008265DB"/>
    <w:rsid w:val="008333D5"/>
    <w:rsid w:val="00833BB2"/>
    <w:rsid w:val="00852976"/>
    <w:rsid w:val="00862BB3"/>
    <w:rsid w:val="008815E8"/>
    <w:rsid w:val="0089301F"/>
    <w:rsid w:val="008A3B64"/>
    <w:rsid w:val="008A4A36"/>
    <w:rsid w:val="008A73F4"/>
    <w:rsid w:val="008B1771"/>
    <w:rsid w:val="008B2AF9"/>
    <w:rsid w:val="008C5B2C"/>
    <w:rsid w:val="008E7FDB"/>
    <w:rsid w:val="0092134C"/>
    <w:rsid w:val="00933825"/>
    <w:rsid w:val="009538E0"/>
    <w:rsid w:val="009749B5"/>
    <w:rsid w:val="00983792"/>
    <w:rsid w:val="009A2511"/>
    <w:rsid w:val="009A5AC8"/>
    <w:rsid w:val="009B7A24"/>
    <w:rsid w:val="009C5CFF"/>
    <w:rsid w:val="009D70B7"/>
    <w:rsid w:val="009E5F72"/>
    <w:rsid w:val="009F5C58"/>
    <w:rsid w:val="00A01E33"/>
    <w:rsid w:val="00A06FB2"/>
    <w:rsid w:val="00A139D5"/>
    <w:rsid w:val="00A15386"/>
    <w:rsid w:val="00A304BF"/>
    <w:rsid w:val="00A32DEE"/>
    <w:rsid w:val="00A5100A"/>
    <w:rsid w:val="00A53636"/>
    <w:rsid w:val="00A67379"/>
    <w:rsid w:val="00A74C3D"/>
    <w:rsid w:val="00A86B92"/>
    <w:rsid w:val="00A906C2"/>
    <w:rsid w:val="00AA2A4B"/>
    <w:rsid w:val="00AA6BD0"/>
    <w:rsid w:val="00AB5F3F"/>
    <w:rsid w:val="00AD661B"/>
    <w:rsid w:val="00AF163D"/>
    <w:rsid w:val="00AF5556"/>
    <w:rsid w:val="00AF5FB0"/>
    <w:rsid w:val="00B34BD1"/>
    <w:rsid w:val="00B35BB0"/>
    <w:rsid w:val="00B40850"/>
    <w:rsid w:val="00B47BA8"/>
    <w:rsid w:val="00B5113D"/>
    <w:rsid w:val="00B63033"/>
    <w:rsid w:val="00B65984"/>
    <w:rsid w:val="00B84078"/>
    <w:rsid w:val="00B959C8"/>
    <w:rsid w:val="00BC5DBA"/>
    <w:rsid w:val="00BE6E50"/>
    <w:rsid w:val="00BF4C01"/>
    <w:rsid w:val="00C07B07"/>
    <w:rsid w:val="00C224BE"/>
    <w:rsid w:val="00C43AF9"/>
    <w:rsid w:val="00CA6663"/>
    <w:rsid w:val="00CC145F"/>
    <w:rsid w:val="00CD27E1"/>
    <w:rsid w:val="00CD346B"/>
    <w:rsid w:val="00D027F4"/>
    <w:rsid w:val="00D210BA"/>
    <w:rsid w:val="00D437F6"/>
    <w:rsid w:val="00D43C2D"/>
    <w:rsid w:val="00D44D5A"/>
    <w:rsid w:val="00D547F7"/>
    <w:rsid w:val="00D846C2"/>
    <w:rsid w:val="00D86AA9"/>
    <w:rsid w:val="00DB6AD0"/>
    <w:rsid w:val="00DC6DC2"/>
    <w:rsid w:val="00DE4096"/>
    <w:rsid w:val="00DE4F2A"/>
    <w:rsid w:val="00E03202"/>
    <w:rsid w:val="00E0455A"/>
    <w:rsid w:val="00E35511"/>
    <w:rsid w:val="00E368A3"/>
    <w:rsid w:val="00E36DB2"/>
    <w:rsid w:val="00E5055A"/>
    <w:rsid w:val="00E5285F"/>
    <w:rsid w:val="00E83498"/>
    <w:rsid w:val="00E91517"/>
    <w:rsid w:val="00EA10B4"/>
    <w:rsid w:val="00EA3935"/>
    <w:rsid w:val="00EA6F76"/>
    <w:rsid w:val="00ED2747"/>
    <w:rsid w:val="00EE2AD4"/>
    <w:rsid w:val="00EF1D4F"/>
    <w:rsid w:val="00F20A85"/>
    <w:rsid w:val="00F24EC9"/>
    <w:rsid w:val="00F33887"/>
    <w:rsid w:val="00F40B79"/>
    <w:rsid w:val="00F54D98"/>
    <w:rsid w:val="00FA5B50"/>
    <w:rsid w:val="00FA74AA"/>
    <w:rsid w:val="00FB4188"/>
    <w:rsid w:val="00FB58E6"/>
    <w:rsid w:val="00FE293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348432B5"/>
  <w14:defaultImageDpi w14:val="32767"/>
  <w15:chartTrackingRefBased/>
  <w15:docId w15:val="{935D556C-CD94-46BA-98C1-779006CAF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aliases w:val="Objet"/>
    <w:basedOn w:val="Titre2"/>
    <w:next w:val="Normal"/>
    <w:link w:val="Titre1Car"/>
    <w:uiPriority w:val="9"/>
    <w:qFormat/>
    <w:rsid w:val="005F0475"/>
    <w:pPr>
      <w:spacing w:before="360" w:after="120" w:line="240" w:lineRule="auto"/>
      <w:jc w:val="center"/>
      <w:outlineLvl w:val="0"/>
    </w:pPr>
    <w:rPr>
      <w:rFonts w:eastAsia="Arial"/>
      <w:sz w:val="24"/>
      <w:szCs w:val="24"/>
      <w:lang w:eastAsia="fr-FR"/>
    </w:rPr>
  </w:style>
  <w:style w:type="paragraph" w:styleId="Titre2">
    <w:name w:val="heading 2"/>
    <w:aliases w:val="Titre 2 sous-paragraphe"/>
    <w:basedOn w:val="Normal"/>
    <w:next w:val="Normal"/>
    <w:link w:val="Titre2Car"/>
    <w:uiPriority w:val="9"/>
    <w:unhideWhenUsed/>
    <w:qFormat/>
    <w:rsid w:val="00EA10B4"/>
    <w:pPr>
      <w:spacing w:before="240"/>
      <w:outlineLvl w:val="1"/>
    </w:pPr>
    <w:rPr>
      <w:b/>
      <w:bCs/>
    </w:rPr>
  </w:style>
  <w:style w:type="paragraph" w:styleId="Titre3">
    <w:name w:val="heading 3"/>
    <w:aliases w:val="Titre 3-signature"/>
    <w:basedOn w:val="Normal"/>
    <w:next w:val="Normal"/>
    <w:link w:val="Titre3Car"/>
    <w:uiPriority w:val="9"/>
    <w:unhideWhenUsed/>
    <w:qFormat/>
    <w:rsid w:val="00063717"/>
    <w:pPr>
      <w:spacing w:after="120"/>
      <w:jc w:val="right"/>
      <w:outlineLvl w:val="2"/>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A86B9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86B92"/>
  </w:style>
  <w:style w:type="table" w:styleId="Grilledutableau">
    <w:name w:val="Table Grid"/>
    <w:basedOn w:val="TableauNormal"/>
    <w:uiPriority w:val="39"/>
    <w:rsid w:val="00A86B92"/>
    <w:pPr>
      <w:spacing w:after="0" w:line="240" w:lineRule="auto"/>
    </w:pPr>
    <w:rPr>
      <w:rFonts w:eastAsia="Arial"/>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
    <w:name w:val="Title"/>
    <w:aliases w:val="Direction"/>
    <w:basedOn w:val="Normal"/>
    <w:next w:val="Normal"/>
    <w:link w:val="TitreCar"/>
    <w:uiPriority w:val="10"/>
    <w:qFormat/>
    <w:rsid w:val="00405AB7"/>
    <w:pPr>
      <w:widowControl w:val="0"/>
      <w:tabs>
        <w:tab w:val="left" w:pos="5387"/>
      </w:tabs>
      <w:autoSpaceDE w:val="0"/>
      <w:autoSpaceDN w:val="0"/>
      <w:spacing w:after="0" w:line="240" w:lineRule="auto"/>
    </w:pPr>
    <w:rPr>
      <w:rFonts w:eastAsia="Arial"/>
      <w:b/>
      <w:bCs/>
      <w:noProof/>
      <w:lang w:eastAsia="fr-FR"/>
    </w:rPr>
  </w:style>
  <w:style w:type="character" w:customStyle="1" w:styleId="Titre1Car">
    <w:name w:val="Titre 1 Car"/>
    <w:aliases w:val="Objet Car"/>
    <w:basedOn w:val="Policepardfaut"/>
    <w:link w:val="Titre1"/>
    <w:uiPriority w:val="9"/>
    <w:rsid w:val="005F0475"/>
    <w:rPr>
      <w:rFonts w:eastAsia="Arial"/>
      <w:b/>
      <w:bCs/>
      <w:sz w:val="24"/>
      <w:szCs w:val="24"/>
      <w:lang w:eastAsia="fr-FR"/>
    </w:rPr>
  </w:style>
  <w:style w:type="character" w:customStyle="1" w:styleId="TitreCar">
    <w:name w:val="Titre Car"/>
    <w:aliases w:val="Direction Car"/>
    <w:basedOn w:val="Policepardfaut"/>
    <w:link w:val="Titre"/>
    <w:uiPriority w:val="10"/>
    <w:rsid w:val="00405AB7"/>
    <w:rPr>
      <w:rFonts w:eastAsia="Arial"/>
      <w:b/>
      <w:bCs/>
      <w:noProof/>
      <w:lang w:eastAsia="fr-FR"/>
    </w:rPr>
  </w:style>
  <w:style w:type="paragraph" w:customStyle="1" w:styleId="Textecourant">
    <w:name w:val="Texte courant"/>
    <w:basedOn w:val="Normal"/>
    <w:link w:val="TextecourantCar"/>
    <w:qFormat/>
    <w:rsid w:val="00155E57"/>
    <w:pPr>
      <w:spacing w:after="0"/>
      <w:jc w:val="both"/>
    </w:pPr>
  </w:style>
  <w:style w:type="character" w:customStyle="1" w:styleId="Titre2Car">
    <w:name w:val="Titre 2 Car"/>
    <w:aliases w:val="Titre 2 sous-paragraphe Car"/>
    <w:basedOn w:val="Policepardfaut"/>
    <w:link w:val="Titre2"/>
    <w:uiPriority w:val="9"/>
    <w:rsid w:val="00EA10B4"/>
    <w:rPr>
      <w:b/>
      <w:bCs/>
    </w:rPr>
  </w:style>
  <w:style w:type="character" w:customStyle="1" w:styleId="TextecourantCar">
    <w:name w:val="Texte courant Car"/>
    <w:basedOn w:val="Policepardfaut"/>
    <w:link w:val="Textecourant"/>
    <w:rsid w:val="00155E57"/>
  </w:style>
  <w:style w:type="paragraph" w:styleId="Sansinterligne">
    <w:name w:val="No Spacing"/>
    <w:aliases w:val="Nos ref"/>
    <w:basedOn w:val="Normal"/>
    <w:uiPriority w:val="1"/>
    <w:qFormat/>
    <w:rsid w:val="000756D8"/>
    <w:pPr>
      <w:spacing w:before="20" w:after="20" w:line="264" w:lineRule="auto"/>
    </w:pPr>
    <w:rPr>
      <w:rFonts w:eastAsia="Arial"/>
      <w:b/>
      <w:bCs/>
      <w:i/>
      <w:sz w:val="16"/>
      <w:szCs w:val="16"/>
      <w:lang w:eastAsia="fr-FR"/>
    </w:rPr>
  </w:style>
  <w:style w:type="character" w:customStyle="1" w:styleId="Titre3Car">
    <w:name w:val="Titre 3 Car"/>
    <w:aliases w:val="Titre 3-signature Car"/>
    <w:basedOn w:val="Policepardfaut"/>
    <w:link w:val="Titre3"/>
    <w:uiPriority w:val="9"/>
    <w:rsid w:val="00063717"/>
  </w:style>
  <w:style w:type="paragraph" w:customStyle="1" w:styleId="Puces">
    <w:name w:val="Puces"/>
    <w:basedOn w:val="Textecourant"/>
    <w:link w:val="PucesCar"/>
    <w:qFormat/>
    <w:rsid w:val="004B18FB"/>
    <w:pPr>
      <w:numPr>
        <w:numId w:val="1"/>
      </w:numPr>
    </w:pPr>
  </w:style>
  <w:style w:type="character" w:customStyle="1" w:styleId="PucesCar">
    <w:name w:val="Puces Car"/>
    <w:basedOn w:val="TextecourantCar"/>
    <w:link w:val="Puces"/>
    <w:rsid w:val="004B18FB"/>
  </w:style>
  <w:style w:type="paragraph" w:styleId="Date">
    <w:name w:val="Date"/>
    <w:basedOn w:val="Normal"/>
    <w:next w:val="Normal"/>
    <w:link w:val="DateCar"/>
    <w:uiPriority w:val="99"/>
    <w:rsid w:val="008265DB"/>
    <w:pPr>
      <w:spacing w:after="0" w:line="192" w:lineRule="atLeast"/>
      <w:jc w:val="right"/>
    </w:pPr>
    <w:rPr>
      <w:rFonts w:cstheme="minorBidi"/>
      <w:sz w:val="16"/>
    </w:rPr>
  </w:style>
  <w:style w:type="character" w:customStyle="1" w:styleId="DateCar">
    <w:name w:val="Date Car"/>
    <w:basedOn w:val="Policepardfaut"/>
    <w:link w:val="Date"/>
    <w:uiPriority w:val="99"/>
    <w:rsid w:val="008265DB"/>
    <w:rPr>
      <w:rFonts w:cstheme="minorBidi"/>
      <w:sz w:val="16"/>
    </w:rPr>
  </w:style>
  <w:style w:type="character" w:styleId="Lienhypertexte">
    <w:name w:val="Hyperlink"/>
    <w:basedOn w:val="Policepardfaut"/>
    <w:uiPriority w:val="99"/>
    <w:unhideWhenUsed/>
    <w:rsid w:val="008265DB"/>
    <w:rPr>
      <w:color w:val="0563C1" w:themeColor="hyperlink"/>
      <w:u w:val="single"/>
    </w:rPr>
  </w:style>
  <w:style w:type="character" w:customStyle="1" w:styleId="Mentionnonrsolue1">
    <w:name w:val="Mention non résolue1"/>
    <w:basedOn w:val="Policepardfaut"/>
    <w:uiPriority w:val="99"/>
    <w:semiHidden/>
    <w:unhideWhenUsed/>
    <w:rsid w:val="008265DB"/>
    <w:rPr>
      <w:color w:val="605E5C"/>
      <w:shd w:val="clear" w:color="auto" w:fill="E1DFDD"/>
    </w:rPr>
  </w:style>
  <w:style w:type="paragraph" w:styleId="En-tte">
    <w:name w:val="header"/>
    <w:basedOn w:val="Normal"/>
    <w:link w:val="En-tteCar"/>
    <w:uiPriority w:val="99"/>
    <w:unhideWhenUsed/>
    <w:rsid w:val="006A24D2"/>
    <w:pPr>
      <w:tabs>
        <w:tab w:val="center" w:pos="4536"/>
        <w:tab w:val="right" w:pos="9072"/>
      </w:tabs>
      <w:spacing w:after="0" w:line="240" w:lineRule="auto"/>
    </w:pPr>
  </w:style>
  <w:style w:type="character" w:customStyle="1" w:styleId="En-tteCar">
    <w:name w:val="En-tête Car"/>
    <w:basedOn w:val="Policepardfaut"/>
    <w:link w:val="En-tte"/>
    <w:uiPriority w:val="99"/>
    <w:rsid w:val="006A24D2"/>
  </w:style>
  <w:style w:type="paragraph" w:customStyle="1" w:styleId="Texte-Postefonction">
    <w:name w:val="Texte - Poste/fonction"/>
    <w:basedOn w:val="Normal"/>
    <w:qFormat/>
    <w:rsid w:val="0058742F"/>
    <w:pPr>
      <w:spacing w:after="0" w:line="260" w:lineRule="atLeast"/>
    </w:pPr>
    <w:rPr>
      <w:rFonts w:cstheme="minorBidi"/>
    </w:rPr>
  </w:style>
  <w:style w:type="paragraph" w:styleId="Notedebasdepage">
    <w:name w:val="footnote text"/>
    <w:basedOn w:val="Normal"/>
    <w:link w:val="NotedebasdepageCar"/>
    <w:uiPriority w:val="99"/>
    <w:semiHidden/>
    <w:unhideWhenUsed/>
    <w:rsid w:val="00AF163D"/>
    <w:pPr>
      <w:spacing w:after="0" w:line="240" w:lineRule="auto"/>
    </w:pPr>
  </w:style>
  <w:style w:type="character" w:customStyle="1" w:styleId="NotedebasdepageCar">
    <w:name w:val="Note de bas de page Car"/>
    <w:basedOn w:val="Policepardfaut"/>
    <w:link w:val="Notedebasdepage"/>
    <w:uiPriority w:val="99"/>
    <w:semiHidden/>
    <w:rsid w:val="00AF163D"/>
  </w:style>
  <w:style w:type="paragraph" w:styleId="Paragraphedeliste">
    <w:name w:val="List Paragraph"/>
    <w:basedOn w:val="Normal"/>
    <w:uiPriority w:val="34"/>
    <w:qFormat/>
    <w:rsid w:val="00AF163D"/>
    <w:pPr>
      <w:spacing w:line="256" w:lineRule="auto"/>
      <w:ind w:left="720"/>
      <w:contextualSpacing/>
    </w:pPr>
  </w:style>
  <w:style w:type="character" w:styleId="Appelnotedebasdep">
    <w:name w:val="footnote reference"/>
    <w:basedOn w:val="Policepardfaut"/>
    <w:uiPriority w:val="99"/>
    <w:semiHidden/>
    <w:unhideWhenUsed/>
    <w:rsid w:val="00AF163D"/>
    <w:rPr>
      <w:vertAlign w:val="superscript"/>
    </w:rPr>
  </w:style>
  <w:style w:type="character" w:styleId="Marquedecommentaire">
    <w:name w:val="annotation reference"/>
    <w:basedOn w:val="Policepardfaut"/>
    <w:uiPriority w:val="99"/>
    <w:semiHidden/>
    <w:unhideWhenUsed/>
    <w:rsid w:val="0089301F"/>
    <w:rPr>
      <w:sz w:val="16"/>
      <w:szCs w:val="16"/>
    </w:rPr>
  </w:style>
  <w:style w:type="paragraph" w:styleId="Commentaire">
    <w:name w:val="annotation text"/>
    <w:basedOn w:val="Normal"/>
    <w:link w:val="CommentaireCar"/>
    <w:uiPriority w:val="99"/>
    <w:semiHidden/>
    <w:unhideWhenUsed/>
    <w:rsid w:val="0089301F"/>
    <w:pPr>
      <w:spacing w:line="240" w:lineRule="auto"/>
    </w:pPr>
  </w:style>
  <w:style w:type="character" w:customStyle="1" w:styleId="CommentaireCar">
    <w:name w:val="Commentaire Car"/>
    <w:basedOn w:val="Policepardfaut"/>
    <w:link w:val="Commentaire"/>
    <w:uiPriority w:val="99"/>
    <w:semiHidden/>
    <w:rsid w:val="0089301F"/>
  </w:style>
  <w:style w:type="paragraph" w:styleId="Objetducommentaire">
    <w:name w:val="annotation subject"/>
    <w:basedOn w:val="Commentaire"/>
    <w:next w:val="Commentaire"/>
    <w:link w:val="ObjetducommentaireCar"/>
    <w:uiPriority w:val="99"/>
    <w:semiHidden/>
    <w:unhideWhenUsed/>
    <w:rsid w:val="0089301F"/>
    <w:rPr>
      <w:b/>
      <w:bCs/>
    </w:rPr>
  </w:style>
  <w:style w:type="character" w:customStyle="1" w:styleId="ObjetducommentaireCar">
    <w:name w:val="Objet du commentaire Car"/>
    <w:basedOn w:val="CommentaireCar"/>
    <w:link w:val="Objetducommentaire"/>
    <w:uiPriority w:val="99"/>
    <w:semiHidden/>
    <w:rsid w:val="0089301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1005838">
      <w:bodyDiv w:val="1"/>
      <w:marLeft w:val="0"/>
      <w:marRight w:val="0"/>
      <w:marTop w:val="0"/>
      <w:marBottom w:val="0"/>
      <w:divBdr>
        <w:top w:val="none" w:sz="0" w:space="0" w:color="auto"/>
        <w:left w:val="none" w:sz="0" w:space="0" w:color="auto"/>
        <w:bottom w:val="none" w:sz="0" w:space="0" w:color="auto"/>
        <w:right w:val="none" w:sz="0" w:space="0" w:color="auto"/>
      </w:divBdr>
    </w:div>
    <w:div w:id="1539581426">
      <w:bodyDiv w:val="1"/>
      <w:marLeft w:val="0"/>
      <w:marRight w:val="0"/>
      <w:marTop w:val="0"/>
      <w:marBottom w:val="0"/>
      <w:divBdr>
        <w:top w:val="none" w:sz="0" w:space="0" w:color="auto"/>
        <w:left w:val="none" w:sz="0" w:space="0" w:color="auto"/>
        <w:bottom w:val="none" w:sz="0" w:space="0" w:color="auto"/>
        <w:right w:val="none" w:sz="0" w:space="0" w:color="auto"/>
      </w:divBdr>
    </w:div>
    <w:div w:id="173932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on.artis\AppData\Local\Temp\se-chargeecologie_-_lettre_administrative.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se-chargeecologie_-_lettre_administrative.dotx</Template>
  <TotalTime>212</TotalTime>
  <Pages>2</Pages>
  <Words>540</Words>
  <Characters>2973</Characters>
  <Application>Microsoft Office Word</Application>
  <DocSecurity>0</DocSecurity>
  <Lines>24</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ARTIS Marion</dc:creator>
  <cp:keywords/>
  <dc:description/>
  <cp:lastModifiedBy>COLLIN Louis</cp:lastModifiedBy>
  <cp:revision>8</cp:revision>
  <dcterms:created xsi:type="dcterms:W3CDTF">2025-11-03T09:22:00Z</dcterms:created>
  <dcterms:modified xsi:type="dcterms:W3CDTF">2026-04-17T07:00:00Z</dcterms:modified>
</cp:coreProperties>
</file>