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Layout w:type="fixed"/>
        <w:tblCellMar>
          <w:left w:w="10" w:type="dxa"/>
          <w:right w:w="10" w:type="dxa"/>
        </w:tblCellMar>
        <w:tblLook w:val="04A0" w:firstRow="1" w:lastRow="0" w:firstColumn="1" w:lastColumn="0" w:noHBand="0" w:noVBand="1"/>
      </w:tblPr>
      <w:tblGrid>
        <w:gridCol w:w="1527"/>
        <w:gridCol w:w="968"/>
        <w:gridCol w:w="1487"/>
      </w:tblGrid>
      <w:tr w:rsidR="003221AE" w14:paraId="16EB613D" w14:textId="77777777" w:rsidTr="0075398C">
        <w:tc>
          <w:tcPr>
            <w:tcW w:w="3982" w:type="dxa"/>
            <w:gridSpan w:val="3"/>
            <w:tcMar>
              <w:top w:w="57" w:type="dxa"/>
              <w:left w:w="57" w:type="dxa"/>
              <w:bottom w:w="57" w:type="dxa"/>
              <w:right w:w="57" w:type="dxa"/>
            </w:tcMar>
          </w:tcPr>
          <w:p w14:paraId="5A0BEF62" w14:textId="77777777" w:rsidR="003221AE" w:rsidRDefault="003221AE" w:rsidP="00AE4D15">
            <w:pPr>
              <w:pStyle w:val="SNREPUBLIQUE"/>
              <w:snapToGrid w:val="0"/>
            </w:pPr>
            <w:r>
              <w:t>RÉPUBLIQUE FRANÇAISE</w:t>
            </w:r>
          </w:p>
        </w:tc>
      </w:tr>
      <w:tr w:rsidR="003221AE" w14:paraId="0F821592" w14:textId="77777777" w:rsidTr="0075398C">
        <w:trPr>
          <w:trHeight w:hRule="exact" w:val="113"/>
        </w:trPr>
        <w:tc>
          <w:tcPr>
            <w:tcW w:w="1527" w:type="dxa"/>
            <w:tcMar>
              <w:top w:w="57" w:type="dxa"/>
              <w:left w:w="57" w:type="dxa"/>
              <w:bottom w:w="57" w:type="dxa"/>
              <w:right w:w="57" w:type="dxa"/>
            </w:tcMar>
          </w:tcPr>
          <w:p w14:paraId="5EFE2472" w14:textId="77777777" w:rsidR="003221AE" w:rsidRDefault="003221AE" w:rsidP="00AE4D15">
            <w:pPr>
              <w:pStyle w:val="Standard"/>
              <w:snapToGrid w:val="0"/>
              <w:rPr>
                <w:rFonts w:cs="Tahoma"/>
              </w:rPr>
            </w:pPr>
          </w:p>
        </w:tc>
        <w:tc>
          <w:tcPr>
            <w:tcW w:w="968" w:type="dxa"/>
            <w:tcBorders>
              <w:bottom w:val="single" w:sz="2" w:space="0" w:color="000000"/>
            </w:tcBorders>
            <w:tcMar>
              <w:top w:w="57" w:type="dxa"/>
              <w:left w:w="57" w:type="dxa"/>
              <w:bottom w:w="57" w:type="dxa"/>
              <w:right w:w="57" w:type="dxa"/>
            </w:tcMar>
          </w:tcPr>
          <w:p w14:paraId="56C90799" w14:textId="77777777" w:rsidR="003221AE" w:rsidRDefault="003221AE" w:rsidP="00AE4D15">
            <w:pPr>
              <w:pStyle w:val="Standard"/>
              <w:snapToGrid w:val="0"/>
            </w:pPr>
          </w:p>
        </w:tc>
        <w:tc>
          <w:tcPr>
            <w:tcW w:w="1487" w:type="dxa"/>
            <w:tcMar>
              <w:top w:w="57" w:type="dxa"/>
              <w:left w:w="57" w:type="dxa"/>
              <w:bottom w:w="57" w:type="dxa"/>
              <w:right w:w="57" w:type="dxa"/>
            </w:tcMar>
          </w:tcPr>
          <w:p w14:paraId="79355EC8" w14:textId="77777777" w:rsidR="003221AE" w:rsidRDefault="003221AE" w:rsidP="00AE4D15">
            <w:pPr>
              <w:pStyle w:val="Standard"/>
              <w:snapToGrid w:val="0"/>
            </w:pPr>
          </w:p>
        </w:tc>
      </w:tr>
      <w:tr w:rsidR="003221AE" w14:paraId="7BD2C909" w14:textId="77777777" w:rsidTr="0075398C">
        <w:tc>
          <w:tcPr>
            <w:tcW w:w="3982" w:type="dxa"/>
            <w:gridSpan w:val="3"/>
            <w:tcMar>
              <w:top w:w="57" w:type="dxa"/>
              <w:left w:w="57" w:type="dxa"/>
              <w:bottom w:w="57" w:type="dxa"/>
              <w:right w:w="57" w:type="dxa"/>
            </w:tcMar>
          </w:tcPr>
          <w:p w14:paraId="0C823FB5" w14:textId="63DDAEB2" w:rsidR="003221AE" w:rsidRDefault="00F90C88" w:rsidP="00E25026">
            <w:pPr>
              <w:pStyle w:val="SNTimbre"/>
            </w:pPr>
            <w:r w:rsidRPr="00F90C88">
              <w:t xml:space="preserve">Ministère </w:t>
            </w:r>
            <w:bookmarkStart w:id="0" w:name="_Hlk215480749"/>
            <w:r w:rsidR="00904AAB" w:rsidRPr="00904AAB">
              <w:t>de la Transition écologique, de la Biodiversité et des Négociations internationales sur le climat et la nature</w:t>
            </w:r>
            <w:bookmarkEnd w:id="0"/>
          </w:p>
        </w:tc>
      </w:tr>
      <w:tr w:rsidR="003221AE" w14:paraId="59866560" w14:textId="77777777" w:rsidTr="0075398C">
        <w:trPr>
          <w:trHeight w:hRule="exact" w:val="227"/>
        </w:trPr>
        <w:tc>
          <w:tcPr>
            <w:tcW w:w="1527" w:type="dxa"/>
            <w:tcMar>
              <w:top w:w="57" w:type="dxa"/>
              <w:left w:w="57" w:type="dxa"/>
              <w:bottom w:w="57" w:type="dxa"/>
              <w:right w:w="57" w:type="dxa"/>
            </w:tcMar>
          </w:tcPr>
          <w:p w14:paraId="607746A5" w14:textId="77777777" w:rsidR="003221AE" w:rsidRDefault="003221AE" w:rsidP="00AE4D15">
            <w:pPr>
              <w:pStyle w:val="Standard"/>
              <w:snapToGrid w:val="0"/>
            </w:pPr>
          </w:p>
        </w:tc>
        <w:tc>
          <w:tcPr>
            <w:tcW w:w="968" w:type="dxa"/>
            <w:tcBorders>
              <w:bottom w:val="single" w:sz="2" w:space="0" w:color="000000"/>
            </w:tcBorders>
            <w:tcMar>
              <w:top w:w="57" w:type="dxa"/>
              <w:left w:w="57" w:type="dxa"/>
              <w:bottom w:w="57" w:type="dxa"/>
              <w:right w:w="57" w:type="dxa"/>
            </w:tcMar>
          </w:tcPr>
          <w:p w14:paraId="5ADE02D4" w14:textId="77777777" w:rsidR="003221AE" w:rsidRDefault="003221AE" w:rsidP="00AE4D15">
            <w:pPr>
              <w:pStyle w:val="Standard"/>
              <w:snapToGrid w:val="0"/>
            </w:pPr>
          </w:p>
        </w:tc>
        <w:tc>
          <w:tcPr>
            <w:tcW w:w="1487" w:type="dxa"/>
            <w:tcMar>
              <w:top w:w="57" w:type="dxa"/>
              <w:left w:w="57" w:type="dxa"/>
              <w:bottom w:w="57" w:type="dxa"/>
              <w:right w:w="57" w:type="dxa"/>
            </w:tcMar>
          </w:tcPr>
          <w:p w14:paraId="121F6585" w14:textId="77777777" w:rsidR="003221AE" w:rsidRDefault="003221AE" w:rsidP="00AE4D15">
            <w:pPr>
              <w:pStyle w:val="Standard"/>
              <w:snapToGrid w:val="0"/>
            </w:pPr>
          </w:p>
        </w:tc>
      </w:tr>
      <w:tr w:rsidR="003221AE" w14:paraId="74FE36F0" w14:textId="77777777" w:rsidTr="0075398C">
        <w:trPr>
          <w:trHeight w:hRule="exact" w:val="227"/>
        </w:trPr>
        <w:tc>
          <w:tcPr>
            <w:tcW w:w="1527" w:type="dxa"/>
            <w:tcMar>
              <w:top w:w="57" w:type="dxa"/>
              <w:left w:w="57" w:type="dxa"/>
              <w:bottom w:w="57" w:type="dxa"/>
              <w:right w:w="57" w:type="dxa"/>
            </w:tcMar>
          </w:tcPr>
          <w:p w14:paraId="13EBE759" w14:textId="77777777" w:rsidR="003221AE" w:rsidRDefault="003221AE" w:rsidP="00AE4D15">
            <w:pPr>
              <w:pStyle w:val="Standard"/>
              <w:snapToGrid w:val="0"/>
            </w:pPr>
          </w:p>
        </w:tc>
        <w:tc>
          <w:tcPr>
            <w:tcW w:w="968" w:type="dxa"/>
            <w:tcMar>
              <w:top w:w="57" w:type="dxa"/>
              <w:left w:w="57" w:type="dxa"/>
              <w:bottom w:w="57" w:type="dxa"/>
              <w:right w:w="57" w:type="dxa"/>
            </w:tcMar>
          </w:tcPr>
          <w:p w14:paraId="5C170225" w14:textId="77777777" w:rsidR="003221AE" w:rsidRDefault="003221AE" w:rsidP="00AE4D15">
            <w:pPr>
              <w:pStyle w:val="Standard"/>
              <w:snapToGrid w:val="0"/>
            </w:pPr>
          </w:p>
        </w:tc>
        <w:tc>
          <w:tcPr>
            <w:tcW w:w="1487" w:type="dxa"/>
            <w:tcMar>
              <w:top w:w="57" w:type="dxa"/>
              <w:left w:w="57" w:type="dxa"/>
              <w:bottom w:w="57" w:type="dxa"/>
              <w:right w:w="57" w:type="dxa"/>
            </w:tcMar>
          </w:tcPr>
          <w:p w14:paraId="79BA23D9" w14:textId="77777777" w:rsidR="003221AE" w:rsidRDefault="003221AE" w:rsidP="00AE4D15">
            <w:pPr>
              <w:pStyle w:val="Standard"/>
              <w:snapToGrid w:val="0"/>
            </w:pPr>
          </w:p>
        </w:tc>
      </w:tr>
    </w:tbl>
    <w:p w14:paraId="578E7FCF" w14:textId="77777777" w:rsidR="003221AE" w:rsidRDefault="003221AE" w:rsidP="00AE4D15">
      <w:pPr>
        <w:pStyle w:val="SNNature"/>
      </w:pPr>
      <w:r>
        <w:t xml:space="preserve">Arrêté du </w:t>
      </w:r>
    </w:p>
    <w:p w14:paraId="10CA1453" w14:textId="01303D36" w:rsidR="003221AE" w:rsidRDefault="003221AE" w:rsidP="00AE4D15">
      <w:pPr>
        <w:pStyle w:val="NormalWeb"/>
        <w:spacing w:after="284"/>
        <w:jc w:val="center"/>
        <w:rPr>
          <w:rStyle w:val="StrongEmphasis"/>
          <w:rFonts w:ascii="Times New Roman" w:hAnsi="Times New Roman" w:cs="Times New Roman"/>
        </w:rPr>
      </w:pPr>
      <w:r>
        <w:rPr>
          <w:rStyle w:val="StrongEmphasis"/>
          <w:rFonts w:ascii="Times New Roman" w:hAnsi="Times New Roman" w:cs="Times New Roman"/>
        </w:rPr>
        <w:t xml:space="preserve"> </w:t>
      </w:r>
      <w:proofErr w:type="gramStart"/>
      <w:r w:rsidR="00054489">
        <w:rPr>
          <w:rStyle w:val="StrongEmphasis"/>
          <w:rFonts w:ascii="Times New Roman" w:hAnsi="Times New Roman" w:cs="Times New Roman"/>
        </w:rPr>
        <w:t>modifiant</w:t>
      </w:r>
      <w:proofErr w:type="gramEnd"/>
      <w:r w:rsidRPr="003221AE">
        <w:rPr>
          <w:rStyle w:val="StrongEmphasis"/>
          <w:rFonts w:ascii="Times New Roman" w:hAnsi="Times New Roman" w:cs="Times New Roman"/>
        </w:rPr>
        <w:t xml:space="preserve"> l’arrêté </w:t>
      </w:r>
      <w:r w:rsidR="00054489" w:rsidRPr="00054489">
        <w:rPr>
          <w:rStyle w:val="StrongEmphasis"/>
          <w:rFonts w:ascii="Times New Roman" w:hAnsi="Times New Roman" w:cs="Times New Roman"/>
        </w:rPr>
        <w:t>du 23 novembre 2022 portant cahiers des charges des éco-organismes et des systèmes individuels de la filière à responsabilité élargie du producteur des textiles, chaussures et linge de maison (TLC)</w:t>
      </w:r>
    </w:p>
    <w:p w14:paraId="337A6BC0" w14:textId="5C71628B" w:rsidR="003221AE" w:rsidRDefault="003221AE" w:rsidP="00AE4D15">
      <w:pPr>
        <w:spacing w:line="240" w:lineRule="auto"/>
        <w:jc w:val="center"/>
        <w:rPr>
          <w:b/>
        </w:rPr>
      </w:pPr>
      <w:r>
        <w:t xml:space="preserve">NOR : </w:t>
      </w:r>
      <w:r w:rsidR="00866FA9">
        <w:t>TECP2604941A</w:t>
      </w:r>
    </w:p>
    <w:p w14:paraId="7A84760B" w14:textId="77777777" w:rsidR="003D00E7" w:rsidRDefault="003D00E7" w:rsidP="00AE4D15">
      <w:pPr>
        <w:spacing w:line="240" w:lineRule="auto"/>
      </w:pPr>
    </w:p>
    <w:p w14:paraId="46B18745" w14:textId="6365E176" w:rsidR="00763273" w:rsidRDefault="00763273" w:rsidP="00AE4D15">
      <w:pPr>
        <w:spacing w:line="240" w:lineRule="auto"/>
        <w:jc w:val="both"/>
        <w:rPr>
          <w:rFonts w:ascii="Times New Roman" w:hAnsi="Times New Roman" w:cs="Times New Roman"/>
          <w:i/>
          <w:sz w:val="24"/>
          <w:szCs w:val="24"/>
        </w:rPr>
      </w:pPr>
      <w:r w:rsidRPr="003221AE">
        <w:rPr>
          <w:rFonts w:ascii="Times New Roman" w:hAnsi="Times New Roman" w:cs="Times New Roman"/>
          <w:b/>
          <w:i/>
          <w:sz w:val="24"/>
          <w:szCs w:val="24"/>
        </w:rPr>
        <w:t>Publics concernés</w:t>
      </w:r>
      <w:r w:rsidR="003D00E7" w:rsidRPr="003221AE">
        <w:rPr>
          <w:rFonts w:ascii="Times New Roman" w:hAnsi="Times New Roman" w:cs="Times New Roman"/>
          <w:i/>
          <w:sz w:val="24"/>
          <w:szCs w:val="24"/>
        </w:rPr>
        <w:t xml:space="preserve"> </w:t>
      </w:r>
      <w:r w:rsidRPr="003221AE">
        <w:rPr>
          <w:rFonts w:ascii="Times New Roman" w:hAnsi="Times New Roman" w:cs="Times New Roman"/>
          <w:i/>
          <w:sz w:val="24"/>
          <w:szCs w:val="24"/>
        </w:rPr>
        <w:t xml:space="preserve">: </w:t>
      </w:r>
      <w:r w:rsidR="007C7CA2">
        <w:rPr>
          <w:rFonts w:ascii="Times New Roman" w:hAnsi="Times New Roman" w:cs="Times New Roman"/>
          <w:i/>
          <w:sz w:val="24"/>
          <w:szCs w:val="24"/>
        </w:rPr>
        <w:t xml:space="preserve">les </w:t>
      </w:r>
      <w:r w:rsidR="00122D87">
        <w:rPr>
          <w:rFonts w:ascii="Times New Roman" w:hAnsi="Times New Roman" w:cs="Times New Roman"/>
          <w:i/>
          <w:sz w:val="24"/>
          <w:szCs w:val="24"/>
        </w:rPr>
        <w:t>producteurs</w:t>
      </w:r>
      <w:r w:rsidRPr="003221AE">
        <w:rPr>
          <w:rFonts w:ascii="Times New Roman" w:hAnsi="Times New Roman" w:cs="Times New Roman"/>
          <w:i/>
          <w:sz w:val="24"/>
          <w:szCs w:val="24"/>
        </w:rPr>
        <w:t xml:space="preserve"> de textiles d’habillement, </w:t>
      </w:r>
      <w:r w:rsidR="007C7CA2">
        <w:rPr>
          <w:rFonts w:ascii="Times New Roman" w:hAnsi="Times New Roman" w:cs="Times New Roman"/>
          <w:i/>
          <w:sz w:val="24"/>
          <w:szCs w:val="24"/>
        </w:rPr>
        <w:t>chaussures et l</w:t>
      </w:r>
      <w:r w:rsidRPr="003221AE">
        <w:rPr>
          <w:rFonts w:ascii="Times New Roman" w:hAnsi="Times New Roman" w:cs="Times New Roman"/>
          <w:i/>
          <w:sz w:val="24"/>
          <w:szCs w:val="24"/>
        </w:rPr>
        <w:t>inge de maison</w:t>
      </w:r>
      <w:r w:rsidR="007C7CA2">
        <w:rPr>
          <w:rFonts w:ascii="Times New Roman" w:hAnsi="Times New Roman" w:cs="Times New Roman"/>
          <w:i/>
          <w:sz w:val="24"/>
          <w:szCs w:val="24"/>
        </w:rPr>
        <w:t xml:space="preserve"> (TLC)</w:t>
      </w:r>
      <w:r w:rsidRPr="003221AE">
        <w:rPr>
          <w:rFonts w:ascii="Times New Roman" w:hAnsi="Times New Roman" w:cs="Times New Roman"/>
          <w:i/>
          <w:sz w:val="24"/>
          <w:szCs w:val="24"/>
        </w:rPr>
        <w:t xml:space="preserve">, </w:t>
      </w:r>
      <w:r w:rsidR="007C7CA2">
        <w:rPr>
          <w:rFonts w:ascii="Times New Roman" w:hAnsi="Times New Roman" w:cs="Times New Roman"/>
          <w:i/>
          <w:sz w:val="24"/>
          <w:szCs w:val="24"/>
        </w:rPr>
        <w:t xml:space="preserve">les </w:t>
      </w:r>
      <w:r w:rsidRPr="003221AE">
        <w:rPr>
          <w:rFonts w:ascii="Times New Roman" w:hAnsi="Times New Roman" w:cs="Times New Roman"/>
          <w:i/>
          <w:sz w:val="24"/>
          <w:szCs w:val="24"/>
        </w:rPr>
        <w:t>organisme</w:t>
      </w:r>
      <w:r w:rsidR="00342219">
        <w:rPr>
          <w:rFonts w:ascii="Times New Roman" w:hAnsi="Times New Roman" w:cs="Times New Roman"/>
          <w:i/>
          <w:sz w:val="24"/>
          <w:szCs w:val="24"/>
        </w:rPr>
        <w:t>s</w:t>
      </w:r>
      <w:r w:rsidRPr="003221AE">
        <w:rPr>
          <w:rFonts w:ascii="Times New Roman" w:hAnsi="Times New Roman" w:cs="Times New Roman"/>
          <w:i/>
          <w:sz w:val="24"/>
          <w:szCs w:val="24"/>
        </w:rPr>
        <w:t xml:space="preserve"> agréé</w:t>
      </w:r>
      <w:r w:rsidR="00342219">
        <w:rPr>
          <w:rFonts w:ascii="Times New Roman" w:hAnsi="Times New Roman" w:cs="Times New Roman"/>
          <w:i/>
          <w:sz w:val="24"/>
          <w:szCs w:val="24"/>
        </w:rPr>
        <w:t>s</w:t>
      </w:r>
      <w:r w:rsidRPr="003221AE">
        <w:rPr>
          <w:rFonts w:ascii="Times New Roman" w:hAnsi="Times New Roman" w:cs="Times New Roman"/>
          <w:i/>
          <w:sz w:val="24"/>
          <w:szCs w:val="24"/>
        </w:rPr>
        <w:t xml:space="preserve"> pour assurer la gestion des déchets issus de ces produits, </w:t>
      </w:r>
      <w:r w:rsidR="007C7CA2">
        <w:rPr>
          <w:rFonts w:ascii="Times New Roman" w:hAnsi="Times New Roman" w:cs="Times New Roman"/>
          <w:i/>
          <w:sz w:val="24"/>
          <w:szCs w:val="24"/>
        </w:rPr>
        <w:t xml:space="preserve">les </w:t>
      </w:r>
      <w:r w:rsidRPr="003221AE">
        <w:rPr>
          <w:rFonts w:ascii="Times New Roman" w:hAnsi="Times New Roman" w:cs="Times New Roman"/>
          <w:i/>
          <w:sz w:val="24"/>
          <w:szCs w:val="24"/>
        </w:rPr>
        <w:t>o</w:t>
      </w:r>
      <w:r w:rsidR="00260095">
        <w:rPr>
          <w:rFonts w:ascii="Times New Roman" w:hAnsi="Times New Roman" w:cs="Times New Roman"/>
          <w:i/>
          <w:sz w:val="24"/>
          <w:szCs w:val="24"/>
        </w:rPr>
        <w:t>p</w:t>
      </w:r>
      <w:r w:rsidRPr="003221AE">
        <w:rPr>
          <w:rFonts w:ascii="Times New Roman" w:hAnsi="Times New Roman" w:cs="Times New Roman"/>
          <w:i/>
          <w:sz w:val="24"/>
          <w:szCs w:val="24"/>
        </w:rPr>
        <w:t>éra</w:t>
      </w:r>
      <w:r w:rsidR="007C7CA2">
        <w:rPr>
          <w:rFonts w:ascii="Times New Roman" w:hAnsi="Times New Roman" w:cs="Times New Roman"/>
          <w:i/>
          <w:sz w:val="24"/>
          <w:szCs w:val="24"/>
        </w:rPr>
        <w:t xml:space="preserve">teurs de gestion de ces déchets, les </w:t>
      </w:r>
      <w:r w:rsidRPr="003221AE">
        <w:rPr>
          <w:rFonts w:ascii="Times New Roman" w:hAnsi="Times New Roman" w:cs="Times New Roman"/>
          <w:i/>
          <w:sz w:val="24"/>
          <w:szCs w:val="24"/>
        </w:rPr>
        <w:t xml:space="preserve">collectivités territoriales. </w:t>
      </w:r>
    </w:p>
    <w:p w14:paraId="3C56F069" w14:textId="51CEEA19" w:rsidR="00AD6458" w:rsidRPr="00904AAB" w:rsidRDefault="00AD6458" w:rsidP="00AD6458">
      <w:pPr>
        <w:spacing w:line="240" w:lineRule="auto"/>
        <w:jc w:val="both"/>
        <w:rPr>
          <w:rFonts w:ascii="Times New Roman" w:hAnsi="Times New Roman" w:cs="Times New Roman"/>
          <w:bCs/>
          <w:i/>
          <w:sz w:val="24"/>
          <w:szCs w:val="24"/>
        </w:rPr>
      </w:pPr>
      <w:r>
        <w:rPr>
          <w:rFonts w:ascii="Times New Roman" w:hAnsi="Times New Roman" w:cs="Times New Roman"/>
          <w:b/>
          <w:i/>
          <w:sz w:val="24"/>
          <w:szCs w:val="24"/>
        </w:rPr>
        <w:t xml:space="preserve">Objet : </w:t>
      </w:r>
      <w:r>
        <w:rPr>
          <w:rFonts w:ascii="Times New Roman" w:hAnsi="Times New Roman" w:cs="Times New Roman"/>
          <w:bCs/>
          <w:i/>
          <w:sz w:val="24"/>
          <w:szCs w:val="24"/>
        </w:rPr>
        <w:t>Cet arrêté modifie l’arrêté du 23 novembre 2022 portant cahiers des charges des éco-organismes, des systèmes individuels et des organismes coordonnateurs de la filière à responsabilité élargie du producteur des textiles, chaussures et linge de maison (TLC). Cet arrêté</w:t>
      </w:r>
      <w:r>
        <w:rPr>
          <w:rFonts w:ascii="Times New Roman" w:hAnsi="Times New Roman" w:cs="Times New Roman"/>
          <w:b/>
          <w:i/>
          <w:sz w:val="24"/>
          <w:szCs w:val="24"/>
        </w:rPr>
        <w:t xml:space="preserve"> </w:t>
      </w:r>
      <w:r>
        <w:rPr>
          <w:rFonts w:ascii="Times New Roman" w:hAnsi="Times New Roman" w:cs="Times New Roman"/>
          <w:bCs/>
          <w:i/>
          <w:sz w:val="24"/>
          <w:szCs w:val="24"/>
        </w:rPr>
        <w:t>a été modifié par les arrêtés du 13 août 2025, du 28 décembre 2025 et du 26 janvier 2026 pour prévoir un soutien exceptionnel au tri en 2025 et en 2026, en définissant les montants alloués, les modalités de versement et les tonnages considérés.  Le présent arrêté vise à ajuster la disposition relative au montant du soutien exceptionnel des flux triés en 2026 soutenus par l’éco-organisme.</w:t>
      </w:r>
    </w:p>
    <w:p w14:paraId="7F4F2A0F" w14:textId="77777777" w:rsidR="00AD6458" w:rsidRDefault="00AD6458" w:rsidP="00AD6458">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Entrée en vigueur : </w:t>
      </w:r>
      <w:r>
        <w:rPr>
          <w:rFonts w:ascii="Times New Roman" w:hAnsi="Times New Roman" w:cs="Times New Roman"/>
          <w:bCs/>
          <w:i/>
          <w:sz w:val="24"/>
          <w:szCs w:val="24"/>
        </w:rPr>
        <w:t>le présent arrêté entre en vigueur le lendemain de sa publication.</w:t>
      </w:r>
    </w:p>
    <w:p w14:paraId="49ED6B5D" w14:textId="77777777" w:rsidR="004221B3" w:rsidRDefault="004221B3" w:rsidP="004221B3">
      <w:pPr>
        <w:spacing w:line="240" w:lineRule="auto"/>
        <w:jc w:val="both"/>
        <w:rPr>
          <w:rFonts w:ascii="Times New Roman" w:hAnsi="Times New Roman" w:cs="Times New Roman"/>
          <w:bCs/>
          <w:i/>
          <w:sz w:val="24"/>
          <w:szCs w:val="24"/>
        </w:rPr>
      </w:pPr>
      <w:r w:rsidRPr="004221B3">
        <w:rPr>
          <w:rFonts w:ascii="Times New Roman" w:hAnsi="Times New Roman" w:cs="Times New Roman"/>
          <w:b/>
          <w:i/>
          <w:sz w:val="24"/>
          <w:szCs w:val="24"/>
        </w:rPr>
        <w:t xml:space="preserve">Application </w:t>
      </w:r>
      <w:r w:rsidRPr="004221B3">
        <w:rPr>
          <w:rFonts w:ascii="Times New Roman" w:hAnsi="Times New Roman" w:cs="Times New Roman"/>
          <w:bCs/>
          <w:i/>
          <w:sz w:val="24"/>
          <w:szCs w:val="24"/>
        </w:rPr>
        <w:t>: cet arrêté est pris en application du II de l’article L. 541-10 du code de l'environnement.</w:t>
      </w:r>
      <w:r>
        <w:rPr>
          <w:rFonts w:ascii="Times New Roman" w:hAnsi="Times New Roman" w:cs="Times New Roman"/>
          <w:bCs/>
          <w:i/>
          <w:sz w:val="24"/>
          <w:szCs w:val="24"/>
        </w:rPr>
        <w:t xml:space="preserve"> </w:t>
      </w:r>
    </w:p>
    <w:p w14:paraId="56875A63" w14:textId="77777777" w:rsidR="00AD6458" w:rsidRPr="003221AE" w:rsidRDefault="00AD6458" w:rsidP="00AE4D15">
      <w:pPr>
        <w:spacing w:line="240" w:lineRule="auto"/>
        <w:jc w:val="both"/>
        <w:rPr>
          <w:rFonts w:ascii="Times New Roman" w:hAnsi="Times New Roman" w:cs="Times New Roman"/>
          <w:i/>
          <w:sz w:val="24"/>
          <w:szCs w:val="24"/>
        </w:rPr>
      </w:pPr>
    </w:p>
    <w:p w14:paraId="1D930742" w14:textId="1C82F139" w:rsidR="00F90C88" w:rsidRDefault="00F90C88" w:rsidP="00AE4D15">
      <w:pPr>
        <w:spacing w:line="240" w:lineRule="auto"/>
        <w:jc w:val="both"/>
        <w:rPr>
          <w:rFonts w:ascii="Times New Roman" w:hAnsi="Times New Roman" w:cs="Times New Roman"/>
          <w:sz w:val="24"/>
          <w:szCs w:val="24"/>
        </w:rPr>
      </w:pPr>
      <w:r w:rsidRPr="00F90C88">
        <w:rPr>
          <w:rFonts w:ascii="Times New Roman" w:hAnsi="Times New Roman" w:cs="Times New Roman"/>
          <w:sz w:val="24"/>
          <w:szCs w:val="24"/>
        </w:rPr>
        <w:t xml:space="preserve">La ministre de </w:t>
      </w:r>
      <w:r w:rsidR="00904AAB" w:rsidRPr="00904AAB">
        <w:rPr>
          <w:rFonts w:ascii="Times New Roman" w:hAnsi="Times New Roman" w:cs="Times New Roman"/>
          <w:sz w:val="24"/>
          <w:szCs w:val="24"/>
        </w:rPr>
        <w:t>la Transition écologique, de la Biodiversité et des Négociations internationales sur le climat et la nature</w:t>
      </w:r>
      <w:r w:rsidRPr="00F90C88">
        <w:rPr>
          <w:rFonts w:ascii="Times New Roman" w:hAnsi="Times New Roman" w:cs="Times New Roman"/>
          <w:sz w:val="24"/>
          <w:szCs w:val="24"/>
        </w:rPr>
        <w:t>,</w:t>
      </w:r>
    </w:p>
    <w:p w14:paraId="16702E02" w14:textId="5939E856" w:rsidR="00763273" w:rsidRPr="00733AFF" w:rsidRDefault="00763273" w:rsidP="00AE4D15">
      <w:pPr>
        <w:spacing w:line="240" w:lineRule="auto"/>
        <w:jc w:val="both"/>
        <w:rPr>
          <w:rFonts w:ascii="Times New Roman" w:hAnsi="Times New Roman" w:cs="Times New Roman"/>
          <w:sz w:val="24"/>
          <w:szCs w:val="24"/>
        </w:rPr>
      </w:pPr>
      <w:r w:rsidRPr="00AE4D15">
        <w:rPr>
          <w:rFonts w:ascii="Times New Roman" w:hAnsi="Times New Roman" w:cs="Times New Roman"/>
          <w:sz w:val="24"/>
          <w:szCs w:val="24"/>
        </w:rPr>
        <w:t>Vu le code de l’environnement</w:t>
      </w:r>
      <w:r w:rsidRPr="00733AFF">
        <w:rPr>
          <w:rFonts w:ascii="Times New Roman" w:hAnsi="Times New Roman" w:cs="Times New Roman"/>
          <w:sz w:val="24"/>
          <w:szCs w:val="24"/>
        </w:rPr>
        <w:t xml:space="preserve">, </w:t>
      </w:r>
      <w:r w:rsidRPr="0028016C">
        <w:rPr>
          <w:rFonts w:ascii="Times New Roman" w:hAnsi="Times New Roman" w:cs="Times New Roman"/>
          <w:sz w:val="24"/>
          <w:szCs w:val="24"/>
        </w:rPr>
        <w:t>notamment</w:t>
      </w:r>
      <w:r w:rsidR="00AE4D15" w:rsidRPr="0028016C">
        <w:rPr>
          <w:rFonts w:ascii="Times New Roman" w:hAnsi="Times New Roman" w:cs="Times New Roman"/>
          <w:sz w:val="24"/>
          <w:szCs w:val="24"/>
        </w:rPr>
        <w:t xml:space="preserve"> </w:t>
      </w:r>
      <w:r w:rsidR="007C7CA2" w:rsidRPr="0028016C">
        <w:rPr>
          <w:rFonts w:ascii="Times New Roman" w:hAnsi="Times New Roman" w:cs="Times New Roman"/>
          <w:sz w:val="24"/>
          <w:szCs w:val="24"/>
        </w:rPr>
        <w:t xml:space="preserve">ses </w:t>
      </w:r>
      <w:r w:rsidR="008001B2" w:rsidRPr="0028016C">
        <w:rPr>
          <w:rFonts w:ascii="Times New Roman" w:hAnsi="Times New Roman" w:cs="Times New Roman"/>
          <w:sz w:val="24"/>
          <w:szCs w:val="24"/>
        </w:rPr>
        <w:t>article</w:t>
      </w:r>
      <w:r w:rsidR="007C7CA2" w:rsidRPr="0028016C">
        <w:rPr>
          <w:rFonts w:ascii="Times New Roman" w:hAnsi="Times New Roman" w:cs="Times New Roman"/>
          <w:sz w:val="24"/>
          <w:szCs w:val="24"/>
        </w:rPr>
        <w:t>s</w:t>
      </w:r>
      <w:r w:rsidR="008001B2" w:rsidRPr="0028016C">
        <w:rPr>
          <w:rFonts w:ascii="Times New Roman" w:hAnsi="Times New Roman" w:cs="Times New Roman"/>
          <w:sz w:val="24"/>
          <w:szCs w:val="24"/>
        </w:rPr>
        <w:t xml:space="preserve"> L. 541-10</w:t>
      </w:r>
      <w:r w:rsidR="0028016C" w:rsidRPr="0028016C">
        <w:rPr>
          <w:rFonts w:ascii="Times New Roman" w:hAnsi="Times New Roman" w:cs="Times New Roman"/>
          <w:sz w:val="24"/>
          <w:szCs w:val="24"/>
        </w:rPr>
        <w:t xml:space="preserve"> </w:t>
      </w:r>
      <w:r w:rsidR="008001B2" w:rsidRPr="0028016C">
        <w:rPr>
          <w:rFonts w:ascii="Times New Roman" w:hAnsi="Times New Roman" w:cs="Times New Roman"/>
          <w:sz w:val="24"/>
          <w:szCs w:val="24"/>
        </w:rPr>
        <w:t>;</w:t>
      </w:r>
      <w:r w:rsidRPr="0028016C">
        <w:rPr>
          <w:rFonts w:ascii="Times New Roman" w:hAnsi="Times New Roman" w:cs="Times New Roman"/>
          <w:sz w:val="24"/>
          <w:szCs w:val="24"/>
        </w:rPr>
        <w:t xml:space="preserve"> </w:t>
      </w:r>
      <w:r w:rsidR="0028016C" w:rsidRPr="0028016C">
        <w:rPr>
          <w:rFonts w:ascii="Times New Roman" w:hAnsi="Times New Roman" w:cs="Times New Roman"/>
          <w:sz w:val="24"/>
          <w:szCs w:val="24"/>
        </w:rPr>
        <w:t>L. 541-10-1 (11°</w:t>
      </w:r>
      <w:r w:rsidR="0028016C">
        <w:rPr>
          <w:rFonts w:ascii="Times New Roman" w:hAnsi="Times New Roman" w:cs="Times New Roman"/>
          <w:sz w:val="24"/>
          <w:szCs w:val="24"/>
        </w:rPr>
        <w:t xml:space="preserve">), </w:t>
      </w:r>
      <w:r w:rsidR="00AE0752">
        <w:rPr>
          <w:rFonts w:ascii="Times New Roman" w:hAnsi="Times New Roman" w:cs="Times New Roman"/>
          <w:sz w:val="24"/>
          <w:szCs w:val="24"/>
        </w:rPr>
        <w:t>L.541-10-3 ;</w:t>
      </w:r>
    </w:p>
    <w:p w14:paraId="7B4ADC50" w14:textId="09F54B0B" w:rsidR="007C7CA2" w:rsidRDefault="007C7CA2" w:rsidP="008C49D1">
      <w:pPr>
        <w:spacing w:line="240" w:lineRule="auto"/>
        <w:jc w:val="both"/>
        <w:rPr>
          <w:rFonts w:ascii="Times New Roman" w:hAnsi="Times New Roman" w:cs="Times New Roman"/>
          <w:sz w:val="24"/>
          <w:szCs w:val="24"/>
        </w:rPr>
      </w:pPr>
      <w:r>
        <w:rPr>
          <w:rFonts w:ascii="Times New Roman" w:hAnsi="Times New Roman" w:cs="Times New Roman"/>
          <w:sz w:val="24"/>
          <w:szCs w:val="24"/>
        </w:rPr>
        <w:t>Vu l’arrêté</w:t>
      </w:r>
      <w:r w:rsidR="00320F56">
        <w:rPr>
          <w:rFonts w:ascii="Times New Roman" w:hAnsi="Times New Roman" w:cs="Times New Roman"/>
          <w:sz w:val="24"/>
          <w:szCs w:val="24"/>
        </w:rPr>
        <w:t xml:space="preserve"> </w:t>
      </w:r>
      <w:r w:rsidR="00320F56" w:rsidRPr="00320F56">
        <w:rPr>
          <w:rFonts w:ascii="Times New Roman" w:hAnsi="Times New Roman" w:cs="Times New Roman"/>
          <w:sz w:val="24"/>
          <w:szCs w:val="24"/>
        </w:rPr>
        <w:t>du 23 novembre 2022 portant cahiers des charges des éco-organismes et des systèmes individuels de la filière à responsabilité élargie du producteur des textiles, chaussures et linge de maison (TLC</w:t>
      </w:r>
      <w:r w:rsidR="00320F56">
        <w:rPr>
          <w:rFonts w:ascii="Times New Roman" w:hAnsi="Times New Roman" w:cs="Times New Roman"/>
          <w:sz w:val="24"/>
          <w:szCs w:val="24"/>
        </w:rPr>
        <w:t>)</w:t>
      </w:r>
      <w:r w:rsidR="00054489">
        <w:rPr>
          <w:rFonts w:ascii="Times New Roman" w:hAnsi="Times New Roman" w:cs="Times New Roman"/>
          <w:sz w:val="24"/>
          <w:szCs w:val="24"/>
        </w:rPr>
        <w:t> ;</w:t>
      </w:r>
    </w:p>
    <w:p w14:paraId="224CA8E2" w14:textId="523E18F2" w:rsidR="00F90C88" w:rsidRDefault="00F90C88" w:rsidP="008C49D1">
      <w:pPr>
        <w:spacing w:line="240" w:lineRule="auto"/>
        <w:jc w:val="both"/>
        <w:rPr>
          <w:rFonts w:ascii="Times New Roman" w:hAnsi="Times New Roman" w:cs="Times New Roman"/>
          <w:sz w:val="24"/>
          <w:szCs w:val="24"/>
        </w:rPr>
      </w:pPr>
      <w:r>
        <w:rPr>
          <w:rFonts w:ascii="Times New Roman" w:hAnsi="Times New Roman" w:cs="Times New Roman"/>
          <w:sz w:val="24"/>
          <w:szCs w:val="24"/>
        </w:rPr>
        <w:t>Vu l</w:t>
      </w:r>
      <w:r w:rsidR="00904AAB">
        <w:rPr>
          <w:rFonts w:ascii="Times New Roman" w:hAnsi="Times New Roman" w:cs="Times New Roman"/>
          <w:sz w:val="24"/>
          <w:szCs w:val="24"/>
        </w:rPr>
        <w:t xml:space="preserve">es </w:t>
      </w:r>
      <w:r>
        <w:rPr>
          <w:rFonts w:ascii="Times New Roman" w:hAnsi="Times New Roman" w:cs="Times New Roman"/>
          <w:sz w:val="24"/>
          <w:szCs w:val="24"/>
        </w:rPr>
        <w:t>arrêté</w:t>
      </w:r>
      <w:r w:rsidR="00904AAB">
        <w:rPr>
          <w:rFonts w:ascii="Times New Roman" w:hAnsi="Times New Roman" w:cs="Times New Roman"/>
          <w:sz w:val="24"/>
          <w:szCs w:val="24"/>
        </w:rPr>
        <w:t>s</w:t>
      </w:r>
      <w:r w:rsidRPr="00F90C88">
        <w:t xml:space="preserve"> </w:t>
      </w:r>
      <w:r w:rsidRPr="00F90C88">
        <w:rPr>
          <w:rFonts w:ascii="Times New Roman" w:hAnsi="Times New Roman" w:cs="Times New Roman"/>
          <w:sz w:val="24"/>
          <w:szCs w:val="24"/>
        </w:rPr>
        <w:t>du 1</w:t>
      </w:r>
      <w:r w:rsidRPr="00904AAB">
        <w:rPr>
          <w:rFonts w:ascii="Times New Roman" w:hAnsi="Times New Roman" w:cs="Times New Roman"/>
          <w:sz w:val="24"/>
          <w:szCs w:val="24"/>
          <w:vertAlign w:val="superscript"/>
        </w:rPr>
        <w:t>er</w:t>
      </w:r>
      <w:r w:rsidRPr="00F90C88">
        <w:rPr>
          <w:rFonts w:ascii="Times New Roman" w:hAnsi="Times New Roman" w:cs="Times New Roman"/>
          <w:sz w:val="24"/>
          <w:szCs w:val="24"/>
        </w:rPr>
        <w:t xml:space="preserve"> mars 2023</w:t>
      </w:r>
      <w:r w:rsidR="006B2704">
        <w:rPr>
          <w:rFonts w:ascii="Times New Roman" w:hAnsi="Times New Roman" w:cs="Times New Roman"/>
          <w:sz w:val="24"/>
          <w:szCs w:val="24"/>
        </w:rPr>
        <w:t xml:space="preserve">, </w:t>
      </w:r>
      <w:r w:rsidR="00904AAB">
        <w:rPr>
          <w:rFonts w:ascii="Times New Roman" w:hAnsi="Times New Roman" w:cs="Times New Roman"/>
          <w:sz w:val="24"/>
          <w:szCs w:val="24"/>
        </w:rPr>
        <w:t>du 13 août 2025</w:t>
      </w:r>
      <w:r w:rsidR="006B2704">
        <w:rPr>
          <w:rFonts w:ascii="Times New Roman" w:hAnsi="Times New Roman" w:cs="Times New Roman"/>
          <w:sz w:val="24"/>
          <w:szCs w:val="24"/>
        </w:rPr>
        <w:t>, du 28 décembre 2025 et du 26 janvier 2026</w:t>
      </w:r>
      <w:r w:rsidR="00904AAB">
        <w:rPr>
          <w:rFonts w:ascii="Times New Roman" w:hAnsi="Times New Roman" w:cs="Times New Roman"/>
          <w:sz w:val="24"/>
          <w:szCs w:val="24"/>
        </w:rPr>
        <w:t xml:space="preserve"> </w:t>
      </w:r>
      <w:r w:rsidRPr="00F90C88">
        <w:rPr>
          <w:rFonts w:ascii="Times New Roman" w:hAnsi="Times New Roman" w:cs="Times New Roman"/>
          <w:sz w:val="24"/>
          <w:szCs w:val="24"/>
        </w:rPr>
        <w:t xml:space="preserve">modifiant l'arrêté du 23 novembre 2022 portant cahiers des charges des éco-organismes et </w:t>
      </w:r>
      <w:r w:rsidR="00904AAB">
        <w:rPr>
          <w:rFonts w:ascii="Times New Roman" w:hAnsi="Times New Roman" w:cs="Times New Roman"/>
          <w:sz w:val="24"/>
          <w:szCs w:val="24"/>
        </w:rPr>
        <w:t>de</w:t>
      </w:r>
      <w:r w:rsidRPr="00F90C88">
        <w:rPr>
          <w:rFonts w:ascii="Times New Roman" w:hAnsi="Times New Roman" w:cs="Times New Roman"/>
          <w:sz w:val="24"/>
          <w:szCs w:val="24"/>
        </w:rPr>
        <w:t>s systèmes individuels de la filière à responsabilité élargie du producteur des textiles, chaussures et linge de maison (TLC)</w:t>
      </w:r>
      <w:r>
        <w:rPr>
          <w:rFonts w:ascii="Times New Roman" w:hAnsi="Times New Roman" w:cs="Times New Roman"/>
          <w:sz w:val="24"/>
          <w:szCs w:val="24"/>
        </w:rPr>
        <w:t> ;</w:t>
      </w:r>
    </w:p>
    <w:p w14:paraId="6024CA48" w14:textId="51BF4D8B" w:rsidR="00763273" w:rsidRDefault="00763273" w:rsidP="00AE4D15">
      <w:pPr>
        <w:spacing w:line="240" w:lineRule="auto"/>
        <w:jc w:val="both"/>
        <w:rPr>
          <w:rFonts w:ascii="Times New Roman" w:hAnsi="Times New Roman" w:cs="Times New Roman"/>
          <w:sz w:val="24"/>
          <w:szCs w:val="24"/>
        </w:rPr>
      </w:pPr>
      <w:r w:rsidRPr="00733AFF">
        <w:rPr>
          <w:rFonts w:ascii="Times New Roman" w:hAnsi="Times New Roman" w:cs="Times New Roman"/>
          <w:sz w:val="24"/>
          <w:szCs w:val="24"/>
        </w:rPr>
        <w:lastRenderedPageBreak/>
        <w:t xml:space="preserve">Vu l’avis de la commission </w:t>
      </w:r>
      <w:r w:rsidR="00952CB3">
        <w:rPr>
          <w:rFonts w:ascii="Times New Roman" w:hAnsi="Times New Roman" w:cs="Times New Roman"/>
          <w:sz w:val="24"/>
          <w:szCs w:val="24"/>
        </w:rPr>
        <w:t>inter-</w:t>
      </w:r>
      <w:r w:rsidRPr="00733AFF">
        <w:rPr>
          <w:rFonts w:ascii="Times New Roman" w:hAnsi="Times New Roman" w:cs="Times New Roman"/>
          <w:sz w:val="24"/>
          <w:szCs w:val="24"/>
        </w:rPr>
        <w:t xml:space="preserve">filières </w:t>
      </w:r>
      <w:r w:rsidR="00CC6E54">
        <w:rPr>
          <w:rFonts w:ascii="Times New Roman" w:hAnsi="Times New Roman" w:cs="Times New Roman"/>
          <w:sz w:val="24"/>
          <w:szCs w:val="24"/>
        </w:rPr>
        <w:t>de</w:t>
      </w:r>
      <w:r w:rsidRPr="00733AFF">
        <w:rPr>
          <w:rFonts w:ascii="Times New Roman" w:hAnsi="Times New Roman" w:cs="Times New Roman"/>
          <w:sz w:val="24"/>
          <w:szCs w:val="24"/>
        </w:rPr>
        <w:t xml:space="preserve"> responsabilité élargie d</w:t>
      </w:r>
      <w:r w:rsidR="00CC6E54">
        <w:rPr>
          <w:rFonts w:ascii="Times New Roman" w:hAnsi="Times New Roman" w:cs="Times New Roman"/>
          <w:sz w:val="24"/>
          <w:szCs w:val="24"/>
        </w:rPr>
        <w:t>es</w:t>
      </w:r>
      <w:r w:rsidRPr="00733AFF">
        <w:rPr>
          <w:rFonts w:ascii="Times New Roman" w:hAnsi="Times New Roman" w:cs="Times New Roman"/>
          <w:sz w:val="24"/>
          <w:szCs w:val="24"/>
        </w:rPr>
        <w:t xml:space="preserve"> producteur</w:t>
      </w:r>
      <w:r w:rsidR="00CC6E54">
        <w:rPr>
          <w:rFonts w:ascii="Times New Roman" w:hAnsi="Times New Roman" w:cs="Times New Roman"/>
          <w:sz w:val="24"/>
          <w:szCs w:val="24"/>
        </w:rPr>
        <w:t>s</w:t>
      </w:r>
      <w:r w:rsidR="009D19F3">
        <w:rPr>
          <w:rFonts w:ascii="Times New Roman" w:hAnsi="Times New Roman" w:cs="Times New Roman"/>
          <w:sz w:val="24"/>
          <w:szCs w:val="24"/>
        </w:rPr>
        <w:t xml:space="preserve"> </w:t>
      </w:r>
      <w:r w:rsidR="004354EB">
        <w:rPr>
          <w:rFonts w:ascii="Times New Roman" w:hAnsi="Times New Roman" w:cs="Times New Roman"/>
          <w:sz w:val="24"/>
          <w:szCs w:val="24"/>
        </w:rPr>
        <w:t>en date</w:t>
      </w:r>
      <w:r w:rsidRPr="00733AFF">
        <w:rPr>
          <w:rFonts w:ascii="Times New Roman" w:hAnsi="Times New Roman" w:cs="Times New Roman"/>
          <w:sz w:val="24"/>
          <w:szCs w:val="24"/>
        </w:rPr>
        <w:t xml:space="preserve"> </w:t>
      </w:r>
      <w:r w:rsidRPr="00E96C41">
        <w:rPr>
          <w:rFonts w:ascii="Times New Roman" w:hAnsi="Times New Roman" w:cs="Times New Roman"/>
          <w:sz w:val="24"/>
          <w:szCs w:val="24"/>
        </w:rPr>
        <w:t>du</w:t>
      </w:r>
      <w:r w:rsidR="009D19F3">
        <w:rPr>
          <w:rFonts w:ascii="Times New Roman" w:hAnsi="Times New Roman" w:cs="Times New Roman"/>
          <w:sz w:val="24"/>
          <w:szCs w:val="24"/>
        </w:rPr>
        <w:t xml:space="preserve"> </w:t>
      </w:r>
      <w:r w:rsidR="00F90C88" w:rsidRPr="00F90C88">
        <w:rPr>
          <w:rFonts w:ascii="Times New Roman" w:hAnsi="Times New Roman" w:cs="Times New Roman"/>
          <w:sz w:val="24"/>
          <w:szCs w:val="24"/>
          <w:highlight w:val="yellow"/>
        </w:rPr>
        <w:t>xxx</w:t>
      </w:r>
      <w:r w:rsidR="00C20474">
        <w:rPr>
          <w:rFonts w:ascii="Times New Roman" w:hAnsi="Times New Roman" w:cs="Times New Roman"/>
          <w:sz w:val="24"/>
          <w:szCs w:val="24"/>
        </w:rPr>
        <w:t> ;</w:t>
      </w:r>
    </w:p>
    <w:p w14:paraId="61BC8079" w14:textId="514A017A" w:rsidR="0030263B" w:rsidRDefault="0030263B" w:rsidP="00AE4D15">
      <w:pPr>
        <w:spacing w:line="240" w:lineRule="auto"/>
        <w:jc w:val="both"/>
        <w:rPr>
          <w:rFonts w:ascii="Times New Roman" w:hAnsi="Times New Roman" w:cs="Times New Roman"/>
          <w:sz w:val="24"/>
          <w:szCs w:val="24"/>
        </w:rPr>
      </w:pPr>
      <w:r w:rsidRPr="00AE0752">
        <w:rPr>
          <w:rFonts w:ascii="Times New Roman" w:hAnsi="Times New Roman" w:cs="Times New Roman"/>
          <w:sz w:val="24"/>
          <w:szCs w:val="24"/>
        </w:rPr>
        <w:t xml:space="preserve">Vu </w:t>
      </w:r>
      <w:r w:rsidR="00AE0752" w:rsidRPr="00AE0752">
        <w:rPr>
          <w:rFonts w:ascii="Times New Roman" w:hAnsi="Times New Roman" w:cs="Times New Roman"/>
          <w:sz w:val="24"/>
          <w:szCs w:val="24"/>
        </w:rPr>
        <w:t xml:space="preserve">les observations formulées lors de la consultation publique réalisée </w:t>
      </w:r>
      <w:r w:rsidR="00AE0752" w:rsidRPr="001257C7">
        <w:rPr>
          <w:rFonts w:ascii="Times New Roman" w:hAnsi="Times New Roman" w:cs="Times New Roman"/>
          <w:sz w:val="24"/>
          <w:szCs w:val="24"/>
        </w:rPr>
        <w:t>du</w:t>
      </w:r>
      <w:r w:rsidR="00260095">
        <w:rPr>
          <w:rFonts w:ascii="Times New Roman" w:hAnsi="Times New Roman" w:cs="Times New Roman"/>
          <w:sz w:val="24"/>
          <w:szCs w:val="24"/>
        </w:rPr>
        <w:t xml:space="preserve"> </w:t>
      </w:r>
      <w:r w:rsidR="00904AAB" w:rsidRPr="003706FA">
        <w:rPr>
          <w:rFonts w:ascii="Times New Roman" w:hAnsi="Times New Roman" w:cs="Times New Roman"/>
          <w:sz w:val="24"/>
          <w:szCs w:val="24"/>
          <w:highlight w:val="yellow"/>
        </w:rPr>
        <w:t xml:space="preserve">xx </w:t>
      </w:r>
      <w:r w:rsidR="00FD6663">
        <w:rPr>
          <w:rFonts w:ascii="Times New Roman" w:hAnsi="Times New Roman" w:cs="Times New Roman"/>
          <w:sz w:val="24"/>
          <w:szCs w:val="24"/>
          <w:highlight w:val="yellow"/>
        </w:rPr>
        <w:t xml:space="preserve">février </w:t>
      </w:r>
      <w:r w:rsidR="00904AAB" w:rsidRPr="003706FA">
        <w:rPr>
          <w:rFonts w:ascii="Times New Roman" w:hAnsi="Times New Roman" w:cs="Times New Roman"/>
          <w:sz w:val="24"/>
          <w:szCs w:val="24"/>
          <w:highlight w:val="yellow"/>
        </w:rPr>
        <w:t>au x</w:t>
      </w:r>
      <w:r w:rsidR="00FD6663">
        <w:rPr>
          <w:rFonts w:ascii="Times New Roman" w:hAnsi="Times New Roman" w:cs="Times New Roman"/>
          <w:sz w:val="24"/>
          <w:szCs w:val="24"/>
          <w:highlight w:val="yellow"/>
        </w:rPr>
        <w:t>x mars 2026</w:t>
      </w:r>
      <w:r w:rsidR="00AE0752" w:rsidRPr="00AE0752">
        <w:rPr>
          <w:rFonts w:ascii="Times New Roman" w:hAnsi="Times New Roman" w:cs="Times New Roman"/>
          <w:sz w:val="24"/>
          <w:szCs w:val="24"/>
        </w:rPr>
        <w:t xml:space="preserve"> en application de l'article L. 123-</w:t>
      </w:r>
      <w:r w:rsidR="00AE0752">
        <w:rPr>
          <w:rFonts w:ascii="Times New Roman" w:hAnsi="Times New Roman" w:cs="Times New Roman"/>
          <w:sz w:val="24"/>
          <w:szCs w:val="24"/>
        </w:rPr>
        <w:t>19-1 du code de l'environnement,</w:t>
      </w:r>
    </w:p>
    <w:p w14:paraId="581FC3D2" w14:textId="77777777" w:rsidR="00AE4D15" w:rsidRPr="00733AFF" w:rsidRDefault="00AE4D15" w:rsidP="00AE4D15">
      <w:pPr>
        <w:spacing w:line="240" w:lineRule="auto"/>
        <w:jc w:val="both"/>
        <w:rPr>
          <w:rFonts w:ascii="Times New Roman" w:hAnsi="Times New Roman" w:cs="Times New Roman"/>
          <w:sz w:val="24"/>
          <w:szCs w:val="24"/>
        </w:rPr>
      </w:pPr>
    </w:p>
    <w:p w14:paraId="55A84586" w14:textId="4FDAABE6" w:rsidR="00763273" w:rsidRDefault="00763273" w:rsidP="00AE4D15">
      <w:pPr>
        <w:spacing w:line="240" w:lineRule="auto"/>
        <w:jc w:val="center"/>
        <w:rPr>
          <w:rFonts w:ascii="Times New Roman" w:hAnsi="Times New Roman" w:cs="Times New Roman"/>
          <w:b/>
          <w:sz w:val="24"/>
          <w:szCs w:val="24"/>
        </w:rPr>
      </w:pPr>
      <w:r w:rsidRPr="00AE4D15">
        <w:rPr>
          <w:rFonts w:ascii="Times New Roman" w:hAnsi="Times New Roman" w:cs="Times New Roman"/>
          <w:b/>
          <w:sz w:val="24"/>
          <w:szCs w:val="24"/>
        </w:rPr>
        <w:t>Arrête</w:t>
      </w:r>
      <w:r w:rsidR="00AE4D15" w:rsidRPr="00AE4D15">
        <w:rPr>
          <w:rFonts w:ascii="Times New Roman" w:hAnsi="Times New Roman" w:cs="Times New Roman"/>
          <w:b/>
          <w:sz w:val="24"/>
          <w:szCs w:val="24"/>
        </w:rPr>
        <w:t> </w:t>
      </w:r>
      <w:r w:rsidRPr="00AE4D15">
        <w:rPr>
          <w:rFonts w:ascii="Times New Roman" w:hAnsi="Times New Roman" w:cs="Times New Roman"/>
          <w:b/>
          <w:sz w:val="24"/>
          <w:szCs w:val="24"/>
        </w:rPr>
        <w:t>:</w:t>
      </w:r>
    </w:p>
    <w:p w14:paraId="338017A6" w14:textId="77777777" w:rsidR="00AE4D15" w:rsidRPr="00AE4D15" w:rsidRDefault="00AE4D15" w:rsidP="00AE4D15">
      <w:pPr>
        <w:spacing w:line="240" w:lineRule="auto"/>
        <w:jc w:val="center"/>
        <w:rPr>
          <w:rFonts w:ascii="Times New Roman" w:hAnsi="Times New Roman" w:cs="Times New Roman"/>
          <w:b/>
          <w:sz w:val="24"/>
          <w:szCs w:val="24"/>
        </w:rPr>
      </w:pPr>
    </w:p>
    <w:p w14:paraId="5417F958" w14:textId="77777777" w:rsidR="009A22DE" w:rsidRPr="00733AFF" w:rsidRDefault="009A22DE" w:rsidP="00AE4D15">
      <w:pPr>
        <w:spacing w:line="240" w:lineRule="auto"/>
        <w:jc w:val="center"/>
        <w:rPr>
          <w:rFonts w:ascii="Times New Roman" w:hAnsi="Times New Roman" w:cs="Times New Roman"/>
          <w:b/>
          <w:sz w:val="24"/>
          <w:szCs w:val="24"/>
        </w:rPr>
      </w:pPr>
      <w:r w:rsidRPr="00733AFF">
        <w:rPr>
          <w:rFonts w:ascii="Times New Roman" w:hAnsi="Times New Roman" w:cs="Times New Roman"/>
          <w:b/>
          <w:sz w:val="24"/>
          <w:szCs w:val="24"/>
        </w:rPr>
        <w:t>Article 1</w:t>
      </w:r>
    </w:p>
    <w:p w14:paraId="52A09EE8" w14:textId="2C76F451" w:rsidR="0028016C" w:rsidRDefault="00F36CB1" w:rsidP="00AE4D15">
      <w:pPr>
        <w:spacing w:line="240" w:lineRule="auto"/>
        <w:jc w:val="both"/>
        <w:rPr>
          <w:rFonts w:ascii="Times New Roman" w:hAnsi="Times New Roman" w:cs="Times New Roman"/>
          <w:sz w:val="24"/>
          <w:szCs w:val="24"/>
        </w:rPr>
      </w:pPr>
      <w:r w:rsidRPr="00F36CB1">
        <w:rPr>
          <w:rFonts w:ascii="Times New Roman" w:hAnsi="Times New Roman" w:cs="Times New Roman"/>
          <w:sz w:val="24"/>
          <w:szCs w:val="24"/>
        </w:rPr>
        <w:t xml:space="preserve">L’annexe I </w:t>
      </w:r>
      <w:r w:rsidR="00291848">
        <w:rPr>
          <w:rFonts w:ascii="Times New Roman" w:hAnsi="Times New Roman" w:cs="Times New Roman"/>
          <w:sz w:val="24"/>
          <w:szCs w:val="24"/>
        </w:rPr>
        <w:t>de</w:t>
      </w:r>
      <w:r w:rsidRPr="00F36CB1">
        <w:rPr>
          <w:rFonts w:ascii="Times New Roman" w:hAnsi="Times New Roman" w:cs="Times New Roman"/>
          <w:sz w:val="24"/>
          <w:szCs w:val="24"/>
        </w:rPr>
        <w:t xml:space="preserve"> l'arrêté du </w:t>
      </w:r>
      <w:r>
        <w:rPr>
          <w:rFonts w:ascii="Times New Roman" w:hAnsi="Times New Roman" w:cs="Times New Roman"/>
          <w:sz w:val="24"/>
          <w:szCs w:val="24"/>
        </w:rPr>
        <w:t xml:space="preserve">23 novembre 2022 portant cahiers des charges des éco-organismes et des systèmes individuels de la filière à responsabilités élargie du producteur des textiles, chaussures et linge de maison (TLC) </w:t>
      </w:r>
      <w:r w:rsidRPr="00F36CB1">
        <w:rPr>
          <w:rFonts w:ascii="Times New Roman" w:hAnsi="Times New Roman" w:cs="Times New Roman"/>
          <w:sz w:val="24"/>
          <w:szCs w:val="24"/>
        </w:rPr>
        <w:t>est modifié</w:t>
      </w:r>
      <w:r w:rsidR="005D643F">
        <w:rPr>
          <w:rFonts w:ascii="Times New Roman" w:hAnsi="Times New Roman" w:cs="Times New Roman"/>
          <w:sz w:val="24"/>
          <w:szCs w:val="24"/>
        </w:rPr>
        <w:t>e</w:t>
      </w:r>
      <w:r w:rsidRPr="00F36CB1">
        <w:rPr>
          <w:rFonts w:ascii="Times New Roman" w:hAnsi="Times New Roman" w:cs="Times New Roman"/>
          <w:sz w:val="24"/>
          <w:szCs w:val="24"/>
        </w:rPr>
        <w:t xml:space="preserve"> selon les dispositions de l'annexe au présent arrêté.</w:t>
      </w:r>
    </w:p>
    <w:p w14:paraId="6638B9F8" w14:textId="358FC4E9" w:rsidR="006B27B9" w:rsidRPr="00733AFF" w:rsidRDefault="006B27B9" w:rsidP="00AE4D15">
      <w:pPr>
        <w:spacing w:line="240" w:lineRule="auto"/>
        <w:jc w:val="center"/>
        <w:rPr>
          <w:rFonts w:ascii="Times New Roman" w:hAnsi="Times New Roman" w:cs="Times New Roman"/>
          <w:b/>
          <w:sz w:val="24"/>
          <w:szCs w:val="24"/>
        </w:rPr>
      </w:pPr>
      <w:r w:rsidRPr="00733AFF">
        <w:rPr>
          <w:rFonts w:ascii="Times New Roman" w:hAnsi="Times New Roman" w:cs="Times New Roman"/>
          <w:b/>
          <w:sz w:val="24"/>
          <w:szCs w:val="24"/>
        </w:rPr>
        <w:t xml:space="preserve">Article </w:t>
      </w:r>
      <w:r w:rsidR="00B50C62">
        <w:rPr>
          <w:rFonts w:ascii="Times New Roman" w:hAnsi="Times New Roman" w:cs="Times New Roman"/>
          <w:b/>
          <w:sz w:val="24"/>
          <w:szCs w:val="24"/>
        </w:rPr>
        <w:t>2</w:t>
      </w:r>
    </w:p>
    <w:p w14:paraId="294341B3" w14:textId="77777777" w:rsidR="006B27B9" w:rsidRDefault="006B27B9" w:rsidP="00AE4D15">
      <w:pPr>
        <w:spacing w:line="240" w:lineRule="auto"/>
        <w:jc w:val="both"/>
        <w:rPr>
          <w:rFonts w:ascii="Times New Roman" w:hAnsi="Times New Roman" w:cs="Times New Roman"/>
          <w:sz w:val="24"/>
          <w:szCs w:val="24"/>
        </w:rPr>
      </w:pPr>
      <w:r w:rsidRPr="00733AFF">
        <w:rPr>
          <w:rFonts w:ascii="Times New Roman" w:hAnsi="Times New Roman" w:cs="Times New Roman"/>
          <w:sz w:val="24"/>
          <w:szCs w:val="24"/>
        </w:rPr>
        <w:t xml:space="preserve">Le directeur général de la prévention des risques </w:t>
      </w:r>
      <w:r>
        <w:rPr>
          <w:rFonts w:ascii="Times New Roman" w:hAnsi="Times New Roman" w:cs="Times New Roman"/>
          <w:sz w:val="24"/>
          <w:szCs w:val="24"/>
        </w:rPr>
        <w:t xml:space="preserve">est </w:t>
      </w:r>
      <w:r w:rsidRPr="00733AFF">
        <w:rPr>
          <w:rFonts w:ascii="Times New Roman" w:hAnsi="Times New Roman" w:cs="Times New Roman"/>
          <w:sz w:val="24"/>
          <w:szCs w:val="24"/>
        </w:rPr>
        <w:t>chargé</w:t>
      </w:r>
      <w:r>
        <w:rPr>
          <w:rFonts w:ascii="Times New Roman" w:hAnsi="Times New Roman" w:cs="Times New Roman"/>
          <w:sz w:val="24"/>
          <w:szCs w:val="24"/>
        </w:rPr>
        <w:t xml:space="preserve"> </w:t>
      </w:r>
      <w:r w:rsidRPr="006B27B9">
        <w:rPr>
          <w:rFonts w:ascii="Times New Roman" w:hAnsi="Times New Roman" w:cs="Times New Roman"/>
          <w:sz w:val="24"/>
          <w:szCs w:val="24"/>
        </w:rPr>
        <w:t xml:space="preserve">de l'exécution du présent arrêté, qui sera publié au </w:t>
      </w:r>
      <w:r w:rsidRPr="00853577">
        <w:rPr>
          <w:rFonts w:ascii="Times New Roman" w:hAnsi="Times New Roman" w:cs="Times New Roman"/>
          <w:sz w:val="24"/>
          <w:szCs w:val="24"/>
        </w:rPr>
        <w:t>Journal officiel</w:t>
      </w:r>
      <w:r w:rsidRPr="006B27B9">
        <w:rPr>
          <w:rFonts w:ascii="Times New Roman" w:hAnsi="Times New Roman" w:cs="Times New Roman"/>
          <w:sz w:val="24"/>
          <w:szCs w:val="24"/>
        </w:rPr>
        <w:t xml:space="preserve"> de la République française</w:t>
      </w:r>
      <w:r w:rsidR="00482B59">
        <w:rPr>
          <w:rFonts w:ascii="Times New Roman" w:hAnsi="Times New Roman" w:cs="Times New Roman"/>
          <w:sz w:val="24"/>
          <w:szCs w:val="24"/>
        </w:rPr>
        <w:t>.</w:t>
      </w:r>
    </w:p>
    <w:p w14:paraId="143C4B5E" w14:textId="77777777" w:rsidR="006B27B9" w:rsidRDefault="006B27B9" w:rsidP="00AE4D15">
      <w:pPr>
        <w:spacing w:line="240" w:lineRule="auto"/>
        <w:jc w:val="both"/>
        <w:rPr>
          <w:rFonts w:ascii="Times New Roman" w:hAnsi="Times New Roman" w:cs="Times New Roman"/>
          <w:sz w:val="24"/>
          <w:szCs w:val="24"/>
        </w:rPr>
      </w:pPr>
    </w:p>
    <w:p w14:paraId="682418BB" w14:textId="77777777" w:rsidR="006B27B9" w:rsidRDefault="006B27B9" w:rsidP="00AE4D15">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Fait </w:t>
      </w:r>
      <w:r w:rsidR="00853577">
        <w:rPr>
          <w:rFonts w:ascii="Times New Roman" w:hAnsi="Times New Roman" w:cs="Times New Roman"/>
          <w:sz w:val="24"/>
          <w:szCs w:val="24"/>
        </w:rPr>
        <w:t>le</w:t>
      </w:r>
      <w:proofErr w:type="gramEnd"/>
      <w:r>
        <w:rPr>
          <w:rFonts w:ascii="Times New Roman" w:hAnsi="Times New Roman" w:cs="Times New Roman"/>
          <w:sz w:val="24"/>
          <w:szCs w:val="24"/>
        </w:rPr>
        <w:t xml:space="preserve"> </w:t>
      </w:r>
    </w:p>
    <w:p w14:paraId="6E121DA7" w14:textId="77777777" w:rsidR="00F90C88" w:rsidRDefault="00F90C88" w:rsidP="00F90C88">
      <w:pPr>
        <w:pStyle w:val="SNSignatureDroite"/>
        <w:jc w:val="left"/>
      </w:pPr>
    </w:p>
    <w:p w14:paraId="7E0E522C" w14:textId="77777777" w:rsidR="00904AAB" w:rsidRDefault="00F90C88" w:rsidP="00F90C88">
      <w:pPr>
        <w:pStyle w:val="SNSignatureDroite"/>
        <w:jc w:val="left"/>
      </w:pPr>
      <w:r>
        <w:t xml:space="preserve">La ministre </w:t>
      </w:r>
      <w:r w:rsidR="00904AAB" w:rsidRPr="00904AAB">
        <w:t>de la Transition écologique,</w:t>
      </w:r>
    </w:p>
    <w:p w14:paraId="1006E5BE" w14:textId="77777777" w:rsidR="00904AAB" w:rsidRDefault="00904AAB" w:rsidP="00F90C88">
      <w:pPr>
        <w:pStyle w:val="SNSignatureDroite"/>
        <w:jc w:val="left"/>
      </w:pPr>
      <w:proofErr w:type="gramStart"/>
      <w:r w:rsidRPr="00904AAB">
        <w:t>de</w:t>
      </w:r>
      <w:proofErr w:type="gramEnd"/>
      <w:r w:rsidRPr="00904AAB">
        <w:t xml:space="preserve"> la Biodiversité et des Négociations</w:t>
      </w:r>
    </w:p>
    <w:p w14:paraId="5CBF7E73" w14:textId="73A85C86" w:rsidR="00F90C88" w:rsidRDefault="00904AAB" w:rsidP="00F90C88">
      <w:pPr>
        <w:pStyle w:val="SNSignatureDroite"/>
        <w:jc w:val="left"/>
        <w:rPr>
          <w:bCs/>
        </w:rPr>
      </w:pPr>
      <w:proofErr w:type="gramStart"/>
      <w:r w:rsidRPr="00904AAB">
        <w:t>internationales</w:t>
      </w:r>
      <w:proofErr w:type="gramEnd"/>
      <w:r w:rsidRPr="00904AAB">
        <w:t xml:space="preserve"> sur le climat et la nature</w:t>
      </w:r>
    </w:p>
    <w:p w14:paraId="3962EF79" w14:textId="77777777" w:rsidR="00F90C88" w:rsidRDefault="00F90C88" w:rsidP="00F90C88">
      <w:pPr>
        <w:pStyle w:val="Corpsdetexte"/>
      </w:pPr>
    </w:p>
    <w:p w14:paraId="1D4F3F1C" w14:textId="77777777" w:rsidR="00904AAB" w:rsidRPr="00651751" w:rsidRDefault="00904AAB" w:rsidP="00904AAB">
      <w:pPr>
        <w:pStyle w:val="SNSignatureDroite"/>
        <w:jc w:val="left"/>
        <w:rPr>
          <w:i/>
          <w:iCs/>
        </w:rPr>
      </w:pPr>
      <w:r w:rsidRPr="00651751">
        <w:rPr>
          <w:i/>
          <w:iCs/>
        </w:rPr>
        <w:t xml:space="preserve">Pour la ministre et par délégation : </w:t>
      </w:r>
    </w:p>
    <w:p w14:paraId="0434D3E4" w14:textId="77777777" w:rsidR="00904AAB" w:rsidRDefault="00904AAB" w:rsidP="00904AAB">
      <w:pPr>
        <w:pStyle w:val="SNSignatureDroite"/>
        <w:jc w:val="left"/>
      </w:pPr>
      <w:r>
        <w:t xml:space="preserve">Le directeur général de la prévention </w:t>
      </w:r>
    </w:p>
    <w:p w14:paraId="79B18693" w14:textId="77777777" w:rsidR="00904AAB" w:rsidRDefault="00904AAB" w:rsidP="00904AAB">
      <w:pPr>
        <w:pStyle w:val="SNSignatureDroite"/>
        <w:jc w:val="left"/>
      </w:pPr>
      <w:proofErr w:type="gramStart"/>
      <w:r>
        <w:t>des</w:t>
      </w:r>
      <w:proofErr w:type="gramEnd"/>
      <w:r>
        <w:t xml:space="preserve"> risques </w:t>
      </w:r>
    </w:p>
    <w:p w14:paraId="2389CBCD" w14:textId="77777777" w:rsidR="00F90C88" w:rsidRDefault="00F90C88" w:rsidP="00F90C88">
      <w:pPr>
        <w:spacing w:line="256" w:lineRule="auto"/>
      </w:pPr>
    </w:p>
    <w:p w14:paraId="1A4C99A9" w14:textId="1CF26ADB" w:rsidR="00F36CB1" w:rsidRDefault="00F36CB1" w:rsidP="00F90C88">
      <w:pPr>
        <w:pStyle w:val="SNSignatureDroite"/>
        <w:jc w:val="left"/>
      </w:pPr>
      <w:r>
        <w:br w:type="page"/>
      </w:r>
    </w:p>
    <w:p w14:paraId="5C451AD3" w14:textId="77777777" w:rsidR="005F2B32" w:rsidRDefault="005F2B32" w:rsidP="005F2B32">
      <w:pPr>
        <w:spacing w:line="240" w:lineRule="auto"/>
        <w:rPr>
          <w:rFonts w:ascii="Times New Roman" w:hAnsi="Times New Roman" w:cs="Times New Roman"/>
          <w:sz w:val="24"/>
          <w:szCs w:val="24"/>
        </w:rPr>
      </w:pPr>
    </w:p>
    <w:p w14:paraId="5C57296F" w14:textId="77777777" w:rsidR="00BA737B" w:rsidRDefault="00F36CB1" w:rsidP="00BA737B">
      <w:pPr>
        <w:spacing w:line="240" w:lineRule="auto"/>
        <w:jc w:val="both"/>
        <w:rPr>
          <w:rFonts w:ascii="Times New Roman" w:hAnsi="Times New Roman" w:cs="Times New Roman"/>
          <w:b/>
          <w:sz w:val="24"/>
          <w:szCs w:val="24"/>
        </w:rPr>
      </w:pPr>
      <w:r w:rsidRPr="00AE4D15">
        <w:rPr>
          <w:rFonts w:ascii="Times New Roman" w:hAnsi="Times New Roman" w:cs="Times New Roman"/>
          <w:b/>
          <w:sz w:val="24"/>
          <w:szCs w:val="24"/>
        </w:rPr>
        <w:t xml:space="preserve">Annexe </w:t>
      </w:r>
      <w:r w:rsidR="00BA737B">
        <w:rPr>
          <w:rFonts w:ascii="Times New Roman" w:hAnsi="Times New Roman" w:cs="Times New Roman"/>
          <w:b/>
          <w:sz w:val="24"/>
          <w:szCs w:val="24"/>
        </w:rPr>
        <w:t>à l’arrêté du                  modifiant l’arrêté du 23 novembre 2022 portant cahiers des charges des éco-organismes et des systèmes individuels de la filière à responsabilités élargie du producteur des textiles, chaussures et linge de maison (TLC).</w:t>
      </w:r>
    </w:p>
    <w:p w14:paraId="16DD728D" w14:textId="77777777" w:rsidR="00BA737B" w:rsidRDefault="00BA737B" w:rsidP="00BA737B">
      <w:pPr>
        <w:spacing w:line="240" w:lineRule="auto"/>
        <w:rPr>
          <w:rFonts w:ascii="Times New Roman" w:hAnsi="Times New Roman" w:cs="Times New Roman"/>
          <w:sz w:val="24"/>
          <w:szCs w:val="24"/>
        </w:rPr>
      </w:pPr>
    </w:p>
    <w:p w14:paraId="3D9E6617" w14:textId="7C0685B5" w:rsidR="00F90C88" w:rsidRDefault="00BA737B" w:rsidP="005F2B32">
      <w:pPr>
        <w:spacing w:line="240" w:lineRule="auto"/>
        <w:rPr>
          <w:rFonts w:ascii="Times New Roman" w:hAnsi="Times New Roman" w:cs="Times New Roman"/>
          <w:sz w:val="24"/>
          <w:szCs w:val="24"/>
        </w:rPr>
      </w:pPr>
      <w:r>
        <w:rPr>
          <w:rFonts w:ascii="Times New Roman" w:hAnsi="Times New Roman" w:cs="Times New Roman"/>
          <w:sz w:val="24"/>
          <w:szCs w:val="24"/>
        </w:rPr>
        <w:t>Le cahier des charges des éco-organismes figurant en annexe I à l'arrêté ministériel du 23 novembre 2022 est modifié selon les dispositions de la présente annexe.</w:t>
      </w:r>
    </w:p>
    <w:p w14:paraId="058B39A8" w14:textId="79817D2E" w:rsidR="00F90C88" w:rsidRDefault="005D643F" w:rsidP="00F36C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r w:rsidR="003706FA">
        <w:rPr>
          <w:rFonts w:ascii="Times New Roman" w:hAnsi="Times New Roman" w:cs="Times New Roman"/>
          <w:sz w:val="24"/>
          <w:szCs w:val="24"/>
        </w:rPr>
        <w:t xml:space="preserve">Le paragraphe </w:t>
      </w:r>
      <w:r w:rsidR="005575E9" w:rsidRPr="005575E9">
        <w:rPr>
          <w:rFonts w:ascii="Times New Roman" w:hAnsi="Times New Roman" w:cs="Times New Roman"/>
          <w:sz w:val="24"/>
          <w:szCs w:val="24"/>
        </w:rPr>
        <w:t>3.4.2.5.</w:t>
      </w:r>
      <w:r w:rsidR="005575E9">
        <w:rPr>
          <w:rFonts w:ascii="Times New Roman" w:hAnsi="Times New Roman" w:cs="Times New Roman"/>
          <w:sz w:val="24"/>
          <w:szCs w:val="24"/>
        </w:rPr>
        <w:t xml:space="preserve"> </w:t>
      </w:r>
      <w:proofErr w:type="gramStart"/>
      <w:r w:rsidR="003706FA">
        <w:rPr>
          <w:rFonts w:ascii="Times New Roman" w:hAnsi="Times New Roman" w:cs="Times New Roman"/>
          <w:sz w:val="24"/>
          <w:szCs w:val="24"/>
        </w:rPr>
        <w:t>est</w:t>
      </w:r>
      <w:proofErr w:type="gramEnd"/>
      <w:r w:rsidR="003706FA">
        <w:rPr>
          <w:rFonts w:ascii="Times New Roman" w:hAnsi="Times New Roman" w:cs="Times New Roman"/>
          <w:sz w:val="24"/>
          <w:szCs w:val="24"/>
        </w:rPr>
        <w:t xml:space="preserve"> ainsi modifié :</w:t>
      </w:r>
    </w:p>
    <w:p w14:paraId="1FD98697" w14:textId="0D6B03F9" w:rsidR="003706FA" w:rsidRDefault="003706FA" w:rsidP="00F36CB1">
      <w:pPr>
        <w:spacing w:line="240" w:lineRule="auto"/>
        <w:jc w:val="both"/>
        <w:rPr>
          <w:rFonts w:ascii="Times New Roman" w:hAnsi="Times New Roman" w:cs="Times New Roman"/>
          <w:sz w:val="24"/>
          <w:szCs w:val="24"/>
        </w:rPr>
      </w:pPr>
      <w:r>
        <w:rPr>
          <w:rFonts w:ascii="Times New Roman" w:hAnsi="Times New Roman" w:cs="Times New Roman"/>
          <w:sz w:val="24"/>
          <w:szCs w:val="24"/>
        </w:rPr>
        <w:t>1° A la fin du I, il est ajouté un alinéa ainsi rédigé :</w:t>
      </w:r>
    </w:p>
    <w:p w14:paraId="42552976" w14:textId="7EE77185" w:rsidR="003706FA" w:rsidRDefault="003706FA" w:rsidP="00F36CB1">
      <w:pPr>
        <w:spacing w:line="240" w:lineRule="auto"/>
        <w:jc w:val="both"/>
        <w:rPr>
          <w:rFonts w:ascii="Times New Roman" w:hAnsi="Times New Roman" w:cs="Times New Roman"/>
          <w:sz w:val="24"/>
          <w:szCs w:val="24"/>
        </w:rPr>
      </w:pPr>
      <w:r>
        <w:rPr>
          <w:rFonts w:ascii="Times New Roman" w:hAnsi="Times New Roman" w:cs="Times New Roman"/>
          <w:sz w:val="24"/>
          <w:szCs w:val="24"/>
        </w:rPr>
        <w:t>« </w:t>
      </w:r>
      <w:r w:rsidRPr="003706FA">
        <w:rPr>
          <w:rFonts w:ascii="Times New Roman" w:hAnsi="Times New Roman" w:cs="Times New Roman"/>
          <w:sz w:val="24"/>
          <w:szCs w:val="24"/>
        </w:rPr>
        <w:t>Le précédent alinéa ne s’applique pas, dans le cas où</w:t>
      </w:r>
      <w:r>
        <w:rPr>
          <w:rFonts w:ascii="Times New Roman" w:hAnsi="Times New Roman" w:cs="Times New Roman"/>
          <w:sz w:val="24"/>
          <w:szCs w:val="24"/>
        </w:rPr>
        <w:t>,</w:t>
      </w:r>
      <w:r w:rsidRPr="003706FA">
        <w:rPr>
          <w:rFonts w:ascii="Times New Roman" w:hAnsi="Times New Roman" w:cs="Times New Roman"/>
          <w:sz w:val="24"/>
          <w:szCs w:val="24"/>
        </w:rPr>
        <w:t xml:space="preserve"> pour un opérateur donné, le montant du soutien usuel est supérieur au montant du soutien exceptionnel</w:t>
      </w:r>
      <w:r>
        <w:rPr>
          <w:rFonts w:ascii="Times New Roman" w:hAnsi="Times New Roman" w:cs="Times New Roman"/>
          <w:sz w:val="24"/>
          <w:szCs w:val="24"/>
        </w:rPr>
        <w:t>. »</w:t>
      </w:r>
    </w:p>
    <w:p w14:paraId="783D086A" w14:textId="7FA6BF2E" w:rsidR="00FB277E" w:rsidRDefault="003706FA" w:rsidP="00F36CB1">
      <w:pPr>
        <w:spacing w:line="240" w:lineRule="auto"/>
        <w:jc w:val="both"/>
        <w:rPr>
          <w:rFonts w:ascii="Times New Roman" w:hAnsi="Times New Roman" w:cs="Times New Roman"/>
          <w:sz w:val="24"/>
          <w:szCs w:val="24"/>
        </w:rPr>
      </w:pPr>
      <w:r>
        <w:rPr>
          <w:rFonts w:ascii="Times New Roman" w:hAnsi="Times New Roman" w:cs="Times New Roman"/>
          <w:sz w:val="24"/>
          <w:szCs w:val="24"/>
        </w:rPr>
        <w:t>2° Au premier alinéa du II, les mots : « </w:t>
      </w:r>
      <w:r w:rsidRPr="003706FA">
        <w:rPr>
          <w:rFonts w:ascii="Times New Roman" w:hAnsi="Times New Roman" w:cs="Times New Roman"/>
          <w:sz w:val="24"/>
          <w:szCs w:val="24"/>
        </w:rPr>
        <w:t>aux opérateurs du tri est versé</w:t>
      </w:r>
      <w:r>
        <w:rPr>
          <w:rFonts w:ascii="Times New Roman" w:hAnsi="Times New Roman" w:cs="Times New Roman"/>
          <w:sz w:val="24"/>
          <w:szCs w:val="24"/>
        </w:rPr>
        <w:t> » sont remplacés par les mots : </w:t>
      </w:r>
      <w:proofErr w:type="gramStart"/>
      <w:r>
        <w:rPr>
          <w:rFonts w:ascii="Times New Roman" w:hAnsi="Times New Roman" w:cs="Times New Roman"/>
          <w:sz w:val="24"/>
          <w:szCs w:val="24"/>
        </w:rPr>
        <w:t>« </w:t>
      </w:r>
      <w:r w:rsidRPr="003706FA">
        <w:rPr>
          <w:rFonts w:ascii="Times New Roman" w:hAnsi="Times New Roman" w:cs="Times New Roman"/>
          <w:sz w:val="24"/>
          <w:szCs w:val="24"/>
        </w:rPr>
        <w:t>,</w:t>
      </w:r>
      <w:proofErr w:type="gramEnd"/>
      <w:r w:rsidRPr="003706FA">
        <w:rPr>
          <w:rFonts w:ascii="Times New Roman" w:hAnsi="Times New Roman" w:cs="Times New Roman"/>
          <w:sz w:val="24"/>
          <w:szCs w:val="24"/>
        </w:rPr>
        <w:t xml:space="preserve"> de 2</w:t>
      </w:r>
      <w:r w:rsidR="0024748D">
        <w:rPr>
          <w:rFonts w:ascii="Times New Roman" w:hAnsi="Times New Roman" w:cs="Times New Roman"/>
          <w:sz w:val="24"/>
          <w:szCs w:val="24"/>
        </w:rPr>
        <w:t>68</w:t>
      </w:r>
      <w:r w:rsidRPr="003706FA">
        <w:rPr>
          <w:rFonts w:ascii="Times New Roman" w:hAnsi="Times New Roman" w:cs="Times New Roman"/>
          <w:sz w:val="24"/>
          <w:szCs w:val="24"/>
        </w:rPr>
        <w:t>€ par tonne triée, est versé</w:t>
      </w:r>
      <w:r>
        <w:rPr>
          <w:rFonts w:ascii="Times New Roman" w:hAnsi="Times New Roman" w:cs="Times New Roman"/>
          <w:sz w:val="24"/>
          <w:szCs w:val="24"/>
        </w:rPr>
        <w:t xml:space="preserve"> aux opérateurs de tri »</w:t>
      </w:r>
    </w:p>
    <w:p w14:paraId="0082E1AF" w14:textId="5F3FC0CD" w:rsidR="003706FA" w:rsidRPr="0072562B" w:rsidRDefault="003706FA" w:rsidP="00F36CB1">
      <w:pPr>
        <w:spacing w:line="240" w:lineRule="auto"/>
        <w:jc w:val="both"/>
        <w:rPr>
          <w:rFonts w:ascii="Times New Roman" w:hAnsi="Times New Roman" w:cs="Times New Roman"/>
          <w:sz w:val="24"/>
          <w:szCs w:val="24"/>
        </w:rPr>
      </w:pPr>
      <w:r w:rsidRPr="0072562B">
        <w:rPr>
          <w:rFonts w:ascii="Times New Roman" w:hAnsi="Times New Roman" w:cs="Times New Roman"/>
          <w:sz w:val="24"/>
          <w:szCs w:val="24"/>
        </w:rPr>
        <w:t>3° Le III et le V sont supprimés.</w:t>
      </w:r>
    </w:p>
    <w:p w14:paraId="1125166F" w14:textId="66E3632C" w:rsidR="00866FA9" w:rsidRPr="0072562B" w:rsidRDefault="00331FD4" w:rsidP="00866FA9">
      <w:pPr>
        <w:spacing w:line="240" w:lineRule="auto"/>
        <w:jc w:val="both"/>
        <w:rPr>
          <w:rFonts w:ascii="Times New Roman" w:hAnsi="Times New Roman" w:cs="Times New Roman"/>
          <w:sz w:val="24"/>
          <w:szCs w:val="24"/>
        </w:rPr>
      </w:pPr>
      <w:r w:rsidRPr="0072562B">
        <w:rPr>
          <w:rFonts w:ascii="Times New Roman" w:hAnsi="Times New Roman" w:cs="Times New Roman"/>
          <w:sz w:val="24"/>
          <w:szCs w:val="24"/>
        </w:rPr>
        <w:t xml:space="preserve">4° </w:t>
      </w:r>
      <w:r w:rsidR="0024748D" w:rsidRPr="0072562B">
        <w:rPr>
          <w:rFonts w:ascii="Times New Roman" w:hAnsi="Times New Roman" w:cs="Times New Roman"/>
          <w:sz w:val="24"/>
          <w:szCs w:val="24"/>
        </w:rPr>
        <w:t>Au premier alinéa du IV, les mots : « </w:t>
      </w:r>
      <w:r w:rsidR="00B91424" w:rsidRPr="0072562B">
        <w:rPr>
          <w:rFonts w:ascii="Times New Roman" w:hAnsi="Times New Roman" w:cs="Times New Roman"/>
          <w:sz w:val="24"/>
          <w:szCs w:val="24"/>
        </w:rPr>
        <w:t xml:space="preserve">en 2024 augmenté de 16,5 % </w:t>
      </w:r>
      <w:r w:rsidR="0024748D" w:rsidRPr="0072562B">
        <w:rPr>
          <w:rFonts w:ascii="Times New Roman" w:hAnsi="Times New Roman" w:cs="Times New Roman"/>
          <w:sz w:val="24"/>
          <w:szCs w:val="24"/>
        </w:rPr>
        <w:t>» sont remplacés par les mots : « </w:t>
      </w:r>
      <w:r w:rsidR="00B91424" w:rsidRPr="0072562B">
        <w:rPr>
          <w:rFonts w:ascii="Times New Roman" w:hAnsi="Times New Roman" w:cs="Times New Roman"/>
          <w:sz w:val="24"/>
          <w:szCs w:val="24"/>
        </w:rPr>
        <w:t>en 2025 augmenté de 30 %</w:t>
      </w:r>
      <w:r w:rsidR="0097017C" w:rsidRPr="0072562B">
        <w:rPr>
          <w:rFonts w:ascii="Times New Roman" w:hAnsi="Times New Roman" w:cs="Times New Roman"/>
          <w:sz w:val="24"/>
          <w:szCs w:val="24"/>
        </w:rPr>
        <w:t xml:space="preserve"> </w:t>
      </w:r>
      <w:r w:rsidR="0024748D" w:rsidRPr="0072562B">
        <w:rPr>
          <w:rFonts w:ascii="Times New Roman" w:hAnsi="Times New Roman" w:cs="Times New Roman"/>
          <w:sz w:val="24"/>
          <w:szCs w:val="24"/>
        </w:rPr>
        <w:t>»</w:t>
      </w:r>
    </w:p>
    <w:p w14:paraId="3C607B08" w14:textId="38FE2D7F" w:rsidR="0097017C" w:rsidRPr="0072562B" w:rsidRDefault="0097017C" w:rsidP="00866FA9">
      <w:pPr>
        <w:spacing w:line="240" w:lineRule="auto"/>
        <w:jc w:val="both"/>
        <w:rPr>
          <w:rFonts w:ascii="Times New Roman" w:hAnsi="Times New Roman" w:cs="Times New Roman"/>
          <w:sz w:val="24"/>
          <w:szCs w:val="24"/>
        </w:rPr>
      </w:pPr>
      <w:r w:rsidRPr="0072562B">
        <w:rPr>
          <w:rFonts w:ascii="Times New Roman" w:hAnsi="Times New Roman" w:cs="Times New Roman"/>
          <w:sz w:val="24"/>
          <w:szCs w:val="24"/>
        </w:rPr>
        <w:t>5° Le deuxième alinéa du IV est remplacé un alinéa ainsi rédigé :</w:t>
      </w:r>
    </w:p>
    <w:p w14:paraId="045F2074" w14:textId="74AB9F57" w:rsidR="005575E9" w:rsidRDefault="0097017C" w:rsidP="005575E9">
      <w:pPr>
        <w:spacing w:line="240" w:lineRule="auto"/>
        <w:jc w:val="both"/>
        <w:rPr>
          <w:rFonts w:ascii="Times New Roman" w:hAnsi="Times New Roman" w:cs="Times New Roman"/>
          <w:sz w:val="24"/>
          <w:szCs w:val="24"/>
        </w:rPr>
      </w:pPr>
      <w:r w:rsidRPr="0072562B">
        <w:rPr>
          <w:rFonts w:ascii="Times New Roman" w:hAnsi="Times New Roman" w:cs="Times New Roman"/>
          <w:sz w:val="24"/>
          <w:szCs w:val="24"/>
        </w:rPr>
        <w:t>« Le plafonnement prévu au précédent alinéa ne s'applique pas dans le cas où l'opérateur a signé un avenant au développement avec ou sans investissement pour 2026 auprès de l'éco-organisme, ou dans le cas où l'opérateur dépasse de moins de 2 000 tonnes en tonnage trié en 2026 le plafonnement mentionné. »</w:t>
      </w:r>
    </w:p>
    <w:p w14:paraId="770CB50D" w14:textId="77777777" w:rsidR="00DE2CC0" w:rsidRPr="005575E9" w:rsidRDefault="00DE2CC0" w:rsidP="005575E9">
      <w:pPr>
        <w:spacing w:line="240" w:lineRule="auto"/>
        <w:jc w:val="both"/>
        <w:rPr>
          <w:rFonts w:ascii="Times New Roman" w:hAnsi="Times New Roman" w:cs="Times New Roman"/>
          <w:sz w:val="24"/>
          <w:szCs w:val="24"/>
        </w:rPr>
      </w:pPr>
    </w:p>
    <w:p w14:paraId="779DAA3F" w14:textId="5CDFC15D" w:rsidR="005575E9" w:rsidRDefault="005575E9" w:rsidP="005575E9">
      <w:pPr>
        <w:spacing w:line="240" w:lineRule="auto"/>
        <w:jc w:val="both"/>
        <w:rPr>
          <w:rFonts w:ascii="Times New Roman" w:hAnsi="Times New Roman" w:cs="Times New Roman"/>
          <w:sz w:val="24"/>
          <w:szCs w:val="24"/>
        </w:rPr>
      </w:pPr>
    </w:p>
    <w:sectPr w:rsidR="005575E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1C53" w14:textId="77777777" w:rsidR="00011438" w:rsidRDefault="00011438" w:rsidP="001257C7">
      <w:pPr>
        <w:spacing w:after="0" w:line="240" w:lineRule="auto"/>
      </w:pPr>
      <w:r>
        <w:separator/>
      </w:r>
    </w:p>
  </w:endnote>
  <w:endnote w:type="continuationSeparator" w:id="0">
    <w:p w14:paraId="552FD3F1" w14:textId="77777777" w:rsidR="00011438" w:rsidRDefault="00011438" w:rsidP="0012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6A5A" w14:textId="77777777" w:rsidR="001257C7" w:rsidRDefault="001257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9ED2" w14:textId="77777777" w:rsidR="001257C7" w:rsidRDefault="001257C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5288" w14:textId="77777777" w:rsidR="001257C7" w:rsidRDefault="001257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26EDB" w14:textId="77777777" w:rsidR="00011438" w:rsidRDefault="00011438" w:rsidP="001257C7">
      <w:pPr>
        <w:spacing w:after="0" w:line="240" w:lineRule="auto"/>
      </w:pPr>
      <w:r>
        <w:separator/>
      </w:r>
    </w:p>
  </w:footnote>
  <w:footnote w:type="continuationSeparator" w:id="0">
    <w:p w14:paraId="394D9185" w14:textId="77777777" w:rsidR="00011438" w:rsidRDefault="00011438" w:rsidP="00125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5EF7" w14:textId="79AD7012" w:rsidR="001257C7" w:rsidRDefault="001257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6A4D" w14:textId="0DB15A21" w:rsidR="001257C7" w:rsidRDefault="001257C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B7A7" w14:textId="5D21EDD2" w:rsidR="001257C7" w:rsidRDefault="001257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6B7D"/>
    <w:multiLevelType w:val="hybridMultilevel"/>
    <w:tmpl w:val="AAFAB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604BA1"/>
    <w:multiLevelType w:val="hybridMultilevel"/>
    <w:tmpl w:val="5CF6D830"/>
    <w:lvl w:ilvl="0" w:tplc="901AA7A8">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73"/>
    <w:rsid w:val="00000EC1"/>
    <w:rsid w:val="000077F1"/>
    <w:rsid w:val="00011438"/>
    <w:rsid w:val="00054489"/>
    <w:rsid w:val="000547B9"/>
    <w:rsid w:val="000A6EB2"/>
    <w:rsid w:val="000D5CE3"/>
    <w:rsid w:val="000F5F9F"/>
    <w:rsid w:val="00106A26"/>
    <w:rsid w:val="00121371"/>
    <w:rsid w:val="00122D87"/>
    <w:rsid w:val="001257C7"/>
    <w:rsid w:val="00141A34"/>
    <w:rsid w:val="0015130C"/>
    <w:rsid w:val="00173153"/>
    <w:rsid w:val="0018241B"/>
    <w:rsid w:val="001A294C"/>
    <w:rsid w:val="001B237F"/>
    <w:rsid w:val="001B7BF8"/>
    <w:rsid w:val="00201526"/>
    <w:rsid w:val="00215ADA"/>
    <w:rsid w:val="002273B6"/>
    <w:rsid w:val="0024748D"/>
    <w:rsid w:val="00256DF8"/>
    <w:rsid w:val="00260095"/>
    <w:rsid w:val="0028016C"/>
    <w:rsid w:val="00283922"/>
    <w:rsid w:val="00286225"/>
    <w:rsid w:val="00291848"/>
    <w:rsid w:val="002A4604"/>
    <w:rsid w:val="002B1CA6"/>
    <w:rsid w:val="002B354A"/>
    <w:rsid w:val="002E6B39"/>
    <w:rsid w:val="0030263B"/>
    <w:rsid w:val="00320F56"/>
    <w:rsid w:val="003221AE"/>
    <w:rsid w:val="00331FD4"/>
    <w:rsid w:val="00342219"/>
    <w:rsid w:val="003706FA"/>
    <w:rsid w:val="00370790"/>
    <w:rsid w:val="00375492"/>
    <w:rsid w:val="00387990"/>
    <w:rsid w:val="00387BAA"/>
    <w:rsid w:val="003B3422"/>
    <w:rsid w:val="003B49C3"/>
    <w:rsid w:val="003B59EF"/>
    <w:rsid w:val="003D00E7"/>
    <w:rsid w:val="003D5107"/>
    <w:rsid w:val="003E4344"/>
    <w:rsid w:val="00401482"/>
    <w:rsid w:val="0040286F"/>
    <w:rsid w:val="004221B3"/>
    <w:rsid w:val="00423474"/>
    <w:rsid w:val="004354EB"/>
    <w:rsid w:val="00467FB0"/>
    <w:rsid w:val="00482B59"/>
    <w:rsid w:val="0049111B"/>
    <w:rsid w:val="004A2CB0"/>
    <w:rsid w:val="004A5446"/>
    <w:rsid w:val="004A7C7F"/>
    <w:rsid w:val="004B0CC3"/>
    <w:rsid w:val="004B6799"/>
    <w:rsid w:val="004F292D"/>
    <w:rsid w:val="004F6DBE"/>
    <w:rsid w:val="005033CA"/>
    <w:rsid w:val="00524256"/>
    <w:rsid w:val="0055159D"/>
    <w:rsid w:val="005575E9"/>
    <w:rsid w:val="00567692"/>
    <w:rsid w:val="0059117B"/>
    <w:rsid w:val="005D643F"/>
    <w:rsid w:val="005E274E"/>
    <w:rsid w:val="005E3324"/>
    <w:rsid w:val="005F110E"/>
    <w:rsid w:val="005F2B32"/>
    <w:rsid w:val="006444E0"/>
    <w:rsid w:val="0064736D"/>
    <w:rsid w:val="006722D5"/>
    <w:rsid w:val="006919E7"/>
    <w:rsid w:val="00694BF3"/>
    <w:rsid w:val="006A48BF"/>
    <w:rsid w:val="006A52C5"/>
    <w:rsid w:val="006B2699"/>
    <w:rsid w:val="006B2704"/>
    <w:rsid w:val="006B27B9"/>
    <w:rsid w:val="006B57EB"/>
    <w:rsid w:val="006C2446"/>
    <w:rsid w:val="006D1241"/>
    <w:rsid w:val="006D7522"/>
    <w:rsid w:val="006E10C6"/>
    <w:rsid w:val="007066BD"/>
    <w:rsid w:val="0072421B"/>
    <w:rsid w:val="00725143"/>
    <w:rsid w:val="0072562B"/>
    <w:rsid w:val="00733AFF"/>
    <w:rsid w:val="00742BBE"/>
    <w:rsid w:val="00762BB1"/>
    <w:rsid w:val="00763273"/>
    <w:rsid w:val="00774498"/>
    <w:rsid w:val="007B75B2"/>
    <w:rsid w:val="007C7CA2"/>
    <w:rsid w:val="007E19CD"/>
    <w:rsid w:val="007E6DA3"/>
    <w:rsid w:val="007F7798"/>
    <w:rsid w:val="008001B2"/>
    <w:rsid w:val="008048BC"/>
    <w:rsid w:val="0080503C"/>
    <w:rsid w:val="00805A4E"/>
    <w:rsid w:val="00844483"/>
    <w:rsid w:val="00853577"/>
    <w:rsid w:val="00861DF6"/>
    <w:rsid w:val="00866C7A"/>
    <w:rsid w:val="00866FA9"/>
    <w:rsid w:val="0087102D"/>
    <w:rsid w:val="00871DCF"/>
    <w:rsid w:val="0088162F"/>
    <w:rsid w:val="00892E4F"/>
    <w:rsid w:val="008A2977"/>
    <w:rsid w:val="008C49D1"/>
    <w:rsid w:val="008C7286"/>
    <w:rsid w:val="008D0D3B"/>
    <w:rsid w:val="00904AAB"/>
    <w:rsid w:val="0090652D"/>
    <w:rsid w:val="00911092"/>
    <w:rsid w:val="00911E42"/>
    <w:rsid w:val="009407E5"/>
    <w:rsid w:val="009477DF"/>
    <w:rsid w:val="00950952"/>
    <w:rsid w:val="00952CB3"/>
    <w:rsid w:val="009635EF"/>
    <w:rsid w:val="0097017C"/>
    <w:rsid w:val="00970F01"/>
    <w:rsid w:val="009A22DE"/>
    <w:rsid w:val="009A7FB3"/>
    <w:rsid w:val="009B665B"/>
    <w:rsid w:val="009D19F3"/>
    <w:rsid w:val="009D751B"/>
    <w:rsid w:val="00A14D1B"/>
    <w:rsid w:val="00A20387"/>
    <w:rsid w:val="00A24EDE"/>
    <w:rsid w:val="00A344E3"/>
    <w:rsid w:val="00A3473C"/>
    <w:rsid w:val="00A43CDB"/>
    <w:rsid w:val="00A64CD1"/>
    <w:rsid w:val="00A659BB"/>
    <w:rsid w:val="00A7323C"/>
    <w:rsid w:val="00A75B5E"/>
    <w:rsid w:val="00A86BDA"/>
    <w:rsid w:val="00AD6458"/>
    <w:rsid w:val="00AE0752"/>
    <w:rsid w:val="00AE4D15"/>
    <w:rsid w:val="00AF321C"/>
    <w:rsid w:val="00B143B7"/>
    <w:rsid w:val="00B21ED6"/>
    <w:rsid w:val="00B30F08"/>
    <w:rsid w:val="00B3493A"/>
    <w:rsid w:val="00B506B2"/>
    <w:rsid w:val="00B50C62"/>
    <w:rsid w:val="00B6320F"/>
    <w:rsid w:val="00B74B3E"/>
    <w:rsid w:val="00B91424"/>
    <w:rsid w:val="00BA737B"/>
    <w:rsid w:val="00BD05CD"/>
    <w:rsid w:val="00BE26F7"/>
    <w:rsid w:val="00BF2DDC"/>
    <w:rsid w:val="00BF37D4"/>
    <w:rsid w:val="00C20474"/>
    <w:rsid w:val="00C2576F"/>
    <w:rsid w:val="00C316BF"/>
    <w:rsid w:val="00C33C40"/>
    <w:rsid w:val="00C7728B"/>
    <w:rsid w:val="00CC06F9"/>
    <w:rsid w:val="00CC6E54"/>
    <w:rsid w:val="00CD17BB"/>
    <w:rsid w:val="00CD723B"/>
    <w:rsid w:val="00CE496D"/>
    <w:rsid w:val="00CE5CDB"/>
    <w:rsid w:val="00CF4E8A"/>
    <w:rsid w:val="00D15AED"/>
    <w:rsid w:val="00D5754F"/>
    <w:rsid w:val="00D61223"/>
    <w:rsid w:val="00D816DF"/>
    <w:rsid w:val="00DA4A7C"/>
    <w:rsid w:val="00DD33C0"/>
    <w:rsid w:val="00DE1B9A"/>
    <w:rsid w:val="00DE2CC0"/>
    <w:rsid w:val="00E11BA6"/>
    <w:rsid w:val="00E25026"/>
    <w:rsid w:val="00E6194F"/>
    <w:rsid w:val="00E73256"/>
    <w:rsid w:val="00E74C53"/>
    <w:rsid w:val="00E96C41"/>
    <w:rsid w:val="00EA477A"/>
    <w:rsid w:val="00EB3F63"/>
    <w:rsid w:val="00EE1824"/>
    <w:rsid w:val="00EE18AF"/>
    <w:rsid w:val="00F04BBE"/>
    <w:rsid w:val="00F17B54"/>
    <w:rsid w:val="00F27F08"/>
    <w:rsid w:val="00F36CB1"/>
    <w:rsid w:val="00F6673B"/>
    <w:rsid w:val="00F6699E"/>
    <w:rsid w:val="00F90C88"/>
    <w:rsid w:val="00F941C9"/>
    <w:rsid w:val="00FB277E"/>
    <w:rsid w:val="00FB34D8"/>
    <w:rsid w:val="00FB69AD"/>
    <w:rsid w:val="00FD1731"/>
    <w:rsid w:val="00FD6663"/>
    <w:rsid w:val="00FF6C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C7D5D6"/>
  <w15:chartTrackingRefBased/>
  <w15:docId w15:val="{E401B12C-71C5-4C58-9F5F-84CE2690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3221A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NREPUBLIQUE">
    <w:name w:val="SNREPUBLIQUE"/>
    <w:basedOn w:val="Standard"/>
    <w:rsid w:val="003221AE"/>
    <w:pPr>
      <w:jc w:val="center"/>
    </w:pPr>
    <w:rPr>
      <w:b/>
      <w:bCs/>
      <w:szCs w:val="20"/>
    </w:rPr>
  </w:style>
  <w:style w:type="paragraph" w:customStyle="1" w:styleId="SNTimbre">
    <w:name w:val="SNTimbre"/>
    <w:basedOn w:val="Standard"/>
    <w:rsid w:val="003221AE"/>
    <w:pPr>
      <w:widowControl w:val="0"/>
      <w:snapToGrid w:val="0"/>
      <w:spacing w:before="120"/>
      <w:jc w:val="center"/>
    </w:pPr>
    <w:rPr>
      <w:rFonts w:eastAsia="Lucida Sans Unicode"/>
    </w:rPr>
  </w:style>
  <w:style w:type="paragraph" w:customStyle="1" w:styleId="SNNature">
    <w:name w:val="SNNature"/>
    <w:basedOn w:val="Standard"/>
    <w:next w:val="Normal"/>
    <w:rsid w:val="003221AE"/>
    <w:pPr>
      <w:widowControl w:val="0"/>
      <w:suppressLineNumbers/>
      <w:spacing w:before="720" w:after="120"/>
      <w:jc w:val="center"/>
    </w:pPr>
    <w:rPr>
      <w:rFonts w:eastAsia="Lucida Sans Unicode"/>
      <w:b/>
      <w:bCs/>
    </w:rPr>
  </w:style>
  <w:style w:type="paragraph" w:styleId="NormalWeb">
    <w:name w:val="Normal (Web)"/>
    <w:basedOn w:val="Standard"/>
    <w:rsid w:val="003221AE"/>
    <w:pPr>
      <w:spacing w:before="280" w:after="119"/>
    </w:pPr>
    <w:rPr>
      <w:rFonts w:ascii="Arial Unicode MS" w:eastAsia="Arial Unicode MS" w:hAnsi="Arial Unicode MS" w:cs="Arial Unicode MS"/>
    </w:rPr>
  </w:style>
  <w:style w:type="character" w:customStyle="1" w:styleId="StrongEmphasis">
    <w:name w:val="Strong Emphasis"/>
    <w:basedOn w:val="Policepardfaut"/>
    <w:rsid w:val="003221AE"/>
    <w:rPr>
      <w:b/>
      <w:bCs/>
    </w:rPr>
  </w:style>
  <w:style w:type="character" w:customStyle="1" w:styleId="Internetlink">
    <w:name w:val="Internet link"/>
    <w:basedOn w:val="Policepardfaut"/>
    <w:rsid w:val="003221AE"/>
    <w:rPr>
      <w:color w:val="0000FF"/>
      <w:u w:val="single"/>
    </w:rPr>
  </w:style>
  <w:style w:type="paragraph" w:styleId="Textedebulles">
    <w:name w:val="Balloon Text"/>
    <w:basedOn w:val="Normal"/>
    <w:link w:val="TextedebullesCar"/>
    <w:uiPriority w:val="99"/>
    <w:semiHidden/>
    <w:unhideWhenUsed/>
    <w:rsid w:val="00B143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43B7"/>
    <w:rPr>
      <w:rFonts w:ascii="Segoe UI" w:hAnsi="Segoe UI" w:cs="Segoe UI"/>
      <w:sz w:val="18"/>
      <w:szCs w:val="18"/>
    </w:rPr>
  </w:style>
  <w:style w:type="paragraph" w:styleId="Paragraphedeliste">
    <w:name w:val="List Paragraph"/>
    <w:basedOn w:val="Normal"/>
    <w:uiPriority w:val="34"/>
    <w:qFormat/>
    <w:rsid w:val="00866C7A"/>
    <w:pPr>
      <w:ind w:left="720"/>
      <w:contextualSpacing/>
    </w:pPr>
  </w:style>
  <w:style w:type="paragraph" w:customStyle="1" w:styleId="Default">
    <w:name w:val="Default"/>
    <w:rsid w:val="00EE18AF"/>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2B354A"/>
    <w:rPr>
      <w:color w:val="0563C1" w:themeColor="hyperlink"/>
      <w:u w:val="single"/>
    </w:rPr>
  </w:style>
  <w:style w:type="character" w:styleId="Marquedecommentaire">
    <w:name w:val="annotation reference"/>
    <w:basedOn w:val="Policepardfaut"/>
    <w:uiPriority w:val="99"/>
    <w:semiHidden/>
    <w:unhideWhenUsed/>
    <w:rsid w:val="004F292D"/>
    <w:rPr>
      <w:sz w:val="16"/>
      <w:szCs w:val="16"/>
    </w:rPr>
  </w:style>
  <w:style w:type="paragraph" w:styleId="Commentaire">
    <w:name w:val="annotation text"/>
    <w:basedOn w:val="Normal"/>
    <w:link w:val="CommentaireCar"/>
    <w:uiPriority w:val="99"/>
    <w:semiHidden/>
    <w:unhideWhenUsed/>
    <w:rsid w:val="004F292D"/>
    <w:pPr>
      <w:spacing w:line="240" w:lineRule="auto"/>
    </w:pPr>
    <w:rPr>
      <w:sz w:val="20"/>
      <w:szCs w:val="20"/>
    </w:rPr>
  </w:style>
  <w:style w:type="character" w:customStyle="1" w:styleId="CommentaireCar">
    <w:name w:val="Commentaire Car"/>
    <w:basedOn w:val="Policepardfaut"/>
    <w:link w:val="Commentaire"/>
    <w:uiPriority w:val="99"/>
    <w:semiHidden/>
    <w:rsid w:val="004F292D"/>
    <w:rPr>
      <w:sz w:val="20"/>
      <w:szCs w:val="20"/>
    </w:rPr>
  </w:style>
  <w:style w:type="paragraph" w:styleId="Objetducommentaire">
    <w:name w:val="annotation subject"/>
    <w:basedOn w:val="Commentaire"/>
    <w:next w:val="Commentaire"/>
    <w:link w:val="ObjetducommentaireCar"/>
    <w:uiPriority w:val="99"/>
    <w:semiHidden/>
    <w:unhideWhenUsed/>
    <w:rsid w:val="004F292D"/>
    <w:rPr>
      <w:b/>
      <w:bCs/>
    </w:rPr>
  </w:style>
  <w:style w:type="character" w:customStyle="1" w:styleId="ObjetducommentaireCar">
    <w:name w:val="Objet du commentaire Car"/>
    <w:basedOn w:val="CommentaireCar"/>
    <w:link w:val="Objetducommentaire"/>
    <w:uiPriority w:val="99"/>
    <w:semiHidden/>
    <w:rsid w:val="004F292D"/>
    <w:rPr>
      <w:b/>
      <w:bCs/>
      <w:sz w:val="20"/>
      <w:szCs w:val="20"/>
    </w:rPr>
  </w:style>
  <w:style w:type="paragraph" w:styleId="Rvision">
    <w:name w:val="Revision"/>
    <w:hidden/>
    <w:uiPriority w:val="99"/>
    <w:semiHidden/>
    <w:rsid w:val="008C49D1"/>
    <w:pPr>
      <w:spacing w:after="0" w:line="240" w:lineRule="auto"/>
    </w:pPr>
  </w:style>
  <w:style w:type="paragraph" w:styleId="En-tte">
    <w:name w:val="header"/>
    <w:basedOn w:val="Normal"/>
    <w:link w:val="En-tteCar"/>
    <w:uiPriority w:val="99"/>
    <w:unhideWhenUsed/>
    <w:rsid w:val="001257C7"/>
    <w:pPr>
      <w:tabs>
        <w:tab w:val="center" w:pos="4536"/>
        <w:tab w:val="right" w:pos="9072"/>
      </w:tabs>
      <w:spacing w:after="0" w:line="240" w:lineRule="auto"/>
    </w:pPr>
  </w:style>
  <w:style w:type="character" w:customStyle="1" w:styleId="En-tteCar">
    <w:name w:val="En-tête Car"/>
    <w:basedOn w:val="Policepardfaut"/>
    <w:link w:val="En-tte"/>
    <w:uiPriority w:val="99"/>
    <w:rsid w:val="001257C7"/>
  </w:style>
  <w:style w:type="paragraph" w:styleId="Pieddepage">
    <w:name w:val="footer"/>
    <w:basedOn w:val="Normal"/>
    <w:link w:val="PieddepageCar"/>
    <w:uiPriority w:val="99"/>
    <w:unhideWhenUsed/>
    <w:rsid w:val="001257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57C7"/>
  </w:style>
  <w:style w:type="paragraph" w:styleId="Corpsdetexte">
    <w:name w:val="Body Text"/>
    <w:basedOn w:val="Normal"/>
    <w:link w:val="CorpsdetexteCar"/>
    <w:semiHidden/>
    <w:unhideWhenUsed/>
    <w:rsid w:val="00F90C88"/>
    <w:pPr>
      <w:spacing w:after="12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F90C88"/>
    <w:rPr>
      <w:rFonts w:ascii="Times New Roman" w:eastAsia="Times New Roman" w:hAnsi="Times New Roman" w:cs="Times New Roman"/>
      <w:sz w:val="24"/>
      <w:szCs w:val="24"/>
      <w:lang w:eastAsia="fr-FR"/>
    </w:rPr>
  </w:style>
  <w:style w:type="paragraph" w:customStyle="1" w:styleId="SNSignatureDroite">
    <w:name w:val="SNSignature Droite"/>
    <w:basedOn w:val="Normal"/>
    <w:rsid w:val="00F90C88"/>
    <w:pPr>
      <w:spacing w:after="0" w:line="240" w:lineRule="auto"/>
      <w:jc w:val="righ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7138">
      <w:bodyDiv w:val="1"/>
      <w:marLeft w:val="0"/>
      <w:marRight w:val="0"/>
      <w:marTop w:val="0"/>
      <w:marBottom w:val="0"/>
      <w:divBdr>
        <w:top w:val="none" w:sz="0" w:space="0" w:color="auto"/>
        <w:left w:val="none" w:sz="0" w:space="0" w:color="auto"/>
        <w:bottom w:val="none" w:sz="0" w:space="0" w:color="auto"/>
        <w:right w:val="none" w:sz="0" w:space="0" w:color="auto"/>
      </w:divBdr>
    </w:div>
    <w:div w:id="266931432">
      <w:bodyDiv w:val="1"/>
      <w:marLeft w:val="0"/>
      <w:marRight w:val="0"/>
      <w:marTop w:val="0"/>
      <w:marBottom w:val="0"/>
      <w:divBdr>
        <w:top w:val="none" w:sz="0" w:space="0" w:color="auto"/>
        <w:left w:val="none" w:sz="0" w:space="0" w:color="auto"/>
        <w:bottom w:val="none" w:sz="0" w:space="0" w:color="auto"/>
        <w:right w:val="none" w:sz="0" w:space="0" w:color="auto"/>
      </w:divBdr>
    </w:div>
    <w:div w:id="470564562">
      <w:bodyDiv w:val="1"/>
      <w:marLeft w:val="0"/>
      <w:marRight w:val="0"/>
      <w:marTop w:val="0"/>
      <w:marBottom w:val="0"/>
      <w:divBdr>
        <w:top w:val="none" w:sz="0" w:space="0" w:color="auto"/>
        <w:left w:val="none" w:sz="0" w:space="0" w:color="auto"/>
        <w:bottom w:val="none" w:sz="0" w:space="0" w:color="auto"/>
        <w:right w:val="none" w:sz="0" w:space="0" w:color="auto"/>
      </w:divBdr>
      <w:divsChild>
        <w:div w:id="83691809">
          <w:marLeft w:val="0"/>
          <w:marRight w:val="0"/>
          <w:marTop w:val="0"/>
          <w:marBottom w:val="0"/>
          <w:divBdr>
            <w:top w:val="none" w:sz="0" w:space="0" w:color="auto"/>
            <w:left w:val="none" w:sz="0" w:space="0" w:color="auto"/>
            <w:bottom w:val="none" w:sz="0" w:space="0" w:color="auto"/>
            <w:right w:val="none" w:sz="0" w:space="0" w:color="auto"/>
          </w:divBdr>
        </w:div>
        <w:div w:id="1245409056">
          <w:marLeft w:val="0"/>
          <w:marRight w:val="0"/>
          <w:marTop w:val="0"/>
          <w:marBottom w:val="0"/>
          <w:divBdr>
            <w:top w:val="none" w:sz="0" w:space="0" w:color="auto"/>
            <w:left w:val="none" w:sz="0" w:space="0" w:color="auto"/>
            <w:bottom w:val="none" w:sz="0" w:space="0" w:color="auto"/>
            <w:right w:val="none" w:sz="0" w:space="0" w:color="auto"/>
          </w:divBdr>
        </w:div>
        <w:div w:id="1243639165">
          <w:marLeft w:val="0"/>
          <w:marRight w:val="0"/>
          <w:marTop w:val="0"/>
          <w:marBottom w:val="0"/>
          <w:divBdr>
            <w:top w:val="none" w:sz="0" w:space="0" w:color="auto"/>
            <w:left w:val="none" w:sz="0" w:space="0" w:color="auto"/>
            <w:bottom w:val="none" w:sz="0" w:space="0" w:color="auto"/>
            <w:right w:val="none" w:sz="0" w:space="0" w:color="auto"/>
          </w:divBdr>
        </w:div>
        <w:div w:id="2057001583">
          <w:marLeft w:val="0"/>
          <w:marRight w:val="0"/>
          <w:marTop w:val="0"/>
          <w:marBottom w:val="0"/>
          <w:divBdr>
            <w:top w:val="none" w:sz="0" w:space="0" w:color="auto"/>
            <w:left w:val="none" w:sz="0" w:space="0" w:color="auto"/>
            <w:bottom w:val="none" w:sz="0" w:space="0" w:color="auto"/>
            <w:right w:val="none" w:sz="0" w:space="0" w:color="auto"/>
          </w:divBdr>
        </w:div>
        <w:div w:id="156073837">
          <w:marLeft w:val="0"/>
          <w:marRight w:val="0"/>
          <w:marTop w:val="0"/>
          <w:marBottom w:val="0"/>
          <w:divBdr>
            <w:top w:val="none" w:sz="0" w:space="0" w:color="auto"/>
            <w:left w:val="none" w:sz="0" w:space="0" w:color="auto"/>
            <w:bottom w:val="none" w:sz="0" w:space="0" w:color="auto"/>
            <w:right w:val="none" w:sz="0" w:space="0" w:color="auto"/>
          </w:divBdr>
        </w:div>
      </w:divsChild>
    </w:div>
    <w:div w:id="675036357">
      <w:bodyDiv w:val="1"/>
      <w:marLeft w:val="0"/>
      <w:marRight w:val="0"/>
      <w:marTop w:val="0"/>
      <w:marBottom w:val="0"/>
      <w:divBdr>
        <w:top w:val="none" w:sz="0" w:space="0" w:color="auto"/>
        <w:left w:val="none" w:sz="0" w:space="0" w:color="auto"/>
        <w:bottom w:val="none" w:sz="0" w:space="0" w:color="auto"/>
        <w:right w:val="none" w:sz="0" w:space="0" w:color="auto"/>
      </w:divBdr>
    </w:div>
    <w:div w:id="695034670">
      <w:bodyDiv w:val="1"/>
      <w:marLeft w:val="0"/>
      <w:marRight w:val="0"/>
      <w:marTop w:val="0"/>
      <w:marBottom w:val="0"/>
      <w:divBdr>
        <w:top w:val="none" w:sz="0" w:space="0" w:color="auto"/>
        <w:left w:val="none" w:sz="0" w:space="0" w:color="auto"/>
        <w:bottom w:val="none" w:sz="0" w:space="0" w:color="auto"/>
        <w:right w:val="none" w:sz="0" w:space="0" w:color="auto"/>
      </w:divBdr>
    </w:div>
    <w:div w:id="773133065">
      <w:bodyDiv w:val="1"/>
      <w:marLeft w:val="0"/>
      <w:marRight w:val="0"/>
      <w:marTop w:val="0"/>
      <w:marBottom w:val="0"/>
      <w:divBdr>
        <w:top w:val="none" w:sz="0" w:space="0" w:color="auto"/>
        <w:left w:val="none" w:sz="0" w:space="0" w:color="auto"/>
        <w:bottom w:val="none" w:sz="0" w:space="0" w:color="auto"/>
        <w:right w:val="none" w:sz="0" w:space="0" w:color="auto"/>
      </w:divBdr>
    </w:div>
    <w:div w:id="856384575">
      <w:bodyDiv w:val="1"/>
      <w:marLeft w:val="0"/>
      <w:marRight w:val="0"/>
      <w:marTop w:val="0"/>
      <w:marBottom w:val="0"/>
      <w:divBdr>
        <w:top w:val="none" w:sz="0" w:space="0" w:color="auto"/>
        <w:left w:val="none" w:sz="0" w:space="0" w:color="auto"/>
        <w:bottom w:val="none" w:sz="0" w:space="0" w:color="auto"/>
        <w:right w:val="none" w:sz="0" w:space="0" w:color="auto"/>
      </w:divBdr>
    </w:div>
    <w:div w:id="873344276">
      <w:bodyDiv w:val="1"/>
      <w:marLeft w:val="0"/>
      <w:marRight w:val="0"/>
      <w:marTop w:val="0"/>
      <w:marBottom w:val="0"/>
      <w:divBdr>
        <w:top w:val="none" w:sz="0" w:space="0" w:color="auto"/>
        <w:left w:val="none" w:sz="0" w:space="0" w:color="auto"/>
        <w:bottom w:val="none" w:sz="0" w:space="0" w:color="auto"/>
        <w:right w:val="none" w:sz="0" w:space="0" w:color="auto"/>
      </w:divBdr>
    </w:div>
    <w:div w:id="1100489997">
      <w:bodyDiv w:val="1"/>
      <w:marLeft w:val="0"/>
      <w:marRight w:val="0"/>
      <w:marTop w:val="0"/>
      <w:marBottom w:val="0"/>
      <w:divBdr>
        <w:top w:val="none" w:sz="0" w:space="0" w:color="auto"/>
        <w:left w:val="none" w:sz="0" w:space="0" w:color="auto"/>
        <w:bottom w:val="none" w:sz="0" w:space="0" w:color="auto"/>
        <w:right w:val="none" w:sz="0" w:space="0" w:color="auto"/>
      </w:divBdr>
    </w:div>
    <w:div w:id="1405637861">
      <w:bodyDiv w:val="1"/>
      <w:marLeft w:val="0"/>
      <w:marRight w:val="0"/>
      <w:marTop w:val="0"/>
      <w:marBottom w:val="0"/>
      <w:divBdr>
        <w:top w:val="none" w:sz="0" w:space="0" w:color="auto"/>
        <w:left w:val="none" w:sz="0" w:space="0" w:color="auto"/>
        <w:bottom w:val="none" w:sz="0" w:space="0" w:color="auto"/>
        <w:right w:val="none" w:sz="0" w:space="0" w:color="auto"/>
      </w:divBdr>
    </w:div>
    <w:div w:id="1414089980">
      <w:bodyDiv w:val="1"/>
      <w:marLeft w:val="0"/>
      <w:marRight w:val="0"/>
      <w:marTop w:val="0"/>
      <w:marBottom w:val="0"/>
      <w:divBdr>
        <w:top w:val="none" w:sz="0" w:space="0" w:color="auto"/>
        <w:left w:val="none" w:sz="0" w:space="0" w:color="auto"/>
        <w:bottom w:val="none" w:sz="0" w:space="0" w:color="auto"/>
        <w:right w:val="none" w:sz="0" w:space="0" w:color="auto"/>
      </w:divBdr>
    </w:div>
    <w:div w:id="1459690010">
      <w:bodyDiv w:val="1"/>
      <w:marLeft w:val="0"/>
      <w:marRight w:val="0"/>
      <w:marTop w:val="0"/>
      <w:marBottom w:val="0"/>
      <w:divBdr>
        <w:top w:val="none" w:sz="0" w:space="0" w:color="auto"/>
        <w:left w:val="none" w:sz="0" w:space="0" w:color="auto"/>
        <w:bottom w:val="none" w:sz="0" w:space="0" w:color="auto"/>
        <w:right w:val="none" w:sz="0" w:space="0" w:color="auto"/>
      </w:divBdr>
    </w:div>
    <w:div w:id="1472213611">
      <w:bodyDiv w:val="1"/>
      <w:marLeft w:val="0"/>
      <w:marRight w:val="0"/>
      <w:marTop w:val="0"/>
      <w:marBottom w:val="0"/>
      <w:divBdr>
        <w:top w:val="none" w:sz="0" w:space="0" w:color="auto"/>
        <w:left w:val="none" w:sz="0" w:space="0" w:color="auto"/>
        <w:bottom w:val="none" w:sz="0" w:space="0" w:color="auto"/>
        <w:right w:val="none" w:sz="0" w:space="0" w:color="auto"/>
      </w:divBdr>
    </w:div>
    <w:div w:id="1732315060">
      <w:bodyDiv w:val="1"/>
      <w:marLeft w:val="0"/>
      <w:marRight w:val="0"/>
      <w:marTop w:val="0"/>
      <w:marBottom w:val="0"/>
      <w:divBdr>
        <w:top w:val="none" w:sz="0" w:space="0" w:color="auto"/>
        <w:left w:val="none" w:sz="0" w:space="0" w:color="auto"/>
        <w:bottom w:val="none" w:sz="0" w:space="0" w:color="auto"/>
        <w:right w:val="none" w:sz="0" w:space="0" w:color="auto"/>
      </w:divBdr>
    </w:div>
    <w:div w:id="186378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714</Words>
  <Characters>3927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BOHUON Maud</cp:lastModifiedBy>
  <cp:revision>7</cp:revision>
  <cp:lastPrinted>2025-07-15T17:46:00Z</cp:lastPrinted>
  <dcterms:created xsi:type="dcterms:W3CDTF">2026-02-18T15:28:00Z</dcterms:created>
  <dcterms:modified xsi:type="dcterms:W3CDTF">2026-02-18T16:41:00Z</dcterms:modified>
</cp:coreProperties>
</file>