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F680F" w14:textId="77777777" w:rsidR="00E91DFD" w:rsidRPr="00EC0EB8" w:rsidRDefault="00E91DFD" w:rsidP="00F60EDA">
      <w:pPr>
        <w:jc w:val="center"/>
        <w:rPr>
          <w:highlight w:val="yellow"/>
        </w:rPr>
      </w:pPr>
      <w:bookmarkStart w:id="0" w:name="_Hlk117149876"/>
      <w:bookmarkEnd w:id="0"/>
      <w:r w:rsidRPr="00EC0EB8">
        <w:rPr>
          <w:highlight w:val="yellow"/>
        </w:rPr>
        <w:t>PROJET EN COURS DE REDACTION NON UTILISABLE EN L’ETAT</w:t>
      </w:r>
    </w:p>
    <w:p w14:paraId="0C57AF77" w14:textId="77777777" w:rsidR="00E91DFD" w:rsidRDefault="00E91DFD" w:rsidP="00E91DFD">
      <w:pPr>
        <w:jc w:val="center"/>
        <w:rPr>
          <w:highlight w:val="yellow"/>
        </w:rPr>
      </w:pPr>
    </w:p>
    <w:p w14:paraId="7BEB036D" w14:textId="77777777" w:rsidR="002E1E35" w:rsidRPr="00EC0EB8" w:rsidRDefault="002E1E35" w:rsidP="00E91DFD">
      <w:pPr>
        <w:jc w:val="center"/>
        <w:rPr>
          <w:highlight w:val="yellow"/>
        </w:rPr>
      </w:pPr>
    </w:p>
    <w:p w14:paraId="361B8637" w14:textId="77777777" w:rsidR="002E1E35" w:rsidRPr="00EC0EB8" w:rsidRDefault="002E1E35" w:rsidP="002E1E35">
      <w:pPr>
        <w:jc w:val="center"/>
        <w:rPr>
          <w:rFonts w:asciiTheme="minorBidi" w:hAnsiTheme="minorBidi"/>
          <w:b/>
          <w:bCs/>
          <w:caps/>
          <w:color w:val="5F94AB"/>
          <w:sz w:val="24"/>
          <w:szCs w:val="24"/>
        </w:rPr>
      </w:pPr>
      <w:r>
        <w:rPr>
          <w:rFonts w:asciiTheme="minorBidi" w:hAnsiTheme="minorBidi"/>
          <w:b/>
          <w:bCs/>
          <w:caps/>
          <w:color w:val="5F94AB"/>
          <w:sz w:val="24"/>
          <w:szCs w:val="24"/>
        </w:rPr>
        <w:t xml:space="preserve">Conception et construction </w:t>
      </w:r>
      <w:r w:rsidRPr="00EC0EB8">
        <w:rPr>
          <w:rFonts w:asciiTheme="minorBidi" w:hAnsiTheme="minorBidi"/>
          <w:b/>
          <w:bCs/>
          <w:caps/>
          <w:color w:val="5F94AB"/>
          <w:sz w:val="24"/>
          <w:szCs w:val="24"/>
        </w:rPr>
        <w:t>DE BATIMENTS EN ZONE CYCLONIQUE</w:t>
      </w:r>
    </w:p>
    <w:p w14:paraId="5A7F1E52" w14:textId="77777777" w:rsidR="002E1E35" w:rsidRDefault="002E1E35" w:rsidP="00E91DFD">
      <w:pPr>
        <w:jc w:val="center"/>
        <w:rPr>
          <w:rFonts w:asciiTheme="minorBidi" w:hAnsiTheme="minorBidi"/>
          <w:b/>
          <w:bCs/>
          <w:caps/>
          <w:color w:val="5F94AB"/>
          <w:sz w:val="24"/>
          <w:szCs w:val="24"/>
        </w:rPr>
      </w:pPr>
    </w:p>
    <w:p w14:paraId="1AF31B8F" w14:textId="28A6685B" w:rsidR="00E91DFD" w:rsidRPr="002E1E35" w:rsidRDefault="00E91DFD" w:rsidP="00E91DFD">
      <w:pPr>
        <w:jc w:val="center"/>
        <w:rPr>
          <w:rFonts w:asciiTheme="minorBidi" w:hAnsiTheme="minorBidi"/>
          <w:caps/>
          <w:color w:val="5F94AB"/>
          <w:sz w:val="24"/>
          <w:szCs w:val="24"/>
        </w:rPr>
      </w:pPr>
      <w:r w:rsidRPr="002E1E35">
        <w:rPr>
          <w:rFonts w:asciiTheme="minorBidi" w:hAnsiTheme="minorBidi"/>
          <w:caps/>
          <w:color w:val="5F94AB"/>
          <w:sz w:val="24"/>
          <w:szCs w:val="24"/>
        </w:rPr>
        <w:t xml:space="preserve">GUIDE </w:t>
      </w:r>
      <w:r w:rsidR="00946259">
        <w:rPr>
          <w:rFonts w:asciiTheme="minorBidi" w:hAnsiTheme="minorBidi"/>
          <w:caps/>
          <w:color w:val="5F94AB"/>
          <w:sz w:val="24"/>
          <w:szCs w:val="24"/>
        </w:rPr>
        <w:t>d’application des exigencesd’application des exigences</w:t>
      </w:r>
      <w:r w:rsidR="000C3727" w:rsidRPr="002E1E35">
        <w:rPr>
          <w:rFonts w:asciiTheme="minorBidi" w:hAnsiTheme="minorBidi"/>
          <w:caps/>
          <w:color w:val="5F94AB"/>
          <w:sz w:val="24"/>
          <w:szCs w:val="24"/>
        </w:rPr>
        <w:t xml:space="preserve"> réglementaires</w:t>
      </w:r>
    </w:p>
    <w:p w14:paraId="7B7500AE" w14:textId="77777777" w:rsidR="00E91DFD" w:rsidRPr="00EC0EB8" w:rsidRDefault="00E91DFD" w:rsidP="00E91DFD">
      <w:pPr>
        <w:jc w:val="center"/>
        <w:rPr>
          <w:rFonts w:asciiTheme="minorBidi" w:hAnsiTheme="minorBidi"/>
          <w:b/>
          <w:bCs/>
          <w:caps/>
          <w:color w:val="5F94AB"/>
          <w:sz w:val="24"/>
          <w:szCs w:val="24"/>
        </w:rPr>
      </w:pPr>
    </w:p>
    <w:p w14:paraId="16288DCF" w14:textId="77777777" w:rsidR="00E91DFD" w:rsidRPr="00EC0EB8" w:rsidRDefault="00E91DFD" w:rsidP="00E91DFD"/>
    <w:p w14:paraId="2CD4F19A" w14:textId="3FC52A57" w:rsidR="00E91DFD" w:rsidRDefault="00E91DFD" w:rsidP="00E91DFD">
      <w:pPr>
        <w:pStyle w:val="paragraph"/>
        <w:spacing w:before="0" w:beforeAutospacing="0" w:after="0" w:afterAutospacing="0"/>
        <w:jc w:val="center"/>
        <w:rPr>
          <w:noProof/>
        </w:rPr>
      </w:pPr>
    </w:p>
    <w:p w14:paraId="441B4BAC" w14:textId="77777777" w:rsidR="00B24EB9" w:rsidRDefault="00B24EB9" w:rsidP="00E91DFD">
      <w:pPr>
        <w:pStyle w:val="paragraph"/>
        <w:spacing w:before="0" w:beforeAutospacing="0" w:after="0" w:afterAutospacing="0"/>
        <w:jc w:val="center"/>
        <w:rPr>
          <w:noProof/>
        </w:rPr>
      </w:pPr>
    </w:p>
    <w:p w14:paraId="65916E8F" w14:textId="77777777" w:rsidR="00B24EB9" w:rsidRDefault="00B24EB9" w:rsidP="00E91DFD">
      <w:pPr>
        <w:pStyle w:val="paragraph"/>
        <w:spacing w:before="0" w:beforeAutospacing="0" w:after="0" w:afterAutospacing="0"/>
        <w:jc w:val="center"/>
        <w:rPr>
          <w:noProof/>
        </w:rPr>
      </w:pPr>
    </w:p>
    <w:p w14:paraId="41904660" w14:textId="77777777" w:rsidR="00B24EB9" w:rsidRDefault="00B24EB9" w:rsidP="00E91DFD">
      <w:pPr>
        <w:pStyle w:val="paragraph"/>
        <w:spacing w:before="0" w:beforeAutospacing="0" w:after="0" w:afterAutospacing="0"/>
        <w:jc w:val="center"/>
        <w:rPr>
          <w:noProof/>
        </w:rPr>
      </w:pPr>
    </w:p>
    <w:p w14:paraId="375CFAFB" w14:textId="77777777" w:rsidR="00B24EB9" w:rsidRPr="00EC0EB8" w:rsidRDefault="00B24EB9" w:rsidP="00E91DFD">
      <w:pPr>
        <w:pStyle w:val="paragraph"/>
        <w:spacing w:before="0" w:beforeAutospacing="0" w:after="0" w:afterAutospacing="0"/>
        <w:jc w:val="center"/>
      </w:pPr>
    </w:p>
    <w:p w14:paraId="00456BA7" w14:textId="77777777" w:rsidR="00E91DFD" w:rsidRPr="00EC0EB8" w:rsidRDefault="00E91DFD" w:rsidP="00E91DFD">
      <w:pPr>
        <w:pStyle w:val="paragraph"/>
        <w:spacing w:before="0" w:beforeAutospacing="0" w:after="0" w:afterAutospacing="0"/>
        <w:rPr>
          <w:rStyle w:val="eop"/>
          <w:rFonts w:ascii="Calibri" w:hAnsi="Calibri" w:cs="Calibri"/>
          <w:sz w:val="22"/>
          <w:szCs w:val="22"/>
          <w:highlight w:val="yellow"/>
        </w:rPr>
      </w:pPr>
    </w:p>
    <w:p w14:paraId="023F9CD2" w14:textId="77777777" w:rsidR="00E91DFD" w:rsidRPr="00EC0EB8" w:rsidRDefault="00E91DFD" w:rsidP="00E91DFD">
      <w:pPr>
        <w:pStyle w:val="paragraph"/>
        <w:spacing w:before="0" w:beforeAutospacing="0" w:after="0" w:afterAutospacing="0"/>
        <w:rPr>
          <w:rStyle w:val="eop"/>
          <w:rFonts w:ascii="Calibri" w:hAnsi="Calibri" w:cs="Calibri"/>
          <w:sz w:val="22"/>
          <w:szCs w:val="22"/>
          <w:highlight w:val="yellow"/>
        </w:rPr>
      </w:pPr>
    </w:p>
    <w:p w14:paraId="5D6FCBC7" w14:textId="77777777" w:rsidR="00E91DFD" w:rsidRPr="00EC0EB8" w:rsidRDefault="00E91DFD" w:rsidP="00E91DFD">
      <w:pPr>
        <w:pStyle w:val="paragraph"/>
        <w:spacing w:before="0" w:beforeAutospacing="0" w:after="0" w:afterAutospacing="0"/>
        <w:rPr>
          <w:rStyle w:val="eop"/>
          <w:rFonts w:ascii="Calibri" w:hAnsi="Calibri" w:cs="Calibri"/>
          <w:sz w:val="22"/>
          <w:szCs w:val="22"/>
          <w:highlight w:val="yellow"/>
        </w:rPr>
      </w:pPr>
    </w:p>
    <w:p w14:paraId="164B390F" w14:textId="77777777" w:rsidR="00E91DFD" w:rsidRPr="00EC0EB8" w:rsidRDefault="00E91DFD" w:rsidP="00E91DFD">
      <w:pPr>
        <w:pStyle w:val="paragraph"/>
        <w:spacing w:before="0" w:beforeAutospacing="0" w:after="0" w:afterAutospacing="0"/>
        <w:rPr>
          <w:rStyle w:val="eop"/>
          <w:rFonts w:ascii="Calibri" w:hAnsi="Calibri" w:cs="Calibri"/>
          <w:sz w:val="22"/>
          <w:szCs w:val="22"/>
        </w:rPr>
      </w:pPr>
    </w:p>
    <w:p w14:paraId="5ED8BB2E" w14:textId="77777777" w:rsidR="00E91DFD" w:rsidRPr="00EC0EB8" w:rsidRDefault="00E91DFD" w:rsidP="00E91DFD">
      <w:pPr>
        <w:jc w:val="right"/>
        <w:rPr>
          <w:color w:val="FF0000"/>
        </w:rPr>
      </w:pPr>
    </w:p>
    <w:p w14:paraId="05660BF9" w14:textId="54797FAF" w:rsidR="04221118" w:rsidRPr="00EC0EB8" w:rsidRDefault="04221118">
      <w:r w:rsidRPr="00EC0EB8">
        <w:br w:type="page"/>
      </w:r>
    </w:p>
    <w:p w14:paraId="5C97636D" w14:textId="0F766EB7" w:rsidR="35D6A5E0" w:rsidRPr="00EC0EB8" w:rsidRDefault="35D6A5E0" w:rsidP="14F6B251">
      <w:pPr>
        <w:pStyle w:val="Titre1"/>
        <w:numPr>
          <w:ilvl w:val="0"/>
          <w:numId w:val="0"/>
        </w:numPr>
        <w:rPr>
          <w:rFonts w:eastAsia="Calibri"/>
        </w:rPr>
      </w:pPr>
      <w:bookmarkStart w:id="1" w:name="_Toc162618884"/>
      <w:r w:rsidRPr="00EC0EB8">
        <w:lastRenderedPageBreak/>
        <w:t>SOMMAIRE</w:t>
      </w:r>
      <w:bookmarkEnd w:id="1"/>
    </w:p>
    <w:p w14:paraId="24CD921B" w14:textId="6362ED75" w:rsidR="14F6B251" w:rsidRPr="00EC0EB8" w:rsidRDefault="14F6B251" w:rsidP="14F6B251">
      <w:pPr>
        <w:pStyle w:val="paragraph"/>
        <w:spacing w:before="0" w:beforeAutospacing="0" w:after="0" w:afterAutospacing="0"/>
      </w:pPr>
    </w:p>
    <w:p w14:paraId="39E6C5D3" w14:textId="77715F3B" w:rsidR="00FC2FC3" w:rsidRDefault="14F6B251">
      <w:pPr>
        <w:pStyle w:val="TM1"/>
        <w:rPr>
          <w:rFonts w:eastAsiaTheme="minorEastAsia"/>
          <w:noProof/>
          <w:kern w:val="2"/>
          <w:lang w:eastAsia="fr-FR"/>
          <w14:ligatures w14:val="standardContextual"/>
        </w:rPr>
      </w:pPr>
      <w:r w:rsidRPr="00EC0EB8">
        <w:rPr>
          <w:rFonts w:eastAsiaTheme="minorEastAsia"/>
          <w:lang w:eastAsia="fr-FR"/>
        </w:rPr>
        <w:fldChar w:fldCharType="begin"/>
      </w:r>
      <w:r w:rsidRPr="00EC0EB8">
        <w:instrText>TOC \o \z \u \h</w:instrText>
      </w:r>
      <w:r w:rsidRPr="00EC0EB8">
        <w:rPr>
          <w:rFonts w:eastAsiaTheme="minorEastAsia"/>
          <w:lang w:eastAsia="fr-FR"/>
        </w:rPr>
        <w:fldChar w:fldCharType="separate"/>
      </w:r>
      <w:hyperlink w:anchor="_Toc162618884" w:history="1">
        <w:r w:rsidR="00FC2FC3" w:rsidRPr="00585B2F">
          <w:rPr>
            <w:rStyle w:val="Lienhypertexte"/>
            <w:noProof/>
          </w:rPr>
          <w:t>SOMMAIRE</w:t>
        </w:r>
        <w:r w:rsidR="00FC2FC3">
          <w:rPr>
            <w:noProof/>
            <w:webHidden/>
          </w:rPr>
          <w:tab/>
        </w:r>
        <w:r w:rsidR="00FC2FC3">
          <w:rPr>
            <w:noProof/>
            <w:webHidden/>
          </w:rPr>
          <w:fldChar w:fldCharType="begin"/>
        </w:r>
        <w:r w:rsidR="00FC2FC3">
          <w:rPr>
            <w:noProof/>
            <w:webHidden/>
          </w:rPr>
          <w:instrText xml:space="preserve"> PAGEREF _Toc162618884 \h </w:instrText>
        </w:r>
        <w:r w:rsidR="00FC2FC3">
          <w:rPr>
            <w:noProof/>
            <w:webHidden/>
          </w:rPr>
        </w:r>
        <w:r w:rsidR="00FC2FC3">
          <w:rPr>
            <w:noProof/>
            <w:webHidden/>
          </w:rPr>
          <w:fldChar w:fldCharType="separate"/>
        </w:r>
        <w:r w:rsidR="001452B8">
          <w:rPr>
            <w:noProof/>
            <w:webHidden/>
          </w:rPr>
          <w:t>2</w:t>
        </w:r>
        <w:r w:rsidR="00FC2FC3">
          <w:rPr>
            <w:noProof/>
            <w:webHidden/>
          </w:rPr>
          <w:fldChar w:fldCharType="end"/>
        </w:r>
      </w:hyperlink>
    </w:p>
    <w:p w14:paraId="653FF46F" w14:textId="01BD41F3" w:rsidR="00FC2FC3" w:rsidRDefault="00D3184C">
      <w:pPr>
        <w:pStyle w:val="TM1"/>
        <w:rPr>
          <w:rFonts w:eastAsiaTheme="minorEastAsia"/>
          <w:noProof/>
          <w:kern w:val="2"/>
          <w:lang w:eastAsia="fr-FR"/>
          <w14:ligatures w14:val="standardContextual"/>
        </w:rPr>
      </w:pPr>
      <w:hyperlink w:anchor="_Toc162618885" w:history="1">
        <w:r w:rsidR="00FC2FC3" w:rsidRPr="00585B2F">
          <w:rPr>
            <w:rStyle w:val="Lienhypertexte"/>
            <w:noProof/>
          </w:rPr>
          <w:t>INTRODUCTION</w:t>
        </w:r>
        <w:r w:rsidR="00FC2FC3">
          <w:rPr>
            <w:noProof/>
            <w:webHidden/>
          </w:rPr>
          <w:tab/>
        </w:r>
        <w:r w:rsidR="00FC2FC3">
          <w:rPr>
            <w:noProof/>
            <w:webHidden/>
          </w:rPr>
          <w:fldChar w:fldCharType="begin"/>
        </w:r>
        <w:r w:rsidR="00FC2FC3">
          <w:rPr>
            <w:noProof/>
            <w:webHidden/>
          </w:rPr>
          <w:instrText xml:space="preserve"> PAGEREF _Toc162618885 \h </w:instrText>
        </w:r>
        <w:r w:rsidR="00FC2FC3">
          <w:rPr>
            <w:noProof/>
            <w:webHidden/>
          </w:rPr>
        </w:r>
        <w:r w:rsidR="00FC2FC3">
          <w:rPr>
            <w:noProof/>
            <w:webHidden/>
          </w:rPr>
          <w:fldChar w:fldCharType="separate"/>
        </w:r>
        <w:r w:rsidR="001452B8">
          <w:rPr>
            <w:noProof/>
            <w:webHidden/>
          </w:rPr>
          <w:t>4</w:t>
        </w:r>
        <w:r w:rsidR="00FC2FC3">
          <w:rPr>
            <w:noProof/>
            <w:webHidden/>
          </w:rPr>
          <w:fldChar w:fldCharType="end"/>
        </w:r>
      </w:hyperlink>
    </w:p>
    <w:p w14:paraId="61913CC9" w14:textId="5A467968" w:rsidR="00FC2FC3" w:rsidRDefault="00D3184C">
      <w:pPr>
        <w:pStyle w:val="TM1"/>
        <w:rPr>
          <w:rFonts w:eastAsiaTheme="minorEastAsia"/>
          <w:noProof/>
          <w:kern w:val="2"/>
          <w:lang w:eastAsia="fr-FR"/>
          <w14:ligatures w14:val="standardContextual"/>
        </w:rPr>
      </w:pPr>
      <w:hyperlink w:anchor="_Toc162618886" w:history="1">
        <w:r w:rsidR="00FC2FC3" w:rsidRPr="00585B2F">
          <w:rPr>
            <w:rStyle w:val="Lienhypertexte"/>
            <w:noProof/>
          </w:rPr>
          <w:t>1</w:t>
        </w:r>
        <w:r w:rsidR="00FC2FC3">
          <w:rPr>
            <w:rFonts w:eastAsiaTheme="minorEastAsia"/>
            <w:noProof/>
            <w:kern w:val="2"/>
            <w:lang w:eastAsia="fr-FR"/>
            <w14:ligatures w14:val="standardContextual"/>
          </w:rPr>
          <w:tab/>
        </w:r>
        <w:r w:rsidR="00FC2FC3" w:rsidRPr="00585B2F">
          <w:rPr>
            <w:rStyle w:val="Lienhypertexte"/>
            <w:noProof/>
          </w:rPr>
          <w:t>DOMAINE D’APPLICATION</w:t>
        </w:r>
        <w:r w:rsidR="00FC2FC3">
          <w:rPr>
            <w:noProof/>
            <w:webHidden/>
          </w:rPr>
          <w:tab/>
        </w:r>
        <w:r w:rsidR="00FC2FC3">
          <w:rPr>
            <w:noProof/>
            <w:webHidden/>
          </w:rPr>
          <w:fldChar w:fldCharType="begin"/>
        </w:r>
        <w:r w:rsidR="00FC2FC3">
          <w:rPr>
            <w:noProof/>
            <w:webHidden/>
          </w:rPr>
          <w:instrText xml:space="preserve"> PAGEREF _Toc162618886 \h </w:instrText>
        </w:r>
        <w:r w:rsidR="00FC2FC3">
          <w:rPr>
            <w:noProof/>
            <w:webHidden/>
          </w:rPr>
        </w:r>
        <w:r w:rsidR="00FC2FC3">
          <w:rPr>
            <w:noProof/>
            <w:webHidden/>
          </w:rPr>
          <w:fldChar w:fldCharType="separate"/>
        </w:r>
        <w:r w:rsidR="001452B8">
          <w:rPr>
            <w:noProof/>
            <w:webHidden/>
          </w:rPr>
          <w:t>4</w:t>
        </w:r>
        <w:r w:rsidR="00FC2FC3">
          <w:rPr>
            <w:noProof/>
            <w:webHidden/>
          </w:rPr>
          <w:fldChar w:fldCharType="end"/>
        </w:r>
      </w:hyperlink>
    </w:p>
    <w:p w14:paraId="1BD5CB88" w14:textId="5CBC9802" w:rsidR="00FC2FC3" w:rsidRDefault="00D3184C">
      <w:pPr>
        <w:pStyle w:val="TM1"/>
        <w:rPr>
          <w:rFonts w:eastAsiaTheme="minorEastAsia"/>
          <w:noProof/>
          <w:kern w:val="2"/>
          <w:lang w:eastAsia="fr-FR"/>
          <w14:ligatures w14:val="standardContextual"/>
        </w:rPr>
      </w:pPr>
      <w:hyperlink w:anchor="_Toc162618887" w:history="1">
        <w:r w:rsidR="00FC2FC3" w:rsidRPr="00585B2F">
          <w:rPr>
            <w:rStyle w:val="Lienhypertexte"/>
            <w:noProof/>
          </w:rPr>
          <w:t>2</w:t>
        </w:r>
        <w:r w:rsidR="00FC2FC3">
          <w:rPr>
            <w:rFonts w:eastAsiaTheme="minorEastAsia"/>
            <w:noProof/>
            <w:kern w:val="2"/>
            <w:lang w:eastAsia="fr-FR"/>
            <w14:ligatures w14:val="standardContextual"/>
          </w:rPr>
          <w:tab/>
        </w:r>
        <w:r w:rsidR="00FC2FC3" w:rsidRPr="00585B2F">
          <w:rPr>
            <w:rStyle w:val="Lienhypertexte"/>
            <w:noProof/>
          </w:rPr>
          <w:t>CHARGE DE VENT CYCLONIQUE</w:t>
        </w:r>
        <w:r w:rsidR="00FC2FC3">
          <w:rPr>
            <w:noProof/>
            <w:webHidden/>
          </w:rPr>
          <w:tab/>
        </w:r>
        <w:r w:rsidR="00FC2FC3">
          <w:rPr>
            <w:noProof/>
            <w:webHidden/>
          </w:rPr>
          <w:fldChar w:fldCharType="begin"/>
        </w:r>
        <w:r w:rsidR="00FC2FC3">
          <w:rPr>
            <w:noProof/>
            <w:webHidden/>
          </w:rPr>
          <w:instrText xml:space="preserve"> PAGEREF _Toc162618887 \h </w:instrText>
        </w:r>
        <w:r w:rsidR="00FC2FC3">
          <w:rPr>
            <w:noProof/>
            <w:webHidden/>
          </w:rPr>
        </w:r>
        <w:r w:rsidR="00FC2FC3">
          <w:rPr>
            <w:noProof/>
            <w:webHidden/>
          </w:rPr>
          <w:fldChar w:fldCharType="separate"/>
        </w:r>
        <w:r w:rsidR="001452B8">
          <w:rPr>
            <w:noProof/>
            <w:webHidden/>
          </w:rPr>
          <w:t>7</w:t>
        </w:r>
        <w:r w:rsidR="00FC2FC3">
          <w:rPr>
            <w:noProof/>
            <w:webHidden/>
          </w:rPr>
          <w:fldChar w:fldCharType="end"/>
        </w:r>
      </w:hyperlink>
    </w:p>
    <w:p w14:paraId="73EDD215" w14:textId="5B7BDCEF"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888" w:history="1">
        <w:r w:rsidR="00FC2FC3" w:rsidRPr="00585B2F">
          <w:rPr>
            <w:rStyle w:val="Lienhypertexte"/>
            <w:noProof/>
          </w:rPr>
          <w:t>2.1</w:t>
        </w:r>
        <w:r w:rsidR="00FC2FC3">
          <w:rPr>
            <w:rFonts w:eastAsiaTheme="minorEastAsia"/>
            <w:noProof/>
            <w:kern w:val="2"/>
            <w:lang w:eastAsia="fr-FR"/>
            <w14:ligatures w14:val="standardContextual"/>
          </w:rPr>
          <w:tab/>
        </w:r>
        <w:r w:rsidR="00FC2FC3" w:rsidRPr="00585B2F">
          <w:rPr>
            <w:rStyle w:val="Lienhypertexte"/>
            <w:noProof/>
          </w:rPr>
          <w:t>Méthodes de calcul</w:t>
        </w:r>
        <w:r w:rsidR="00FC2FC3">
          <w:rPr>
            <w:noProof/>
            <w:webHidden/>
          </w:rPr>
          <w:tab/>
        </w:r>
        <w:r w:rsidR="00FC2FC3">
          <w:rPr>
            <w:noProof/>
            <w:webHidden/>
          </w:rPr>
          <w:fldChar w:fldCharType="begin"/>
        </w:r>
        <w:r w:rsidR="00FC2FC3">
          <w:rPr>
            <w:noProof/>
            <w:webHidden/>
          </w:rPr>
          <w:instrText xml:space="preserve"> PAGEREF _Toc162618888 \h </w:instrText>
        </w:r>
        <w:r w:rsidR="00FC2FC3">
          <w:rPr>
            <w:noProof/>
            <w:webHidden/>
          </w:rPr>
        </w:r>
        <w:r w:rsidR="00FC2FC3">
          <w:rPr>
            <w:noProof/>
            <w:webHidden/>
          </w:rPr>
          <w:fldChar w:fldCharType="separate"/>
        </w:r>
        <w:r w:rsidR="001452B8">
          <w:rPr>
            <w:noProof/>
            <w:webHidden/>
          </w:rPr>
          <w:t>7</w:t>
        </w:r>
        <w:r w:rsidR="00FC2FC3">
          <w:rPr>
            <w:noProof/>
            <w:webHidden/>
          </w:rPr>
          <w:fldChar w:fldCharType="end"/>
        </w:r>
      </w:hyperlink>
    </w:p>
    <w:p w14:paraId="05A159E2" w14:textId="2250C02D"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889" w:history="1">
        <w:r w:rsidR="00FC2FC3" w:rsidRPr="00585B2F">
          <w:rPr>
            <w:rStyle w:val="Lienhypertexte"/>
            <w:noProof/>
          </w:rPr>
          <w:t>2.2</w:t>
        </w:r>
        <w:r w:rsidR="00FC2FC3">
          <w:rPr>
            <w:rFonts w:eastAsiaTheme="minorEastAsia"/>
            <w:noProof/>
            <w:kern w:val="2"/>
            <w:lang w:eastAsia="fr-FR"/>
            <w14:ligatures w14:val="standardContextual"/>
          </w:rPr>
          <w:tab/>
        </w:r>
        <w:r w:rsidR="00FC2FC3" w:rsidRPr="00585B2F">
          <w:rPr>
            <w:rStyle w:val="Lienhypertexte"/>
            <w:noProof/>
          </w:rPr>
          <w:t>Vitesse de référence du vent</w:t>
        </w:r>
        <w:r w:rsidR="00FC2FC3">
          <w:rPr>
            <w:noProof/>
            <w:webHidden/>
          </w:rPr>
          <w:tab/>
        </w:r>
        <w:r w:rsidR="00FC2FC3">
          <w:rPr>
            <w:noProof/>
            <w:webHidden/>
          </w:rPr>
          <w:fldChar w:fldCharType="begin"/>
        </w:r>
        <w:r w:rsidR="00FC2FC3">
          <w:rPr>
            <w:noProof/>
            <w:webHidden/>
          </w:rPr>
          <w:instrText xml:space="preserve"> PAGEREF _Toc162618889 \h </w:instrText>
        </w:r>
        <w:r w:rsidR="00FC2FC3">
          <w:rPr>
            <w:noProof/>
            <w:webHidden/>
          </w:rPr>
        </w:r>
        <w:r w:rsidR="00FC2FC3">
          <w:rPr>
            <w:noProof/>
            <w:webHidden/>
          </w:rPr>
          <w:fldChar w:fldCharType="separate"/>
        </w:r>
        <w:r w:rsidR="001452B8">
          <w:rPr>
            <w:noProof/>
            <w:webHidden/>
          </w:rPr>
          <w:t>8</w:t>
        </w:r>
        <w:r w:rsidR="00FC2FC3">
          <w:rPr>
            <w:noProof/>
            <w:webHidden/>
          </w:rPr>
          <w:fldChar w:fldCharType="end"/>
        </w:r>
      </w:hyperlink>
    </w:p>
    <w:p w14:paraId="1A01D619" w14:textId="274DED9B"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890" w:history="1">
        <w:r w:rsidR="00FC2FC3" w:rsidRPr="00585B2F">
          <w:rPr>
            <w:rStyle w:val="Lienhypertexte"/>
            <w:noProof/>
          </w:rPr>
          <w:t>2.3</w:t>
        </w:r>
        <w:r w:rsidR="00FC2FC3">
          <w:rPr>
            <w:rFonts w:eastAsiaTheme="minorEastAsia"/>
            <w:noProof/>
            <w:kern w:val="2"/>
            <w:lang w:eastAsia="fr-FR"/>
            <w14:ligatures w14:val="standardContextual"/>
          </w:rPr>
          <w:tab/>
        </w:r>
        <w:r w:rsidR="00FC2FC3" w:rsidRPr="00585B2F">
          <w:rPr>
            <w:rStyle w:val="Lienhypertexte"/>
            <w:noProof/>
          </w:rPr>
          <w:t>Méthode 1 : calcul de q</w:t>
        </w:r>
        <w:r w:rsidR="00FC2FC3" w:rsidRPr="00585B2F">
          <w:rPr>
            <w:rStyle w:val="Lienhypertexte"/>
            <w:noProof/>
            <w:vertAlign w:val="subscript"/>
          </w:rPr>
          <w:t>p</w:t>
        </w:r>
        <w:r w:rsidR="00FC2FC3" w:rsidRPr="00585B2F">
          <w:rPr>
            <w:rStyle w:val="Lienhypertexte"/>
            <w:noProof/>
          </w:rPr>
          <w:t xml:space="preserve"> via la méthode standard de la NF EN 1991-1-4</w:t>
        </w:r>
        <w:r w:rsidR="00FC2FC3">
          <w:rPr>
            <w:noProof/>
            <w:webHidden/>
          </w:rPr>
          <w:tab/>
        </w:r>
        <w:r w:rsidR="00FC2FC3">
          <w:rPr>
            <w:noProof/>
            <w:webHidden/>
          </w:rPr>
          <w:fldChar w:fldCharType="begin"/>
        </w:r>
        <w:r w:rsidR="00FC2FC3">
          <w:rPr>
            <w:noProof/>
            <w:webHidden/>
          </w:rPr>
          <w:instrText xml:space="preserve"> PAGEREF _Toc162618890 \h </w:instrText>
        </w:r>
        <w:r w:rsidR="00FC2FC3">
          <w:rPr>
            <w:noProof/>
            <w:webHidden/>
          </w:rPr>
        </w:r>
        <w:r w:rsidR="00FC2FC3">
          <w:rPr>
            <w:noProof/>
            <w:webHidden/>
          </w:rPr>
          <w:fldChar w:fldCharType="separate"/>
        </w:r>
        <w:r w:rsidR="001452B8">
          <w:rPr>
            <w:noProof/>
            <w:webHidden/>
          </w:rPr>
          <w:t>9</w:t>
        </w:r>
        <w:r w:rsidR="00FC2FC3">
          <w:rPr>
            <w:noProof/>
            <w:webHidden/>
          </w:rPr>
          <w:fldChar w:fldCharType="end"/>
        </w:r>
      </w:hyperlink>
    </w:p>
    <w:p w14:paraId="537F29E3" w14:textId="0590A78C"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891" w:history="1">
        <w:r w:rsidR="00FC2FC3" w:rsidRPr="00585B2F">
          <w:rPr>
            <w:rStyle w:val="Lienhypertexte"/>
            <w:noProof/>
          </w:rPr>
          <w:t>2.4</w:t>
        </w:r>
        <w:r w:rsidR="00FC2FC3">
          <w:rPr>
            <w:rFonts w:eastAsiaTheme="minorEastAsia"/>
            <w:noProof/>
            <w:kern w:val="2"/>
            <w:lang w:eastAsia="fr-FR"/>
            <w14:ligatures w14:val="standardContextual"/>
          </w:rPr>
          <w:tab/>
        </w:r>
        <w:r w:rsidR="00FC2FC3" w:rsidRPr="00585B2F">
          <w:rPr>
            <w:rStyle w:val="Lienhypertexte"/>
            <w:noProof/>
          </w:rPr>
          <w:t>Méthode 2 : calcul de q</w:t>
        </w:r>
        <w:r w:rsidR="00FC2FC3" w:rsidRPr="00585B2F">
          <w:rPr>
            <w:rStyle w:val="Lienhypertexte"/>
            <w:noProof/>
            <w:vertAlign w:val="subscript"/>
          </w:rPr>
          <w:t>p</w:t>
        </w:r>
        <w:r w:rsidR="00FC2FC3" w:rsidRPr="00585B2F">
          <w:rPr>
            <w:rStyle w:val="Lienhypertexte"/>
            <w:noProof/>
          </w:rPr>
          <w:t xml:space="preserve"> via les coefficients d’exposition cartographiés</w:t>
        </w:r>
        <w:r w:rsidR="00FC2FC3">
          <w:rPr>
            <w:noProof/>
            <w:webHidden/>
          </w:rPr>
          <w:tab/>
        </w:r>
        <w:r w:rsidR="00FC2FC3">
          <w:rPr>
            <w:noProof/>
            <w:webHidden/>
          </w:rPr>
          <w:fldChar w:fldCharType="begin"/>
        </w:r>
        <w:r w:rsidR="00FC2FC3">
          <w:rPr>
            <w:noProof/>
            <w:webHidden/>
          </w:rPr>
          <w:instrText xml:space="preserve"> PAGEREF _Toc162618891 \h </w:instrText>
        </w:r>
        <w:r w:rsidR="00FC2FC3">
          <w:rPr>
            <w:noProof/>
            <w:webHidden/>
          </w:rPr>
        </w:r>
        <w:r w:rsidR="00FC2FC3">
          <w:rPr>
            <w:noProof/>
            <w:webHidden/>
          </w:rPr>
          <w:fldChar w:fldCharType="separate"/>
        </w:r>
        <w:r w:rsidR="001452B8">
          <w:rPr>
            <w:noProof/>
            <w:webHidden/>
          </w:rPr>
          <w:t>12</w:t>
        </w:r>
        <w:r w:rsidR="00FC2FC3">
          <w:rPr>
            <w:noProof/>
            <w:webHidden/>
          </w:rPr>
          <w:fldChar w:fldCharType="end"/>
        </w:r>
      </w:hyperlink>
    </w:p>
    <w:p w14:paraId="5076DB21" w14:textId="37A959B1" w:rsidR="00FC2FC3" w:rsidRDefault="00D3184C">
      <w:pPr>
        <w:pStyle w:val="TM3"/>
        <w:rPr>
          <w:rFonts w:eastAsiaTheme="minorEastAsia"/>
          <w:noProof/>
          <w:kern w:val="2"/>
          <w:lang w:eastAsia="fr-FR"/>
          <w14:ligatures w14:val="standardContextual"/>
        </w:rPr>
      </w:pPr>
      <w:hyperlink w:anchor="_Toc162618892" w:history="1">
        <w:r w:rsidR="00FC2FC3" w:rsidRPr="00585B2F">
          <w:rPr>
            <w:rStyle w:val="Lienhypertexte"/>
            <w:noProof/>
          </w:rPr>
          <w:t>2.4.1</w:t>
        </w:r>
        <w:r w:rsidR="00FC2FC3">
          <w:rPr>
            <w:rFonts w:eastAsiaTheme="minorEastAsia"/>
            <w:noProof/>
            <w:kern w:val="2"/>
            <w:lang w:eastAsia="fr-FR"/>
            <w14:ligatures w14:val="standardContextual"/>
          </w:rPr>
          <w:tab/>
        </w:r>
        <w:r w:rsidR="00FC2FC3" w:rsidRPr="00585B2F">
          <w:rPr>
            <w:rStyle w:val="Lienhypertexte"/>
            <w:noProof/>
          </w:rPr>
          <w:t>Calcul du coefficient d’exposition c</w:t>
        </w:r>
        <w:r w:rsidR="00FC2FC3" w:rsidRPr="00585B2F">
          <w:rPr>
            <w:rStyle w:val="Lienhypertexte"/>
            <w:noProof/>
            <w:vertAlign w:val="subscript"/>
          </w:rPr>
          <w:t>e</w:t>
        </w:r>
        <w:r w:rsidR="00FC2FC3" w:rsidRPr="00585B2F">
          <w:rPr>
            <w:rStyle w:val="Lienhypertexte"/>
            <w:noProof/>
          </w:rPr>
          <w:t>(z)</w:t>
        </w:r>
        <w:r w:rsidR="00FC2FC3">
          <w:rPr>
            <w:noProof/>
            <w:webHidden/>
          </w:rPr>
          <w:tab/>
        </w:r>
        <w:r w:rsidR="00FC2FC3">
          <w:rPr>
            <w:noProof/>
            <w:webHidden/>
          </w:rPr>
          <w:fldChar w:fldCharType="begin"/>
        </w:r>
        <w:r w:rsidR="00FC2FC3">
          <w:rPr>
            <w:noProof/>
            <w:webHidden/>
          </w:rPr>
          <w:instrText xml:space="preserve"> PAGEREF _Toc162618892 \h </w:instrText>
        </w:r>
        <w:r w:rsidR="00FC2FC3">
          <w:rPr>
            <w:noProof/>
            <w:webHidden/>
          </w:rPr>
        </w:r>
        <w:r w:rsidR="00FC2FC3">
          <w:rPr>
            <w:noProof/>
            <w:webHidden/>
          </w:rPr>
          <w:fldChar w:fldCharType="separate"/>
        </w:r>
        <w:r w:rsidR="001452B8">
          <w:rPr>
            <w:noProof/>
            <w:webHidden/>
          </w:rPr>
          <w:t>12</w:t>
        </w:r>
        <w:r w:rsidR="00FC2FC3">
          <w:rPr>
            <w:noProof/>
            <w:webHidden/>
          </w:rPr>
          <w:fldChar w:fldCharType="end"/>
        </w:r>
      </w:hyperlink>
    </w:p>
    <w:p w14:paraId="7AC16FE1" w14:textId="72D5F18A" w:rsidR="00FC2FC3" w:rsidRDefault="00D3184C">
      <w:pPr>
        <w:pStyle w:val="TM3"/>
        <w:rPr>
          <w:rFonts w:eastAsiaTheme="minorEastAsia"/>
          <w:noProof/>
          <w:kern w:val="2"/>
          <w:lang w:eastAsia="fr-FR"/>
          <w14:ligatures w14:val="standardContextual"/>
        </w:rPr>
      </w:pPr>
      <w:hyperlink w:anchor="_Toc162618893" w:history="1">
        <w:r w:rsidR="00FC2FC3" w:rsidRPr="00585B2F">
          <w:rPr>
            <w:rStyle w:val="Lienhypertexte"/>
            <w:noProof/>
          </w:rPr>
          <w:t>2.4.2</w:t>
        </w:r>
        <w:r w:rsidR="00FC2FC3">
          <w:rPr>
            <w:rFonts w:eastAsiaTheme="minorEastAsia"/>
            <w:noProof/>
            <w:kern w:val="2"/>
            <w:lang w:eastAsia="fr-FR"/>
            <w14:ligatures w14:val="standardContextual"/>
          </w:rPr>
          <w:tab/>
        </w:r>
        <w:r w:rsidR="00FC2FC3" w:rsidRPr="00585B2F">
          <w:rPr>
            <w:rStyle w:val="Lienhypertexte"/>
            <w:noProof/>
          </w:rPr>
          <w:t>Calcul de la pression dynamique de pointe q</w:t>
        </w:r>
        <w:r w:rsidR="00FC2FC3" w:rsidRPr="00585B2F">
          <w:rPr>
            <w:rStyle w:val="Lienhypertexte"/>
            <w:noProof/>
            <w:vertAlign w:val="subscript"/>
          </w:rPr>
          <w:t>p</w:t>
        </w:r>
        <w:r w:rsidR="00FC2FC3">
          <w:rPr>
            <w:noProof/>
            <w:webHidden/>
          </w:rPr>
          <w:tab/>
        </w:r>
        <w:r w:rsidR="00FC2FC3">
          <w:rPr>
            <w:noProof/>
            <w:webHidden/>
          </w:rPr>
          <w:fldChar w:fldCharType="begin"/>
        </w:r>
        <w:r w:rsidR="00FC2FC3">
          <w:rPr>
            <w:noProof/>
            <w:webHidden/>
          </w:rPr>
          <w:instrText xml:space="preserve"> PAGEREF _Toc162618893 \h </w:instrText>
        </w:r>
        <w:r w:rsidR="00FC2FC3">
          <w:rPr>
            <w:noProof/>
            <w:webHidden/>
          </w:rPr>
        </w:r>
        <w:r w:rsidR="00FC2FC3">
          <w:rPr>
            <w:noProof/>
            <w:webHidden/>
          </w:rPr>
          <w:fldChar w:fldCharType="separate"/>
        </w:r>
        <w:r w:rsidR="001452B8">
          <w:rPr>
            <w:noProof/>
            <w:webHidden/>
          </w:rPr>
          <w:t>13</w:t>
        </w:r>
        <w:r w:rsidR="00FC2FC3">
          <w:rPr>
            <w:noProof/>
            <w:webHidden/>
          </w:rPr>
          <w:fldChar w:fldCharType="end"/>
        </w:r>
      </w:hyperlink>
    </w:p>
    <w:p w14:paraId="69EE0458" w14:textId="611FAEDA" w:rsidR="00FC2FC3" w:rsidRDefault="00D3184C">
      <w:pPr>
        <w:pStyle w:val="TM3"/>
        <w:rPr>
          <w:rFonts w:eastAsiaTheme="minorEastAsia"/>
          <w:noProof/>
          <w:kern w:val="2"/>
          <w:lang w:eastAsia="fr-FR"/>
          <w14:ligatures w14:val="standardContextual"/>
        </w:rPr>
      </w:pPr>
      <w:hyperlink w:anchor="_Toc162618894" w:history="1">
        <w:r w:rsidR="00FC2FC3" w:rsidRPr="00585B2F">
          <w:rPr>
            <w:rStyle w:val="Lienhypertexte"/>
            <w:noProof/>
          </w:rPr>
          <w:t>2.4.3</w:t>
        </w:r>
        <w:r w:rsidR="00FC2FC3">
          <w:rPr>
            <w:rFonts w:eastAsiaTheme="minorEastAsia"/>
            <w:noProof/>
            <w:kern w:val="2"/>
            <w:lang w:eastAsia="fr-FR"/>
            <w14:ligatures w14:val="standardContextual"/>
          </w:rPr>
          <w:tab/>
        </w:r>
        <w:r w:rsidR="00FC2FC3" w:rsidRPr="00585B2F">
          <w:rPr>
            <w:rStyle w:val="Lienhypertexte"/>
            <w:noProof/>
          </w:rPr>
          <w:t>Méthode de calcul alternative des coefficients d'exposition</w:t>
        </w:r>
        <w:r w:rsidR="00FC2FC3">
          <w:rPr>
            <w:noProof/>
            <w:webHidden/>
          </w:rPr>
          <w:tab/>
        </w:r>
        <w:r w:rsidR="00FC2FC3">
          <w:rPr>
            <w:noProof/>
            <w:webHidden/>
          </w:rPr>
          <w:fldChar w:fldCharType="begin"/>
        </w:r>
        <w:r w:rsidR="00FC2FC3">
          <w:rPr>
            <w:noProof/>
            <w:webHidden/>
          </w:rPr>
          <w:instrText xml:space="preserve"> PAGEREF _Toc162618894 \h </w:instrText>
        </w:r>
        <w:r w:rsidR="00FC2FC3">
          <w:rPr>
            <w:noProof/>
            <w:webHidden/>
          </w:rPr>
        </w:r>
        <w:r w:rsidR="00FC2FC3">
          <w:rPr>
            <w:noProof/>
            <w:webHidden/>
          </w:rPr>
          <w:fldChar w:fldCharType="separate"/>
        </w:r>
        <w:r w:rsidR="001452B8">
          <w:rPr>
            <w:noProof/>
            <w:webHidden/>
          </w:rPr>
          <w:t>13</w:t>
        </w:r>
        <w:r w:rsidR="00FC2FC3">
          <w:rPr>
            <w:noProof/>
            <w:webHidden/>
          </w:rPr>
          <w:fldChar w:fldCharType="end"/>
        </w:r>
      </w:hyperlink>
    </w:p>
    <w:p w14:paraId="6B299CAD" w14:textId="34C7AD24" w:rsidR="00FC2FC3" w:rsidRDefault="00D3184C">
      <w:pPr>
        <w:pStyle w:val="TM1"/>
        <w:rPr>
          <w:rFonts w:eastAsiaTheme="minorEastAsia"/>
          <w:noProof/>
          <w:kern w:val="2"/>
          <w:lang w:eastAsia="fr-FR"/>
          <w14:ligatures w14:val="standardContextual"/>
        </w:rPr>
      </w:pPr>
      <w:hyperlink w:anchor="_Toc162618895" w:history="1">
        <w:r w:rsidR="00FC2FC3" w:rsidRPr="00585B2F">
          <w:rPr>
            <w:rStyle w:val="Lienhypertexte"/>
            <w:noProof/>
          </w:rPr>
          <w:t>3</w:t>
        </w:r>
        <w:r w:rsidR="00FC2FC3">
          <w:rPr>
            <w:rFonts w:eastAsiaTheme="minorEastAsia"/>
            <w:noProof/>
            <w:kern w:val="2"/>
            <w:lang w:eastAsia="fr-FR"/>
            <w14:ligatures w14:val="standardContextual"/>
          </w:rPr>
          <w:tab/>
        </w:r>
        <w:r w:rsidR="00FC2FC3" w:rsidRPr="00585B2F">
          <w:rPr>
            <w:rStyle w:val="Lienhypertexte"/>
            <w:noProof/>
          </w:rPr>
          <w:t>EXIGENCES POUR LES STRUCTURES</w:t>
        </w:r>
        <w:r w:rsidR="00FC2FC3">
          <w:rPr>
            <w:noProof/>
            <w:webHidden/>
          </w:rPr>
          <w:tab/>
        </w:r>
        <w:r w:rsidR="00FC2FC3">
          <w:rPr>
            <w:noProof/>
            <w:webHidden/>
          </w:rPr>
          <w:fldChar w:fldCharType="begin"/>
        </w:r>
        <w:r w:rsidR="00FC2FC3">
          <w:rPr>
            <w:noProof/>
            <w:webHidden/>
          </w:rPr>
          <w:instrText xml:space="preserve"> PAGEREF _Toc162618895 \h </w:instrText>
        </w:r>
        <w:r w:rsidR="00FC2FC3">
          <w:rPr>
            <w:noProof/>
            <w:webHidden/>
          </w:rPr>
        </w:r>
        <w:r w:rsidR="00FC2FC3">
          <w:rPr>
            <w:noProof/>
            <w:webHidden/>
          </w:rPr>
          <w:fldChar w:fldCharType="separate"/>
        </w:r>
        <w:r w:rsidR="001452B8">
          <w:rPr>
            <w:noProof/>
            <w:webHidden/>
          </w:rPr>
          <w:t>17</w:t>
        </w:r>
        <w:r w:rsidR="00FC2FC3">
          <w:rPr>
            <w:noProof/>
            <w:webHidden/>
          </w:rPr>
          <w:fldChar w:fldCharType="end"/>
        </w:r>
      </w:hyperlink>
    </w:p>
    <w:p w14:paraId="366C8A97" w14:textId="10CCEEDA"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896" w:history="1">
        <w:r w:rsidR="00FC2FC3" w:rsidRPr="00585B2F">
          <w:rPr>
            <w:rStyle w:val="Lienhypertexte"/>
            <w:noProof/>
          </w:rPr>
          <w:t>3.1</w:t>
        </w:r>
        <w:r w:rsidR="00FC2FC3">
          <w:rPr>
            <w:rFonts w:eastAsiaTheme="minorEastAsia"/>
            <w:noProof/>
            <w:kern w:val="2"/>
            <w:lang w:eastAsia="fr-FR"/>
            <w14:ligatures w14:val="standardContextual"/>
          </w:rPr>
          <w:tab/>
        </w:r>
        <w:r w:rsidR="00FC2FC3" w:rsidRPr="00585B2F">
          <w:rPr>
            <w:rStyle w:val="Lienhypertexte"/>
            <w:noProof/>
          </w:rPr>
          <w:t>Cas général</w:t>
        </w:r>
        <w:r w:rsidR="00FC2FC3">
          <w:rPr>
            <w:noProof/>
            <w:webHidden/>
          </w:rPr>
          <w:tab/>
        </w:r>
        <w:r w:rsidR="00FC2FC3">
          <w:rPr>
            <w:noProof/>
            <w:webHidden/>
          </w:rPr>
          <w:fldChar w:fldCharType="begin"/>
        </w:r>
        <w:r w:rsidR="00FC2FC3">
          <w:rPr>
            <w:noProof/>
            <w:webHidden/>
          </w:rPr>
          <w:instrText xml:space="preserve"> PAGEREF _Toc162618896 \h </w:instrText>
        </w:r>
        <w:r w:rsidR="00FC2FC3">
          <w:rPr>
            <w:noProof/>
            <w:webHidden/>
          </w:rPr>
        </w:r>
        <w:r w:rsidR="00FC2FC3">
          <w:rPr>
            <w:noProof/>
            <w:webHidden/>
          </w:rPr>
          <w:fldChar w:fldCharType="separate"/>
        </w:r>
        <w:r w:rsidR="001452B8">
          <w:rPr>
            <w:noProof/>
            <w:webHidden/>
          </w:rPr>
          <w:t>17</w:t>
        </w:r>
        <w:r w:rsidR="00FC2FC3">
          <w:rPr>
            <w:noProof/>
            <w:webHidden/>
          </w:rPr>
          <w:fldChar w:fldCharType="end"/>
        </w:r>
      </w:hyperlink>
    </w:p>
    <w:p w14:paraId="7D0D9280" w14:textId="485777F2"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897" w:history="1">
        <w:r w:rsidR="00FC2FC3" w:rsidRPr="00585B2F">
          <w:rPr>
            <w:rStyle w:val="Lienhypertexte"/>
            <w:noProof/>
          </w:rPr>
          <w:t>3.2</w:t>
        </w:r>
        <w:r w:rsidR="00FC2FC3">
          <w:rPr>
            <w:rFonts w:eastAsiaTheme="minorEastAsia"/>
            <w:noProof/>
            <w:kern w:val="2"/>
            <w:lang w:eastAsia="fr-FR"/>
            <w14:ligatures w14:val="standardContextual"/>
          </w:rPr>
          <w:tab/>
        </w:r>
        <w:r w:rsidR="00FC2FC3" w:rsidRPr="00585B2F">
          <w:rPr>
            <w:rStyle w:val="Lienhypertexte"/>
            <w:noProof/>
          </w:rPr>
          <w:t>Auvent, varangue</w:t>
        </w:r>
        <w:r w:rsidR="00FC2FC3">
          <w:rPr>
            <w:noProof/>
            <w:webHidden/>
          </w:rPr>
          <w:tab/>
        </w:r>
        <w:r w:rsidR="00FC2FC3">
          <w:rPr>
            <w:noProof/>
            <w:webHidden/>
          </w:rPr>
          <w:fldChar w:fldCharType="begin"/>
        </w:r>
        <w:r w:rsidR="00FC2FC3">
          <w:rPr>
            <w:noProof/>
            <w:webHidden/>
          </w:rPr>
          <w:instrText xml:space="preserve"> PAGEREF _Toc162618897 \h </w:instrText>
        </w:r>
        <w:r w:rsidR="00FC2FC3">
          <w:rPr>
            <w:noProof/>
            <w:webHidden/>
          </w:rPr>
        </w:r>
        <w:r w:rsidR="00FC2FC3">
          <w:rPr>
            <w:noProof/>
            <w:webHidden/>
          </w:rPr>
          <w:fldChar w:fldCharType="separate"/>
        </w:r>
        <w:r w:rsidR="001452B8">
          <w:rPr>
            <w:noProof/>
            <w:webHidden/>
          </w:rPr>
          <w:t>17</w:t>
        </w:r>
        <w:r w:rsidR="00FC2FC3">
          <w:rPr>
            <w:noProof/>
            <w:webHidden/>
          </w:rPr>
          <w:fldChar w:fldCharType="end"/>
        </w:r>
      </w:hyperlink>
    </w:p>
    <w:p w14:paraId="0CBA3BED" w14:textId="6E527BBB" w:rsidR="00FC2FC3" w:rsidRDefault="00D3184C">
      <w:pPr>
        <w:pStyle w:val="TM3"/>
        <w:rPr>
          <w:rFonts w:eastAsiaTheme="minorEastAsia"/>
          <w:noProof/>
          <w:kern w:val="2"/>
          <w:lang w:eastAsia="fr-FR"/>
          <w14:ligatures w14:val="standardContextual"/>
        </w:rPr>
      </w:pPr>
      <w:hyperlink w:anchor="_Toc162618898" w:history="1">
        <w:r w:rsidR="00FC2FC3" w:rsidRPr="00585B2F">
          <w:rPr>
            <w:rStyle w:val="Lienhypertexte"/>
            <w:noProof/>
          </w:rPr>
          <w:t>3.2.1</w:t>
        </w:r>
        <w:r w:rsidR="00FC2FC3">
          <w:rPr>
            <w:rFonts w:eastAsiaTheme="minorEastAsia"/>
            <w:noProof/>
            <w:kern w:val="2"/>
            <w:lang w:eastAsia="fr-FR"/>
            <w14:ligatures w14:val="standardContextual"/>
          </w:rPr>
          <w:tab/>
        </w:r>
        <w:r w:rsidR="00FC2FC3" w:rsidRPr="00585B2F">
          <w:rPr>
            <w:rStyle w:val="Lienhypertexte"/>
            <w:noProof/>
          </w:rPr>
          <w:t>Cas des auvents solidaires de la toiture du bâtiment</w:t>
        </w:r>
        <w:r w:rsidR="00FC2FC3">
          <w:rPr>
            <w:noProof/>
            <w:webHidden/>
          </w:rPr>
          <w:tab/>
        </w:r>
        <w:r w:rsidR="00FC2FC3">
          <w:rPr>
            <w:noProof/>
            <w:webHidden/>
          </w:rPr>
          <w:fldChar w:fldCharType="begin"/>
        </w:r>
        <w:r w:rsidR="00FC2FC3">
          <w:rPr>
            <w:noProof/>
            <w:webHidden/>
          </w:rPr>
          <w:instrText xml:space="preserve"> PAGEREF _Toc162618898 \h </w:instrText>
        </w:r>
        <w:r w:rsidR="00FC2FC3">
          <w:rPr>
            <w:noProof/>
            <w:webHidden/>
          </w:rPr>
        </w:r>
        <w:r w:rsidR="00FC2FC3">
          <w:rPr>
            <w:noProof/>
            <w:webHidden/>
          </w:rPr>
          <w:fldChar w:fldCharType="separate"/>
        </w:r>
        <w:r w:rsidR="001452B8">
          <w:rPr>
            <w:noProof/>
            <w:webHidden/>
          </w:rPr>
          <w:t>17</w:t>
        </w:r>
        <w:r w:rsidR="00FC2FC3">
          <w:rPr>
            <w:noProof/>
            <w:webHidden/>
          </w:rPr>
          <w:fldChar w:fldCharType="end"/>
        </w:r>
      </w:hyperlink>
    </w:p>
    <w:p w14:paraId="5F99BDA6" w14:textId="5807561E" w:rsidR="00FC2FC3" w:rsidRDefault="00D3184C">
      <w:pPr>
        <w:pStyle w:val="TM3"/>
        <w:rPr>
          <w:rFonts w:eastAsiaTheme="minorEastAsia"/>
          <w:noProof/>
          <w:kern w:val="2"/>
          <w:lang w:eastAsia="fr-FR"/>
          <w14:ligatures w14:val="standardContextual"/>
        </w:rPr>
      </w:pPr>
      <w:hyperlink w:anchor="_Toc162618899" w:history="1">
        <w:r w:rsidR="00FC2FC3" w:rsidRPr="00585B2F">
          <w:rPr>
            <w:rStyle w:val="Lienhypertexte"/>
            <w:noProof/>
          </w:rPr>
          <w:t>3.2.2</w:t>
        </w:r>
        <w:r w:rsidR="00FC2FC3">
          <w:rPr>
            <w:rFonts w:eastAsiaTheme="minorEastAsia"/>
            <w:noProof/>
            <w:kern w:val="2"/>
            <w:lang w:eastAsia="fr-FR"/>
            <w14:ligatures w14:val="standardContextual"/>
          </w:rPr>
          <w:tab/>
        </w:r>
        <w:r w:rsidR="00FC2FC3" w:rsidRPr="00585B2F">
          <w:rPr>
            <w:rStyle w:val="Lienhypertexte"/>
            <w:noProof/>
          </w:rPr>
          <w:t>Cas des auvents couvrant un cheminement essentiel</w:t>
        </w:r>
        <w:r w:rsidR="00FC2FC3">
          <w:rPr>
            <w:noProof/>
            <w:webHidden/>
          </w:rPr>
          <w:tab/>
        </w:r>
        <w:r w:rsidR="00FC2FC3">
          <w:rPr>
            <w:noProof/>
            <w:webHidden/>
          </w:rPr>
          <w:fldChar w:fldCharType="begin"/>
        </w:r>
        <w:r w:rsidR="00FC2FC3">
          <w:rPr>
            <w:noProof/>
            <w:webHidden/>
          </w:rPr>
          <w:instrText xml:space="preserve"> PAGEREF _Toc162618899 \h </w:instrText>
        </w:r>
        <w:r w:rsidR="00FC2FC3">
          <w:rPr>
            <w:noProof/>
            <w:webHidden/>
          </w:rPr>
        </w:r>
        <w:r w:rsidR="00FC2FC3">
          <w:rPr>
            <w:noProof/>
            <w:webHidden/>
          </w:rPr>
          <w:fldChar w:fldCharType="separate"/>
        </w:r>
        <w:r w:rsidR="001452B8">
          <w:rPr>
            <w:noProof/>
            <w:webHidden/>
          </w:rPr>
          <w:t>18</w:t>
        </w:r>
        <w:r w:rsidR="00FC2FC3">
          <w:rPr>
            <w:noProof/>
            <w:webHidden/>
          </w:rPr>
          <w:fldChar w:fldCharType="end"/>
        </w:r>
      </w:hyperlink>
    </w:p>
    <w:p w14:paraId="280D7F3E" w14:textId="36001FBF" w:rsidR="00FC2FC3" w:rsidRDefault="00D3184C">
      <w:pPr>
        <w:pStyle w:val="TM3"/>
        <w:rPr>
          <w:rFonts w:eastAsiaTheme="minorEastAsia"/>
          <w:noProof/>
          <w:kern w:val="2"/>
          <w:lang w:eastAsia="fr-FR"/>
          <w14:ligatures w14:val="standardContextual"/>
        </w:rPr>
      </w:pPr>
      <w:hyperlink w:anchor="_Toc162618900" w:history="1">
        <w:r w:rsidR="00FC2FC3" w:rsidRPr="00585B2F">
          <w:rPr>
            <w:rStyle w:val="Lienhypertexte"/>
            <w:noProof/>
          </w:rPr>
          <w:t>3.2.3</w:t>
        </w:r>
        <w:r w:rsidR="00FC2FC3">
          <w:rPr>
            <w:rFonts w:eastAsiaTheme="minorEastAsia"/>
            <w:noProof/>
            <w:kern w:val="2"/>
            <w:lang w:eastAsia="fr-FR"/>
            <w14:ligatures w14:val="standardContextual"/>
          </w:rPr>
          <w:tab/>
        </w:r>
        <w:r w:rsidR="00FC2FC3" w:rsidRPr="00585B2F">
          <w:rPr>
            <w:rStyle w:val="Lienhypertexte"/>
            <w:noProof/>
          </w:rPr>
          <w:t>Coefficient de réduction pour les autres auvents</w:t>
        </w:r>
        <w:r w:rsidR="00FC2FC3">
          <w:rPr>
            <w:noProof/>
            <w:webHidden/>
          </w:rPr>
          <w:tab/>
        </w:r>
        <w:r w:rsidR="00FC2FC3">
          <w:rPr>
            <w:noProof/>
            <w:webHidden/>
          </w:rPr>
          <w:fldChar w:fldCharType="begin"/>
        </w:r>
        <w:r w:rsidR="00FC2FC3">
          <w:rPr>
            <w:noProof/>
            <w:webHidden/>
          </w:rPr>
          <w:instrText xml:space="preserve"> PAGEREF _Toc162618900 \h </w:instrText>
        </w:r>
        <w:r w:rsidR="00FC2FC3">
          <w:rPr>
            <w:noProof/>
            <w:webHidden/>
          </w:rPr>
        </w:r>
        <w:r w:rsidR="00FC2FC3">
          <w:rPr>
            <w:noProof/>
            <w:webHidden/>
          </w:rPr>
          <w:fldChar w:fldCharType="separate"/>
        </w:r>
        <w:r w:rsidR="001452B8">
          <w:rPr>
            <w:noProof/>
            <w:webHidden/>
          </w:rPr>
          <w:t>18</w:t>
        </w:r>
        <w:r w:rsidR="00FC2FC3">
          <w:rPr>
            <w:noProof/>
            <w:webHidden/>
          </w:rPr>
          <w:fldChar w:fldCharType="end"/>
        </w:r>
      </w:hyperlink>
    </w:p>
    <w:p w14:paraId="28D7439E" w14:textId="3E2C1959" w:rsidR="00FC2FC3" w:rsidRDefault="00D3184C">
      <w:pPr>
        <w:pStyle w:val="TM1"/>
        <w:rPr>
          <w:rFonts w:eastAsiaTheme="minorEastAsia"/>
          <w:noProof/>
          <w:kern w:val="2"/>
          <w:lang w:eastAsia="fr-FR"/>
          <w14:ligatures w14:val="standardContextual"/>
        </w:rPr>
      </w:pPr>
      <w:hyperlink w:anchor="_Toc162618901" w:history="1">
        <w:r w:rsidR="00FC2FC3" w:rsidRPr="00585B2F">
          <w:rPr>
            <w:rStyle w:val="Lienhypertexte"/>
            <w:noProof/>
          </w:rPr>
          <w:t>4</w:t>
        </w:r>
        <w:r w:rsidR="00FC2FC3">
          <w:rPr>
            <w:rFonts w:eastAsiaTheme="minorEastAsia"/>
            <w:noProof/>
            <w:kern w:val="2"/>
            <w:lang w:eastAsia="fr-FR"/>
            <w14:ligatures w14:val="standardContextual"/>
          </w:rPr>
          <w:tab/>
        </w:r>
        <w:r w:rsidR="00FC2FC3" w:rsidRPr="00585B2F">
          <w:rPr>
            <w:rStyle w:val="Lienhypertexte"/>
            <w:noProof/>
          </w:rPr>
          <w:t>EXIGENCES POUR LES ELEMENTS NON STRUCTURAUX</w:t>
        </w:r>
        <w:r w:rsidR="00FC2FC3">
          <w:rPr>
            <w:noProof/>
            <w:webHidden/>
          </w:rPr>
          <w:tab/>
        </w:r>
        <w:r w:rsidR="00FC2FC3">
          <w:rPr>
            <w:noProof/>
            <w:webHidden/>
          </w:rPr>
          <w:fldChar w:fldCharType="begin"/>
        </w:r>
        <w:r w:rsidR="00FC2FC3">
          <w:rPr>
            <w:noProof/>
            <w:webHidden/>
          </w:rPr>
          <w:instrText xml:space="preserve"> PAGEREF _Toc162618901 \h </w:instrText>
        </w:r>
        <w:r w:rsidR="00FC2FC3">
          <w:rPr>
            <w:noProof/>
            <w:webHidden/>
          </w:rPr>
        </w:r>
        <w:r w:rsidR="00FC2FC3">
          <w:rPr>
            <w:noProof/>
            <w:webHidden/>
          </w:rPr>
          <w:fldChar w:fldCharType="separate"/>
        </w:r>
        <w:r w:rsidR="001452B8">
          <w:rPr>
            <w:noProof/>
            <w:webHidden/>
          </w:rPr>
          <w:t>20</w:t>
        </w:r>
        <w:r w:rsidR="00FC2FC3">
          <w:rPr>
            <w:noProof/>
            <w:webHidden/>
          </w:rPr>
          <w:fldChar w:fldCharType="end"/>
        </w:r>
      </w:hyperlink>
    </w:p>
    <w:p w14:paraId="6549D2EC" w14:textId="5BA0881B"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902" w:history="1">
        <w:r w:rsidR="00FC2FC3" w:rsidRPr="00585B2F">
          <w:rPr>
            <w:rStyle w:val="Lienhypertexte"/>
            <w:noProof/>
          </w:rPr>
          <w:t>4.1</w:t>
        </w:r>
        <w:r w:rsidR="00FC2FC3">
          <w:rPr>
            <w:rFonts w:eastAsiaTheme="minorEastAsia"/>
            <w:noProof/>
            <w:kern w:val="2"/>
            <w:lang w:eastAsia="fr-FR"/>
            <w14:ligatures w14:val="standardContextual"/>
          </w:rPr>
          <w:tab/>
        </w:r>
        <w:r w:rsidR="00FC2FC3" w:rsidRPr="00585B2F">
          <w:rPr>
            <w:rStyle w:val="Lienhypertexte"/>
            <w:noProof/>
          </w:rPr>
          <w:t>Cas général</w:t>
        </w:r>
        <w:r w:rsidR="00FC2FC3">
          <w:rPr>
            <w:noProof/>
            <w:webHidden/>
          </w:rPr>
          <w:tab/>
        </w:r>
        <w:r w:rsidR="00FC2FC3">
          <w:rPr>
            <w:noProof/>
            <w:webHidden/>
          </w:rPr>
          <w:fldChar w:fldCharType="begin"/>
        </w:r>
        <w:r w:rsidR="00FC2FC3">
          <w:rPr>
            <w:noProof/>
            <w:webHidden/>
          </w:rPr>
          <w:instrText xml:space="preserve"> PAGEREF _Toc162618902 \h </w:instrText>
        </w:r>
        <w:r w:rsidR="00FC2FC3">
          <w:rPr>
            <w:noProof/>
            <w:webHidden/>
          </w:rPr>
        </w:r>
        <w:r w:rsidR="00FC2FC3">
          <w:rPr>
            <w:noProof/>
            <w:webHidden/>
          </w:rPr>
          <w:fldChar w:fldCharType="separate"/>
        </w:r>
        <w:r w:rsidR="001452B8">
          <w:rPr>
            <w:noProof/>
            <w:webHidden/>
          </w:rPr>
          <w:t>20</w:t>
        </w:r>
        <w:r w:rsidR="00FC2FC3">
          <w:rPr>
            <w:noProof/>
            <w:webHidden/>
          </w:rPr>
          <w:fldChar w:fldCharType="end"/>
        </w:r>
      </w:hyperlink>
    </w:p>
    <w:p w14:paraId="5C2D8F5C" w14:textId="60A5605F"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903" w:history="1">
        <w:r w:rsidR="00FC2FC3" w:rsidRPr="00585B2F">
          <w:rPr>
            <w:rStyle w:val="Lienhypertexte"/>
            <w:noProof/>
          </w:rPr>
          <w:t>4.2</w:t>
        </w:r>
        <w:r w:rsidR="00FC2FC3">
          <w:rPr>
            <w:rFonts w:eastAsiaTheme="minorEastAsia"/>
            <w:noProof/>
            <w:kern w:val="2"/>
            <w:lang w:eastAsia="fr-FR"/>
            <w14:ligatures w14:val="standardContextual"/>
          </w:rPr>
          <w:tab/>
        </w:r>
        <w:r w:rsidR="00FC2FC3" w:rsidRPr="00585B2F">
          <w:rPr>
            <w:rStyle w:val="Lienhypertexte"/>
            <w:noProof/>
          </w:rPr>
          <w:t>Couverture en tôle</w:t>
        </w:r>
        <w:r w:rsidR="00FC2FC3">
          <w:rPr>
            <w:noProof/>
            <w:webHidden/>
          </w:rPr>
          <w:tab/>
        </w:r>
        <w:r w:rsidR="00FC2FC3">
          <w:rPr>
            <w:noProof/>
            <w:webHidden/>
          </w:rPr>
          <w:fldChar w:fldCharType="begin"/>
        </w:r>
        <w:r w:rsidR="00FC2FC3">
          <w:rPr>
            <w:noProof/>
            <w:webHidden/>
          </w:rPr>
          <w:instrText xml:space="preserve"> PAGEREF _Toc162618903 \h </w:instrText>
        </w:r>
        <w:r w:rsidR="00FC2FC3">
          <w:rPr>
            <w:noProof/>
            <w:webHidden/>
          </w:rPr>
        </w:r>
        <w:r w:rsidR="00FC2FC3">
          <w:rPr>
            <w:noProof/>
            <w:webHidden/>
          </w:rPr>
          <w:fldChar w:fldCharType="separate"/>
        </w:r>
        <w:r w:rsidR="001452B8">
          <w:rPr>
            <w:noProof/>
            <w:webHidden/>
          </w:rPr>
          <w:t>20</w:t>
        </w:r>
        <w:r w:rsidR="00FC2FC3">
          <w:rPr>
            <w:noProof/>
            <w:webHidden/>
          </w:rPr>
          <w:fldChar w:fldCharType="end"/>
        </w:r>
      </w:hyperlink>
    </w:p>
    <w:p w14:paraId="5AE19E47" w14:textId="13F62079"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904" w:history="1">
        <w:r w:rsidR="00FC2FC3" w:rsidRPr="00585B2F">
          <w:rPr>
            <w:rStyle w:val="Lienhypertexte"/>
            <w:noProof/>
          </w:rPr>
          <w:t>4.3</w:t>
        </w:r>
        <w:r w:rsidR="00FC2FC3">
          <w:rPr>
            <w:rFonts w:eastAsiaTheme="minorEastAsia"/>
            <w:noProof/>
            <w:kern w:val="2"/>
            <w:lang w:eastAsia="fr-FR"/>
            <w14:ligatures w14:val="standardContextual"/>
          </w:rPr>
          <w:tab/>
        </w:r>
        <w:r w:rsidR="00FC2FC3" w:rsidRPr="00585B2F">
          <w:rPr>
            <w:rStyle w:val="Lienhypertexte"/>
            <w:noProof/>
          </w:rPr>
          <w:t>Couverture en tuile</w:t>
        </w:r>
        <w:r w:rsidR="00FC2FC3">
          <w:rPr>
            <w:noProof/>
            <w:webHidden/>
          </w:rPr>
          <w:tab/>
        </w:r>
        <w:r w:rsidR="00FC2FC3">
          <w:rPr>
            <w:noProof/>
            <w:webHidden/>
          </w:rPr>
          <w:fldChar w:fldCharType="begin"/>
        </w:r>
        <w:r w:rsidR="00FC2FC3">
          <w:rPr>
            <w:noProof/>
            <w:webHidden/>
          </w:rPr>
          <w:instrText xml:space="preserve"> PAGEREF _Toc162618904 \h </w:instrText>
        </w:r>
        <w:r w:rsidR="00FC2FC3">
          <w:rPr>
            <w:noProof/>
            <w:webHidden/>
          </w:rPr>
        </w:r>
        <w:r w:rsidR="00FC2FC3">
          <w:rPr>
            <w:noProof/>
            <w:webHidden/>
          </w:rPr>
          <w:fldChar w:fldCharType="separate"/>
        </w:r>
        <w:r w:rsidR="001452B8">
          <w:rPr>
            <w:noProof/>
            <w:webHidden/>
          </w:rPr>
          <w:t>21</w:t>
        </w:r>
        <w:r w:rsidR="00FC2FC3">
          <w:rPr>
            <w:noProof/>
            <w:webHidden/>
          </w:rPr>
          <w:fldChar w:fldCharType="end"/>
        </w:r>
      </w:hyperlink>
    </w:p>
    <w:p w14:paraId="1C81EC2D" w14:textId="4B692E03"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905" w:history="1">
        <w:r w:rsidR="00FC2FC3" w:rsidRPr="00585B2F">
          <w:rPr>
            <w:rStyle w:val="Lienhypertexte"/>
            <w:noProof/>
          </w:rPr>
          <w:t>4.4</w:t>
        </w:r>
        <w:r w:rsidR="00FC2FC3">
          <w:rPr>
            <w:rFonts w:eastAsiaTheme="minorEastAsia"/>
            <w:noProof/>
            <w:kern w:val="2"/>
            <w:lang w:eastAsia="fr-FR"/>
            <w14:ligatures w14:val="standardContextual"/>
          </w:rPr>
          <w:tab/>
        </w:r>
        <w:r w:rsidR="00FC2FC3" w:rsidRPr="00585B2F">
          <w:rPr>
            <w:rStyle w:val="Lienhypertexte"/>
            <w:noProof/>
          </w:rPr>
          <w:t>Menuiserie, protection et renfort</w:t>
        </w:r>
        <w:r w:rsidR="00FC2FC3">
          <w:rPr>
            <w:noProof/>
            <w:webHidden/>
          </w:rPr>
          <w:tab/>
        </w:r>
        <w:r w:rsidR="00FC2FC3">
          <w:rPr>
            <w:noProof/>
            <w:webHidden/>
          </w:rPr>
          <w:fldChar w:fldCharType="begin"/>
        </w:r>
        <w:r w:rsidR="00FC2FC3">
          <w:rPr>
            <w:noProof/>
            <w:webHidden/>
          </w:rPr>
          <w:instrText xml:space="preserve"> PAGEREF _Toc162618905 \h </w:instrText>
        </w:r>
        <w:r w:rsidR="00FC2FC3">
          <w:rPr>
            <w:noProof/>
            <w:webHidden/>
          </w:rPr>
        </w:r>
        <w:r w:rsidR="00FC2FC3">
          <w:rPr>
            <w:noProof/>
            <w:webHidden/>
          </w:rPr>
          <w:fldChar w:fldCharType="separate"/>
        </w:r>
        <w:r w:rsidR="001452B8">
          <w:rPr>
            <w:noProof/>
            <w:webHidden/>
          </w:rPr>
          <w:t>21</w:t>
        </w:r>
        <w:r w:rsidR="00FC2FC3">
          <w:rPr>
            <w:noProof/>
            <w:webHidden/>
          </w:rPr>
          <w:fldChar w:fldCharType="end"/>
        </w:r>
      </w:hyperlink>
    </w:p>
    <w:p w14:paraId="3F4E40C8" w14:textId="17EC29B8" w:rsidR="00FC2FC3" w:rsidRDefault="00D3184C">
      <w:pPr>
        <w:pStyle w:val="TM3"/>
        <w:rPr>
          <w:rFonts w:eastAsiaTheme="minorEastAsia"/>
          <w:noProof/>
          <w:kern w:val="2"/>
          <w:lang w:eastAsia="fr-FR"/>
          <w14:ligatures w14:val="standardContextual"/>
        </w:rPr>
      </w:pPr>
      <w:hyperlink w:anchor="_Toc162618906" w:history="1">
        <w:r w:rsidR="00FC2FC3" w:rsidRPr="00585B2F">
          <w:rPr>
            <w:rStyle w:val="Lienhypertexte"/>
            <w:noProof/>
          </w:rPr>
          <w:t>4.4.1</w:t>
        </w:r>
        <w:r w:rsidR="00FC2FC3">
          <w:rPr>
            <w:rFonts w:eastAsiaTheme="minorEastAsia"/>
            <w:noProof/>
            <w:kern w:val="2"/>
            <w:lang w:eastAsia="fr-FR"/>
            <w14:ligatures w14:val="standardContextual"/>
          </w:rPr>
          <w:tab/>
        </w:r>
        <w:r w:rsidR="00FC2FC3" w:rsidRPr="00585B2F">
          <w:rPr>
            <w:rStyle w:val="Lienhypertexte"/>
            <w:noProof/>
          </w:rPr>
          <w:t>Résistance au vent de la menuiserie</w:t>
        </w:r>
        <w:r w:rsidR="00FC2FC3">
          <w:rPr>
            <w:noProof/>
            <w:webHidden/>
          </w:rPr>
          <w:tab/>
        </w:r>
        <w:r w:rsidR="00FC2FC3">
          <w:rPr>
            <w:noProof/>
            <w:webHidden/>
          </w:rPr>
          <w:fldChar w:fldCharType="begin"/>
        </w:r>
        <w:r w:rsidR="00FC2FC3">
          <w:rPr>
            <w:noProof/>
            <w:webHidden/>
          </w:rPr>
          <w:instrText xml:space="preserve"> PAGEREF _Toc162618906 \h </w:instrText>
        </w:r>
        <w:r w:rsidR="00FC2FC3">
          <w:rPr>
            <w:noProof/>
            <w:webHidden/>
          </w:rPr>
        </w:r>
        <w:r w:rsidR="00FC2FC3">
          <w:rPr>
            <w:noProof/>
            <w:webHidden/>
          </w:rPr>
          <w:fldChar w:fldCharType="separate"/>
        </w:r>
        <w:r w:rsidR="001452B8">
          <w:rPr>
            <w:noProof/>
            <w:webHidden/>
          </w:rPr>
          <w:t>21</w:t>
        </w:r>
        <w:r w:rsidR="00FC2FC3">
          <w:rPr>
            <w:noProof/>
            <w:webHidden/>
          </w:rPr>
          <w:fldChar w:fldCharType="end"/>
        </w:r>
      </w:hyperlink>
    </w:p>
    <w:p w14:paraId="3818089B" w14:textId="30B24DB7" w:rsidR="00FC2FC3" w:rsidRDefault="00D3184C">
      <w:pPr>
        <w:pStyle w:val="TM4"/>
        <w:tabs>
          <w:tab w:val="left" w:pos="1540"/>
          <w:tab w:val="right" w:leader="dot" w:pos="10196"/>
        </w:tabs>
        <w:rPr>
          <w:rFonts w:eastAsiaTheme="minorEastAsia"/>
          <w:noProof/>
          <w:kern w:val="2"/>
          <w:lang w:eastAsia="fr-FR"/>
          <w14:ligatures w14:val="standardContextual"/>
        </w:rPr>
      </w:pPr>
      <w:hyperlink w:anchor="_Toc162618907" w:history="1">
        <w:r w:rsidR="00FC2FC3" w:rsidRPr="00585B2F">
          <w:rPr>
            <w:rStyle w:val="Lienhypertexte"/>
            <w:noProof/>
          </w:rPr>
          <w:t>4.4.1.1</w:t>
        </w:r>
        <w:r w:rsidR="00FC2FC3">
          <w:rPr>
            <w:rFonts w:eastAsiaTheme="minorEastAsia"/>
            <w:noProof/>
            <w:kern w:val="2"/>
            <w:lang w:eastAsia="fr-FR"/>
            <w14:ligatures w14:val="standardContextual"/>
          </w:rPr>
          <w:tab/>
        </w:r>
        <w:r w:rsidR="00FC2FC3" w:rsidRPr="00585B2F">
          <w:rPr>
            <w:rStyle w:val="Lienhypertexte"/>
            <w:noProof/>
          </w:rPr>
          <w:t>Pression réduite avec protections et renforts</w:t>
        </w:r>
        <w:r w:rsidR="00FC2FC3">
          <w:rPr>
            <w:noProof/>
            <w:webHidden/>
          </w:rPr>
          <w:tab/>
        </w:r>
        <w:r w:rsidR="00FC2FC3">
          <w:rPr>
            <w:noProof/>
            <w:webHidden/>
          </w:rPr>
          <w:fldChar w:fldCharType="begin"/>
        </w:r>
        <w:r w:rsidR="00FC2FC3">
          <w:rPr>
            <w:noProof/>
            <w:webHidden/>
          </w:rPr>
          <w:instrText xml:space="preserve"> PAGEREF _Toc162618907 \h </w:instrText>
        </w:r>
        <w:r w:rsidR="00FC2FC3">
          <w:rPr>
            <w:noProof/>
            <w:webHidden/>
          </w:rPr>
        </w:r>
        <w:r w:rsidR="00FC2FC3">
          <w:rPr>
            <w:noProof/>
            <w:webHidden/>
          </w:rPr>
          <w:fldChar w:fldCharType="separate"/>
        </w:r>
        <w:r w:rsidR="001452B8">
          <w:rPr>
            <w:noProof/>
            <w:webHidden/>
          </w:rPr>
          <w:t>22</w:t>
        </w:r>
        <w:r w:rsidR="00FC2FC3">
          <w:rPr>
            <w:noProof/>
            <w:webHidden/>
          </w:rPr>
          <w:fldChar w:fldCharType="end"/>
        </w:r>
      </w:hyperlink>
    </w:p>
    <w:p w14:paraId="0D0EF4E2" w14:textId="43ED8A5C" w:rsidR="00FC2FC3" w:rsidRDefault="00D3184C">
      <w:pPr>
        <w:pStyle w:val="TM4"/>
        <w:tabs>
          <w:tab w:val="left" w:pos="1540"/>
          <w:tab w:val="right" w:leader="dot" w:pos="10196"/>
        </w:tabs>
        <w:rPr>
          <w:rFonts w:eastAsiaTheme="minorEastAsia"/>
          <w:noProof/>
          <w:kern w:val="2"/>
          <w:lang w:eastAsia="fr-FR"/>
          <w14:ligatures w14:val="standardContextual"/>
        </w:rPr>
      </w:pPr>
      <w:hyperlink w:anchor="_Toc162618908" w:history="1">
        <w:r w:rsidR="00FC2FC3" w:rsidRPr="00585B2F">
          <w:rPr>
            <w:rStyle w:val="Lienhypertexte"/>
            <w:noProof/>
          </w:rPr>
          <w:t>4.4.1.2</w:t>
        </w:r>
        <w:r w:rsidR="00FC2FC3">
          <w:rPr>
            <w:rFonts w:eastAsiaTheme="minorEastAsia"/>
            <w:noProof/>
            <w:kern w:val="2"/>
            <w:lang w:eastAsia="fr-FR"/>
            <w14:ligatures w14:val="standardContextual"/>
          </w:rPr>
          <w:tab/>
        </w:r>
        <w:r w:rsidR="00FC2FC3" w:rsidRPr="00585B2F">
          <w:rPr>
            <w:rStyle w:val="Lienhypertexte"/>
            <w:noProof/>
          </w:rPr>
          <w:t>Calcul de la pression nette P</w:t>
        </w:r>
        <w:r w:rsidR="00FC2FC3" w:rsidRPr="00585B2F">
          <w:rPr>
            <w:rStyle w:val="Lienhypertexte"/>
            <w:noProof/>
            <w:vertAlign w:val="subscript"/>
          </w:rPr>
          <w:t>net</w:t>
        </w:r>
        <w:r w:rsidR="00FC2FC3" w:rsidRPr="00585B2F">
          <w:rPr>
            <w:rStyle w:val="Lienhypertexte"/>
            <w:noProof/>
          </w:rPr>
          <w:t xml:space="preserve"> par la méthode 1</w:t>
        </w:r>
        <w:r w:rsidR="00FC2FC3">
          <w:rPr>
            <w:noProof/>
            <w:webHidden/>
          </w:rPr>
          <w:tab/>
        </w:r>
        <w:r w:rsidR="00FC2FC3">
          <w:rPr>
            <w:noProof/>
            <w:webHidden/>
          </w:rPr>
          <w:fldChar w:fldCharType="begin"/>
        </w:r>
        <w:r w:rsidR="00FC2FC3">
          <w:rPr>
            <w:noProof/>
            <w:webHidden/>
          </w:rPr>
          <w:instrText xml:space="preserve"> PAGEREF _Toc162618908 \h </w:instrText>
        </w:r>
        <w:r w:rsidR="00FC2FC3">
          <w:rPr>
            <w:noProof/>
            <w:webHidden/>
          </w:rPr>
        </w:r>
        <w:r w:rsidR="00FC2FC3">
          <w:rPr>
            <w:noProof/>
            <w:webHidden/>
          </w:rPr>
          <w:fldChar w:fldCharType="separate"/>
        </w:r>
        <w:r w:rsidR="001452B8">
          <w:rPr>
            <w:noProof/>
            <w:webHidden/>
          </w:rPr>
          <w:t>23</w:t>
        </w:r>
        <w:r w:rsidR="00FC2FC3">
          <w:rPr>
            <w:noProof/>
            <w:webHidden/>
          </w:rPr>
          <w:fldChar w:fldCharType="end"/>
        </w:r>
      </w:hyperlink>
    </w:p>
    <w:p w14:paraId="11D53C06" w14:textId="119BB58D" w:rsidR="00FC2FC3" w:rsidRDefault="00D3184C">
      <w:pPr>
        <w:pStyle w:val="TM4"/>
        <w:tabs>
          <w:tab w:val="left" w:pos="1540"/>
          <w:tab w:val="right" w:leader="dot" w:pos="10196"/>
        </w:tabs>
        <w:rPr>
          <w:rFonts w:eastAsiaTheme="minorEastAsia"/>
          <w:noProof/>
          <w:kern w:val="2"/>
          <w:lang w:eastAsia="fr-FR"/>
          <w14:ligatures w14:val="standardContextual"/>
        </w:rPr>
      </w:pPr>
      <w:hyperlink w:anchor="_Toc162618909" w:history="1">
        <w:r w:rsidR="00FC2FC3" w:rsidRPr="00585B2F">
          <w:rPr>
            <w:rStyle w:val="Lienhypertexte"/>
            <w:noProof/>
          </w:rPr>
          <w:t>4.4.1.3</w:t>
        </w:r>
        <w:r w:rsidR="00FC2FC3">
          <w:rPr>
            <w:rFonts w:eastAsiaTheme="minorEastAsia"/>
            <w:noProof/>
            <w:kern w:val="2"/>
            <w:lang w:eastAsia="fr-FR"/>
            <w14:ligatures w14:val="standardContextual"/>
          </w:rPr>
          <w:tab/>
        </w:r>
        <w:r w:rsidR="00FC2FC3" w:rsidRPr="00585B2F">
          <w:rPr>
            <w:rStyle w:val="Lienhypertexte"/>
            <w:noProof/>
          </w:rPr>
          <w:t>Calcul de la pression nette P</w:t>
        </w:r>
        <w:r w:rsidR="00FC2FC3" w:rsidRPr="00585B2F">
          <w:rPr>
            <w:rStyle w:val="Lienhypertexte"/>
            <w:noProof/>
            <w:vertAlign w:val="subscript"/>
          </w:rPr>
          <w:t>net</w:t>
        </w:r>
        <w:r w:rsidR="00FC2FC3" w:rsidRPr="00585B2F">
          <w:rPr>
            <w:rStyle w:val="Lienhypertexte"/>
            <w:noProof/>
          </w:rPr>
          <w:t xml:space="preserve"> par la méthode 2</w:t>
        </w:r>
        <w:r w:rsidR="00FC2FC3">
          <w:rPr>
            <w:noProof/>
            <w:webHidden/>
          </w:rPr>
          <w:tab/>
        </w:r>
        <w:r w:rsidR="00FC2FC3">
          <w:rPr>
            <w:noProof/>
            <w:webHidden/>
          </w:rPr>
          <w:fldChar w:fldCharType="begin"/>
        </w:r>
        <w:r w:rsidR="00FC2FC3">
          <w:rPr>
            <w:noProof/>
            <w:webHidden/>
          </w:rPr>
          <w:instrText xml:space="preserve"> PAGEREF _Toc162618909 \h </w:instrText>
        </w:r>
        <w:r w:rsidR="00FC2FC3">
          <w:rPr>
            <w:noProof/>
            <w:webHidden/>
          </w:rPr>
        </w:r>
        <w:r w:rsidR="00FC2FC3">
          <w:rPr>
            <w:noProof/>
            <w:webHidden/>
          </w:rPr>
          <w:fldChar w:fldCharType="separate"/>
        </w:r>
        <w:r w:rsidR="001452B8">
          <w:rPr>
            <w:noProof/>
            <w:webHidden/>
          </w:rPr>
          <w:t>24</w:t>
        </w:r>
        <w:r w:rsidR="00FC2FC3">
          <w:rPr>
            <w:noProof/>
            <w:webHidden/>
          </w:rPr>
          <w:fldChar w:fldCharType="end"/>
        </w:r>
      </w:hyperlink>
    </w:p>
    <w:p w14:paraId="3C6C7551" w14:textId="4F3EC087" w:rsidR="00FC2FC3" w:rsidRDefault="00D3184C">
      <w:pPr>
        <w:pStyle w:val="TM3"/>
        <w:rPr>
          <w:rFonts w:eastAsiaTheme="minorEastAsia"/>
          <w:noProof/>
          <w:kern w:val="2"/>
          <w:lang w:eastAsia="fr-FR"/>
          <w14:ligatures w14:val="standardContextual"/>
        </w:rPr>
      </w:pPr>
      <w:hyperlink w:anchor="_Toc162618910" w:history="1">
        <w:r w:rsidR="00FC2FC3" w:rsidRPr="00585B2F">
          <w:rPr>
            <w:rStyle w:val="Lienhypertexte"/>
            <w:noProof/>
          </w:rPr>
          <w:t>4.4.2</w:t>
        </w:r>
        <w:r w:rsidR="00FC2FC3">
          <w:rPr>
            <w:rFonts w:eastAsiaTheme="minorEastAsia"/>
            <w:noProof/>
            <w:kern w:val="2"/>
            <w:lang w:eastAsia="fr-FR"/>
            <w14:ligatures w14:val="standardContextual"/>
          </w:rPr>
          <w:tab/>
        </w:r>
        <w:r w:rsidR="00FC2FC3" w:rsidRPr="00585B2F">
          <w:rPr>
            <w:rStyle w:val="Lienhypertexte"/>
            <w:noProof/>
          </w:rPr>
          <w:t>Résistance aux chocs de la menuiserie ou de la protection</w:t>
        </w:r>
        <w:r w:rsidR="00FC2FC3">
          <w:rPr>
            <w:noProof/>
            <w:webHidden/>
          </w:rPr>
          <w:tab/>
        </w:r>
        <w:r w:rsidR="00FC2FC3">
          <w:rPr>
            <w:noProof/>
            <w:webHidden/>
          </w:rPr>
          <w:fldChar w:fldCharType="begin"/>
        </w:r>
        <w:r w:rsidR="00FC2FC3">
          <w:rPr>
            <w:noProof/>
            <w:webHidden/>
          </w:rPr>
          <w:instrText xml:space="preserve"> PAGEREF _Toc162618910 \h </w:instrText>
        </w:r>
        <w:r w:rsidR="00FC2FC3">
          <w:rPr>
            <w:noProof/>
            <w:webHidden/>
          </w:rPr>
        </w:r>
        <w:r w:rsidR="00FC2FC3">
          <w:rPr>
            <w:noProof/>
            <w:webHidden/>
          </w:rPr>
          <w:fldChar w:fldCharType="separate"/>
        </w:r>
        <w:r w:rsidR="001452B8">
          <w:rPr>
            <w:noProof/>
            <w:webHidden/>
          </w:rPr>
          <w:t>24</w:t>
        </w:r>
        <w:r w:rsidR="00FC2FC3">
          <w:rPr>
            <w:noProof/>
            <w:webHidden/>
          </w:rPr>
          <w:fldChar w:fldCharType="end"/>
        </w:r>
      </w:hyperlink>
    </w:p>
    <w:p w14:paraId="27DD74AD" w14:textId="29698835" w:rsidR="00FC2FC3" w:rsidRDefault="00D3184C">
      <w:pPr>
        <w:pStyle w:val="TM3"/>
        <w:rPr>
          <w:rFonts w:eastAsiaTheme="minorEastAsia"/>
          <w:noProof/>
          <w:kern w:val="2"/>
          <w:lang w:eastAsia="fr-FR"/>
          <w14:ligatures w14:val="standardContextual"/>
        </w:rPr>
      </w:pPr>
      <w:hyperlink w:anchor="_Toc162618911" w:history="1">
        <w:r w:rsidR="00FC2FC3" w:rsidRPr="00585B2F">
          <w:rPr>
            <w:rStyle w:val="Lienhypertexte"/>
            <w:noProof/>
          </w:rPr>
          <w:t>4.4.3</w:t>
        </w:r>
        <w:r w:rsidR="00FC2FC3">
          <w:rPr>
            <w:rFonts w:eastAsiaTheme="minorEastAsia"/>
            <w:noProof/>
            <w:kern w:val="2"/>
            <w:lang w:eastAsia="fr-FR"/>
            <w14:ligatures w14:val="standardContextual"/>
          </w:rPr>
          <w:tab/>
        </w:r>
        <w:r w:rsidR="00FC2FC3" w:rsidRPr="00585B2F">
          <w:rPr>
            <w:rStyle w:val="Lienhypertexte"/>
            <w:noProof/>
          </w:rPr>
          <w:t>Autres exigences</w:t>
        </w:r>
        <w:r w:rsidR="00FC2FC3">
          <w:rPr>
            <w:noProof/>
            <w:webHidden/>
          </w:rPr>
          <w:tab/>
        </w:r>
        <w:r w:rsidR="00FC2FC3">
          <w:rPr>
            <w:noProof/>
            <w:webHidden/>
          </w:rPr>
          <w:fldChar w:fldCharType="begin"/>
        </w:r>
        <w:r w:rsidR="00FC2FC3">
          <w:rPr>
            <w:noProof/>
            <w:webHidden/>
          </w:rPr>
          <w:instrText xml:space="preserve"> PAGEREF _Toc162618911 \h </w:instrText>
        </w:r>
        <w:r w:rsidR="00FC2FC3">
          <w:rPr>
            <w:noProof/>
            <w:webHidden/>
          </w:rPr>
        </w:r>
        <w:r w:rsidR="00FC2FC3">
          <w:rPr>
            <w:noProof/>
            <w:webHidden/>
          </w:rPr>
          <w:fldChar w:fldCharType="separate"/>
        </w:r>
        <w:r w:rsidR="001452B8">
          <w:rPr>
            <w:noProof/>
            <w:webHidden/>
          </w:rPr>
          <w:t>26</w:t>
        </w:r>
        <w:r w:rsidR="00FC2FC3">
          <w:rPr>
            <w:noProof/>
            <w:webHidden/>
          </w:rPr>
          <w:fldChar w:fldCharType="end"/>
        </w:r>
      </w:hyperlink>
    </w:p>
    <w:p w14:paraId="75D1D8ED" w14:textId="6CCA73FA"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912" w:history="1">
        <w:r w:rsidR="00FC2FC3" w:rsidRPr="00585B2F">
          <w:rPr>
            <w:rStyle w:val="Lienhypertexte"/>
            <w:noProof/>
          </w:rPr>
          <w:t>4.5</w:t>
        </w:r>
        <w:r w:rsidR="00FC2FC3">
          <w:rPr>
            <w:rFonts w:eastAsiaTheme="minorEastAsia"/>
            <w:noProof/>
            <w:kern w:val="2"/>
            <w:lang w:eastAsia="fr-FR"/>
            <w14:ligatures w14:val="standardContextual"/>
          </w:rPr>
          <w:tab/>
        </w:r>
        <w:r w:rsidR="00FC2FC3" w:rsidRPr="00585B2F">
          <w:rPr>
            <w:rStyle w:val="Lienhypertexte"/>
            <w:noProof/>
          </w:rPr>
          <w:t>Auvent, varangue</w:t>
        </w:r>
        <w:r w:rsidR="00FC2FC3">
          <w:rPr>
            <w:noProof/>
            <w:webHidden/>
          </w:rPr>
          <w:tab/>
        </w:r>
        <w:r w:rsidR="00FC2FC3">
          <w:rPr>
            <w:noProof/>
            <w:webHidden/>
          </w:rPr>
          <w:fldChar w:fldCharType="begin"/>
        </w:r>
        <w:r w:rsidR="00FC2FC3">
          <w:rPr>
            <w:noProof/>
            <w:webHidden/>
          </w:rPr>
          <w:instrText xml:space="preserve"> PAGEREF _Toc162618912 \h </w:instrText>
        </w:r>
        <w:r w:rsidR="00FC2FC3">
          <w:rPr>
            <w:noProof/>
            <w:webHidden/>
          </w:rPr>
        </w:r>
        <w:r w:rsidR="00FC2FC3">
          <w:rPr>
            <w:noProof/>
            <w:webHidden/>
          </w:rPr>
          <w:fldChar w:fldCharType="separate"/>
        </w:r>
        <w:r w:rsidR="001452B8">
          <w:rPr>
            <w:noProof/>
            <w:webHidden/>
          </w:rPr>
          <w:t>26</w:t>
        </w:r>
        <w:r w:rsidR="00FC2FC3">
          <w:rPr>
            <w:noProof/>
            <w:webHidden/>
          </w:rPr>
          <w:fldChar w:fldCharType="end"/>
        </w:r>
      </w:hyperlink>
    </w:p>
    <w:p w14:paraId="0E7BF243" w14:textId="23F1B717" w:rsidR="00FC2FC3" w:rsidRDefault="00D3184C">
      <w:pPr>
        <w:pStyle w:val="TM1"/>
        <w:rPr>
          <w:rFonts w:eastAsiaTheme="minorEastAsia"/>
          <w:noProof/>
          <w:kern w:val="2"/>
          <w:lang w:eastAsia="fr-FR"/>
          <w14:ligatures w14:val="standardContextual"/>
        </w:rPr>
      </w:pPr>
      <w:hyperlink w:anchor="_Toc162618913" w:history="1">
        <w:r w:rsidR="00FC2FC3" w:rsidRPr="00585B2F">
          <w:rPr>
            <w:rStyle w:val="Lienhypertexte"/>
            <w:noProof/>
          </w:rPr>
          <w:t>5</w:t>
        </w:r>
        <w:r w:rsidR="00FC2FC3">
          <w:rPr>
            <w:rFonts w:eastAsiaTheme="minorEastAsia"/>
            <w:noProof/>
            <w:kern w:val="2"/>
            <w:lang w:eastAsia="fr-FR"/>
            <w14:ligatures w14:val="standardContextual"/>
          </w:rPr>
          <w:tab/>
        </w:r>
        <w:r w:rsidR="00FC2FC3" w:rsidRPr="00585B2F">
          <w:rPr>
            <w:rStyle w:val="Lienhypertexte"/>
            <w:noProof/>
          </w:rPr>
          <w:t xml:space="preserve">EXIGENCES POUR LES ASSEMBLAGES </w:t>
        </w:r>
        <w:r w:rsidR="00FC2FC3">
          <w:rPr>
            <w:noProof/>
            <w:webHidden/>
          </w:rPr>
          <w:tab/>
        </w:r>
        <w:r w:rsidR="00FC2FC3">
          <w:rPr>
            <w:noProof/>
            <w:webHidden/>
          </w:rPr>
          <w:fldChar w:fldCharType="begin"/>
        </w:r>
        <w:r w:rsidR="00FC2FC3">
          <w:rPr>
            <w:noProof/>
            <w:webHidden/>
          </w:rPr>
          <w:instrText xml:space="preserve"> PAGEREF _Toc162618913 \h </w:instrText>
        </w:r>
        <w:r w:rsidR="00FC2FC3">
          <w:rPr>
            <w:noProof/>
            <w:webHidden/>
          </w:rPr>
        </w:r>
        <w:r w:rsidR="00FC2FC3">
          <w:rPr>
            <w:noProof/>
            <w:webHidden/>
          </w:rPr>
          <w:fldChar w:fldCharType="separate"/>
        </w:r>
        <w:r w:rsidR="001452B8">
          <w:rPr>
            <w:noProof/>
            <w:webHidden/>
          </w:rPr>
          <w:t>27</w:t>
        </w:r>
        <w:r w:rsidR="00FC2FC3">
          <w:rPr>
            <w:noProof/>
            <w:webHidden/>
          </w:rPr>
          <w:fldChar w:fldCharType="end"/>
        </w:r>
      </w:hyperlink>
    </w:p>
    <w:p w14:paraId="4409B90D" w14:textId="0F2911FD" w:rsidR="00FC2FC3" w:rsidRDefault="00D3184C">
      <w:pPr>
        <w:pStyle w:val="TM2"/>
        <w:tabs>
          <w:tab w:val="left" w:pos="880"/>
          <w:tab w:val="right" w:leader="dot" w:pos="10196"/>
        </w:tabs>
        <w:rPr>
          <w:rFonts w:eastAsiaTheme="minorEastAsia"/>
          <w:noProof/>
          <w:kern w:val="2"/>
          <w:lang w:eastAsia="fr-FR"/>
          <w14:ligatures w14:val="standardContextual"/>
        </w:rPr>
      </w:pPr>
      <w:hyperlink w:anchor="_Toc162618914" w:history="1">
        <w:r w:rsidR="00FC2FC3" w:rsidRPr="00585B2F">
          <w:rPr>
            <w:rStyle w:val="Lienhypertexte"/>
            <w:noProof/>
          </w:rPr>
          <w:t>5.1</w:t>
        </w:r>
        <w:r w:rsidR="00FC2FC3">
          <w:rPr>
            <w:rFonts w:eastAsiaTheme="minorEastAsia"/>
            <w:noProof/>
            <w:kern w:val="2"/>
            <w:lang w:eastAsia="fr-FR"/>
            <w14:ligatures w14:val="standardContextual"/>
          </w:rPr>
          <w:tab/>
        </w:r>
        <w:r w:rsidR="00FC2FC3" w:rsidRPr="00585B2F">
          <w:rPr>
            <w:rStyle w:val="Lienhypertexte"/>
            <w:noProof/>
          </w:rPr>
          <w:t xml:space="preserve">Coefficient de sur-résistance </w:t>
        </w:r>
        <m:oMath>
          <m:r>
            <m:rPr>
              <m:sty m:val="b"/>
            </m:rPr>
            <w:rPr>
              <w:rStyle w:val="Lienhypertexte"/>
              <w:rFonts w:ascii="Cambria Math" w:hAnsi="Cambria Math" w:cs="Arial"/>
              <w:noProof/>
            </w:rPr>
            <m:t>γ</m:t>
          </m:r>
          <m:r>
            <m:rPr>
              <m:sty m:val="bi"/>
            </m:rPr>
            <w:rPr>
              <w:rStyle w:val="Lienhypertexte"/>
              <w:rFonts w:ascii="Cambria Math" w:hAnsi="Cambria Math" w:cs="Arial"/>
              <w:noProof/>
            </w:rPr>
            <m:t>SR</m:t>
          </m:r>
        </m:oMath>
        <w:r w:rsidR="00FC2FC3">
          <w:rPr>
            <w:noProof/>
            <w:webHidden/>
          </w:rPr>
          <w:tab/>
        </w:r>
        <w:r w:rsidR="00FC2FC3">
          <w:rPr>
            <w:noProof/>
            <w:webHidden/>
          </w:rPr>
          <w:fldChar w:fldCharType="begin"/>
        </w:r>
        <w:r w:rsidR="00FC2FC3">
          <w:rPr>
            <w:noProof/>
            <w:webHidden/>
          </w:rPr>
          <w:instrText xml:space="preserve"> PAGEREF _Toc162618914 \h </w:instrText>
        </w:r>
        <w:r w:rsidR="00FC2FC3">
          <w:rPr>
            <w:noProof/>
            <w:webHidden/>
          </w:rPr>
        </w:r>
        <w:r w:rsidR="00FC2FC3">
          <w:rPr>
            <w:noProof/>
            <w:webHidden/>
          </w:rPr>
          <w:fldChar w:fldCharType="separate"/>
        </w:r>
        <w:r w:rsidR="001452B8">
          <w:rPr>
            <w:noProof/>
            <w:webHidden/>
          </w:rPr>
          <w:t>28</w:t>
        </w:r>
        <w:r w:rsidR="00FC2FC3">
          <w:rPr>
            <w:noProof/>
            <w:webHidden/>
          </w:rPr>
          <w:fldChar w:fldCharType="end"/>
        </w:r>
      </w:hyperlink>
    </w:p>
    <w:p w14:paraId="440CF0DA" w14:textId="68D71B48" w:rsidR="00FC2FC3" w:rsidRDefault="00D3184C">
      <w:pPr>
        <w:pStyle w:val="TM3"/>
        <w:rPr>
          <w:rFonts w:eastAsiaTheme="minorEastAsia"/>
          <w:noProof/>
          <w:kern w:val="2"/>
          <w:lang w:eastAsia="fr-FR"/>
          <w14:ligatures w14:val="standardContextual"/>
        </w:rPr>
      </w:pPr>
      <w:hyperlink w:anchor="_Toc162618915" w:history="1">
        <w:r w:rsidR="00FC2FC3" w:rsidRPr="00585B2F">
          <w:rPr>
            <w:rStyle w:val="Lienhypertexte"/>
            <w:noProof/>
          </w:rPr>
          <w:t>5.1.1</w:t>
        </w:r>
        <w:r w:rsidR="00FC2FC3">
          <w:rPr>
            <w:rFonts w:eastAsiaTheme="minorEastAsia"/>
            <w:noProof/>
            <w:kern w:val="2"/>
            <w:lang w:eastAsia="fr-FR"/>
            <w14:ligatures w14:val="standardContextual"/>
          </w:rPr>
          <w:tab/>
        </w:r>
        <w:r w:rsidR="00FC2FC3" w:rsidRPr="00585B2F">
          <w:rPr>
            <w:rStyle w:val="Lienhypertexte"/>
            <w:noProof/>
          </w:rPr>
          <w:t>Assemblage entre éléments structuraux</w:t>
        </w:r>
        <w:r w:rsidR="00FC2FC3">
          <w:rPr>
            <w:noProof/>
            <w:webHidden/>
          </w:rPr>
          <w:tab/>
        </w:r>
        <w:r w:rsidR="00FC2FC3">
          <w:rPr>
            <w:noProof/>
            <w:webHidden/>
          </w:rPr>
          <w:fldChar w:fldCharType="begin"/>
        </w:r>
        <w:r w:rsidR="00FC2FC3">
          <w:rPr>
            <w:noProof/>
            <w:webHidden/>
          </w:rPr>
          <w:instrText xml:space="preserve"> PAGEREF _Toc162618915 \h </w:instrText>
        </w:r>
        <w:r w:rsidR="00FC2FC3">
          <w:rPr>
            <w:noProof/>
            <w:webHidden/>
          </w:rPr>
        </w:r>
        <w:r w:rsidR="00FC2FC3">
          <w:rPr>
            <w:noProof/>
            <w:webHidden/>
          </w:rPr>
          <w:fldChar w:fldCharType="separate"/>
        </w:r>
        <w:r w:rsidR="001452B8">
          <w:rPr>
            <w:noProof/>
            <w:webHidden/>
          </w:rPr>
          <w:t>28</w:t>
        </w:r>
        <w:r w:rsidR="00FC2FC3">
          <w:rPr>
            <w:noProof/>
            <w:webHidden/>
          </w:rPr>
          <w:fldChar w:fldCharType="end"/>
        </w:r>
      </w:hyperlink>
    </w:p>
    <w:p w14:paraId="3F80BFD3" w14:textId="3A2D4E0B" w:rsidR="00FC2FC3" w:rsidRDefault="00D3184C">
      <w:pPr>
        <w:pStyle w:val="TM3"/>
        <w:rPr>
          <w:rFonts w:eastAsiaTheme="minorEastAsia"/>
          <w:noProof/>
          <w:kern w:val="2"/>
          <w:lang w:eastAsia="fr-FR"/>
          <w14:ligatures w14:val="standardContextual"/>
        </w:rPr>
      </w:pPr>
      <w:hyperlink w:anchor="_Toc162618916" w:history="1">
        <w:r w:rsidR="00FC2FC3" w:rsidRPr="00585B2F">
          <w:rPr>
            <w:rStyle w:val="Lienhypertexte"/>
            <w:noProof/>
          </w:rPr>
          <w:t>5.1.2</w:t>
        </w:r>
        <w:r w:rsidR="00FC2FC3">
          <w:rPr>
            <w:rFonts w:eastAsiaTheme="minorEastAsia"/>
            <w:noProof/>
            <w:kern w:val="2"/>
            <w:lang w:eastAsia="fr-FR"/>
            <w14:ligatures w14:val="standardContextual"/>
          </w:rPr>
          <w:tab/>
        </w:r>
        <w:r w:rsidR="00FC2FC3" w:rsidRPr="00585B2F">
          <w:rPr>
            <w:rStyle w:val="Lienhypertexte"/>
            <w:noProof/>
          </w:rPr>
          <w:t>Assemblage entre éléments non structuraux et leur support</w:t>
        </w:r>
        <w:r w:rsidR="00FC2FC3">
          <w:rPr>
            <w:noProof/>
            <w:webHidden/>
          </w:rPr>
          <w:tab/>
        </w:r>
        <w:r w:rsidR="00FC2FC3">
          <w:rPr>
            <w:noProof/>
            <w:webHidden/>
          </w:rPr>
          <w:fldChar w:fldCharType="begin"/>
        </w:r>
        <w:r w:rsidR="00FC2FC3">
          <w:rPr>
            <w:noProof/>
            <w:webHidden/>
          </w:rPr>
          <w:instrText xml:space="preserve"> PAGEREF _Toc162618916 \h </w:instrText>
        </w:r>
        <w:r w:rsidR="00FC2FC3">
          <w:rPr>
            <w:noProof/>
            <w:webHidden/>
          </w:rPr>
        </w:r>
        <w:r w:rsidR="00FC2FC3">
          <w:rPr>
            <w:noProof/>
            <w:webHidden/>
          </w:rPr>
          <w:fldChar w:fldCharType="separate"/>
        </w:r>
        <w:r w:rsidR="001452B8">
          <w:rPr>
            <w:noProof/>
            <w:webHidden/>
          </w:rPr>
          <w:t>28</w:t>
        </w:r>
        <w:r w:rsidR="00FC2FC3">
          <w:rPr>
            <w:noProof/>
            <w:webHidden/>
          </w:rPr>
          <w:fldChar w:fldCharType="end"/>
        </w:r>
      </w:hyperlink>
    </w:p>
    <w:p w14:paraId="494BD951" w14:textId="65400945" w:rsidR="00FC2FC3" w:rsidRDefault="00D3184C">
      <w:pPr>
        <w:pStyle w:val="TM1"/>
        <w:rPr>
          <w:rFonts w:eastAsiaTheme="minorEastAsia"/>
          <w:noProof/>
          <w:kern w:val="2"/>
          <w:lang w:eastAsia="fr-FR"/>
          <w14:ligatures w14:val="standardContextual"/>
        </w:rPr>
      </w:pPr>
      <w:hyperlink w:anchor="_Toc162618917" w:history="1">
        <w:r w:rsidR="00FC2FC3" w:rsidRPr="00585B2F">
          <w:rPr>
            <w:rStyle w:val="Lienhypertexte"/>
            <w:noProof/>
          </w:rPr>
          <w:t>6</w:t>
        </w:r>
        <w:r w:rsidR="00FC2FC3">
          <w:rPr>
            <w:rFonts w:eastAsiaTheme="minorEastAsia"/>
            <w:noProof/>
            <w:kern w:val="2"/>
            <w:lang w:eastAsia="fr-FR"/>
            <w14:ligatures w14:val="standardContextual"/>
          </w:rPr>
          <w:tab/>
        </w:r>
        <w:r w:rsidR="00FC2FC3" w:rsidRPr="00585B2F">
          <w:rPr>
            <w:rStyle w:val="Lienhypertexte"/>
            <w:noProof/>
          </w:rPr>
          <w:t>EXIGENCES POUR LES BATIMENTS DE CATEGORIE IV</w:t>
        </w:r>
        <w:r w:rsidR="00FC2FC3">
          <w:rPr>
            <w:noProof/>
            <w:webHidden/>
          </w:rPr>
          <w:tab/>
        </w:r>
        <w:r w:rsidR="00FC2FC3">
          <w:rPr>
            <w:noProof/>
            <w:webHidden/>
          </w:rPr>
          <w:fldChar w:fldCharType="begin"/>
        </w:r>
        <w:r w:rsidR="00FC2FC3">
          <w:rPr>
            <w:noProof/>
            <w:webHidden/>
          </w:rPr>
          <w:instrText xml:space="preserve"> PAGEREF _Toc162618917 \h </w:instrText>
        </w:r>
        <w:r w:rsidR="00FC2FC3">
          <w:rPr>
            <w:noProof/>
            <w:webHidden/>
          </w:rPr>
        </w:r>
        <w:r w:rsidR="00FC2FC3">
          <w:rPr>
            <w:noProof/>
            <w:webHidden/>
          </w:rPr>
          <w:fldChar w:fldCharType="separate"/>
        </w:r>
        <w:r w:rsidR="001452B8">
          <w:rPr>
            <w:noProof/>
            <w:webHidden/>
          </w:rPr>
          <w:t>30</w:t>
        </w:r>
        <w:r w:rsidR="00FC2FC3">
          <w:rPr>
            <w:noProof/>
            <w:webHidden/>
          </w:rPr>
          <w:fldChar w:fldCharType="end"/>
        </w:r>
      </w:hyperlink>
    </w:p>
    <w:p w14:paraId="7DDCE631" w14:textId="64232EDC" w:rsidR="00FC2FC3" w:rsidRDefault="00D3184C">
      <w:pPr>
        <w:pStyle w:val="TM1"/>
        <w:rPr>
          <w:rFonts w:eastAsiaTheme="minorEastAsia"/>
          <w:noProof/>
          <w:kern w:val="2"/>
          <w:lang w:eastAsia="fr-FR"/>
          <w14:ligatures w14:val="standardContextual"/>
        </w:rPr>
      </w:pPr>
      <w:hyperlink w:anchor="_Toc162618918" w:history="1">
        <w:r w:rsidR="00FC2FC3" w:rsidRPr="00585B2F">
          <w:rPr>
            <w:rStyle w:val="Lienhypertexte"/>
            <w:noProof/>
          </w:rPr>
          <w:t>PRINCIPALES REFERENCES</w:t>
        </w:r>
        <w:r w:rsidR="00FC2FC3">
          <w:rPr>
            <w:noProof/>
            <w:webHidden/>
          </w:rPr>
          <w:tab/>
        </w:r>
        <w:r w:rsidR="00FC2FC3">
          <w:rPr>
            <w:noProof/>
            <w:webHidden/>
          </w:rPr>
          <w:fldChar w:fldCharType="begin"/>
        </w:r>
        <w:r w:rsidR="00FC2FC3">
          <w:rPr>
            <w:noProof/>
            <w:webHidden/>
          </w:rPr>
          <w:instrText xml:space="preserve"> PAGEREF _Toc162618918 \h </w:instrText>
        </w:r>
        <w:r w:rsidR="00FC2FC3">
          <w:rPr>
            <w:noProof/>
            <w:webHidden/>
          </w:rPr>
        </w:r>
        <w:r w:rsidR="00FC2FC3">
          <w:rPr>
            <w:noProof/>
            <w:webHidden/>
          </w:rPr>
          <w:fldChar w:fldCharType="separate"/>
        </w:r>
        <w:r w:rsidR="001452B8">
          <w:rPr>
            <w:noProof/>
            <w:webHidden/>
          </w:rPr>
          <w:t>31</w:t>
        </w:r>
        <w:r w:rsidR="00FC2FC3">
          <w:rPr>
            <w:noProof/>
            <w:webHidden/>
          </w:rPr>
          <w:fldChar w:fldCharType="end"/>
        </w:r>
      </w:hyperlink>
    </w:p>
    <w:p w14:paraId="1E77E9FA" w14:textId="365DE7FD" w:rsidR="00FC2FC3" w:rsidRDefault="00D3184C">
      <w:pPr>
        <w:pStyle w:val="TM1"/>
        <w:rPr>
          <w:rFonts w:eastAsiaTheme="minorEastAsia"/>
          <w:noProof/>
          <w:kern w:val="2"/>
          <w:lang w:eastAsia="fr-FR"/>
          <w14:ligatures w14:val="standardContextual"/>
        </w:rPr>
      </w:pPr>
      <w:hyperlink w:anchor="_Toc162618919" w:history="1">
        <w:r w:rsidR="00FC2FC3" w:rsidRPr="00585B2F">
          <w:rPr>
            <w:rStyle w:val="Lienhypertexte"/>
            <w:noProof/>
          </w:rPr>
          <w:t>ANNEXE 1 : TABLEAUX DE PRESSION P3 POUR LES MENUISERIES</w:t>
        </w:r>
        <w:r w:rsidR="00FC2FC3">
          <w:rPr>
            <w:noProof/>
            <w:webHidden/>
          </w:rPr>
          <w:tab/>
        </w:r>
        <w:r w:rsidR="00FC2FC3">
          <w:rPr>
            <w:noProof/>
            <w:webHidden/>
          </w:rPr>
          <w:fldChar w:fldCharType="begin"/>
        </w:r>
        <w:r w:rsidR="00FC2FC3">
          <w:rPr>
            <w:noProof/>
            <w:webHidden/>
          </w:rPr>
          <w:instrText xml:space="preserve"> PAGEREF _Toc162618919 \h </w:instrText>
        </w:r>
        <w:r w:rsidR="00FC2FC3">
          <w:rPr>
            <w:noProof/>
            <w:webHidden/>
          </w:rPr>
        </w:r>
        <w:r w:rsidR="00FC2FC3">
          <w:rPr>
            <w:noProof/>
            <w:webHidden/>
          </w:rPr>
          <w:fldChar w:fldCharType="separate"/>
        </w:r>
        <w:r w:rsidR="001452B8">
          <w:rPr>
            <w:noProof/>
            <w:webHidden/>
          </w:rPr>
          <w:t>32</w:t>
        </w:r>
        <w:r w:rsidR="00FC2FC3">
          <w:rPr>
            <w:noProof/>
            <w:webHidden/>
          </w:rPr>
          <w:fldChar w:fldCharType="end"/>
        </w:r>
      </w:hyperlink>
    </w:p>
    <w:p w14:paraId="7957DF2D" w14:textId="62D481C8" w:rsidR="00FC2FC3" w:rsidRDefault="00D3184C">
      <w:pPr>
        <w:pStyle w:val="TM2"/>
        <w:tabs>
          <w:tab w:val="right" w:leader="dot" w:pos="10196"/>
        </w:tabs>
        <w:rPr>
          <w:rFonts w:eastAsiaTheme="minorEastAsia"/>
          <w:noProof/>
          <w:kern w:val="2"/>
          <w:lang w:eastAsia="fr-FR"/>
          <w14:ligatures w14:val="standardContextual"/>
        </w:rPr>
      </w:pPr>
      <w:hyperlink w:anchor="_Toc162618920" w:history="1">
        <w:r w:rsidR="00FC2FC3" w:rsidRPr="00585B2F">
          <w:rPr>
            <w:rStyle w:val="Lienhypertexte"/>
            <w:noProof/>
          </w:rPr>
          <w:t>Pression normale pour les bâtiments de catégorie I (cas 1 et 3a)</w:t>
        </w:r>
        <w:r w:rsidR="00FC2FC3">
          <w:rPr>
            <w:noProof/>
            <w:webHidden/>
          </w:rPr>
          <w:tab/>
        </w:r>
        <w:r w:rsidR="00FC2FC3">
          <w:rPr>
            <w:noProof/>
            <w:webHidden/>
          </w:rPr>
          <w:fldChar w:fldCharType="begin"/>
        </w:r>
        <w:r w:rsidR="00FC2FC3">
          <w:rPr>
            <w:noProof/>
            <w:webHidden/>
          </w:rPr>
          <w:instrText xml:space="preserve"> PAGEREF _Toc162618920 \h </w:instrText>
        </w:r>
        <w:r w:rsidR="00FC2FC3">
          <w:rPr>
            <w:noProof/>
            <w:webHidden/>
          </w:rPr>
        </w:r>
        <w:r w:rsidR="00FC2FC3">
          <w:rPr>
            <w:noProof/>
            <w:webHidden/>
          </w:rPr>
          <w:fldChar w:fldCharType="separate"/>
        </w:r>
        <w:r w:rsidR="001452B8">
          <w:rPr>
            <w:noProof/>
            <w:webHidden/>
          </w:rPr>
          <w:t>32</w:t>
        </w:r>
        <w:r w:rsidR="00FC2FC3">
          <w:rPr>
            <w:noProof/>
            <w:webHidden/>
          </w:rPr>
          <w:fldChar w:fldCharType="end"/>
        </w:r>
      </w:hyperlink>
    </w:p>
    <w:p w14:paraId="3B19CCDD" w14:textId="11C7D79A" w:rsidR="00FC2FC3" w:rsidRDefault="00D3184C">
      <w:pPr>
        <w:pStyle w:val="TM2"/>
        <w:tabs>
          <w:tab w:val="right" w:leader="dot" w:pos="10196"/>
        </w:tabs>
        <w:rPr>
          <w:rFonts w:eastAsiaTheme="minorEastAsia"/>
          <w:noProof/>
          <w:kern w:val="2"/>
          <w:lang w:eastAsia="fr-FR"/>
          <w14:ligatures w14:val="standardContextual"/>
        </w:rPr>
      </w:pPr>
      <w:hyperlink w:anchor="_Toc162618921" w:history="1">
        <w:r w:rsidR="00FC2FC3" w:rsidRPr="00585B2F">
          <w:rPr>
            <w:rStyle w:val="Lienhypertexte"/>
            <w:noProof/>
          </w:rPr>
          <w:t>Pression normale pour les bâtiments de catégorie II et III (cas 1 et 3a)</w:t>
        </w:r>
        <w:r w:rsidR="00FC2FC3">
          <w:rPr>
            <w:noProof/>
            <w:webHidden/>
          </w:rPr>
          <w:tab/>
        </w:r>
        <w:r w:rsidR="00FC2FC3">
          <w:rPr>
            <w:noProof/>
            <w:webHidden/>
          </w:rPr>
          <w:fldChar w:fldCharType="begin"/>
        </w:r>
        <w:r w:rsidR="00FC2FC3">
          <w:rPr>
            <w:noProof/>
            <w:webHidden/>
          </w:rPr>
          <w:instrText xml:space="preserve"> PAGEREF _Toc162618921 \h </w:instrText>
        </w:r>
        <w:r w:rsidR="00FC2FC3">
          <w:rPr>
            <w:noProof/>
            <w:webHidden/>
          </w:rPr>
        </w:r>
        <w:r w:rsidR="00FC2FC3">
          <w:rPr>
            <w:noProof/>
            <w:webHidden/>
          </w:rPr>
          <w:fldChar w:fldCharType="separate"/>
        </w:r>
        <w:r w:rsidR="001452B8">
          <w:rPr>
            <w:noProof/>
            <w:webHidden/>
          </w:rPr>
          <w:t>32</w:t>
        </w:r>
        <w:r w:rsidR="00FC2FC3">
          <w:rPr>
            <w:noProof/>
            <w:webHidden/>
          </w:rPr>
          <w:fldChar w:fldCharType="end"/>
        </w:r>
      </w:hyperlink>
    </w:p>
    <w:p w14:paraId="67D51C84" w14:textId="316B4256" w:rsidR="00FC2FC3" w:rsidRDefault="00D3184C">
      <w:pPr>
        <w:pStyle w:val="TM2"/>
        <w:tabs>
          <w:tab w:val="right" w:leader="dot" w:pos="10196"/>
        </w:tabs>
        <w:rPr>
          <w:rFonts w:eastAsiaTheme="minorEastAsia"/>
          <w:noProof/>
          <w:kern w:val="2"/>
          <w:lang w:eastAsia="fr-FR"/>
          <w14:ligatures w14:val="standardContextual"/>
        </w:rPr>
      </w:pPr>
      <w:hyperlink w:anchor="_Toc162618922" w:history="1">
        <w:r w:rsidR="00FC2FC3" w:rsidRPr="00585B2F">
          <w:rPr>
            <w:rStyle w:val="Lienhypertexte"/>
            <w:noProof/>
          </w:rPr>
          <w:t>Pression normale pour les bâtiments de catégorie IV (cas 1 et 3a)</w:t>
        </w:r>
        <w:r w:rsidR="00FC2FC3">
          <w:rPr>
            <w:noProof/>
            <w:webHidden/>
          </w:rPr>
          <w:tab/>
        </w:r>
        <w:r w:rsidR="00FC2FC3">
          <w:rPr>
            <w:noProof/>
            <w:webHidden/>
          </w:rPr>
          <w:fldChar w:fldCharType="begin"/>
        </w:r>
        <w:r w:rsidR="00FC2FC3">
          <w:rPr>
            <w:noProof/>
            <w:webHidden/>
          </w:rPr>
          <w:instrText xml:space="preserve"> PAGEREF _Toc162618922 \h </w:instrText>
        </w:r>
        <w:r w:rsidR="00FC2FC3">
          <w:rPr>
            <w:noProof/>
            <w:webHidden/>
          </w:rPr>
        </w:r>
        <w:r w:rsidR="00FC2FC3">
          <w:rPr>
            <w:noProof/>
            <w:webHidden/>
          </w:rPr>
          <w:fldChar w:fldCharType="separate"/>
        </w:r>
        <w:r w:rsidR="001452B8">
          <w:rPr>
            <w:noProof/>
            <w:webHidden/>
          </w:rPr>
          <w:t>33</w:t>
        </w:r>
        <w:r w:rsidR="00FC2FC3">
          <w:rPr>
            <w:noProof/>
            <w:webHidden/>
          </w:rPr>
          <w:fldChar w:fldCharType="end"/>
        </w:r>
      </w:hyperlink>
    </w:p>
    <w:p w14:paraId="75B3D2CF" w14:textId="7DFB8E3B" w:rsidR="00FC2FC3" w:rsidRDefault="00D3184C">
      <w:pPr>
        <w:pStyle w:val="TM2"/>
        <w:tabs>
          <w:tab w:val="right" w:leader="dot" w:pos="10196"/>
        </w:tabs>
        <w:rPr>
          <w:rFonts w:eastAsiaTheme="minorEastAsia"/>
          <w:noProof/>
          <w:kern w:val="2"/>
          <w:lang w:eastAsia="fr-FR"/>
          <w14:ligatures w14:val="standardContextual"/>
        </w:rPr>
      </w:pPr>
      <w:hyperlink w:anchor="_Toc162618923" w:history="1">
        <w:r w:rsidR="00FC2FC3" w:rsidRPr="00585B2F">
          <w:rPr>
            <w:rStyle w:val="Lienhypertexte"/>
            <w:noProof/>
          </w:rPr>
          <w:t>Pression réduite quelle que soit la catégorie de bâtiment (cas 2b et 3b)</w:t>
        </w:r>
        <w:r w:rsidR="00FC2FC3">
          <w:rPr>
            <w:noProof/>
            <w:webHidden/>
          </w:rPr>
          <w:tab/>
        </w:r>
        <w:r w:rsidR="00FC2FC3">
          <w:rPr>
            <w:noProof/>
            <w:webHidden/>
          </w:rPr>
          <w:fldChar w:fldCharType="begin"/>
        </w:r>
        <w:r w:rsidR="00FC2FC3">
          <w:rPr>
            <w:noProof/>
            <w:webHidden/>
          </w:rPr>
          <w:instrText xml:space="preserve"> PAGEREF _Toc162618923 \h </w:instrText>
        </w:r>
        <w:r w:rsidR="00FC2FC3">
          <w:rPr>
            <w:noProof/>
            <w:webHidden/>
          </w:rPr>
        </w:r>
        <w:r w:rsidR="00FC2FC3">
          <w:rPr>
            <w:noProof/>
            <w:webHidden/>
          </w:rPr>
          <w:fldChar w:fldCharType="separate"/>
        </w:r>
        <w:r w:rsidR="001452B8">
          <w:rPr>
            <w:noProof/>
            <w:webHidden/>
          </w:rPr>
          <w:t>33</w:t>
        </w:r>
        <w:r w:rsidR="00FC2FC3">
          <w:rPr>
            <w:noProof/>
            <w:webHidden/>
          </w:rPr>
          <w:fldChar w:fldCharType="end"/>
        </w:r>
      </w:hyperlink>
    </w:p>
    <w:p w14:paraId="4D485479" w14:textId="0EAB4DC2" w:rsidR="14F6B251" w:rsidRPr="00EC0EB8" w:rsidRDefault="14F6B251" w:rsidP="00462456">
      <w:pPr>
        <w:pStyle w:val="TM2"/>
        <w:tabs>
          <w:tab w:val="right" w:leader="dot" w:pos="9060"/>
          <w:tab w:val="left" w:pos="660"/>
        </w:tabs>
      </w:pPr>
      <w:r w:rsidRPr="00EC0EB8">
        <w:fldChar w:fldCharType="end"/>
      </w:r>
    </w:p>
    <w:p w14:paraId="7E7C11C3" w14:textId="1C8FC4A0" w:rsidR="14F6B251" w:rsidRPr="00EC0EB8" w:rsidRDefault="14F6B251">
      <w:r w:rsidRPr="00EC0EB8">
        <w:br w:type="page"/>
      </w:r>
    </w:p>
    <w:p w14:paraId="0F413048" w14:textId="5EEDB252" w:rsidR="61ABACE1" w:rsidRPr="00EC0EB8" w:rsidRDefault="61ABACE1" w:rsidP="04221118">
      <w:pPr>
        <w:pStyle w:val="Titre1"/>
        <w:numPr>
          <w:ilvl w:val="0"/>
          <w:numId w:val="0"/>
        </w:numPr>
        <w:rPr>
          <w:rStyle w:val="normaltextrun"/>
          <w:rFonts w:eastAsiaTheme="minorEastAsia"/>
          <w:sz w:val="22"/>
          <w:szCs w:val="22"/>
        </w:rPr>
      </w:pPr>
      <w:bookmarkStart w:id="2" w:name="_Toc162618885"/>
      <w:r w:rsidRPr="00EC0EB8">
        <w:rPr>
          <w:rStyle w:val="normaltextrun"/>
          <w:rFonts w:eastAsiaTheme="minorEastAsia"/>
          <w:sz w:val="22"/>
          <w:szCs w:val="22"/>
        </w:rPr>
        <w:lastRenderedPageBreak/>
        <w:t>INTR</w:t>
      </w:r>
      <w:r w:rsidR="13F0E170" w:rsidRPr="00EC0EB8">
        <w:rPr>
          <w:rStyle w:val="normaltextrun"/>
          <w:rFonts w:eastAsiaTheme="minorEastAsia"/>
          <w:sz w:val="22"/>
          <w:szCs w:val="22"/>
        </w:rPr>
        <w:t>ODUCTION</w:t>
      </w:r>
      <w:bookmarkEnd w:id="2"/>
      <w:r w:rsidR="5E027C78" w:rsidRPr="00EC0EB8">
        <w:rPr>
          <w:rStyle w:val="normaltextrun"/>
          <w:rFonts w:eastAsiaTheme="minorEastAsia"/>
          <w:sz w:val="22"/>
          <w:szCs w:val="22"/>
        </w:rPr>
        <w:t xml:space="preserve"> </w:t>
      </w:r>
    </w:p>
    <w:p w14:paraId="45E98A7B" w14:textId="77777777" w:rsidR="009C6235" w:rsidRDefault="009C6235" w:rsidP="00207FD8"/>
    <w:p w14:paraId="40727492" w14:textId="77777777" w:rsidR="00946259" w:rsidRDefault="00207FD8" w:rsidP="00207FD8">
      <w:r w:rsidRPr="00504FF2">
        <w:t xml:space="preserve">La prise en compte </w:t>
      </w:r>
      <w:r>
        <w:t xml:space="preserve">de </w:t>
      </w:r>
      <w:r w:rsidRPr="006F3458">
        <w:rPr>
          <w:b/>
          <w:bCs/>
        </w:rPr>
        <w:t xml:space="preserve">l’aléa cyclonique </w:t>
      </w:r>
      <w:r w:rsidR="006F3458">
        <w:rPr>
          <w:b/>
          <w:bCs/>
        </w:rPr>
        <w:t>dans la conception</w:t>
      </w:r>
      <w:r w:rsidRPr="006F3458">
        <w:rPr>
          <w:b/>
          <w:bCs/>
        </w:rPr>
        <w:t xml:space="preserve"> </w:t>
      </w:r>
      <w:r w:rsidR="006F3458">
        <w:rPr>
          <w:b/>
          <w:bCs/>
        </w:rPr>
        <w:t>et</w:t>
      </w:r>
      <w:r w:rsidRPr="006F3458">
        <w:rPr>
          <w:b/>
          <w:bCs/>
        </w:rPr>
        <w:t xml:space="preserve"> la construction des bâtiments dans les territoires</w:t>
      </w:r>
      <w:r w:rsidR="006F3458">
        <w:rPr>
          <w:b/>
          <w:bCs/>
        </w:rPr>
        <w:t xml:space="preserve"> d’Outre-mer</w:t>
      </w:r>
      <w:r w:rsidRPr="006F3458">
        <w:rPr>
          <w:b/>
          <w:bCs/>
        </w:rPr>
        <w:t xml:space="preserve"> </w:t>
      </w:r>
      <w:r w:rsidRPr="00504FF2">
        <w:t>est une réalité de longue date. Plusieurs documents de référence ont été rédigés à la fin du XX</w:t>
      </w:r>
      <w:r w:rsidRPr="00504FF2">
        <w:rPr>
          <w:vertAlign w:val="superscript"/>
        </w:rPr>
        <w:t>ème</w:t>
      </w:r>
      <w:r w:rsidRPr="00504FF2">
        <w:t xml:space="preserve"> siècle pour apporter une première pierre à la formalisation de pratiques communes. La mise en place d’une réglementation nationale relative au risque cyclonique, les profondes évolutions normatives (</w:t>
      </w:r>
      <w:proofErr w:type="spellStart"/>
      <w:r w:rsidRPr="00504FF2">
        <w:t>Eurocodes</w:t>
      </w:r>
      <w:proofErr w:type="spellEnd"/>
      <w:r w:rsidRPr="00504FF2">
        <w:t>, bureau</w:t>
      </w:r>
      <w:r>
        <w:t>x</w:t>
      </w:r>
      <w:r w:rsidRPr="00504FF2">
        <w:t xml:space="preserve"> de normalisation locaux) ainsi que les modifications des modes constructifs nécessitent de </w:t>
      </w:r>
      <w:r>
        <w:t>prolonger</w:t>
      </w:r>
      <w:r w:rsidRPr="00504FF2">
        <w:t xml:space="preserve"> ce travail.</w:t>
      </w:r>
      <w:r>
        <w:t xml:space="preserve"> </w:t>
      </w:r>
    </w:p>
    <w:p w14:paraId="0A2908FB" w14:textId="3C16C639" w:rsidR="00207FD8" w:rsidRDefault="00946259" w:rsidP="00207FD8">
      <w:r w:rsidRPr="00946259">
        <w:t>Depuis la survenue du cyclone Irma à l’automne 2017</w:t>
      </w:r>
      <w:r w:rsidR="00207FD8" w:rsidRPr="00504FF2">
        <w:t xml:space="preserve">, le </w:t>
      </w:r>
      <w:r w:rsidR="0071375B">
        <w:t>m</w:t>
      </w:r>
      <w:r w:rsidR="00207FD8" w:rsidRPr="00504FF2">
        <w:t xml:space="preserve">inistère de la </w:t>
      </w:r>
      <w:r w:rsidR="005A768B">
        <w:t>T</w:t>
      </w:r>
      <w:r w:rsidR="00207FD8" w:rsidRPr="00504FF2">
        <w:t>ransition écologique</w:t>
      </w:r>
      <w:r w:rsidR="00207FD8">
        <w:t xml:space="preserve"> et de la </w:t>
      </w:r>
      <w:r w:rsidR="005A768B">
        <w:t>C</w:t>
      </w:r>
      <w:r w:rsidR="00207FD8">
        <w:t>ohésion des territoires</w:t>
      </w:r>
      <w:r w:rsidR="00207FD8" w:rsidRPr="00504FF2">
        <w:t xml:space="preserve"> et le </w:t>
      </w:r>
      <w:r w:rsidR="00207FD8">
        <w:t>ministère des Outre-mer</w:t>
      </w:r>
      <w:r w:rsidR="00207FD8" w:rsidRPr="00504FF2">
        <w:t xml:space="preserve"> </w:t>
      </w:r>
      <w:r w:rsidRPr="00946259">
        <w:t>mènent conjointement</w:t>
      </w:r>
      <w:r>
        <w:t>,</w:t>
      </w:r>
      <w:r w:rsidRPr="00946259">
        <w:t xml:space="preserve"> et en étroite </w:t>
      </w:r>
      <w:r>
        <w:t>association avec le CSTB, des études</w:t>
      </w:r>
      <w:r w:rsidRPr="00946259">
        <w:t xml:space="preserve"> afin d’améliorer la prise en compte des risques liés aux vents cycloniques dans la construction des bâtiments situés dans les départements et régions d’outre-mer exposés à cet aléa.</w:t>
      </w:r>
      <w:r>
        <w:t xml:space="preserve"> Les conclusions de ces travaux permettent désormais de </w:t>
      </w:r>
      <w:r w:rsidR="00207FD8" w:rsidRPr="00504FF2">
        <w:t xml:space="preserve">préciser les règles techniques </w:t>
      </w:r>
      <w:r w:rsidR="009C3EB2">
        <w:t>relatives à</w:t>
      </w:r>
      <w:r w:rsidR="009C3EB2" w:rsidRPr="00504FF2">
        <w:t xml:space="preserve"> </w:t>
      </w:r>
      <w:r w:rsidR="00207FD8" w:rsidRPr="00504FF2">
        <w:t xml:space="preserve">la conception et la construction des bâtiments dans les zones </w:t>
      </w:r>
      <w:r w:rsidR="00207FD8">
        <w:t xml:space="preserve">exposées aux cyclones. </w:t>
      </w:r>
    </w:p>
    <w:p w14:paraId="5F4F8515" w14:textId="62288D32" w:rsidR="008A05BD" w:rsidRDefault="000D05FB" w:rsidP="000D05FB">
      <w:pPr>
        <w:snapToGrid w:val="0"/>
        <w:spacing w:after="120"/>
        <w:rPr>
          <w:rFonts w:cs="Arial"/>
        </w:rPr>
      </w:pPr>
      <w:r w:rsidRPr="00EC0EB8">
        <w:rPr>
          <w:rFonts w:cs="Arial"/>
        </w:rPr>
        <w:t xml:space="preserve">Pour répondre à cet objectif, </w:t>
      </w:r>
      <w:r w:rsidR="00813B19" w:rsidRPr="008C045B">
        <w:rPr>
          <w:rFonts w:cs="Arial"/>
          <w:b/>
          <w:bCs/>
        </w:rPr>
        <w:t>deux</w:t>
      </w:r>
      <w:r w:rsidR="00131A53" w:rsidRPr="008C045B">
        <w:rPr>
          <w:rFonts w:cs="Arial"/>
          <w:b/>
          <w:bCs/>
        </w:rPr>
        <w:t xml:space="preserve"> guide</w:t>
      </w:r>
      <w:r w:rsidR="00BA24A1" w:rsidRPr="008C045B">
        <w:rPr>
          <w:rFonts w:cs="Arial"/>
          <w:b/>
          <w:bCs/>
        </w:rPr>
        <w:t xml:space="preserve">s </w:t>
      </w:r>
      <w:r w:rsidR="00813B19" w:rsidRPr="008C045B">
        <w:rPr>
          <w:rFonts w:cs="Arial"/>
          <w:b/>
          <w:bCs/>
        </w:rPr>
        <w:t>réglementaires</w:t>
      </w:r>
      <w:r w:rsidR="00813B19">
        <w:rPr>
          <w:rFonts w:cs="Arial"/>
        </w:rPr>
        <w:t xml:space="preserve"> et </w:t>
      </w:r>
      <w:r w:rsidR="008A05BD">
        <w:rPr>
          <w:rFonts w:cs="Arial"/>
        </w:rPr>
        <w:t>une série de documents complémentaires</w:t>
      </w:r>
      <w:r w:rsidR="00813B19">
        <w:rPr>
          <w:rFonts w:cs="Arial"/>
        </w:rPr>
        <w:t xml:space="preserve"> </w:t>
      </w:r>
      <w:r w:rsidR="003657D3" w:rsidRPr="00EC0EB8">
        <w:rPr>
          <w:rFonts w:cs="Arial"/>
        </w:rPr>
        <w:t xml:space="preserve">sont mis à disposition des acteurs de la construction afin de </w:t>
      </w:r>
      <w:r w:rsidR="003657D3" w:rsidRPr="0055593B">
        <w:rPr>
          <w:rFonts w:cs="Arial"/>
        </w:rPr>
        <w:t>favoriser l’application correcte de la réglementation</w:t>
      </w:r>
      <w:r w:rsidR="009E2CFA" w:rsidRPr="0055593B">
        <w:rPr>
          <w:rFonts w:cs="Arial"/>
        </w:rPr>
        <w:t xml:space="preserve"> </w:t>
      </w:r>
      <w:proofErr w:type="spellStart"/>
      <w:r w:rsidR="008E128F" w:rsidRPr="0055593B">
        <w:rPr>
          <w:rFonts w:cs="Arial"/>
        </w:rPr>
        <w:t>paracyclonique</w:t>
      </w:r>
      <w:proofErr w:type="spellEnd"/>
      <w:r w:rsidR="008E128F" w:rsidRPr="0055593B">
        <w:rPr>
          <w:rFonts w:cs="Arial"/>
        </w:rPr>
        <w:t xml:space="preserve"> </w:t>
      </w:r>
      <w:r w:rsidR="00482C14" w:rsidRPr="0055593B">
        <w:rPr>
          <w:rFonts w:cs="Arial"/>
        </w:rPr>
        <w:t>en vigueur</w:t>
      </w:r>
      <w:r w:rsidR="003D5F89" w:rsidRPr="0055593B">
        <w:rPr>
          <w:rFonts w:cs="Arial"/>
        </w:rPr>
        <w:t>.</w:t>
      </w:r>
    </w:p>
    <w:p w14:paraId="06AD41E1" w14:textId="77777777" w:rsidR="00CE3BAB" w:rsidRDefault="00CE3BAB" w:rsidP="000D05FB">
      <w:pPr>
        <w:snapToGrid w:val="0"/>
        <w:spacing w:after="120"/>
        <w:rPr>
          <w:rFonts w:cs="Arial"/>
        </w:rPr>
      </w:pPr>
    </w:p>
    <w:tbl>
      <w:tblPr>
        <w:tblStyle w:val="Grilledutableau"/>
        <w:tblW w:w="0" w:type="auto"/>
        <w:tblLook w:val="04A0" w:firstRow="1" w:lastRow="0" w:firstColumn="1" w:lastColumn="0" w:noHBand="0" w:noVBand="1"/>
      </w:tblPr>
      <w:tblGrid>
        <w:gridCol w:w="5098"/>
        <w:gridCol w:w="5098"/>
      </w:tblGrid>
      <w:tr w:rsidR="008A05BD" w14:paraId="767B0870" w14:textId="77777777" w:rsidTr="003D5F89">
        <w:trPr>
          <w:trHeight w:val="503"/>
        </w:trPr>
        <w:tc>
          <w:tcPr>
            <w:tcW w:w="5098" w:type="dxa"/>
            <w:shd w:val="clear" w:color="auto" w:fill="9CC2E5" w:themeFill="accent5" w:themeFillTint="99"/>
            <w:tcMar>
              <w:left w:w="85" w:type="dxa"/>
              <w:right w:w="85" w:type="dxa"/>
            </w:tcMar>
            <w:vAlign w:val="center"/>
          </w:tcPr>
          <w:p w14:paraId="6213DD72" w14:textId="242F5806" w:rsidR="008A05BD" w:rsidRPr="005E3BF0" w:rsidRDefault="008A05BD" w:rsidP="003D5F89">
            <w:pPr>
              <w:snapToGrid w:val="0"/>
              <w:jc w:val="center"/>
              <w:rPr>
                <w:rFonts w:cs="Arial"/>
                <w:b/>
                <w:bCs/>
              </w:rPr>
            </w:pPr>
            <w:r w:rsidRPr="005E3BF0">
              <w:rPr>
                <w:rFonts w:cs="Arial"/>
                <w:b/>
                <w:bCs/>
              </w:rPr>
              <w:t>Guides réglementaires</w:t>
            </w:r>
          </w:p>
        </w:tc>
        <w:tc>
          <w:tcPr>
            <w:tcW w:w="5098" w:type="dxa"/>
            <w:shd w:val="clear" w:color="auto" w:fill="A8D08D" w:themeFill="accent6" w:themeFillTint="99"/>
            <w:tcMar>
              <w:left w:w="85" w:type="dxa"/>
              <w:right w:w="85" w:type="dxa"/>
            </w:tcMar>
            <w:vAlign w:val="center"/>
          </w:tcPr>
          <w:p w14:paraId="2F2340D5" w14:textId="7DB40425" w:rsidR="008A05BD" w:rsidRPr="005E3BF0" w:rsidRDefault="008A05BD" w:rsidP="003D5F89">
            <w:pPr>
              <w:snapToGrid w:val="0"/>
              <w:jc w:val="center"/>
              <w:rPr>
                <w:rFonts w:cs="Arial"/>
                <w:b/>
                <w:bCs/>
              </w:rPr>
            </w:pPr>
            <w:r w:rsidRPr="005E3BF0">
              <w:rPr>
                <w:rFonts w:cs="Arial"/>
                <w:b/>
                <w:bCs/>
              </w:rPr>
              <w:t>Guides complémentaires</w:t>
            </w:r>
          </w:p>
        </w:tc>
      </w:tr>
      <w:tr w:rsidR="008A05BD" w14:paraId="3DA46E49" w14:textId="77777777" w:rsidTr="003D5F89">
        <w:trPr>
          <w:trHeight w:val="623"/>
        </w:trPr>
        <w:tc>
          <w:tcPr>
            <w:tcW w:w="5098" w:type="dxa"/>
            <w:shd w:val="clear" w:color="auto" w:fill="ECF3FA"/>
            <w:tcMar>
              <w:left w:w="85" w:type="dxa"/>
              <w:right w:w="85" w:type="dxa"/>
            </w:tcMar>
            <w:vAlign w:val="center"/>
          </w:tcPr>
          <w:p w14:paraId="68FFA174" w14:textId="2A85F0A6" w:rsidR="008A05BD" w:rsidRPr="008C045B" w:rsidRDefault="00F92964" w:rsidP="003D5F89">
            <w:pPr>
              <w:snapToGrid w:val="0"/>
              <w:jc w:val="center"/>
              <w:rPr>
                <w:sz w:val="20"/>
                <w:szCs w:val="20"/>
              </w:rPr>
            </w:pPr>
            <w:r w:rsidRPr="001F1721">
              <w:rPr>
                <w:b/>
                <w:bCs/>
                <w:sz w:val="20"/>
                <w:szCs w:val="20"/>
              </w:rPr>
              <w:t xml:space="preserve">Guide </w:t>
            </w:r>
            <w:r w:rsidR="007D1615">
              <w:rPr>
                <w:b/>
                <w:bCs/>
                <w:sz w:val="20"/>
                <w:szCs w:val="20"/>
              </w:rPr>
              <w:t>de conception et de construction</w:t>
            </w:r>
            <w:r w:rsidRPr="00F92964">
              <w:rPr>
                <w:sz w:val="20"/>
                <w:szCs w:val="20"/>
              </w:rPr>
              <w:t xml:space="preserve"> pour les maisons individuelles </w:t>
            </w:r>
            <w:r w:rsidR="00A432EC">
              <w:rPr>
                <w:sz w:val="20"/>
                <w:szCs w:val="20"/>
              </w:rPr>
              <w:t>(C2PMI)</w:t>
            </w:r>
          </w:p>
        </w:tc>
        <w:tc>
          <w:tcPr>
            <w:tcW w:w="5098" w:type="dxa"/>
            <w:shd w:val="clear" w:color="auto" w:fill="EAF4E4"/>
            <w:tcMar>
              <w:left w:w="85" w:type="dxa"/>
              <w:right w:w="85" w:type="dxa"/>
            </w:tcMar>
            <w:vAlign w:val="center"/>
          </w:tcPr>
          <w:p w14:paraId="31E1C738" w14:textId="622FC5A7" w:rsidR="008A05BD" w:rsidRPr="008C045B" w:rsidRDefault="008C045B" w:rsidP="003D5F89">
            <w:pPr>
              <w:snapToGrid w:val="0"/>
              <w:jc w:val="center"/>
              <w:rPr>
                <w:sz w:val="20"/>
                <w:szCs w:val="20"/>
              </w:rPr>
            </w:pPr>
            <w:r w:rsidRPr="001F1721">
              <w:rPr>
                <w:b/>
                <w:bCs/>
                <w:sz w:val="20"/>
                <w:szCs w:val="20"/>
              </w:rPr>
              <w:t>Guide pédagogique</w:t>
            </w:r>
            <w:r w:rsidRPr="008C045B">
              <w:rPr>
                <w:sz w:val="20"/>
                <w:szCs w:val="20"/>
              </w:rPr>
              <w:t xml:space="preserve"> d’approfondissement</w:t>
            </w:r>
            <w:r w:rsidR="006C6260">
              <w:rPr>
                <w:sz w:val="20"/>
                <w:szCs w:val="20"/>
              </w:rPr>
              <w:t xml:space="preserve"> </w:t>
            </w:r>
            <w:r w:rsidR="00D66466">
              <w:rPr>
                <w:sz w:val="20"/>
                <w:szCs w:val="20"/>
              </w:rPr>
              <w:t>des guides réglementaires</w:t>
            </w:r>
          </w:p>
        </w:tc>
      </w:tr>
      <w:tr w:rsidR="008A05BD" w14:paraId="3B4928BA" w14:textId="77777777" w:rsidTr="003D5F89">
        <w:trPr>
          <w:trHeight w:val="623"/>
        </w:trPr>
        <w:tc>
          <w:tcPr>
            <w:tcW w:w="5098" w:type="dxa"/>
            <w:shd w:val="clear" w:color="auto" w:fill="ECF3FA"/>
            <w:tcMar>
              <w:left w:w="85" w:type="dxa"/>
              <w:right w:w="85" w:type="dxa"/>
            </w:tcMar>
            <w:vAlign w:val="center"/>
          </w:tcPr>
          <w:p w14:paraId="6827B02C" w14:textId="410DCC98" w:rsidR="008A05BD" w:rsidRPr="008C045B" w:rsidRDefault="005E3BF0" w:rsidP="00946259">
            <w:pPr>
              <w:snapToGrid w:val="0"/>
              <w:jc w:val="center"/>
              <w:rPr>
                <w:sz w:val="20"/>
                <w:szCs w:val="20"/>
              </w:rPr>
            </w:pPr>
            <w:r w:rsidRPr="001F1721">
              <w:rPr>
                <w:b/>
                <w:bCs/>
                <w:sz w:val="20"/>
                <w:szCs w:val="20"/>
              </w:rPr>
              <w:t>Guide d</w:t>
            </w:r>
            <w:r w:rsidR="00946259">
              <w:rPr>
                <w:b/>
                <w:bCs/>
                <w:sz w:val="20"/>
                <w:szCs w:val="20"/>
              </w:rPr>
              <w:t>’</w:t>
            </w:r>
            <w:proofErr w:type="spellStart"/>
            <w:r w:rsidR="00946259">
              <w:rPr>
                <w:b/>
                <w:bCs/>
                <w:sz w:val="20"/>
                <w:szCs w:val="20"/>
              </w:rPr>
              <w:t>application</w:t>
            </w:r>
            <w:r w:rsidR="008C045B" w:rsidRPr="008C045B">
              <w:rPr>
                <w:sz w:val="20"/>
                <w:szCs w:val="20"/>
              </w:rPr>
              <w:t>des</w:t>
            </w:r>
            <w:proofErr w:type="spellEnd"/>
            <w:r w:rsidR="008C045B" w:rsidRPr="008C045B">
              <w:rPr>
                <w:sz w:val="20"/>
                <w:szCs w:val="20"/>
              </w:rPr>
              <w:t xml:space="preserve"> exigences réglementaires</w:t>
            </w:r>
          </w:p>
        </w:tc>
        <w:tc>
          <w:tcPr>
            <w:tcW w:w="5098" w:type="dxa"/>
            <w:shd w:val="clear" w:color="auto" w:fill="EAF4E4"/>
            <w:tcMar>
              <w:left w:w="85" w:type="dxa"/>
              <w:right w:w="85" w:type="dxa"/>
            </w:tcMar>
            <w:vAlign w:val="center"/>
          </w:tcPr>
          <w:p w14:paraId="559E7707" w14:textId="6575630E" w:rsidR="008A05BD" w:rsidRPr="008C045B" w:rsidRDefault="008C045B" w:rsidP="003D5F89">
            <w:pPr>
              <w:snapToGrid w:val="0"/>
              <w:jc w:val="center"/>
              <w:rPr>
                <w:sz w:val="20"/>
                <w:szCs w:val="20"/>
              </w:rPr>
            </w:pPr>
            <w:r w:rsidRPr="001F1721">
              <w:rPr>
                <w:b/>
                <w:bCs/>
                <w:sz w:val="20"/>
                <w:szCs w:val="20"/>
              </w:rPr>
              <w:t>Fiches pratiques</w:t>
            </w:r>
            <w:r w:rsidRPr="008C045B">
              <w:rPr>
                <w:sz w:val="20"/>
                <w:szCs w:val="20"/>
              </w:rPr>
              <w:t xml:space="preserve"> d’application</w:t>
            </w:r>
          </w:p>
        </w:tc>
      </w:tr>
    </w:tbl>
    <w:p w14:paraId="183D3CAE" w14:textId="77777777" w:rsidR="008A05BD" w:rsidRPr="00EC0EB8" w:rsidRDefault="008A05BD" w:rsidP="000D05FB">
      <w:pPr>
        <w:snapToGrid w:val="0"/>
        <w:spacing w:after="120"/>
        <w:rPr>
          <w:rFonts w:cs="Arial"/>
        </w:rPr>
      </w:pPr>
    </w:p>
    <w:p w14:paraId="78FFD34B" w14:textId="36A5ADA6" w:rsidR="004A6454" w:rsidRPr="00504FF2" w:rsidRDefault="00934734" w:rsidP="004A6454">
      <w:pPr>
        <w:rPr>
          <w:i/>
          <w:iCs/>
          <w:color w:val="231F20"/>
        </w:rPr>
      </w:pPr>
      <w:r>
        <w:rPr>
          <w:rFonts w:eastAsia="Times New Roman"/>
          <w:b/>
          <w:bCs/>
        </w:rPr>
        <w:t>Le présent guide rassemble l'ensemble des exigences techniques</w:t>
      </w:r>
      <w:r w:rsidR="000746AA">
        <w:rPr>
          <w:rFonts w:eastAsia="Times New Roman"/>
          <w:b/>
          <w:bCs/>
        </w:rPr>
        <w:t xml:space="preserve"> réglementaires</w:t>
      </w:r>
      <w:r>
        <w:rPr>
          <w:rFonts w:eastAsia="Times New Roman"/>
          <w:b/>
          <w:bCs/>
        </w:rPr>
        <w:t xml:space="preserve"> à satisfaire</w:t>
      </w:r>
      <w:r w:rsidR="00D66466">
        <w:rPr>
          <w:rFonts w:eastAsia="Times New Roman"/>
        </w:rPr>
        <w:t xml:space="preserve"> </w:t>
      </w:r>
      <w:r w:rsidR="00415896">
        <w:rPr>
          <w:rFonts w:eastAsia="Times New Roman"/>
        </w:rPr>
        <w:t>pour la conception</w:t>
      </w:r>
      <w:r w:rsidR="003F75B6">
        <w:rPr>
          <w:rFonts w:eastAsia="Times New Roman"/>
        </w:rPr>
        <w:t xml:space="preserve"> des éléments structuraux</w:t>
      </w:r>
      <w:r>
        <w:rPr>
          <w:rFonts w:eastAsia="Times New Roman"/>
        </w:rPr>
        <w:t xml:space="preserve"> </w:t>
      </w:r>
      <w:r w:rsidR="000F3C07">
        <w:rPr>
          <w:rFonts w:eastAsia="Times New Roman"/>
        </w:rPr>
        <w:t>ainsi</w:t>
      </w:r>
      <w:r w:rsidR="00A432EC">
        <w:rPr>
          <w:rFonts w:eastAsia="Times New Roman"/>
        </w:rPr>
        <w:t xml:space="preserve"> </w:t>
      </w:r>
      <w:r w:rsidR="000F3C07">
        <w:rPr>
          <w:rFonts w:eastAsia="Times New Roman"/>
        </w:rPr>
        <w:t xml:space="preserve">que </w:t>
      </w:r>
      <w:r>
        <w:rPr>
          <w:rFonts w:eastAsia="Times New Roman"/>
        </w:rPr>
        <w:t xml:space="preserve">les </w:t>
      </w:r>
      <w:r w:rsidR="000746AA">
        <w:rPr>
          <w:rFonts w:eastAsia="Times New Roman"/>
        </w:rPr>
        <w:t xml:space="preserve">dispositions réglementaires </w:t>
      </w:r>
      <w:r>
        <w:rPr>
          <w:rFonts w:eastAsia="Times New Roman"/>
        </w:rPr>
        <w:t>concernant les éléments non structuraux.</w:t>
      </w:r>
      <w:r w:rsidR="00AB660C">
        <w:rPr>
          <w:rFonts w:eastAsia="Times New Roman"/>
        </w:rPr>
        <w:t xml:space="preserve"> </w:t>
      </w:r>
      <w:r w:rsidR="004A6454" w:rsidRPr="00504FF2">
        <w:t xml:space="preserve">L’utilisation du présent document </w:t>
      </w:r>
      <w:r w:rsidR="00190AD3">
        <w:t>nécessite</w:t>
      </w:r>
      <w:r w:rsidR="004A6454" w:rsidRPr="00504FF2">
        <w:t xml:space="preserve"> par ailleurs le respect des règles</w:t>
      </w:r>
      <w:r w:rsidR="00EF79E1">
        <w:t xml:space="preserve"> de l’art qu’elle</w:t>
      </w:r>
      <w:r w:rsidR="008E3EAA">
        <w:t>s</w:t>
      </w:r>
      <w:r w:rsidR="00EF79E1">
        <w:t xml:space="preserve"> soient</w:t>
      </w:r>
      <w:r w:rsidR="004A6454" w:rsidRPr="00504FF2">
        <w:t xml:space="preserve"> de conception, de calcul et de réalisation qui s’appliquent en situation courante</w:t>
      </w:r>
      <w:r w:rsidR="0057439A">
        <w:t xml:space="preserve">. </w:t>
      </w:r>
      <w:r w:rsidR="008A0496">
        <w:t>L</w:t>
      </w:r>
      <w:r w:rsidR="0057439A">
        <w:t>es règles</w:t>
      </w:r>
      <w:r w:rsidR="008A0496">
        <w:t xml:space="preserve"> en situation courante</w:t>
      </w:r>
      <w:r w:rsidR="004A6454" w:rsidRPr="00504FF2">
        <w:t xml:space="preserve"> stipulé</w:t>
      </w:r>
      <w:r w:rsidR="0057439A">
        <w:t>e</w:t>
      </w:r>
      <w:r w:rsidR="004A6454" w:rsidRPr="00504FF2">
        <w:t xml:space="preserve">s par </w:t>
      </w:r>
      <w:r w:rsidR="002F0A80">
        <w:t>les normes françaises (dont les DTU), les normes européennes ainsi</w:t>
      </w:r>
      <w:r w:rsidR="00F573F9">
        <w:t xml:space="preserve"> </w:t>
      </w:r>
      <w:r w:rsidR="002F0A80">
        <w:t xml:space="preserve">que les </w:t>
      </w:r>
      <w:r w:rsidR="004A6454" w:rsidRPr="00504FF2">
        <w:t>Avis Techniques</w:t>
      </w:r>
      <w:r w:rsidR="002F0A80">
        <w:t xml:space="preserve"> et Appréciation Techniques </w:t>
      </w:r>
      <w:r w:rsidR="00F573F9">
        <w:t>d’Expérimentation</w:t>
      </w:r>
      <w:r w:rsidR="00B325DD">
        <w:t xml:space="preserve"> sont considérés comme compatibles avec le présent</w:t>
      </w:r>
      <w:r w:rsidR="00555CA5">
        <w:t xml:space="preserve"> guide</w:t>
      </w:r>
      <w:r w:rsidR="004A6454" w:rsidRPr="00504FF2">
        <w:t xml:space="preserve">. </w:t>
      </w:r>
    </w:p>
    <w:p w14:paraId="65EB58D9" w14:textId="446F0AB5" w:rsidR="14F6B251" w:rsidRDefault="00AB1DC5" w:rsidP="14F6B251">
      <w:r>
        <w:t>A</w:t>
      </w:r>
      <w:r w:rsidR="003F23A2">
        <w:t xml:space="preserve">u-delà d’une conception </w:t>
      </w:r>
      <w:r w:rsidR="00CE3BAB">
        <w:t>fondée sur ces exigences</w:t>
      </w:r>
      <w:r w:rsidR="004A6454">
        <w:t xml:space="preserve"> et les règles de l’art</w:t>
      </w:r>
      <w:r w:rsidR="003F23A2">
        <w:t xml:space="preserve">, les objectifs </w:t>
      </w:r>
      <w:r w:rsidR="00254A57">
        <w:t xml:space="preserve">plus généraux </w:t>
      </w:r>
      <w:r w:rsidR="003F23A2">
        <w:t>d’un projet de construction</w:t>
      </w:r>
      <w:r w:rsidR="00CA2AF6">
        <w:t xml:space="preserve"> doivent être </w:t>
      </w:r>
      <w:r w:rsidR="00AB660C">
        <w:t xml:space="preserve">pris en compte, à savoir </w:t>
      </w:r>
      <w:r w:rsidR="00946259">
        <w:t xml:space="preserve">notamment la sécurité, la qualité sanitaire, </w:t>
      </w:r>
      <w:r w:rsidR="003F23A2">
        <w:t>la qualité d’usage, l’accessibilité, la performance énergétique et tout ce qui a trait aux besoins des occupants.</w:t>
      </w:r>
    </w:p>
    <w:p w14:paraId="5D3A18B3" w14:textId="2A1E9FB8" w:rsidR="009C6235" w:rsidRPr="00AB660C" w:rsidRDefault="009C6235" w:rsidP="14F6B251">
      <w:pPr>
        <w:rPr>
          <w:rStyle w:val="normaltextrun"/>
          <w:rFonts w:eastAsia="Times New Roman"/>
        </w:rPr>
      </w:pPr>
    </w:p>
    <w:p w14:paraId="70395A68" w14:textId="1BD506FE" w:rsidR="009E537A" w:rsidRPr="00EC0EB8" w:rsidRDefault="009E537A" w:rsidP="00B175D7">
      <w:pPr>
        <w:pStyle w:val="Titre1"/>
        <w:rPr>
          <w:rStyle w:val="eop"/>
        </w:rPr>
      </w:pPr>
      <w:bookmarkStart w:id="3" w:name="_Toc162618886"/>
      <w:r w:rsidRPr="00EC0EB8">
        <w:rPr>
          <w:rStyle w:val="normaltextrun"/>
        </w:rPr>
        <w:t>DOMAINE D’APPLICATION</w:t>
      </w:r>
      <w:bookmarkEnd w:id="3"/>
    </w:p>
    <w:p w14:paraId="67008EE8" w14:textId="77777777" w:rsidR="00F97236" w:rsidRPr="00EC0EB8" w:rsidRDefault="00F97236" w:rsidP="00F97236"/>
    <w:p w14:paraId="4A627C9E" w14:textId="4A4EA83A" w:rsidR="008B72EE" w:rsidRDefault="00DD2FDF" w:rsidP="00732ECE">
      <w:r w:rsidRPr="00EC0EB8">
        <w:t xml:space="preserve">Le domaine d’application du </w:t>
      </w:r>
      <w:r w:rsidR="0022005F">
        <w:t xml:space="preserve">présent guide </w:t>
      </w:r>
      <w:r w:rsidR="00FF3884">
        <w:t xml:space="preserve">correspond </w:t>
      </w:r>
      <w:r w:rsidR="008B72EE" w:rsidRPr="008B72EE">
        <w:rPr>
          <w:i/>
          <w:iCs/>
        </w:rPr>
        <w:t>stricto sensu</w:t>
      </w:r>
      <w:r w:rsidR="008B72EE">
        <w:t xml:space="preserve"> </w:t>
      </w:r>
      <w:r w:rsidR="00FF3884">
        <w:t>à celui d</w:t>
      </w:r>
      <w:r w:rsidR="00001954">
        <w:t xml:space="preserve">u </w:t>
      </w:r>
      <w:r w:rsidR="00001954">
        <w:rPr>
          <w:b/>
          <w:bCs/>
        </w:rPr>
        <w:t>chapitre I</w:t>
      </w:r>
      <w:r w:rsidR="00001954" w:rsidRPr="00E03DDA">
        <w:rPr>
          <w:b/>
          <w:bCs/>
          <w:vertAlign w:val="superscript"/>
        </w:rPr>
        <w:t>er</w:t>
      </w:r>
      <w:r w:rsidR="00001954">
        <w:rPr>
          <w:b/>
          <w:bCs/>
        </w:rPr>
        <w:t xml:space="preserve"> « champ d’application »</w:t>
      </w:r>
      <w:r w:rsidR="004A6454">
        <w:t xml:space="preserve"> </w:t>
      </w:r>
      <w:r w:rsidR="00001954" w:rsidRPr="00001954">
        <w:rPr>
          <w:b/>
          <w:bCs/>
        </w:rPr>
        <w:t>de</w:t>
      </w:r>
      <w:r w:rsidR="00001954">
        <w:t xml:space="preserve"> </w:t>
      </w:r>
      <w:r w:rsidR="004A6454" w:rsidRPr="00A0602F">
        <w:rPr>
          <w:b/>
          <w:bCs/>
          <w:highlight w:val="yellow"/>
        </w:rPr>
        <w:t>l’arrêté</w:t>
      </w:r>
      <w:r w:rsidR="008B72EE" w:rsidRPr="00A0602F">
        <w:rPr>
          <w:b/>
          <w:bCs/>
          <w:highlight w:val="yellow"/>
        </w:rPr>
        <w:t xml:space="preserve"> </w:t>
      </w:r>
      <w:r w:rsidR="008C0F82" w:rsidRPr="00D9197A">
        <w:rPr>
          <w:b/>
          <w:bCs/>
          <w:highlight w:val="yellow"/>
        </w:rPr>
        <w:t>du XX/XX/2024</w:t>
      </w:r>
      <w:r w:rsidR="008C0F82">
        <w:rPr>
          <w:b/>
          <w:bCs/>
        </w:rPr>
        <w:t xml:space="preserve"> </w:t>
      </w:r>
      <w:r w:rsidR="008C0F82" w:rsidRPr="00D96837">
        <w:rPr>
          <w:b/>
          <w:bCs/>
        </w:rPr>
        <w:t>relatif à la classification et à la prise en compte du risque de vents cycloniques dans la conception et la construction des bâtiments situés en Guadeloupe, en Martinique et à Mayotte</w:t>
      </w:r>
      <w:r w:rsidR="008C0F82">
        <w:t xml:space="preserve">, </w:t>
      </w:r>
      <w:r w:rsidR="0022005F">
        <w:t xml:space="preserve">dans la mesure où il </w:t>
      </w:r>
      <w:r w:rsidR="008B72EE">
        <w:t>traduit les objectifs de la réglementation en exigences techniques</w:t>
      </w:r>
      <w:r w:rsidR="00016E26">
        <w:t>.</w:t>
      </w:r>
      <w:r w:rsidR="005C0724">
        <w:t xml:space="preserve"> </w:t>
      </w:r>
    </w:p>
    <w:p w14:paraId="4639D4C7" w14:textId="3E4AF020" w:rsidR="00453FA2" w:rsidRDefault="008B72EE" w:rsidP="00865196">
      <w:r w:rsidRPr="00BF1A14">
        <w:t>Pour rappel</w:t>
      </w:r>
      <w:r w:rsidR="00BF1A14" w:rsidRPr="00BF1A14">
        <w:t xml:space="preserve">, le domaine d’application de l’arrêté </w:t>
      </w:r>
      <w:r w:rsidR="00BF1A14">
        <w:t>couvre l</w:t>
      </w:r>
      <w:r w:rsidR="00453FA2">
        <w:t>es Départements et Régions d’Outre-mer</w:t>
      </w:r>
      <w:r w:rsidR="00865196">
        <w:t xml:space="preserve"> de la</w:t>
      </w:r>
      <w:r w:rsidR="00453FA2">
        <w:t xml:space="preserve"> Guadeloupe, </w:t>
      </w:r>
      <w:r w:rsidR="00865196">
        <w:t xml:space="preserve">la </w:t>
      </w:r>
      <w:r w:rsidR="00453FA2">
        <w:t>Martinique</w:t>
      </w:r>
      <w:r w:rsidR="00472CEF">
        <w:t xml:space="preserve"> </w:t>
      </w:r>
      <w:r w:rsidR="00453FA2">
        <w:t>et Mayotte</w:t>
      </w:r>
      <w:r w:rsidR="00A34117">
        <w:t> </w:t>
      </w:r>
      <w:r w:rsidR="00865196">
        <w:t xml:space="preserve">et </w:t>
      </w:r>
      <w:r w:rsidR="0068407B">
        <w:t>concerne :</w:t>
      </w:r>
    </w:p>
    <w:p w14:paraId="1E3698B2" w14:textId="63F63518" w:rsidR="00AD52E2" w:rsidRDefault="0068407B" w:rsidP="00AA10BC">
      <w:pPr>
        <w:pStyle w:val="Paragraphedeliste"/>
        <w:numPr>
          <w:ilvl w:val="0"/>
          <w:numId w:val="11"/>
        </w:numPr>
      </w:pPr>
      <w:proofErr w:type="gramStart"/>
      <w:r>
        <w:rPr>
          <w:b/>
          <w:bCs/>
        </w:rPr>
        <w:lastRenderedPageBreak/>
        <w:t>l</w:t>
      </w:r>
      <w:r w:rsidR="00AB712C" w:rsidRPr="00865196">
        <w:rPr>
          <w:b/>
          <w:bCs/>
        </w:rPr>
        <w:t>es</w:t>
      </w:r>
      <w:proofErr w:type="gramEnd"/>
      <w:r w:rsidR="00AB712C" w:rsidRPr="00865196">
        <w:rPr>
          <w:b/>
          <w:bCs/>
        </w:rPr>
        <w:t xml:space="preserve"> bâtiments nouveaux</w:t>
      </w:r>
      <w:r w:rsidR="00AB712C">
        <w:t xml:space="preserve"> soumis à l’obligation d’une demande de permis de construire ou d’une déclaration préalable de travaux, y compris en cas de reconstruction après la destruction ou la démolition, totale ou partielle, d’un bâtiment préexistant ;</w:t>
      </w:r>
    </w:p>
    <w:p w14:paraId="5ECFD2A0" w14:textId="77777777" w:rsidR="0068407B" w:rsidRDefault="0068407B" w:rsidP="00AA10BC">
      <w:pPr>
        <w:pStyle w:val="Paragraphedeliste"/>
        <w:numPr>
          <w:ilvl w:val="0"/>
          <w:numId w:val="11"/>
        </w:numPr>
      </w:pPr>
      <w:proofErr w:type="gramStart"/>
      <w:r>
        <w:rPr>
          <w:b/>
          <w:bCs/>
        </w:rPr>
        <w:t>l</w:t>
      </w:r>
      <w:r w:rsidR="00865196" w:rsidRPr="00865196">
        <w:rPr>
          <w:b/>
          <w:bCs/>
        </w:rPr>
        <w:t>es</w:t>
      </w:r>
      <w:proofErr w:type="gramEnd"/>
      <w:r w:rsidR="00865196" w:rsidRPr="00865196">
        <w:rPr>
          <w:b/>
          <w:bCs/>
        </w:rPr>
        <w:t xml:space="preserve"> bâtiments existants</w:t>
      </w:r>
      <w:r w:rsidR="00865196">
        <w:t xml:space="preserve"> à l’occasion d’une modification soumise à l’obligation d’une demande de permis de construire ou d’une déclaration préalable de travaux consistant à juxtaposer, surélever ou créer des surfaces nouvelles de plus de 20 % des surfaces de plancher initiales </w:t>
      </w:r>
      <w:bookmarkStart w:id="4" w:name="_Hlk160788175"/>
      <w:r w:rsidR="00865196">
        <w:t>telle que définie à l’article R. 111-22 du code de l’urbanisme </w:t>
      </w:r>
      <w:bookmarkEnd w:id="4"/>
      <w:r w:rsidR="00865196">
        <w:t>ou entrainant une augmentation de plus de 20 % de l’emprise au sol initiale telle que définie à l’article R.*420-1 du code précité ;</w:t>
      </w:r>
    </w:p>
    <w:p w14:paraId="3B780B62" w14:textId="0334C2B9" w:rsidR="0068407B" w:rsidRPr="0068407B" w:rsidRDefault="009E7061" w:rsidP="00AA10BC">
      <w:pPr>
        <w:pStyle w:val="Paragraphedeliste"/>
        <w:numPr>
          <w:ilvl w:val="0"/>
          <w:numId w:val="11"/>
        </w:numPr>
      </w:pPr>
      <w:proofErr w:type="gramStart"/>
      <w:r w:rsidRPr="009E7061">
        <w:rPr>
          <w:b/>
          <w:bCs/>
        </w:rPr>
        <w:t>les</w:t>
      </w:r>
      <w:proofErr w:type="gramEnd"/>
      <w:r w:rsidRPr="009E7061">
        <w:rPr>
          <w:b/>
          <w:bCs/>
        </w:rPr>
        <w:t xml:space="preserve"> autres bâtiments existants</w:t>
      </w:r>
      <w:r w:rsidRPr="009E7061">
        <w:t xml:space="preserve"> à l’occasion d’une modification importante de leur structure soumise à l’obligation d’une demande de permis de construire ou d’une déclaration préalable de travaux et tendant :</w:t>
      </w:r>
    </w:p>
    <w:p w14:paraId="2E71C167" w14:textId="61008B9C" w:rsidR="0068407B" w:rsidRPr="0068407B" w:rsidRDefault="00C2288A" w:rsidP="00C2288A">
      <w:pPr>
        <w:pStyle w:val="Paragraphedeliste"/>
        <w:numPr>
          <w:ilvl w:val="1"/>
          <w:numId w:val="11"/>
        </w:numPr>
      </w:pPr>
      <w:proofErr w:type="gramStart"/>
      <w:r w:rsidRPr="00C2288A">
        <w:t>soit</w:t>
      </w:r>
      <w:proofErr w:type="gramEnd"/>
      <w:r w:rsidRPr="00C2288A">
        <w:t xml:space="preserve"> à supprimer plus de 30 % de surface de planchers à un niveau donné ;</w:t>
      </w:r>
    </w:p>
    <w:p w14:paraId="44364713" w14:textId="17F60023" w:rsidR="0068407B" w:rsidRDefault="00186015" w:rsidP="00186015">
      <w:pPr>
        <w:pStyle w:val="Paragraphedeliste"/>
        <w:numPr>
          <w:ilvl w:val="1"/>
          <w:numId w:val="11"/>
        </w:numPr>
      </w:pPr>
      <w:proofErr w:type="gramStart"/>
      <w:r w:rsidRPr="00186015">
        <w:t>soit</w:t>
      </w:r>
      <w:proofErr w:type="gramEnd"/>
      <w:r w:rsidRPr="00186015">
        <w:t xml:space="preserve"> à supprimer plus de 20 % du contreventement vertical ;</w:t>
      </w:r>
    </w:p>
    <w:p w14:paraId="4D9BC6D8" w14:textId="71270630" w:rsidR="00186015" w:rsidRPr="0068407B" w:rsidRDefault="00A11F15" w:rsidP="00186015">
      <w:pPr>
        <w:pStyle w:val="Paragraphedeliste"/>
        <w:numPr>
          <w:ilvl w:val="1"/>
          <w:numId w:val="11"/>
        </w:numPr>
      </w:pPr>
      <w:r w:rsidRPr="00A11F15">
        <w:t>soit à adjoindre au bâtiment existant, lorsqu’il a été initialement construit en conformité avec les dispositions du présent arrêté, des éléments non structuraux supplémentaires susceptibles de créer un risque pour les occupants du bâtiment  sous l’effet des vents cycloniques par la destruction ou l’endommagement grave du bâtiment</w:t>
      </w:r>
      <w:r w:rsidR="008311FA">
        <w:t xml:space="preserve"> ou de porter atteinte gravement à l’intégrité des bâtiments voisins</w:t>
      </w:r>
      <w:r w:rsidRPr="00A11F15">
        <w:t>.</w:t>
      </w:r>
    </w:p>
    <w:p w14:paraId="1FA34172" w14:textId="77777777" w:rsidR="00C6477A" w:rsidRDefault="00A22E80">
      <w:pPr>
        <w:jc w:val="left"/>
      </w:pPr>
      <w:bookmarkStart w:id="5" w:name="_Toc135652872"/>
      <w:r>
        <w:t>L’article 2 de l’arrêté fournit les catégories d’importance des bâtiments</w:t>
      </w:r>
      <w:r w:rsidR="00285BAB">
        <w:t xml:space="preserve"> qui servent de base à la détermination de la valeur de base de la vitesse de référence de vent</w:t>
      </w:r>
      <w:r w:rsidR="000F541C">
        <w:t xml:space="preserve"> (se référer à la partie 2.2).</w:t>
      </w:r>
    </w:p>
    <w:p w14:paraId="02A1410C" w14:textId="77777777" w:rsidR="00C6477A" w:rsidRDefault="00C6477A">
      <w:pPr>
        <w:jc w:val="left"/>
      </w:pPr>
    </w:p>
    <w:tbl>
      <w:tblPr>
        <w:tblStyle w:val="Grilledutableau"/>
        <w:tblW w:w="0" w:type="auto"/>
        <w:tblLook w:val="04A0" w:firstRow="1" w:lastRow="0" w:firstColumn="1" w:lastColumn="0" w:noHBand="0" w:noVBand="1"/>
      </w:tblPr>
      <w:tblGrid>
        <w:gridCol w:w="2405"/>
        <w:gridCol w:w="7791"/>
      </w:tblGrid>
      <w:tr w:rsidR="00C6477A" w14:paraId="67379095" w14:textId="77777777" w:rsidTr="00C6477A">
        <w:trPr>
          <w:trHeight w:val="658"/>
        </w:trPr>
        <w:tc>
          <w:tcPr>
            <w:tcW w:w="2405" w:type="dxa"/>
            <w:shd w:val="clear" w:color="auto" w:fill="B4C6E7" w:themeFill="accent1" w:themeFillTint="66"/>
            <w:vAlign w:val="center"/>
          </w:tcPr>
          <w:p w14:paraId="41A630F6" w14:textId="19F42ADE" w:rsidR="00C6477A" w:rsidRPr="00C6477A" w:rsidRDefault="00C6477A" w:rsidP="00C6477A">
            <w:pPr>
              <w:jc w:val="center"/>
              <w:rPr>
                <w:b/>
                <w:bCs/>
              </w:rPr>
            </w:pPr>
            <w:r w:rsidRPr="00C6477A">
              <w:rPr>
                <w:b/>
                <w:bCs/>
              </w:rPr>
              <w:t>Catégorie d’importance de bâtiment</w:t>
            </w:r>
          </w:p>
        </w:tc>
        <w:tc>
          <w:tcPr>
            <w:tcW w:w="7791" w:type="dxa"/>
            <w:shd w:val="clear" w:color="auto" w:fill="B4C6E7" w:themeFill="accent1" w:themeFillTint="66"/>
            <w:vAlign w:val="center"/>
          </w:tcPr>
          <w:p w14:paraId="1FB11321" w14:textId="1D7302C5" w:rsidR="00C6477A" w:rsidRPr="00C6477A" w:rsidRDefault="00C6477A" w:rsidP="00C6477A">
            <w:pPr>
              <w:jc w:val="center"/>
              <w:rPr>
                <w:b/>
                <w:bCs/>
              </w:rPr>
            </w:pPr>
            <w:r w:rsidRPr="00C6477A">
              <w:rPr>
                <w:b/>
                <w:bCs/>
              </w:rPr>
              <w:t>Description</w:t>
            </w:r>
          </w:p>
        </w:tc>
      </w:tr>
      <w:tr w:rsidR="00C6477A" w14:paraId="4F7A2D13" w14:textId="77777777" w:rsidTr="00BB6FEC">
        <w:trPr>
          <w:trHeight w:val="837"/>
        </w:trPr>
        <w:tc>
          <w:tcPr>
            <w:tcW w:w="2405" w:type="dxa"/>
            <w:vAlign w:val="center"/>
          </w:tcPr>
          <w:p w14:paraId="59B29BCA" w14:textId="698FE249" w:rsidR="00C6477A" w:rsidRDefault="00541172" w:rsidP="00541172">
            <w:pPr>
              <w:jc w:val="center"/>
            </w:pPr>
            <w:r>
              <w:t>I</w:t>
            </w:r>
          </w:p>
        </w:tc>
        <w:tc>
          <w:tcPr>
            <w:tcW w:w="7791" w:type="dxa"/>
            <w:vAlign w:val="center"/>
          </w:tcPr>
          <w:p w14:paraId="340F714C" w14:textId="284EADAE" w:rsidR="00BA2D64" w:rsidRPr="00842A29" w:rsidRDefault="00623E69" w:rsidP="00BB6FEC">
            <w:pPr>
              <w:jc w:val="left"/>
              <w:rPr>
                <w:sz w:val="20"/>
                <w:szCs w:val="20"/>
              </w:rPr>
            </w:pPr>
            <w:r w:rsidRPr="00842A29">
              <w:rPr>
                <w:sz w:val="20"/>
                <w:szCs w:val="20"/>
              </w:rPr>
              <w:t>Tous les bâtiments non visés par les autres catégories</w:t>
            </w:r>
            <w:r w:rsidR="00BA2D64" w:rsidRPr="00842A29">
              <w:rPr>
                <w:sz w:val="20"/>
                <w:szCs w:val="20"/>
              </w:rPr>
              <w:t xml:space="preserve"> (inclus les dépendances des bâtiments de catégorie II)</w:t>
            </w:r>
          </w:p>
        </w:tc>
      </w:tr>
      <w:tr w:rsidR="00C6477A" w14:paraId="21A8B85D" w14:textId="77777777" w:rsidTr="00BB6FEC">
        <w:trPr>
          <w:trHeight w:val="3684"/>
        </w:trPr>
        <w:tc>
          <w:tcPr>
            <w:tcW w:w="2405" w:type="dxa"/>
            <w:vAlign w:val="center"/>
          </w:tcPr>
          <w:p w14:paraId="1D202226" w14:textId="6FC21A37" w:rsidR="00C6477A" w:rsidRDefault="00541172" w:rsidP="00541172">
            <w:pPr>
              <w:jc w:val="center"/>
            </w:pPr>
            <w:r>
              <w:t>II</w:t>
            </w:r>
          </w:p>
        </w:tc>
        <w:tc>
          <w:tcPr>
            <w:tcW w:w="7791" w:type="dxa"/>
            <w:vAlign w:val="center"/>
          </w:tcPr>
          <w:p w14:paraId="1B3B2E3B" w14:textId="6792E52D" w:rsidR="00CB435C" w:rsidRDefault="0096721A" w:rsidP="00BB6FEC">
            <w:pPr>
              <w:jc w:val="left"/>
              <w:rPr>
                <w:color w:val="000000"/>
                <w:sz w:val="20"/>
                <w:szCs w:val="20"/>
              </w:rPr>
            </w:pPr>
            <w:r w:rsidRPr="009054D7">
              <w:rPr>
                <w:b/>
                <w:bCs/>
                <w:color w:val="000000"/>
                <w:sz w:val="20"/>
                <w:szCs w:val="20"/>
              </w:rPr>
              <w:t>B</w:t>
            </w:r>
            <w:r w:rsidR="00791110" w:rsidRPr="009054D7">
              <w:rPr>
                <w:b/>
                <w:bCs/>
                <w:color w:val="000000"/>
                <w:sz w:val="20"/>
                <w:szCs w:val="20"/>
              </w:rPr>
              <w:t>âtiments d'habitation</w:t>
            </w:r>
            <w:r w:rsidR="00791110" w:rsidRPr="00842A29">
              <w:rPr>
                <w:color w:val="000000"/>
                <w:sz w:val="20"/>
                <w:szCs w:val="20"/>
              </w:rPr>
              <w:t xml:space="preserve"> individuelle et bâtiments assimilés</w:t>
            </w:r>
            <w:r w:rsidR="00842A29" w:rsidRPr="00842A29">
              <w:rPr>
                <w:rStyle w:val="Appelnotedebasdep"/>
                <w:color w:val="000000"/>
                <w:sz w:val="20"/>
                <w:szCs w:val="20"/>
              </w:rPr>
              <w:footnoteReference w:id="2"/>
            </w:r>
            <w:r w:rsidR="00791110" w:rsidRPr="00842A29">
              <w:rPr>
                <w:color w:val="000000"/>
                <w:sz w:val="20"/>
                <w:szCs w:val="20"/>
              </w:rPr>
              <w:t xml:space="preserve"> à l’exclusion</w:t>
            </w:r>
            <w:r w:rsidRPr="00842A29">
              <w:rPr>
                <w:color w:val="000000"/>
                <w:sz w:val="20"/>
                <w:szCs w:val="20"/>
              </w:rPr>
              <w:t xml:space="preserve"> </w:t>
            </w:r>
            <w:r w:rsidR="00791110" w:rsidRPr="00842A29">
              <w:rPr>
                <w:color w:val="000000"/>
                <w:sz w:val="20"/>
                <w:szCs w:val="20"/>
              </w:rPr>
              <w:t>de leurs dépendances</w:t>
            </w:r>
            <w:r w:rsidR="00311097">
              <w:rPr>
                <w:color w:val="000000"/>
                <w:sz w:val="20"/>
                <w:szCs w:val="20"/>
              </w:rPr>
              <w:t xml:space="preserve"> qui peuvent relever seulement de la catégorie I</w:t>
            </w:r>
          </w:p>
          <w:p w14:paraId="1C25CD4A" w14:textId="77777777" w:rsidR="001112E0" w:rsidRPr="00842A29" w:rsidRDefault="001112E0" w:rsidP="00BB6FEC">
            <w:pPr>
              <w:jc w:val="left"/>
              <w:rPr>
                <w:sz w:val="20"/>
                <w:szCs w:val="20"/>
              </w:rPr>
            </w:pPr>
          </w:p>
          <w:p w14:paraId="369B874B" w14:textId="3A0AD713" w:rsidR="00CB435C" w:rsidRPr="00842A29" w:rsidRDefault="009054D7" w:rsidP="00BB6FEC">
            <w:pPr>
              <w:spacing w:after="240"/>
              <w:jc w:val="left"/>
              <w:rPr>
                <w:sz w:val="20"/>
                <w:szCs w:val="20"/>
              </w:rPr>
            </w:pPr>
            <w:r w:rsidRPr="009054D7">
              <w:rPr>
                <w:b/>
                <w:bCs/>
                <w:sz w:val="20"/>
                <w:szCs w:val="20"/>
              </w:rPr>
              <w:t>E</w:t>
            </w:r>
            <w:r w:rsidR="00CB435C" w:rsidRPr="009054D7">
              <w:rPr>
                <w:b/>
                <w:bCs/>
                <w:sz w:val="20"/>
                <w:szCs w:val="20"/>
              </w:rPr>
              <w:t>tablissements recevant du public relevant des 4</w:t>
            </w:r>
            <w:r w:rsidR="00CB435C" w:rsidRPr="009054D7">
              <w:rPr>
                <w:b/>
                <w:bCs/>
                <w:sz w:val="20"/>
                <w:szCs w:val="20"/>
                <w:vertAlign w:val="superscript"/>
              </w:rPr>
              <w:t>e</w:t>
            </w:r>
            <w:r w:rsidR="00CB435C" w:rsidRPr="009054D7">
              <w:rPr>
                <w:b/>
                <w:bCs/>
                <w:sz w:val="20"/>
                <w:szCs w:val="20"/>
              </w:rPr>
              <w:t xml:space="preserve"> et 5</w:t>
            </w:r>
            <w:r w:rsidR="00CB435C" w:rsidRPr="009054D7">
              <w:rPr>
                <w:b/>
                <w:bCs/>
                <w:sz w:val="20"/>
                <w:szCs w:val="20"/>
                <w:vertAlign w:val="superscript"/>
              </w:rPr>
              <w:t>e</w:t>
            </w:r>
            <w:r w:rsidR="00CB435C" w:rsidRPr="009054D7">
              <w:rPr>
                <w:b/>
                <w:bCs/>
                <w:sz w:val="20"/>
                <w:szCs w:val="20"/>
              </w:rPr>
              <w:t xml:space="preserve"> catégories</w:t>
            </w:r>
            <w:r w:rsidR="00CB435C" w:rsidRPr="00842A29">
              <w:rPr>
                <w:sz w:val="20"/>
                <w:szCs w:val="20"/>
              </w:rPr>
              <w:t xml:space="preserve"> mentionnées à l’article R. 143-19 du code de la construction et de l'habitation, à l'exception des établissements scolaires </w:t>
            </w:r>
          </w:p>
          <w:p w14:paraId="0FFEE49F" w14:textId="469154BD" w:rsidR="00902D09" w:rsidRPr="00842A29" w:rsidRDefault="009054D7" w:rsidP="00BB6FEC">
            <w:pPr>
              <w:jc w:val="left"/>
              <w:rPr>
                <w:sz w:val="20"/>
                <w:szCs w:val="20"/>
              </w:rPr>
            </w:pPr>
            <w:r>
              <w:rPr>
                <w:sz w:val="20"/>
                <w:szCs w:val="20"/>
              </w:rPr>
              <w:t>L</w:t>
            </w:r>
            <w:r w:rsidR="00902D09" w:rsidRPr="00842A29">
              <w:rPr>
                <w:sz w:val="20"/>
                <w:szCs w:val="20"/>
              </w:rPr>
              <w:t>orsqu’ils ne relèvent pas des catégories III et IV :</w:t>
            </w:r>
          </w:p>
          <w:p w14:paraId="7168AF70" w14:textId="77777777" w:rsidR="0012017B" w:rsidRPr="0012017B" w:rsidRDefault="0012017B" w:rsidP="0012017B">
            <w:pPr>
              <w:pStyle w:val="Paragraphedeliste"/>
              <w:numPr>
                <w:ilvl w:val="0"/>
                <w:numId w:val="11"/>
              </w:numPr>
              <w:rPr>
                <w:sz w:val="20"/>
                <w:szCs w:val="20"/>
              </w:rPr>
            </w:pPr>
            <w:proofErr w:type="gramStart"/>
            <w:r w:rsidRPr="0012017B">
              <w:rPr>
                <w:sz w:val="20"/>
                <w:szCs w:val="20"/>
              </w:rPr>
              <w:t>les</w:t>
            </w:r>
            <w:proofErr w:type="gramEnd"/>
            <w:r w:rsidRPr="0012017B">
              <w:rPr>
                <w:sz w:val="20"/>
                <w:szCs w:val="20"/>
              </w:rPr>
              <w:t xml:space="preserve"> bâtiments dont la hauteur est inférieure ou égale à 28 mètres à usage </w:t>
            </w:r>
            <w:r w:rsidRPr="0012017B">
              <w:rPr>
                <w:b/>
                <w:bCs/>
                <w:sz w:val="20"/>
                <w:szCs w:val="20"/>
              </w:rPr>
              <w:t>d’habitation collective et à usage commercial</w:t>
            </w:r>
            <w:r w:rsidRPr="0012017B">
              <w:rPr>
                <w:sz w:val="20"/>
                <w:szCs w:val="20"/>
              </w:rPr>
              <w:t xml:space="preserve">, </w:t>
            </w:r>
            <w:r w:rsidRPr="00311097">
              <w:rPr>
                <w:sz w:val="20"/>
                <w:szCs w:val="20"/>
              </w:rPr>
              <w:t>de bureaux ou destinés à une activité industrielle</w:t>
            </w:r>
          </w:p>
          <w:p w14:paraId="3BA3A0A0" w14:textId="15850298" w:rsidR="00902D09" w:rsidRPr="009E2FFF" w:rsidRDefault="00902D09" w:rsidP="00BB6FEC">
            <w:pPr>
              <w:pStyle w:val="Paragraphedeliste"/>
              <w:numPr>
                <w:ilvl w:val="0"/>
                <w:numId w:val="11"/>
              </w:numPr>
              <w:spacing w:after="0" w:line="240" w:lineRule="auto"/>
              <w:jc w:val="left"/>
              <w:rPr>
                <w:sz w:val="20"/>
                <w:szCs w:val="20"/>
              </w:rPr>
            </w:pPr>
            <w:r w:rsidRPr="009E2FFF">
              <w:rPr>
                <w:sz w:val="20"/>
                <w:szCs w:val="20"/>
              </w:rPr>
              <w:t xml:space="preserve">les bâtiments abritant les </w:t>
            </w:r>
            <w:r w:rsidRPr="0012017B">
              <w:rPr>
                <w:b/>
                <w:bCs/>
                <w:sz w:val="20"/>
                <w:szCs w:val="20"/>
              </w:rPr>
              <w:t>parcs de stationnement</w:t>
            </w:r>
            <w:r w:rsidRPr="009E2FFF">
              <w:rPr>
                <w:sz w:val="20"/>
                <w:szCs w:val="20"/>
              </w:rPr>
              <w:t xml:space="preserve"> ouverts au public</w:t>
            </w:r>
          </w:p>
          <w:p w14:paraId="74CAC306" w14:textId="3681565B" w:rsidR="00CB435C" w:rsidRPr="00842A29" w:rsidRDefault="00CB435C" w:rsidP="00BB6FEC">
            <w:pPr>
              <w:jc w:val="left"/>
              <w:rPr>
                <w:sz w:val="20"/>
                <w:szCs w:val="20"/>
              </w:rPr>
            </w:pPr>
          </w:p>
        </w:tc>
      </w:tr>
      <w:tr w:rsidR="00C6477A" w14:paraId="253A80EE" w14:textId="77777777" w:rsidTr="00BB6FEC">
        <w:tc>
          <w:tcPr>
            <w:tcW w:w="2405" w:type="dxa"/>
            <w:vAlign w:val="center"/>
          </w:tcPr>
          <w:p w14:paraId="60B592F0" w14:textId="47839BE2" w:rsidR="00C6477A" w:rsidRDefault="00541172" w:rsidP="00541172">
            <w:pPr>
              <w:jc w:val="center"/>
            </w:pPr>
            <w:r>
              <w:t>III</w:t>
            </w:r>
          </w:p>
        </w:tc>
        <w:tc>
          <w:tcPr>
            <w:tcW w:w="7791" w:type="dxa"/>
            <w:vAlign w:val="center"/>
          </w:tcPr>
          <w:p w14:paraId="5512C43F" w14:textId="61DDF29A" w:rsidR="009E5E5C" w:rsidRPr="00842A29" w:rsidRDefault="00BB6FEC" w:rsidP="00BB6FEC">
            <w:pPr>
              <w:spacing w:after="313"/>
              <w:ind w:left="-5"/>
              <w:jc w:val="left"/>
              <w:rPr>
                <w:sz w:val="20"/>
                <w:szCs w:val="20"/>
              </w:rPr>
            </w:pPr>
            <w:r w:rsidRPr="00BB6FEC">
              <w:rPr>
                <w:b/>
                <w:bCs/>
                <w:sz w:val="20"/>
                <w:szCs w:val="20"/>
              </w:rPr>
              <w:t>E</w:t>
            </w:r>
            <w:r w:rsidR="009E5E5C" w:rsidRPr="00BB6FEC">
              <w:rPr>
                <w:b/>
                <w:bCs/>
                <w:sz w:val="20"/>
                <w:szCs w:val="20"/>
              </w:rPr>
              <w:t>tablissements scolaires</w:t>
            </w:r>
            <w:r w:rsidR="009E5E5C" w:rsidRPr="00842A29">
              <w:rPr>
                <w:sz w:val="20"/>
                <w:szCs w:val="20"/>
              </w:rPr>
              <w:t xml:space="preserve"> ;</w:t>
            </w:r>
          </w:p>
          <w:p w14:paraId="4BFF8445" w14:textId="3F5792C0" w:rsidR="009E5E5C" w:rsidRPr="00842A29" w:rsidRDefault="002B622F" w:rsidP="00BB6FEC">
            <w:pPr>
              <w:spacing w:after="316"/>
              <w:ind w:left="-5"/>
              <w:jc w:val="left"/>
              <w:rPr>
                <w:sz w:val="20"/>
                <w:szCs w:val="20"/>
              </w:rPr>
            </w:pPr>
            <w:r w:rsidRPr="002B622F">
              <w:rPr>
                <w:b/>
                <w:bCs/>
                <w:sz w:val="20"/>
                <w:szCs w:val="20"/>
              </w:rPr>
              <w:lastRenderedPageBreak/>
              <w:t>E</w:t>
            </w:r>
            <w:r w:rsidR="009E5E5C" w:rsidRPr="002B622F">
              <w:rPr>
                <w:b/>
                <w:bCs/>
                <w:sz w:val="20"/>
                <w:szCs w:val="20"/>
              </w:rPr>
              <w:t>tablissements recevant du public relevant des 1</w:t>
            </w:r>
            <w:r w:rsidR="009E5E5C" w:rsidRPr="002B622F">
              <w:rPr>
                <w:b/>
                <w:bCs/>
                <w:sz w:val="20"/>
                <w:szCs w:val="20"/>
                <w:vertAlign w:val="superscript"/>
              </w:rPr>
              <w:t>re</w:t>
            </w:r>
            <w:r w:rsidR="009E5E5C" w:rsidRPr="002B622F">
              <w:rPr>
                <w:b/>
                <w:bCs/>
                <w:sz w:val="20"/>
                <w:szCs w:val="20"/>
              </w:rPr>
              <w:t>, 2</w:t>
            </w:r>
            <w:r w:rsidR="009E5E5C" w:rsidRPr="002B622F">
              <w:rPr>
                <w:b/>
                <w:bCs/>
                <w:sz w:val="20"/>
                <w:szCs w:val="20"/>
                <w:vertAlign w:val="superscript"/>
              </w:rPr>
              <w:t>e</w:t>
            </w:r>
            <w:r w:rsidR="009E5E5C" w:rsidRPr="002B622F">
              <w:rPr>
                <w:b/>
                <w:bCs/>
                <w:sz w:val="20"/>
                <w:szCs w:val="20"/>
              </w:rPr>
              <w:t xml:space="preserve"> et 3</w:t>
            </w:r>
            <w:r w:rsidR="009E5E5C" w:rsidRPr="002B622F">
              <w:rPr>
                <w:b/>
                <w:bCs/>
                <w:sz w:val="20"/>
                <w:szCs w:val="20"/>
                <w:vertAlign w:val="superscript"/>
              </w:rPr>
              <w:t>e</w:t>
            </w:r>
            <w:r w:rsidR="009E5E5C" w:rsidRPr="002B622F">
              <w:rPr>
                <w:b/>
                <w:bCs/>
                <w:sz w:val="20"/>
                <w:szCs w:val="20"/>
              </w:rPr>
              <w:t xml:space="preserve"> catégories</w:t>
            </w:r>
            <w:r w:rsidR="009E5E5C" w:rsidRPr="00842A29">
              <w:rPr>
                <w:sz w:val="20"/>
                <w:szCs w:val="20"/>
              </w:rPr>
              <w:t xml:space="preserve"> mentionnées à l’article R. 143-19 du code de la construction et de l'habitation</w:t>
            </w:r>
          </w:p>
          <w:p w14:paraId="24ED6F0E" w14:textId="5CB91961" w:rsidR="002B622F" w:rsidRDefault="00896D30" w:rsidP="00BB6FEC">
            <w:pPr>
              <w:spacing w:after="240"/>
              <w:ind w:left="-5"/>
              <w:jc w:val="left"/>
              <w:rPr>
                <w:sz w:val="20"/>
                <w:szCs w:val="20"/>
              </w:rPr>
            </w:pPr>
            <w:r>
              <w:rPr>
                <w:sz w:val="20"/>
                <w:szCs w:val="20"/>
              </w:rPr>
              <w:t>L</w:t>
            </w:r>
            <w:r w:rsidR="009E5E5C" w:rsidRPr="00842A29">
              <w:rPr>
                <w:sz w:val="20"/>
                <w:szCs w:val="20"/>
              </w:rPr>
              <w:t xml:space="preserve">orsqu’ils ne </w:t>
            </w:r>
            <w:r w:rsidR="002B622F">
              <w:rPr>
                <w:sz w:val="20"/>
                <w:szCs w:val="20"/>
              </w:rPr>
              <w:t>relèvent pas</w:t>
            </w:r>
            <w:r w:rsidR="009E5E5C" w:rsidRPr="00842A29">
              <w:rPr>
                <w:sz w:val="20"/>
                <w:szCs w:val="20"/>
              </w:rPr>
              <w:t xml:space="preserve"> de la catégorie IV</w:t>
            </w:r>
            <w:r w:rsidR="002B622F">
              <w:rPr>
                <w:sz w:val="20"/>
                <w:szCs w:val="20"/>
              </w:rPr>
              <w:t> :</w:t>
            </w:r>
            <w:r w:rsidR="009E5E5C" w:rsidRPr="00842A29">
              <w:rPr>
                <w:sz w:val="20"/>
                <w:szCs w:val="20"/>
              </w:rPr>
              <w:t xml:space="preserve"> </w:t>
            </w:r>
          </w:p>
          <w:p w14:paraId="43AAF491" w14:textId="7B2C14D0" w:rsidR="007B57C8" w:rsidRDefault="009E5E5C" w:rsidP="00BB6FEC">
            <w:pPr>
              <w:pStyle w:val="Paragraphedeliste"/>
              <w:numPr>
                <w:ilvl w:val="0"/>
                <w:numId w:val="11"/>
              </w:numPr>
              <w:spacing w:after="0" w:line="240" w:lineRule="auto"/>
              <w:jc w:val="left"/>
              <w:rPr>
                <w:sz w:val="20"/>
                <w:szCs w:val="20"/>
              </w:rPr>
            </w:pPr>
            <w:proofErr w:type="gramStart"/>
            <w:r w:rsidRPr="002B622F">
              <w:rPr>
                <w:sz w:val="20"/>
                <w:szCs w:val="20"/>
              </w:rPr>
              <w:t>les</w:t>
            </w:r>
            <w:proofErr w:type="gramEnd"/>
            <w:r w:rsidRPr="002B622F">
              <w:rPr>
                <w:sz w:val="20"/>
                <w:szCs w:val="20"/>
              </w:rPr>
              <w:t xml:space="preserve"> bâtiments dont la hauteur dépasse 28 mètres à </w:t>
            </w:r>
            <w:r w:rsidRPr="0012017B">
              <w:rPr>
                <w:b/>
                <w:bCs/>
                <w:sz w:val="20"/>
                <w:szCs w:val="20"/>
              </w:rPr>
              <w:t xml:space="preserve">usage d’habitation collective et </w:t>
            </w:r>
            <w:bookmarkStart w:id="6" w:name="_Hlk159956209"/>
            <w:r w:rsidRPr="0012017B">
              <w:rPr>
                <w:b/>
                <w:bCs/>
                <w:sz w:val="20"/>
                <w:szCs w:val="20"/>
              </w:rPr>
              <w:t>à usage commercial</w:t>
            </w:r>
            <w:r w:rsidRPr="002B622F">
              <w:rPr>
                <w:sz w:val="20"/>
                <w:szCs w:val="20"/>
              </w:rPr>
              <w:t>, de bureaux ou destinés à l'exercice d'une activité industrielle</w:t>
            </w:r>
            <w:bookmarkEnd w:id="6"/>
            <w:r w:rsidRPr="002B622F">
              <w:rPr>
                <w:sz w:val="20"/>
                <w:szCs w:val="20"/>
              </w:rPr>
              <w:t xml:space="preserve"> </w:t>
            </w:r>
          </w:p>
          <w:p w14:paraId="722E133E" w14:textId="4BF5C42D" w:rsidR="007B57C8" w:rsidRDefault="009E5E5C" w:rsidP="00BB6FEC">
            <w:pPr>
              <w:pStyle w:val="Paragraphedeliste"/>
              <w:numPr>
                <w:ilvl w:val="0"/>
                <w:numId w:val="11"/>
              </w:numPr>
              <w:spacing w:after="0" w:line="240" w:lineRule="auto"/>
              <w:jc w:val="left"/>
              <w:rPr>
                <w:sz w:val="20"/>
                <w:szCs w:val="20"/>
              </w:rPr>
            </w:pPr>
            <w:proofErr w:type="gramStart"/>
            <w:r w:rsidRPr="007B57C8">
              <w:rPr>
                <w:sz w:val="20"/>
                <w:szCs w:val="20"/>
              </w:rPr>
              <w:t>les</w:t>
            </w:r>
            <w:proofErr w:type="gramEnd"/>
            <w:r w:rsidRPr="007B57C8">
              <w:rPr>
                <w:sz w:val="20"/>
                <w:szCs w:val="20"/>
              </w:rPr>
              <w:t xml:space="preserve"> bâtiments des </w:t>
            </w:r>
            <w:r w:rsidRPr="0012017B">
              <w:rPr>
                <w:b/>
                <w:bCs/>
                <w:sz w:val="20"/>
                <w:szCs w:val="20"/>
              </w:rPr>
              <w:t>établissements sanitaires et sociaux</w:t>
            </w:r>
            <w:r w:rsidRPr="007B57C8">
              <w:rPr>
                <w:sz w:val="20"/>
                <w:szCs w:val="20"/>
              </w:rPr>
              <w:t xml:space="preserve"> </w:t>
            </w:r>
          </w:p>
          <w:p w14:paraId="7A19373E" w14:textId="5DC247E8" w:rsidR="007B57C8" w:rsidRDefault="009E5E5C" w:rsidP="00BB6FEC">
            <w:pPr>
              <w:pStyle w:val="Paragraphedeliste"/>
              <w:numPr>
                <w:ilvl w:val="0"/>
                <w:numId w:val="11"/>
              </w:numPr>
              <w:spacing w:after="0" w:line="240" w:lineRule="auto"/>
              <w:jc w:val="left"/>
              <w:rPr>
                <w:sz w:val="20"/>
                <w:szCs w:val="20"/>
              </w:rPr>
            </w:pPr>
            <w:proofErr w:type="gramStart"/>
            <w:r w:rsidRPr="007B57C8">
              <w:rPr>
                <w:sz w:val="20"/>
                <w:szCs w:val="20"/>
              </w:rPr>
              <w:t>les</w:t>
            </w:r>
            <w:proofErr w:type="gramEnd"/>
            <w:r w:rsidRPr="007B57C8">
              <w:rPr>
                <w:sz w:val="20"/>
                <w:szCs w:val="20"/>
              </w:rPr>
              <w:t xml:space="preserve"> bâtiments pouvant </w:t>
            </w:r>
            <w:r w:rsidRPr="00A96708">
              <w:rPr>
                <w:b/>
                <w:bCs/>
                <w:sz w:val="20"/>
                <w:szCs w:val="20"/>
              </w:rPr>
              <w:t>accueillir plus de 300 personnes</w:t>
            </w:r>
            <w:r w:rsidRPr="007B57C8">
              <w:rPr>
                <w:sz w:val="20"/>
                <w:szCs w:val="20"/>
              </w:rPr>
              <w:t>, en comptant, pour les bâtiments à usage de bureaux, une personne pour une surface de plancher de 12 mètres carrés, ou, pour les autres catégories de bâtiments,  sur déclaration du maître d’ouvrage</w:t>
            </w:r>
          </w:p>
          <w:p w14:paraId="119EB5B0" w14:textId="77777777" w:rsidR="007B57C8" w:rsidRDefault="009E5E5C" w:rsidP="007B57C8">
            <w:pPr>
              <w:pStyle w:val="Paragraphedeliste"/>
              <w:numPr>
                <w:ilvl w:val="0"/>
                <w:numId w:val="11"/>
              </w:numPr>
              <w:spacing w:after="0" w:line="240" w:lineRule="auto"/>
              <w:jc w:val="left"/>
              <w:rPr>
                <w:sz w:val="20"/>
                <w:szCs w:val="20"/>
              </w:rPr>
            </w:pPr>
            <w:proofErr w:type="gramStart"/>
            <w:r w:rsidRPr="007B57C8">
              <w:rPr>
                <w:sz w:val="20"/>
                <w:szCs w:val="20"/>
              </w:rPr>
              <w:t>les</w:t>
            </w:r>
            <w:proofErr w:type="gramEnd"/>
            <w:r w:rsidRPr="007B57C8">
              <w:rPr>
                <w:sz w:val="20"/>
                <w:szCs w:val="20"/>
              </w:rPr>
              <w:t xml:space="preserve"> bâtiments des </w:t>
            </w:r>
            <w:r w:rsidRPr="00A96708">
              <w:rPr>
                <w:b/>
                <w:bCs/>
                <w:sz w:val="20"/>
                <w:szCs w:val="20"/>
              </w:rPr>
              <w:t>centres de production collective d'énergie</w:t>
            </w:r>
            <w:r w:rsidRPr="007B57C8">
              <w:rPr>
                <w:sz w:val="20"/>
                <w:szCs w:val="20"/>
              </w:rPr>
              <w:t xml:space="preserve"> répondant au moins à l'un des trois critères suivants, quelle que soit leur capacité d'accueil :</w:t>
            </w:r>
          </w:p>
          <w:p w14:paraId="23F603CD" w14:textId="03540407" w:rsidR="007B57C8" w:rsidRDefault="009E5E5C" w:rsidP="007B57C8">
            <w:pPr>
              <w:pStyle w:val="Paragraphedeliste"/>
              <w:numPr>
                <w:ilvl w:val="1"/>
                <w:numId w:val="11"/>
              </w:numPr>
              <w:spacing w:after="0" w:line="240" w:lineRule="auto"/>
              <w:jc w:val="left"/>
              <w:rPr>
                <w:sz w:val="20"/>
                <w:szCs w:val="20"/>
              </w:rPr>
            </w:pPr>
            <w:proofErr w:type="gramStart"/>
            <w:r w:rsidRPr="007B57C8">
              <w:rPr>
                <w:sz w:val="20"/>
                <w:szCs w:val="20"/>
              </w:rPr>
              <w:t>la</w:t>
            </w:r>
            <w:proofErr w:type="gramEnd"/>
            <w:r w:rsidRPr="007B57C8">
              <w:rPr>
                <w:sz w:val="20"/>
                <w:szCs w:val="20"/>
              </w:rPr>
              <w:t xml:space="preserve"> production électrique est supérieure au seuil de 40 MW électrique</w:t>
            </w:r>
          </w:p>
          <w:p w14:paraId="39A0D9A4" w14:textId="30E58240" w:rsidR="007B57C8" w:rsidRDefault="009E5E5C" w:rsidP="007B57C8">
            <w:pPr>
              <w:pStyle w:val="Paragraphedeliste"/>
              <w:numPr>
                <w:ilvl w:val="1"/>
                <w:numId w:val="11"/>
              </w:numPr>
              <w:spacing w:after="0" w:line="240" w:lineRule="auto"/>
              <w:jc w:val="left"/>
              <w:rPr>
                <w:sz w:val="20"/>
                <w:szCs w:val="20"/>
              </w:rPr>
            </w:pPr>
            <w:proofErr w:type="gramStart"/>
            <w:r w:rsidRPr="007B57C8">
              <w:rPr>
                <w:sz w:val="20"/>
                <w:szCs w:val="20"/>
              </w:rPr>
              <w:t>la</w:t>
            </w:r>
            <w:proofErr w:type="gramEnd"/>
            <w:r w:rsidRPr="007B57C8">
              <w:rPr>
                <w:sz w:val="20"/>
                <w:szCs w:val="20"/>
              </w:rPr>
              <w:t xml:space="preserve"> production thermique est supérieure au seuil de 20 MW thermique</w:t>
            </w:r>
          </w:p>
          <w:p w14:paraId="0B4453B7" w14:textId="172CF726" w:rsidR="009E5E5C" w:rsidRPr="007B57C8" w:rsidRDefault="009E5E5C" w:rsidP="007B57C8">
            <w:pPr>
              <w:pStyle w:val="Paragraphedeliste"/>
              <w:numPr>
                <w:ilvl w:val="1"/>
                <w:numId w:val="11"/>
              </w:numPr>
              <w:spacing w:after="0" w:line="240" w:lineRule="auto"/>
              <w:jc w:val="left"/>
              <w:rPr>
                <w:sz w:val="20"/>
                <w:szCs w:val="20"/>
              </w:rPr>
            </w:pPr>
            <w:proofErr w:type="gramStart"/>
            <w:r w:rsidRPr="007B57C8">
              <w:rPr>
                <w:sz w:val="20"/>
                <w:szCs w:val="20"/>
              </w:rPr>
              <w:t>le</w:t>
            </w:r>
            <w:proofErr w:type="gramEnd"/>
            <w:r w:rsidRPr="007B57C8">
              <w:rPr>
                <w:sz w:val="20"/>
                <w:szCs w:val="20"/>
              </w:rPr>
              <w:t xml:space="preserve"> débit d'injection dans le réseau de gaz est supérieur à 2 000 Nm</w:t>
            </w:r>
            <w:r w:rsidRPr="007B57C8">
              <w:rPr>
                <w:sz w:val="20"/>
                <w:szCs w:val="20"/>
                <w:vertAlign w:val="superscript"/>
              </w:rPr>
              <w:t>3</w:t>
            </w:r>
            <w:r w:rsidRPr="007B57C8">
              <w:rPr>
                <w:sz w:val="20"/>
                <w:szCs w:val="20"/>
              </w:rPr>
              <w:t>/ h</w:t>
            </w:r>
          </w:p>
          <w:p w14:paraId="30D2E225" w14:textId="77777777" w:rsidR="00C6477A" w:rsidRPr="00842A29" w:rsidRDefault="00C6477A" w:rsidP="00BB6FEC">
            <w:pPr>
              <w:jc w:val="left"/>
              <w:rPr>
                <w:sz w:val="20"/>
                <w:szCs w:val="20"/>
              </w:rPr>
            </w:pPr>
          </w:p>
        </w:tc>
      </w:tr>
      <w:tr w:rsidR="00C6477A" w14:paraId="54A8DC77" w14:textId="77777777" w:rsidTr="00BB6FEC">
        <w:tc>
          <w:tcPr>
            <w:tcW w:w="2405" w:type="dxa"/>
            <w:vAlign w:val="center"/>
          </w:tcPr>
          <w:p w14:paraId="5070FBFB" w14:textId="79E76FCA" w:rsidR="00C6477A" w:rsidRDefault="00541172" w:rsidP="00541172">
            <w:pPr>
              <w:jc w:val="center"/>
            </w:pPr>
            <w:r>
              <w:lastRenderedPageBreak/>
              <w:t>IV</w:t>
            </w:r>
          </w:p>
        </w:tc>
        <w:tc>
          <w:tcPr>
            <w:tcW w:w="7791" w:type="dxa"/>
            <w:vAlign w:val="center"/>
          </w:tcPr>
          <w:p w14:paraId="7FF48AC9" w14:textId="0E312545" w:rsidR="0096721A" w:rsidRPr="00842A29" w:rsidRDefault="00A96708" w:rsidP="00BB6FEC">
            <w:pPr>
              <w:spacing w:after="290"/>
              <w:ind w:left="-5"/>
              <w:jc w:val="left"/>
              <w:rPr>
                <w:sz w:val="20"/>
                <w:szCs w:val="20"/>
              </w:rPr>
            </w:pPr>
            <w:r>
              <w:rPr>
                <w:sz w:val="20"/>
                <w:szCs w:val="20"/>
              </w:rPr>
              <w:t>B</w:t>
            </w:r>
            <w:r w:rsidR="0096721A" w:rsidRPr="00842A29">
              <w:rPr>
                <w:sz w:val="20"/>
                <w:szCs w:val="20"/>
              </w:rPr>
              <w:t xml:space="preserve">âtiments dont la protection est primordiale pour les besoins de </w:t>
            </w:r>
            <w:r w:rsidR="0096721A" w:rsidRPr="00A96708">
              <w:rPr>
                <w:b/>
                <w:bCs/>
                <w:sz w:val="20"/>
                <w:szCs w:val="20"/>
              </w:rPr>
              <w:t>la sécurité civile ou de la défense nationale</w:t>
            </w:r>
            <w:r w:rsidR="0096721A" w:rsidRPr="00842A29">
              <w:rPr>
                <w:sz w:val="20"/>
                <w:szCs w:val="20"/>
              </w:rPr>
              <w:t xml:space="preserve"> ainsi que pour le </w:t>
            </w:r>
            <w:r w:rsidR="0096721A" w:rsidRPr="00801A40">
              <w:rPr>
                <w:b/>
                <w:bCs/>
                <w:sz w:val="20"/>
                <w:szCs w:val="20"/>
              </w:rPr>
              <w:t>maintien de l'ordre public</w:t>
            </w:r>
            <w:r w:rsidR="0096721A" w:rsidRPr="00842A29">
              <w:rPr>
                <w:sz w:val="20"/>
                <w:szCs w:val="20"/>
              </w:rPr>
              <w:t xml:space="preserve"> </w:t>
            </w:r>
            <w:r w:rsidR="0096721A" w:rsidRPr="00842A29">
              <w:rPr>
                <w:bCs/>
                <w:sz w:val="20"/>
                <w:szCs w:val="20"/>
              </w:rPr>
              <w:t xml:space="preserve">et </w:t>
            </w:r>
            <w:r w:rsidR="0096721A" w:rsidRPr="00842A29">
              <w:rPr>
                <w:sz w:val="20"/>
                <w:szCs w:val="20"/>
              </w:rPr>
              <w:t xml:space="preserve">comprenant notamment : </w:t>
            </w:r>
          </w:p>
          <w:p w14:paraId="637D3023" w14:textId="43F7D2E7" w:rsidR="0096721A" w:rsidRPr="00842A29" w:rsidRDefault="0096721A" w:rsidP="00A96708">
            <w:pPr>
              <w:pStyle w:val="Paragraphedeliste"/>
              <w:numPr>
                <w:ilvl w:val="0"/>
                <w:numId w:val="11"/>
              </w:numPr>
              <w:spacing w:after="0" w:line="240" w:lineRule="auto"/>
              <w:jc w:val="left"/>
              <w:rPr>
                <w:sz w:val="20"/>
                <w:szCs w:val="20"/>
              </w:rPr>
            </w:pPr>
            <w:proofErr w:type="gramStart"/>
            <w:r w:rsidRPr="00842A29">
              <w:rPr>
                <w:sz w:val="20"/>
                <w:szCs w:val="20"/>
              </w:rPr>
              <w:t>les</w:t>
            </w:r>
            <w:proofErr w:type="gramEnd"/>
            <w:r w:rsidRPr="00842A29">
              <w:rPr>
                <w:sz w:val="20"/>
                <w:szCs w:val="20"/>
              </w:rPr>
              <w:t xml:space="preserve"> bâtiments abritant les moyens de secours en personnels et matériels et présentant un caractère opérationnel</w:t>
            </w:r>
          </w:p>
          <w:p w14:paraId="54AC96F0" w14:textId="5619DDC2" w:rsidR="0096721A" w:rsidRPr="00842A29" w:rsidRDefault="0096721A" w:rsidP="00A96708">
            <w:pPr>
              <w:pStyle w:val="Paragraphedeliste"/>
              <w:numPr>
                <w:ilvl w:val="0"/>
                <w:numId w:val="11"/>
              </w:numPr>
              <w:spacing w:after="0" w:line="240" w:lineRule="auto"/>
              <w:jc w:val="left"/>
              <w:rPr>
                <w:sz w:val="20"/>
                <w:szCs w:val="20"/>
              </w:rPr>
            </w:pPr>
            <w:proofErr w:type="gramStart"/>
            <w:r w:rsidRPr="00842A29">
              <w:rPr>
                <w:sz w:val="20"/>
                <w:szCs w:val="20"/>
              </w:rPr>
              <w:t>les</w:t>
            </w:r>
            <w:proofErr w:type="gramEnd"/>
            <w:r w:rsidRPr="00842A29">
              <w:rPr>
                <w:sz w:val="20"/>
                <w:szCs w:val="20"/>
              </w:rPr>
              <w:t xml:space="preserve"> bâtiments définis par le ministre chargé de la défense, abritant le personnel et le matériel de la défense et présentant un caractère opérationnel</w:t>
            </w:r>
          </w:p>
          <w:p w14:paraId="7C27686D" w14:textId="7F14D6D0" w:rsidR="0096721A" w:rsidRPr="00842A29" w:rsidRDefault="0096721A" w:rsidP="00A96708">
            <w:pPr>
              <w:pStyle w:val="Paragraphedeliste"/>
              <w:numPr>
                <w:ilvl w:val="0"/>
                <w:numId w:val="11"/>
              </w:numPr>
              <w:spacing w:after="0" w:line="240" w:lineRule="auto"/>
              <w:jc w:val="left"/>
              <w:rPr>
                <w:sz w:val="20"/>
                <w:szCs w:val="20"/>
              </w:rPr>
            </w:pPr>
            <w:proofErr w:type="gramStart"/>
            <w:r w:rsidRPr="00842A29">
              <w:rPr>
                <w:sz w:val="20"/>
                <w:szCs w:val="20"/>
              </w:rPr>
              <w:t>les</w:t>
            </w:r>
            <w:proofErr w:type="gramEnd"/>
            <w:r w:rsidRPr="00842A29">
              <w:rPr>
                <w:sz w:val="20"/>
                <w:szCs w:val="20"/>
              </w:rPr>
              <w:t xml:space="preserve"> bâtiments conçus ou de nature à servir de lieu de refuge pour la population lors de l’épisode cyclonique  et désignés comme tel par l’autorité compétente de l’État ou par une collectivité</w:t>
            </w:r>
          </w:p>
          <w:p w14:paraId="28BBD9DF" w14:textId="77777777" w:rsidR="00A96708" w:rsidRDefault="00A96708" w:rsidP="00BB6FEC">
            <w:pPr>
              <w:ind w:left="-5"/>
              <w:jc w:val="left"/>
              <w:rPr>
                <w:sz w:val="20"/>
                <w:szCs w:val="20"/>
              </w:rPr>
            </w:pPr>
          </w:p>
          <w:p w14:paraId="0EDE0560" w14:textId="01A5A02D" w:rsidR="0096721A" w:rsidRPr="00842A29" w:rsidRDefault="00A96708" w:rsidP="00BB6FEC">
            <w:pPr>
              <w:ind w:left="-5"/>
              <w:jc w:val="left"/>
              <w:rPr>
                <w:sz w:val="20"/>
                <w:szCs w:val="20"/>
              </w:rPr>
            </w:pPr>
            <w:r>
              <w:rPr>
                <w:sz w:val="20"/>
                <w:szCs w:val="20"/>
              </w:rPr>
              <w:t>B</w:t>
            </w:r>
            <w:r w:rsidR="0096721A" w:rsidRPr="00842A29">
              <w:rPr>
                <w:sz w:val="20"/>
                <w:szCs w:val="20"/>
              </w:rPr>
              <w:t xml:space="preserve">âtiments contribuant au maintien des </w:t>
            </w:r>
            <w:r w:rsidR="0096721A" w:rsidRPr="00A96708">
              <w:rPr>
                <w:b/>
                <w:bCs/>
                <w:sz w:val="20"/>
                <w:szCs w:val="20"/>
              </w:rPr>
              <w:t>communications</w:t>
            </w:r>
            <w:r w:rsidR="0096721A" w:rsidRPr="00842A29">
              <w:rPr>
                <w:sz w:val="20"/>
                <w:szCs w:val="20"/>
              </w:rPr>
              <w:t>, et comprenant notamment ceux :</w:t>
            </w:r>
          </w:p>
          <w:p w14:paraId="7680FD60" w14:textId="3F973DA9" w:rsidR="0096721A" w:rsidRPr="00842A29" w:rsidRDefault="0096721A" w:rsidP="00A96708">
            <w:pPr>
              <w:pStyle w:val="Paragraphedeliste"/>
              <w:numPr>
                <w:ilvl w:val="0"/>
                <w:numId w:val="11"/>
              </w:numPr>
              <w:spacing w:after="0" w:line="240" w:lineRule="auto"/>
              <w:jc w:val="left"/>
              <w:rPr>
                <w:sz w:val="20"/>
                <w:szCs w:val="20"/>
              </w:rPr>
            </w:pPr>
            <w:proofErr w:type="gramStart"/>
            <w:r w:rsidRPr="00842A29">
              <w:rPr>
                <w:sz w:val="20"/>
                <w:szCs w:val="20"/>
              </w:rPr>
              <w:t>des</w:t>
            </w:r>
            <w:proofErr w:type="gramEnd"/>
            <w:r w:rsidRPr="00842A29">
              <w:rPr>
                <w:sz w:val="20"/>
                <w:szCs w:val="20"/>
              </w:rPr>
              <w:t xml:space="preserve"> centres principaux vitaux des réseaux de télécommunications ouverts au public </w:t>
            </w:r>
          </w:p>
          <w:p w14:paraId="4D855358" w14:textId="43FECA2C" w:rsidR="0096721A" w:rsidRPr="00842A29" w:rsidRDefault="0096721A" w:rsidP="00A96708">
            <w:pPr>
              <w:pStyle w:val="Paragraphedeliste"/>
              <w:numPr>
                <w:ilvl w:val="0"/>
                <w:numId w:val="11"/>
              </w:numPr>
              <w:spacing w:after="0" w:line="240" w:lineRule="auto"/>
              <w:jc w:val="left"/>
              <w:rPr>
                <w:sz w:val="20"/>
                <w:szCs w:val="20"/>
              </w:rPr>
            </w:pPr>
            <w:proofErr w:type="gramStart"/>
            <w:r w:rsidRPr="00842A29">
              <w:rPr>
                <w:sz w:val="20"/>
                <w:szCs w:val="20"/>
              </w:rPr>
              <w:t>des</w:t>
            </w:r>
            <w:proofErr w:type="gramEnd"/>
            <w:r w:rsidRPr="00842A29">
              <w:rPr>
                <w:sz w:val="20"/>
                <w:szCs w:val="20"/>
              </w:rPr>
              <w:t xml:space="preserve"> centres de diffusion et de réception de l'information</w:t>
            </w:r>
          </w:p>
          <w:p w14:paraId="0EDB4065" w14:textId="311F063F" w:rsidR="0096721A" w:rsidRPr="00842A29" w:rsidRDefault="0096721A" w:rsidP="00A96708">
            <w:pPr>
              <w:pStyle w:val="Paragraphedeliste"/>
              <w:numPr>
                <w:ilvl w:val="0"/>
                <w:numId w:val="11"/>
              </w:numPr>
              <w:spacing w:after="0" w:line="240" w:lineRule="auto"/>
              <w:jc w:val="left"/>
              <w:rPr>
                <w:sz w:val="20"/>
                <w:szCs w:val="20"/>
              </w:rPr>
            </w:pPr>
            <w:proofErr w:type="gramStart"/>
            <w:r w:rsidRPr="00842A29">
              <w:rPr>
                <w:sz w:val="20"/>
                <w:szCs w:val="20"/>
              </w:rPr>
              <w:t>des</w:t>
            </w:r>
            <w:proofErr w:type="gramEnd"/>
            <w:r w:rsidRPr="00842A29">
              <w:rPr>
                <w:sz w:val="20"/>
                <w:szCs w:val="20"/>
              </w:rPr>
              <w:t xml:space="preserve"> tours hertziennes stratégiques</w:t>
            </w:r>
          </w:p>
          <w:p w14:paraId="0507C24A" w14:textId="77777777" w:rsidR="00A96708" w:rsidRDefault="00A96708" w:rsidP="00BB6FEC">
            <w:pPr>
              <w:ind w:left="-5"/>
              <w:jc w:val="left"/>
              <w:rPr>
                <w:sz w:val="20"/>
                <w:szCs w:val="20"/>
              </w:rPr>
            </w:pPr>
          </w:p>
          <w:p w14:paraId="50095DFD" w14:textId="5A543F8D" w:rsidR="00A96708" w:rsidRDefault="00A96708" w:rsidP="00A96708">
            <w:pPr>
              <w:ind w:left="-5"/>
              <w:jc w:val="left"/>
              <w:rPr>
                <w:sz w:val="20"/>
                <w:szCs w:val="20"/>
              </w:rPr>
            </w:pPr>
            <w:r>
              <w:rPr>
                <w:sz w:val="20"/>
                <w:szCs w:val="20"/>
              </w:rPr>
              <w:t>B</w:t>
            </w:r>
            <w:r w:rsidR="0096721A" w:rsidRPr="00842A29">
              <w:rPr>
                <w:sz w:val="20"/>
                <w:szCs w:val="20"/>
              </w:rPr>
              <w:t>âtiments et toutes leurs dépendances fonctionnelles assurant</w:t>
            </w:r>
            <w:r w:rsidR="0096721A" w:rsidRPr="00A96708">
              <w:rPr>
                <w:b/>
                <w:bCs/>
                <w:sz w:val="20"/>
                <w:szCs w:val="20"/>
              </w:rPr>
              <w:t xml:space="preserve"> le contrôle de la circulation aérienne</w:t>
            </w:r>
            <w:r w:rsidR="0096721A" w:rsidRPr="00842A29">
              <w:rPr>
                <w:sz w:val="20"/>
                <w:szCs w:val="20"/>
              </w:rPr>
              <w:t xml:space="preserve"> des aérodromes classés dans les catégories A, B et C2 suivant les instructions techniques pour les aérodromes civils (ITAC) édictées par la direction générale de l'aviation civile, dénommées respectivement 4 C,4 D et 4 E suivant l'organisation de l'aviation civile internationale (OACI) </w:t>
            </w:r>
          </w:p>
          <w:p w14:paraId="7FDF5160" w14:textId="77777777" w:rsidR="00A96708" w:rsidRDefault="00A96708" w:rsidP="00A96708">
            <w:pPr>
              <w:ind w:left="-5"/>
              <w:jc w:val="left"/>
              <w:rPr>
                <w:sz w:val="20"/>
                <w:szCs w:val="20"/>
              </w:rPr>
            </w:pPr>
          </w:p>
          <w:p w14:paraId="619DBBA8" w14:textId="4B0A32A6" w:rsidR="0096721A" w:rsidRDefault="00A96708" w:rsidP="00A96708">
            <w:pPr>
              <w:ind w:left="-5"/>
              <w:jc w:val="left"/>
              <w:rPr>
                <w:sz w:val="20"/>
                <w:szCs w:val="20"/>
              </w:rPr>
            </w:pPr>
            <w:r>
              <w:rPr>
                <w:sz w:val="20"/>
                <w:szCs w:val="20"/>
              </w:rPr>
              <w:t>B</w:t>
            </w:r>
            <w:r w:rsidR="0096721A" w:rsidRPr="00842A29">
              <w:rPr>
                <w:sz w:val="20"/>
                <w:szCs w:val="20"/>
              </w:rPr>
              <w:t xml:space="preserve">âtiments des </w:t>
            </w:r>
            <w:r w:rsidR="0096721A" w:rsidRPr="00A96708">
              <w:rPr>
                <w:b/>
                <w:bCs/>
                <w:sz w:val="20"/>
                <w:szCs w:val="20"/>
              </w:rPr>
              <w:t>établissements de santé</w:t>
            </w:r>
            <w:r w:rsidR="0096721A" w:rsidRPr="00842A29">
              <w:rPr>
                <w:sz w:val="20"/>
                <w:szCs w:val="20"/>
              </w:rPr>
              <w:t xml:space="preserve"> qui dispensent des soins de courte durée ou concernant des affections graves pendant leur phase aiguë en médecine, chirurgie et obstétrique </w:t>
            </w:r>
          </w:p>
          <w:p w14:paraId="7EF67FB5" w14:textId="77777777" w:rsidR="00A96708" w:rsidRPr="00842A29" w:rsidRDefault="00A96708" w:rsidP="00A96708">
            <w:pPr>
              <w:ind w:left="-5"/>
              <w:jc w:val="left"/>
              <w:rPr>
                <w:sz w:val="20"/>
                <w:szCs w:val="20"/>
              </w:rPr>
            </w:pPr>
          </w:p>
          <w:p w14:paraId="7B3511D1" w14:textId="0F38A026" w:rsidR="0096721A" w:rsidRDefault="00A96708" w:rsidP="00A96708">
            <w:pPr>
              <w:ind w:left="-5"/>
              <w:jc w:val="left"/>
              <w:rPr>
                <w:sz w:val="20"/>
                <w:szCs w:val="20"/>
              </w:rPr>
            </w:pPr>
            <w:r>
              <w:rPr>
                <w:sz w:val="20"/>
                <w:szCs w:val="20"/>
              </w:rPr>
              <w:t>B</w:t>
            </w:r>
            <w:r w:rsidR="0096721A" w:rsidRPr="00842A29">
              <w:rPr>
                <w:sz w:val="20"/>
                <w:szCs w:val="20"/>
              </w:rPr>
              <w:t xml:space="preserve">âtiments de </w:t>
            </w:r>
            <w:r w:rsidR="0096721A" w:rsidRPr="00A96708">
              <w:rPr>
                <w:b/>
                <w:bCs/>
                <w:sz w:val="20"/>
                <w:szCs w:val="20"/>
              </w:rPr>
              <w:t>production ou de stockage d'eau potable</w:t>
            </w:r>
            <w:r w:rsidR="0096721A" w:rsidRPr="00842A29">
              <w:rPr>
                <w:sz w:val="20"/>
                <w:szCs w:val="20"/>
              </w:rPr>
              <w:t xml:space="preserve"> </w:t>
            </w:r>
          </w:p>
          <w:p w14:paraId="27B4C777" w14:textId="77777777" w:rsidR="00A96708" w:rsidRPr="00842A29" w:rsidRDefault="00A96708" w:rsidP="00A96708">
            <w:pPr>
              <w:ind w:left="-5"/>
              <w:jc w:val="left"/>
              <w:rPr>
                <w:sz w:val="20"/>
                <w:szCs w:val="20"/>
              </w:rPr>
            </w:pPr>
          </w:p>
          <w:p w14:paraId="3DF96D72" w14:textId="04D5DCEB" w:rsidR="0096721A" w:rsidRDefault="00A96708" w:rsidP="00A96708">
            <w:pPr>
              <w:ind w:left="-5"/>
              <w:jc w:val="left"/>
              <w:rPr>
                <w:b/>
                <w:bCs/>
                <w:sz w:val="20"/>
                <w:szCs w:val="20"/>
              </w:rPr>
            </w:pPr>
            <w:r>
              <w:rPr>
                <w:sz w:val="20"/>
                <w:szCs w:val="20"/>
              </w:rPr>
              <w:t xml:space="preserve">Bâtiments </w:t>
            </w:r>
            <w:r w:rsidR="0096721A" w:rsidRPr="00842A29">
              <w:rPr>
                <w:sz w:val="20"/>
                <w:szCs w:val="20"/>
              </w:rPr>
              <w:t xml:space="preserve">des </w:t>
            </w:r>
            <w:r w:rsidR="0096721A" w:rsidRPr="00A96708">
              <w:rPr>
                <w:b/>
                <w:bCs/>
                <w:sz w:val="20"/>
                <w:szCs w:val="20"/>
              </w:rPr>
              <w:t>centres de distribution publique de l'énergie</w:t>
            </w:r>
          </w:p>
          <w:p w14:paraId="6CF97680" w14:textId="77777777" w:rsidR="00A96708" w:rsidRPr="00842A29" w:rsidRDefault="00A96708" w:rsidP="00A96708">
            <w:pPr>
              <w:ind w:left="-5"/>
              <w:jc w:val="left"/>
              <w:rPr>
                <w:sz w:val="20"/>
                <w:szCs w:val="20"/>
              </w:rPr>
            </w:pPr>
          </w:p>
          <w:p w14:paraId="24E88542" w14:textId="1B358A77" w:rsidR="0096721A" w:rsidRPr="00842A29" w:rsidRDefault="00A96708" w:rsidP="00BB6FEC">
            <w:pPr>
              <w:ind w:left="-5"/>
              <w:jc w:val="left"/>
              <w:rPr>
                <w:sz w:val="20"/>
                <w:szCs w:val="20"/>
              </w:rPr>
            </w:pPr>
            <w:r>
              <w:rPr>
                <w:sz w:val="20"/>
                <w:szCs w:val="20"/>
              </w:rPr>
              <w:t>B</w:t>
            </w:r>
            <w:r w:rsidR="0096721A" w:rsidRPr="00842A29">
              <w:rPr>
                <w:sz w:val="20"/>
                <w:szCs w:val="20"/>
              </w:rPr>
              <w:t xml:space="preserve">âtiments des </w:t>
            </w:r>
            <w:r w:rsidR="0096721A" w:rsidRPr="00A96708">
              <w:rPr>
                <w:b/>
                <w:bCs/>
                <w:sz w:val="20"/>
                <w:szCs w:val="20"/>
              </w:rPr>
              <w:t>centres météorologiques</w:t>
            </w:r>
          </w:p>
          <w:p w14:paraId="197FBE01" w14:textId="77777777" w:rsidR="00C6477A" w:rsidRPr="00842A29" w:rsidRDefault="00C6477A" w:rsidP="00BB6FEC">
            <w:pPr>
              <w:jc w:val="left"/>
              <w:rPr>
                <w:sz w:val="20"/>
                <w:szCs w:val="20"/>
              </w:rPr>
            </w:pPr>
          </w:p>
        </w:tc>
      </w:tr>
    </w:tbl>
    <w:p w14:paraId="20AEF20C" w14:textId="36A9BA34" w:rsidR="00541172" w:rsidRDefault="00541172">
      <w:pPr>
        <w:jc w:val="left"/>
      </w:pPr>
    </w:p>
    <w:p w14:paraId="3BE5B9D5" w14:textId="4F8B9832" w:rsidR="00541172" w:rsidRPr="00467966" w:rsidRDefault="00541172" w:rsidP="00541172">
      <w:pPr>
        <w:pStyle w:val="Lgende"/>
      </w:pPr>
      <w:r w:rsidRPr="00EC0EB8">
        <w:t xml:space="preserve">Tableau </w:t>
      </w:r>
      <w:r w:rsidRPr="00EC0EB8">
        <w:fldChar w:fldCharType="begin"/>
      </w:r>
      <w:r w:rsidRPr="00EC0EB8">
        <w:instrText>SEQ Tableau \* ARABIC</w:instrText>
      </w:r>
      <w:r w:rsidRPr="00EC0EB8">
        <w:fldChar w:fldCharType="separate"/>
      </w:r>
      <w:r w:rsidR="001452B8">
        <w:rPr>
          <w:noProof/>
        </w:rPr>
        <w:t>1</w:t>
      </w:r>
      <w:r w:rsidRPr="00EC0EB8">
        <w:fldChar w:fldCharType="end"/>
      </w:r>
      <w:r w:rsidRPr="00EC0EB8">
        <w:t xml:space="preserve"> : </w:t>
      </w:r>
      <w:r>
        <w:t>Catégorie d’importance de bâtiment</w:t>
      </w:r>
    </w:p>
    <w:p w14:paraId="54C77C12" w14:textId="77777777" w:rsidR="00541172" w:rsidRDefault="00541172">
      <w:pPr>
        <w:jc w:val="left"/>
      </w:pPr>
    </w:p>
    <w:p w14:paraId="62FB0598" w14:textId="77777777" w:rsidR="00541172" w:rsidRPr="00541172" w:rsidRDefault="00541172">
      <w:pPr>
        <w:jc w:val="left"/>
      </w:pPr>
    </w:p>
    <w:p w14:paraId="768944B2" w14:textId="77777777" w:rsidR="00541172" w:rsidRDefault="00541172">
      <w:pPr>
        <w:jc w:val="left"/>
        <w:rPr>
          <w:rFonts w:asciiTheme="minorBidi" w:hAnsiTheme="minorBidi"/>
          <w:b/>
          <w:bCs/>
          <w:color w:val="5F94AB"/>
          <w:sz w:val="24"/>
          <w:szCs w:val="24"/>
        </w:rPr>
      </w:pPr>
      <w:r>
        <w:rPr>
          <w:caps/>
        </w:rPr>
        <w:br w:type="page"/>
      </w:r>
    </w:p>
    <w:p w14:paraId="75597E0A" w14:textId="54811180" w:rsidR="00C0315B" w:rsidRDefault="00770388" w:rsidP="00C0315B">
      <w:pPr>
        <w:pStyle w:val="Titre1"/>
      </w:pPr>
      <w:bookmarkStart w:id="7" w:name="_Toc162618887"/>
      <w:r>
        <w:rPr>
          <w:caps w:val="0"/>
        </w:rPr>
        <w:lastRenderedPageBreak/>
        <w:t>CHARGE DE VENT CYCLONIQUE</w:t>
      </w:r>
      <w:bookmarkEnd w:id="7"/>
    </w:p>
    <w:bookmarkEnd w:id="5"/>
    <w:p w14:paraId="68A1C1AB" w14:textId="77777777" w:rsidR="000A50DD" w:rsidRDefault="000A50DD" w:rsidP="000A50DD"/>
    <w:p w14:paraId="7B374775" w14:textId="363DEC91" w:rsidR="00F132C7" w:rsidRDefault="00F132C7" w:rsidP="00705499">
      <w:pPr>
        <w:pStyle w:val="Titre2"/>
      </w:pPr>
      <w:bookmarkStart w:id="8" w:name="_Toc162618888"/>
      <w:r>
        <w:t>Méthode</w:t>
      </w:r>
      <w:r w:rsidR="00B17308">
        <w:t>s</w:t>
      </w:r>
      <w:r w:rsidR="00057930">
        <w:t xml:space="preserve"> de calcul</w:t>
      </w:r>
      <w:bookmarkEnd w:id="8"/>
    </w:p>
    <w:p w14:paraId="08BC663B" w14:textId="1B7E37C9" w:rsidR="004A02DD" w:rsidRDefault="001754FC" w:rsidP="008D5015">
      <w:r>
        <w:t>L</w:t>
      </w:r>
      <w:r w:rsidR="00705224">
        <w:t xml:space="preserve">a charge de vent </w:t>
      </w:r>
      <w:r w:rsidR="00C476EB" w:rsidRPr="00C476EB">
        <w:rPr>
          <w:b/>
          <w:bCs/>
        </w:rPr>
        <w:t>soumise à</w:t>
      </w:r>
      <w:r w:rsidR="00C476EB">
        <w:t xml:space="preserve"> </w:t>
      </w:r>
      <w:r w:rsidR="00C476EB" w:rsidRPr="00C476EB">
        <w:rPr>
          <w:b/>
          <w:bCs/>
        </w:rPr>
        <w:t xml:space="preserve">la structure et aux éléments non structuraux (ENS) </w:t>
      </w:r>
      <w:r w:rsidR="005A5BFF">
        <w:t xml:space="preserve">peut être calculée selon </w:t>
      </w:r>
      <w:r w:rsidR="006E28FF">
        <w:t>une des deux</w:t>
      </w:r>
      <w:r w:rsidR="005A5BFF">
        <w:t xml:space="preserve"> méthodes </w:t>
      </w:r>
      <w:r w:rsidR="006E28FF">
        <w:t xml:space="preserve">suivantes, </w:t>
      </w:r>
      <w:r w:rsidR="005A5BFF">
        <w:t xml:space="preserve">fondées sur </w:t>
      </w:r>
      <w:r w:rsidR="008D5015" w:rsidRPr="00504FF2">
        <w:t>l’Eurocode 1 partie</w:t>
      </w:r>
      <w:r w:rsidR="008D5015">
        <w:t xml:space="preserve"> 1-</w:t>
      </w:r>
      <w:r w:rsidR="008D5015" w:rsidRPr="00504FF2">
        <w:t>4 (NF EN 1991-1-4) et son annexe nationale française</w:t>
      </w:r>
      <w:r w:rsidR="001D440C">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EF2570" w14:paraId="5750C7C4" w14:textId="77777777" w:rsidTr="008A6964">
        <w:trPr>
          <w:trHeight w:val="774"/>
        </w:trPr>
        <w:tc>
          <w:tcPr>
            <w:tcW w:w="10196" w:type="dxa"/>
            <w:vAlign w:val="center"/>
          </w:tcPr>
          <w:p w14:paraId="24E3EEE7" w14:textId="5C25FC72" w:rsidR="00A82384" w:rsidRDefault="00EF2570" w:rsidP="00A76390">
            <w:r w:rsidRPr="00453FA2">
              <w:rPr>
                <w:b/>
                <w:bCs/>
              </w:rPr>
              <w:t>Méthode 1 :</w:t>
            </w:r>
            <w:r>
              <w:t xml:space="preserve"> la démarche est identique à celle de </w:t>
            </w:r>
            <w:r w:rsidR="006B3B32">
              <w:t>l’Eurocode</w:t>
            </w:r>
            <w:r>
              <w:t xml:space="preserve"> NF EN 1991-1-4 et son </w:t>
            </w:r>
            <w:r w:rsidR="006B3B32">
              <w:t>A</w:t>
            </w:r>
            <w:r>
              <w:t xml:space="preserve">nnexe </w:t>
            </w:r>
            <w:r w:rsidR="006B3B32">
              <w:t>N</w:t>
            </w:r>
            <w:r>
              <w:t>ationale</w:t>
            </w:r>
            <w:r w:rsidR="001431F5">
              <w:t xml:space="preserve"> à l’exception de</w:t>
            </w:r>
            <w:r w:rsidR="00597701">
              <w:t>s</w:t>
            </w:r>
            <w:r w:rsidR="001431F5">
              <w:t xml:space="preserve"> vitesse</w:t>
            </w:r>
            <w:r w:rsidR="00597701">
              <w:t>s</w:t>
            </w:r>
            <w:r w:rsidR="001431F5">
              <w:t xml:space="preserve"> de référence du vent </w:t>
            </w:r>
            <w:r w:rsidR="00597701">
              <w:t xml:space="preserve">dont les valeurs de base sont indiquées au </w:t>
            </w:r>
            <w:r w:rsidR="00597701" w:rsidRPr="002058FE">
              <w:t xml:space="preserve">§ </w:t>
            </w:r>
            <w:r w:rsidR="00597701" w:rsidRPr="002058FE">
              <w:fldChar w:fldCharType="begin"/>
            </w:r>
            <w:r w:rsidR="00597701" w:rsidRPr="002058FE">
              <w:instrText xml:space="preserve"> REF _Ref125448681 \r \h  \* MERGEFORMAT </w:instrText>
            </w:r>
            <w:r w:rsidR="00597701" w:rsidRPr="002058FE">
              <w:fldChar w:fldCharType="separate"/>
            </w:r>
            <w:r w:rsidR="001452B8">
              <w:t>2.2</w:t>
            </w:r>
            <w:r w:rsidR="00597701" w:rsidRPr="002058FE">
              <w:fldChar w:fldCharType="end"/>
            </w:r>
            <w:r w:rsidR="00AA6FCA">
              <w:rPr>
                <w:rStyle w:val="Appelnotedebasdep"/>
                <w:rFonts w:ascii="Calibri" w:eastAsia="Calibri" w:hAnsi="Calibri" w:cs="Calibri"/>
              </w:rPr>
              <w:footnoteReference w:id="3"/>
            </w:r>
            <w:r w:rsidR="00597701">
              <w:t>.</w:t>
            </w:r>
          </w:p>
        </w:tc>
      </w:tr>
      <w:tr w:rsidR="00EF2570" w14:paraId="6C31BDA0" w14:textId="77777777" w:rsidTr="008A6964">
        <w:trPr>
          <w:trHeight w:val="774"/>
        </w:trPr>
        <w:tc>
          <w:tcPr>
            <w:tcW w:w="10196" w:type="dxa"/>
            <w:vAlign w:val="center"/>
          </w:tcPr>
          <w:p w14:paraId="510C9EB7" w14:textId="57601DE6" w:rsidR="00A82384" w:rsidRDefault="00EF2570" w:rsidP="00A76390">
            <w:r w:rsidRPr="00453FA2">
              <w:rPr>
                <w:b/>
                <w:bCs/>
              </w:rPr>
              <w:t>Méthode 2 :</w:t>
            </w:r>
            <w:r>
              <w:t xml:space="preserve"> la démarche est fondée sur celle de </w:t>
            </w:r>
            <w:r w:rsidR="008326EA">
              <w:t>l’Eurocode</w:t>
            </w:r>
            <w:r w:rsidRPr="00AB477F">
              <w:t xml:space="preserve"> </w:t>
            </w:r>
            <w:r>
              <w:t xml:space="preserve">NF EN 1991-1-4, à la différence du calcul des coefficients d’exposition qui s’appuie sur un jeu de cartes </w:t>
            </w:r>
            <w:r w:rsidR="006E28FF">
              <w:t xml:space="preserve">disponibles sur </w:t>
            </w:r>
            <w:r w:rsidR="006E28FF" w:rsidRPr="006E28FF">
              <w:rPr>
                <w:i/>
                <w:iCs/>
              </w:rPr>
              <w:t>Géorisques</w:t>
            </w:r>
            <w:r w:rsidR="006E28FF">
              <w:t xml:space="preserve"> </w:t>
            </w:r>
            <w:r>
              <w:t>pour les territoires</w:t>
            </w:r>
            <w:r w:rsidR="006E28FF">
              <w:t xml:space="preserve"> visés</w:t>
            </w:r>
            <w:r w:rsidR="001C3504">
              <w:t xml:space="preserve">, et à l’exception des vitesses de référence du vent dont les valeurs de base sont indiquées au </w:t>
            </w:r>
            <w:r w:rsidR="001C3504" w:rsidRPr="002058FE">
              <w:t xml:space="preserve">§ </w:t>
            </w:r>
            <w:r w:rsidR="001C3504" w:rsidRPr="002058FE">
              <w:fldChar w:fldCharType="begin"/>
            </w:r>
            <w:r w:rsidR="001C3504" w:rsidRPr="002058FE">
              <w:instrText xml:space="preserve"> REF _Ref125448681 \r \h  \* MERGEFORMAT </w:instrText>
            </w:r>
            <w:r w:rsidR="001C3504" w:rsidRPr="002058FE">
              <w:fldChar w:fldCharType="separate"/>
            </w:r>
            <w:r w:rsidR="001C3504">
              <w:t>2.2</w:t>
            </w:r>
            <w:r w:rsidR="001C3504" w:rsidRPr="002058FE">
              <w:fldChar w:fldCharType="end"/>
            </w:r>
            <w:r w:rsidR="006C6C22">
              <w:t>.</w:t>
            </w:r>
          </w:p>
        </w:tc>
      </w:tr>
    </w:tbl>
    <w:p w14:paraId="4C4CDB1B" w14:textId="77777777" w:rsidR="004A02DD" w:rsidRDefault="004A02DD" w:rsidP="008D5015"/>
    <w:p w14:paraId="0848D760" w14:textId="4CEB050A" w:rsidR="002D4649" w:rsidRPr="002D4649" w:rsidRDefault="002D4649" w:rsidP="002D4649">
      <w:pPr>
        <w:jc w:val="left"/>
        <w:rPr>
          <w:b/>
          <w:bCs/>
        </w:rPr>
      </w:pPr>
      <w:r>
        <w:rPr>
          <w:b/>
          <w:bCs/>
        </w:rPr>
        <w:t>Calcu</w:t>
      </w:r>
      <w:r w:rsidR="004A02DD">
        <w:rPr>
          <w:b/>
          <w:bCs/>
        </w:rPr>
        <w:t>l de la charge de vent via la m</w:t>
      </w:r>
      <w:r>
        <w:rPr>
          <w:b/>
          <w:bCs/>
        </w:rPr>
        <w:t xml:space="preserve">éthode 1 </w:t>
      </w:r>
    </w:p>
    <w:p w14:paraId="29289D66" w14:textId="7122979C" w:rsidR="00EF7231" w:rsidRDefault="004A02DD" w:rsidP="008D5015">
      <w:r>
        <w:rPr>
          <w:noProof/>
          <w:lang w:eastAsia="fr-FR"/>
        </w:rPr>
        <w:drawing>
          <wp:inline distT="0" distB="0" distL="0" distR="0" wp14:anchorId="571F3042" wp14:editId="48C33ED9">
            <wp:extent cx="6480810" cy="235521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810" cy="2355215"/>
                    </a:xfrm>
                    <a:prstGeom prst="rect">
                      <a:avLst/>
                    </a:prstGeom>
                  </pic:spPr>
                </pic:pic>
              </a:graphicData>
            </a:graphic>
          </wp:inline>
        </w:drawing>
      </w:r>
    </w:p>
    <w:p w14:paraId="12AEA1E5" w14:textId="7A999AE4" w:rsidR="00EF7231" w:rsidRPr="004A02DD" w:rsidRDefault="004A02DD" w:rsidP="004A02DD">
      <w:pPr>
        <w:jc w:val="left"/>
        <w:rPr>
          <w:b/>
          <w:bCs/>
        </w:rPr>
      </w:pPr>
      <w:r>
        <w:rPr>
          <w:b/>
          <w:bCs/>
        </w:rPr>
        <w:t>Calcul de la charge de vent via la méthode 2</w:t>
      </w:r>
    </w:p>
    <w:p w14:paraId="711922AC" w14:textId="08065D0D" w:rsidR="00A82384" w:rsidRDefault="002D4649" w:rsidP="008D5015">
      <w:r>
        <w:rPr>
          <w:noProof/>
          <w:lang w:eastAsia="fr-FR"/>
        </w:rPr>
        <w:drawing>
          <wp:inline distT="0" distB="0" distL="0" distR="0" wp14:anchorId="772C7A49" wp14:editId="0E497CC9">
            <wp:extent cx="6480810" cy="18262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810" cy="1826260"/>
                    </a:xfrm>
                    <a:prstGeom prst="rect">
                      <a:avLst/>
                    </a:prstGeom>
                  </pic:spPr>
                </pic:pic>
              </a:graphicData>
            </a:graphic>
          </wp:inline>
        </w:drawing>
      </w:r>
    </w:p>
    <w:p w14:paraId="5D5C0705" w14:textId="1DDB1A63" w:rsidR="008D5015" w:rsidRPr="00504FF2" w:rsidRDefault="00F55308" w:rsidP="008D5015">
      <w:r>
        <w:t>La méthode 2 nécessite</w:t>
      </w:r>
      <w:r w:rsidR="008D5015">
        <w:t xml:space="preserve"> </w:t>
      </w:r>
      <w:r w:rsidR="008D0ED7">
        <w:t>d’exploiter</w:t>
      </w:r>
      <w:r w:rsidR="008D5015">
        <w:t xml:space="preserve"> </w:t>
      </w:r>
      <w:r w:rsidR="00A5239B" w:rsidRPr="00A5239B">
        <w:rPr>
          <w:b/>
          <w:bCs/>
        </w:rPr>
        <w:t>des</w:t>
      </w:r>
      <w:r w:rsidR="008D5015">
        <w:t xml:space="preserve"> </w:t>
      </w:r>
      <w:r w:rsidR="008D5015" w:rsidRPr="00A5239B">
        <w:rPr>
          <w:b/>
          <w:bCs/>
        </w:rPr>
        <w:t>cartes de coefficients d’exposition c</w:t>
      </w:r>
      <w:r w:rsidR="008D5015" w:rsidRPr="00A5239B">
        <w:rPr>
          <w:b/>
          <w:bCs/>
          <w:vertAlign w:val="subscript"/>
        </w:rPr>
        <w:t>e</w:t>
      </w:r>
      <w:r w:rsidR="008D5015" w:rsidRPr="00A5239B">
        <w:rPr>
          <w:b/>
          <w:bCs/>
        </w:rPr>
        <w:t>(z)</w:t>
      </w:r>
      <w:r w:rsidR="008D5015">
        <w:t xml:space="preserve"> spécifiquement dédiée</w:t>
      </w:r>
      <w:r w:rsidR="00C40251">
        <w:t>s</w:t>
      </w:r>
      <w:r w:rsidR="008D5015">
        <w:t xml:space="preserve"> aux Départements et Régions d’outre-mer</w:t>
      </w:r>
      <w:r w:rsidR="008D5015" w:rsidRPr="00504FF2">
        <w:t xml:space="preserve">. </w:t>
      </w:r>
      <w:r w:rsidR="00946259" w:rsidRPr="00946259">
        <w:t xml:space="preserve">Cette méthode permet de simplifier l’application de la réglementation pour les constructions simples situées sur des terrains de topographie courante dans les départements et régions </w:t>
      </w:r>
      <w:r w:rsidR="00946259" w:rsidRPr="00946259">
        <w:lastRenderedPageBreak/>
        <w:t>d’Outre-Mer et de mieux tenir co</w:t>
      </w:r>
      <w:r w:rsidR="00946259">
        <w:t>mpte de la végétation en place</w:t>
      </w:r>
      <w:r w:rsidR="00946259" w:rsidRPr="00946259">
        <w:t>.</w:t>
      </w:r>
      <w:r w:rsidR="00946259">
        <w:t xml:space="preserve"> </w:t>
      </w:r>
      <w:r w:rsidR="00B03967">
        <w:t>L</w:t>
      </w:r>
      <w:r w:rsidR="008D5015">
        <w:t>a définition des paramètres clés</w:t>
      </w:r>
      <w:r w:rsidR="0055487C">
        <w:t xml:space="preserve"> </w:t>
      </w:r>
      <w:r w:rsidR="008D5015">
        <w:t xml:space="preserve">– coefficient d’exposition et pression dynamique de pointe – reste </w:t>
      </w:r>
      <w:r w:rsidR="0055487C">
        <w:t xml:space="preserve">néanmoins </w:t>
      </w:r>
      <w:r w:rsidR="008D5015">
        <w:t xml:space="preserve">cohérente avec celle donnée dans les </w:t>
      </w:r>
      <w:proofErr w:type="spellStart"/>
      <w:r w:rsidR="008D5015">
        <w:t>Eurocodes</w:t>
      </w:r>
      <w:proofErr w:type="spellEnd"/>
      <w:r w:rsidR="008D5015">
        <w:t>.</w:t>
      </w:r>
    </w:p>
    <w:p w14:paraId="4ADEDDED" w14:textId="00C2BBF7" w:rsidR="00467966" w:rsidRDefault="00813AE2" w:rsidP="000A50DD">
      <w:pPr>
        <w:rPr>
          <w:rFonts w:ascii="Calibri" w:eastAsia="Calibri" w:hAnsi="Calibri" w:cs="Calibri"/>
        </w:rPr>
      </w:pPr>
      <w:r w:rsidRPr="00467966">
        <w:rPr>
          <w:rFonts w:ascii="Calibri" w:eastAsia="Calibri" w:hAnsi="Calibri" w:cs="Calibri"/>
          <w:b/>
          <w:bCs/>
        </w:rPr>
        <w:t>Note</w:t>
      </w:r>
      <w:r w:rsidR="00467966">
        <w:rPr>
          <w:rFonts w:ascii="Calibri" w:eastAsia="Calibri" w:hAnsi="Calibri" w:cs="Calibri"/>
          <w:b/>
          <w:bCs/>
        </w:rPr>
        <w:t xml:space="preserve"> 1</w:t>
      </w:r>
      <w:r w:rsidRPr="00467966">
        <w:rPr>
          <w:rFonts w:ascii="Calibri" w:eastAsia="Calibri" w:hAnsi="Calibri" w:cs="Calibri"/>
          <w:b/>
          <w:bCs/>
        </w:rPr>
        <w:t> :</w:t>
      </w:r>
      <w:r>
        <w:rPr>
          <w:rFonts w:ascii="Calibri" w:eastAsia="Calibri" w:hAnsi="Calibri" w:cs="Calibri"/>
        </w:rPr>
        <w:t xml:space="preserve"> dans le cas d’un cyclone, le vent peut provenir de toutes les directions. Les coefficients de </w:t>
      </w:r>
      <w:proofErr w:type="spellStart"/>
      <w:r>
        <w:rPr>
          <w:rFonts w:ascii="Calibri" w:eastAsia="Calibri" w:hAnsi="Calibri" w:cs="Calibri"/>
        </w:rPr>
        <w:t>c</w:t>
      </w:r>
      <w:r w:rsidRPr="00503165">
        <w:rPr>
          <w:rFonts w:ascii="Calibri" w:eastAsia="Calibri" w:hAnsi="Calibri" w:cs="Calibri"/>
          <w:vertAlign w:val="subscript"/>
        </w:rPr>
        <w:t>season</w:t>
      </w:r>
      <w:proofErr w:type="spellEnd"/>
      <w:r>
        <w:rPr>
          <w:rFonts w:ascii="Calibri" w:eastAsia="Calibri" w:hAnsi="Calibri" w:cs="Calibri"/>
        </w:rPr>
        <w:t xml:space="preserve"> et </w:t>
      </w:r>
      <w:proofErr w:type="spellStart"/>
      <w:r>
        <w:rPr>
          <w:rFonts w:ascii="Calibri" w:eastAsia="Calibri" w:hAnsi="Calibri" w:cs="Calibri"/>
        </w:rPr>
        <w:t>c</w:t>
      </w:r>
      <w:r w:rsidRPr="00D268C3">
        <w:rPr>
          <w:rFonts w:ascii="Calibri" w:eastAsia="Calibri" w:hAnsi="Calibri" w:cs="Calibri"/>
          <w:vertAlign w:val="subscript"/>
        </w:rPr>
        <w:t>dir</w:t>
      </w:r>
      <w:proofErr w:type="spellEnd"/>
      <w:r>
        <w:rPr>
          <w:rFonts w:ascii="Calibri" w:eastAsia="Calibri" w:hAnsi="Calibri" w:cs="Calibri"/>
        </w:rPr>
        <w:t xml:space="preserve"> doivent être pris égaux à 1. </w:t>
      </w:r>
    </w:p>
    <w:p w14:paraId="3242C96E" w14:textId="3F4EADB3" w:rsidR="00467966" w:rsidRPr="00981A5A" w:rsidRDefault="00467966" w:rsidP="00467966">
      <w:pPr>
        <w:rPr>
          <w:b/>
          <w:bCs/>
        </w:rPr>
      </w:pPr>
      <w:r w:rsidRPr="00467966">
        <w:rPr>
          <w:b/>
          <w:bCs/>
        </w:rPr>
        <w:t>Note</w:t>
      </w:r>
      <w:r>
        <w:rPr>
          <w:b/>
          <w:bCs/>
        </w:rPr>
        <w:t xml:space="preserve"> 2</w:t>
      </w:r>
      <w:r w:rsidRPr="00467966">
        <w:rPr>
          <w:b/>
          <w:bCs/>
        </w:rPr>
        <w:t xml:space="preserve"> : </w:t>
      </w:r>
      <w:r w:rsidRPr="00E07240">
        <w:t>Pour les projets complexes</w:t>
      </w:r>
      <w:r w:rsidR="00181AD0">
        <w:t xml:space="preserve"> (cf. § 2.4.1)</w:t>
      </w:r>
      <w:r w:rsidRPr="00E07240">
        <w:t>,</w:t>
      </w:r>
      <w:r w:rsidRPr="00A15D3C">
        <w:t xml:space="preserve"> il est recommandé d</w:t>
      </w:r>
      <w:r w:rsidRPr="00A15D3C">
        <w:rPr>
          <w:rFonts w:ascii="Arial" w:hAnsi="Arial" w:cs="Arial"/>
        </w:rPr>
        <w:t>’</w:t>
      </w:r>
      <w:r w:rsidRPr="00A15D3C">
        <w:t>avoir recours aux méthodes avancées proposées dans les Eurocodes</w:t>
      </w:r>
      <w:r w:rsidR="00E07240">
        <w:t xml:space="preserve"> </w:t>
      </w:r>
      <w:r w:rsidR="00CC5A1F">
        <w:t>(</w:t>
      </w:r>
      <w:r w:rsidRPr="00A15D3C">
        <w:t>Annexe K de la NF EN 1991-1-4</w:t>
      </w:r>
      <w:r w:rsidR="00CC5A1F">
        <w:t>)</w:t>
      </w:r>
      <w:r w:rsidRPr="00A15D3C">
        <w:t xml:space="preserve">. Dans ce cas, une étude spécifique doit être menée et appuyée par une combinaison de simulations </w:t>
      </w:r>
      <w:proofErr w:type="spellStart"/>
      <w:r w:rsidRPr="00A15D3C">
        <w:t>num</w:t>
      </w:r>
      <w:r w:rsidR="009A43D4">
        <w:t>-</w:t>
      </w:r>
      <w:r w:rsidRPr="00A15D3C">
        <w:t>ériques</w:t>
      </w:r>
      <w:proofErr w:type="spellEnd"/>
      <w:r w:rsidRPr="00A15D3C">
        <w:t xml:space="preserve"> type CFD (</w:t>
      </w:r>
      <w:proofErr w:type="spellStart"/>
      <w:r w:rsidRPr="00A15D3C">
        <w:rPr>
          <w:i/>
          <w:iCs/>
        </w:rPr>
        <w:t>Computational</w:t>
      </w:r>
      <w:proofErr w:type="spellEnd"/>
      <w:r w:rsidRPr="00A15D3C">
        <w:rPr>
          <w:i/>
          <w:iCs/>
        </w:rPr>
        <w:t xml:space="preserve"> </w:t>
      </w:r>
      <w:proofErr w:type="spellStart"/>
      <w:r w:rsidRPr="00A15D3C">
        <w:rPr>
          <w:i/>
          <w:iCs/>
        </w:rPr>
        <w:t>Fluid</w:t>
      </w:r>
      <w:proofErr w:type="spellEnd"/>
      <w:r w:rsidRPr="00A15D3C">
        <w:rPr>
          <w:i/>
          <w:iCs/>
        </w:rPr>
        <w:t xml:space="preserve"> Dynamics</w:t>
      </w:r>
      <w:r w:rsidRPr="00A15D3C">
        <w:t xml:space="preserve">) et/ou d’essais en soufflerie. </w:t>
      </w:r>
    </w:p>
    <w:p w14:paraId="639364E0" w14:textId="77777777" w:rsidR="00311097" w:rsidRDefault="00467966" w:rsidP="00467966">
      <w:r w:rsidRPr="00A15D3C">
        <w:t xml:space="preserve">La méthodologie et les conditions auxquelles doivent se soumettre </w:t>
      </w:r>
      <w:r w:rsidRPr="00BE3902">
        <w:rPr>
          <w:rFonts w:cstheme="minorHAnsi"/>
        </w:rPr>
        <w:t>l</w:t>
      </w:r>
      <w:r w:rsidRPr="00801A40">
        <w:rPr>
          <w:rFonts w:cstheme="minorHAnsi"/>
        </w:rPr>
        <w:t xml:space="preserve">es </w:t>
      </w:r>
      <w:r w:rsidRPr="00BE3902">
        <w:rPr>
          <w:rFonts w:cstheme="minorHAnsi"/>
        </w:rPr>
        <w:t>essai</w:t>
      </w:r>
      <w:r w:rsidRPr="007E35E9">
        <w:rPr>
          <w:rFonts w:cstheme="minorHAnsi"/>
        </w:rPr>
        <w:t>s</w:t>
      </w:r>
      <w:r w:rsidRPr="00A15D3C">
        <w:t xml:space="preserve"> et/ou les simulations sont décrites dans l’annexe susmentionnée. </w:t>
      </w:r>
    </w:p>
    <w:p w14:paraId="4736624B" w14:textId="53BF0E46" w:rsidR="00467966" w:rsidRPr="00A15D3C" w:rsidRDefault="00467966" w:rsidP="00467966">
      <w:r w:rsidRPr="00A15D3C">
        <w:t>Il est courant d</w:t>
      </w:r>
      <w:r w:rsidRPr="00A15D3C">
        <w:rPr>
          <w:rFonts w:ascii="Arial" w:hAnsi="Arial" w:cs="Arial"/>
        </w:rPr>
        <w:t>’</w:t>
      </w:r>
      <w:r w:rsidRPr="00A15D3C">
        <w:t xml:space="preserve">avoir recours à ces méthodes avancées dans les cas suivants : </w:t>
      </w:r>
    </w:p>
    <w:p w14:paraId="0C65AF37" w14:textId="7BB6B613" w:rsidR="00467966" w:rsidRPr="00A15D3C" w:rsidRDefault="00467966" w:rsidP="00467966">
      <w:pPr>
        <w:pStyle w:val="Paragraphedeliste"/>
      </w:pPr>
      <w:proofErr w:type="gramStart"/>
      <w:r w:rsidRPr="00A15D3C">
        <w:t>les</w:t>
      </w:r>
      <w:proofErr w:type="gramEnd"/>
      <w:r w:rsidRPr="00A15D3C">
        <w:t xml:space="preserve"> IGH (immeubles de grande hauteur) ; </w:t>
      </w:r>
    </w:p>
    <w:p w14:paraId="6DF37DE1" w14:textId="014D8A44" w:rsidR="00467966" w:rsidRPr="00A15D3C" w:rsidRDefault="00467966" w:rsidP="00467966">
      <w:pPr>
        <w:pStyle w:val="Paragraphedeliste"/>
      </w:pPr>
      <w:proofErr w:type="gramStart"/>
      <w:r w:rsidRPr="00A15D3C">
        <w:t>les</w:t>
      </w:r>
      <w:proofErr w:type="gramEnd"/>
      <w:r w:rsidRPr="00A15D3C">
        <w:t xml:space="preserve"> bâtiments à la forme ou l</w:t>
      </w:r>
      <w:r w:rsidRPr="00A15D3C">
        <w:rPr>
          <w:rFonts w:ascii="Arial" w:hAnsi="Arial" w:cs="Arial"/>
        </w:rPr>
        <w:t>’</w:t>
      </w:r>
      <w:r w:rsidRPr="00A15D3C">
        <w:t xml:space="preserve">enveloppe complexe ; </w:t>
      </w:r>
    </w:p>
    <w:p w14:paraId="31310BF6" w14:textId="157B27CE" w:rsidR="00467966" w:rsidRPr="00A15D3C" w:rsidRDefault="00467966" w:rsidP="00467966">
      <w:pPr>
        <w:pStyle w:val="Paragraphedeliste"/>
      </w:pPr>
      <w:proofErr w:type="gramStart"/>
      <w:r w:rsidRPr="00A15D3C">
        <w:t>les</w:t>
      </w:r>
      <w:proofErr w:type="gramEnd"/>
      <w:r w:rsidRPr="00A15D3C">
        <w:t xml:space="preserve"> composants ou bâtiments pour lesquels on souhaite optimiser la conception. </w:t>
      </w:r>
    </w:p>
    <w:p w14:paraId="66876594" w14:textId="77777777" w:rsidR="00467966" w:rsidRPr="00801A40" w:rsidRDefault="00467966" w:rsidP="00467966">
      <w:pPr>
        <w:rPr>
          <w:b/>
        </w:rPr>
      </w:pPr>
      <w:r w:rsidRPr="00A15D3C">
        <w:t>Ces simulations et essais doivent être fondés sur une modélisation appropriée et suffisamment précise du vent naturel, de l</w:t>
      </w:r>
      <w:r w:rsidRPr="00A15D3C">
        <w:rPr>
          <w:rFonts w:ascii="Arial" w:hAnsi="Arial" w:cs="Arial"/>
        </w:rPr>
        <w:t>’</w:t>
      </w:r>
      <w:r w:rsidRPr="00A15D3C">
        <w:t>environnement (bâti et nature) et de l</w:t>
      </w:r>
      <w:r w:rsidRPr="00A15D3C">
        <w:rPr>
          <w:rFonts w:ascii="Arial" w:hAnsi="Arial" w:cs="Arial"/>
        </w:rPr>
        <w:t>’</w:t>
      </w:r>
      <w:r w:rsidRPr="00A15D3C">
        <w:t>objet étudié (élément, structure, bâtiment</w:t>
      </w:r>
      <w:r w:rsidRPr="00A15D3C">
        <w:rPr>
          <w:rFonts w:ascii="Arial" w:hAnsi="Arial" w:cs="Arial"/>
        </w:rPr>
        <w:t>…</w:t>
      </w:r>
      <w:r w:rsidRPr="00A15D3C">
        <w:t>).</w:t>
      </w:r>
    </w:p>
    <w:p w14:paraId="0468599F" w14:textId="13096654" w:rsidR="00467966" w:rsidRPr="00813AE2" w:rsidRDefault="00D73BD6" w:rsidP="000A50DD">
      <w:pPr>
        <w:rPr>
          <w:rFonts w:ascii="Calibri" w:eastAsia="Calibri" w:hAnsi="Calibri" w:cs="Calibri"/>
        </w:rPr>
      </w:pPr>
      <w:r w:rsidRPr="00801A40">
        <w:rPr>
          <w:rFonts w:ascii="Calibri" w:eastAsia="Calibri" w:hAnsi="Calibri" w:cs="Calibri"/>
          <w:b/>
        </w:rPr>
        <w:t>Note 3 :</w:t>
      </w:r>
      <w:r>
        <w:rPr>
          <w:rFonts w:ascii="Calibri" w:eastAsia="Calibri" w:hAnsi="Calibri" w:cs="Calibri"/>
        </w:rPr>
        <w:t xml:space="preserve"> Les coefficients d’exposition n’ont pas pu être calculés sur certains secteurs, du fait de leur topographie particulière </w:t>
      </w:r>
      <w:r w:rsidR="00181AD0">
        <w:rPr>
          <w:rFonts w:ascii="Calibri" w:eastAsia="Calibri" w:hAnsi="Calibri" w:cs="Calibri"/>
        </w:rPr>
        <w:t xml:space="preserve">cf. § 2.4.1) </w:t>
      </w:r>
      <w:r>
        <w:rPr>
          <w:rFonts w:ascii="Calibri" w:eastAsia="Calibri" w:hAnsi="Calibri" w:cs="Calibri"/>
        </w:rPr>
        <w:t>: dans ce cas, il doit être fait application des Eurocodes.</w:t>
      </w:r>
    </w:p>
    <w:p w14:paraId="7D9C4EF6" w14:textId="672CE82F" w:rsidR="000A50DD" w:rsidRPr="00EC0EB8" w:rsidRDefault="000A50DD" w:rsidP="00813AE2">
      <w:pPr>
        <w:pStyle w:val="Titre2"/>
      </w:pPr>
      <w:bookmarkStart w:id="9" w:name="_Ref125448681"/>
      <w:bookmarkStart w:id="10" w:name="_Toc162618889"/>
      <w:r w:rsidRPr="00EC0EB8">
        <w:t xml:space="preserve">Vitesse de référence </w:t>
      </w:r>
      <w:r w:rsidR="00027129">
        <w:t>du</w:t>
      </w:r>
      <w:r w:rsidRPr="00EC0EB8">
        <w:t xml:space="preserve"> vent</w:t>
      </w:r>
      <w:bookmarkEnd w:id="9"/>
      <w:bookmarkEnd w:id="10"/>
    </w:p>
    <w:p w14:paraId="72224FE9" w14:textId="65E9F80F" w:rsidR="000A50DD" w:rsidRPr="00EC0EB8" w:rsidRDefault="000A50DD" w:rsidP="000A50DD">
      <w:r w:rsidRPr="00EC0EB8">
        <w:t>L</w:t>
      </w:r>
      <w:r w:rsidR="00BC2493">
        <w:t>a valeur de base de la vitesse de référence du</w:t>
      </w:r>
      <w:r w:rsidRPr="00EC0EB8">
        <w:t xml:space="preserve"> </w:t>
      </w:r>
      <m:oMath>
        <m:sSub>
          <m:sSubPr>
            <m:ctrlPr>
              <w:rPr>
                <w:rFonts w:ascii="Cambria Math" w:hAnsi="Cambria Math"/>
                <w:i/>
              </w:rPr>
            </m:ctrlPr>
          </m:sSubPr>
          <m:e>
            <m:r>
              <w:rPr>
                <w:rFonts w:ascii="Cambria Math" w:hAnsi="Cambria Math"/>
              </w:rPr>
              <m:t>v</m:t>
            </m:r>
          </m:e>
          <m:sub>
            <m:r>
              <w:rPr>
                <w:rFonts w:ascii="Cambria Math" w:hAnsi="Cambria Math"/>
              </w:rPr>
              <m:t>b,0</m:t>
            </m:r>
          </m:sub>
        </m:sSub>
      </m:oMath>
      <w:r w:rsidRPr="00EC0EB8">
        <w:t xml:space="preserve"> à utiliser pour les vérifications, en fonction du territoire, sont présentées dans le tableau ci-dessous</w:t>
      </w:r>
      <w:r w:rsidR="005664D9">
        <w:t>. Elles dépendent</w:t>
      </w:r>
      <w:r w:rsidR="00C436B0">
        <w:t xml:space="preserve"> de la période de retour du phénomène cyclonique</w:t>
      </w:r>
      <w:r w:rsidRPr="00EC0EB8">
        <w:t xml:space="preserve">. </w:t>
      </w:r>
    </w:p>
    <w:p w14:paraId="7620DF56" w14:textId="77777777" w:rsidR="00EC63D9" w:rsidRPr="00EC0EB8" w:rsidRDefault="00EC63D9" w:rsidP="000A50DD"/>
    <w:tbl>
      <w:tblPr>
        <w:tblStyle w:val="Grilledutableau"/>
        <w:tblW w:w="5924" w:type="dxa"/>
        <w:jc w:val="center"/>
        <w:tblLook w:val="04A0" w:firstRow="1" w:lastRow="0" w:firstColumn="1" w:lastColumn="0" w:noHBand="0" w:noVBand="1"/>
      </w:tblPr>
      <w:tblGrid>
        <w:gridCol w:w="1014"/>
        <w:gridCol w:w="1403"/>
        <w:gridCol w:w="1343"/>
        <w:gridCol w:w="2164"/>
      </w:tblGrid>
      <w:tr w:rsidR="009A24F9" w:rsidRPr="000C3727" w14:paraId="000078AF" w14:textId="77777777" w:rsidTr="00801A40">
        <w:trPr>
          <w:jc w:val="center"/>
        </w:trPr>
        <w:tc>
          <w:tcPr>
            <w:tcW w:w="101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6097B4" w14:textId="24695463" w:rsidR="009A24F9" w:rsidRPr="00EC0EB8" w:rsidRDefault="009A24F9">
            <w:pPr>
              <w:jc w:val="center"/>
            </w:pPr>
            <w:r>
              <w:t>Période de retour</w:t>
            </w:r>
          </w:p>
        </w:tc>
        <w:tc>
          <w:tcPr>
            <w:tcW w:w="1403" w:type="dxa"/>
            <w:tcBorders>
              <w:left w:val="single" w:sz="4" w:space="0" w:color="auto"/>
            </w:tcBorders>
            <w:shd w:val="clear" w:color="auto" w:fill="B4C6E7" w:themeFill="accent1" w:themeFillTint="66"/>
            <w:vAlign w:val="center"/>
          </w:tcPr>
          <w:p w14:paraId="79A8AA2E" w14:textId="77777777" w:rsidR="009A24F9" w:rsidRPr="00EC0EB8" w:rsidRDefault="009A24F9">
            <w:pPr>
              <w:jc w:val="center"/>
            </w:pPr>
            <w:r w:rsidRPr="00EC0EB8">
              <w:t>Guadeloupe</w:t>
            </w:r>
          </w:p>
        </w:tc>
        <w:tc>
          <w:tcPr>
            <w:tcW w:w="1343" w:type="dxa"/>
            <w:shd w:val="clear" w:color="auto" w:fill="B4C6E7" w:themeFill="accent1" w:themeFillTint="66"/>
            <w:vAlign w:val="center"/>
          </w:tcPr>
          <w:p w14:paraId="5695A617" w14:textId="77777777" w:rsidR="009A24F9" w:rsidRPr="00EC0EB8" w:rsidRDefault="009A24F9">
            <w:pPr>
              <w:jc w:val="center"/>
            </w:pPr>
            <w:r w:rsidRPr="00EC0EB8">
              <w:t>Martinique</w:t>
            </w:r>
          </w:p>
        </w:tc>
        <w:tc>
          <w:tcPr>
            <w:tcW w:w="2164" w:type="dxa"/>
            <w:shd w:val="clear" w:color="auto" w:fill="B4C6E7" w:themeFill="accent1" w:themeFillTint="66"/>
            <w:vAlign w:val="center"/>
          </w:tcPr>
          <w:p w14:paraId="2B1ECFCE" w14:textId="77777777" w:rsidR="009A24F9" w:rsidRPr="00EC0EB8" w:rsidRDefault="009A24F9">
            <w:pPr>
              <w:jc w:val="center"/>
            </w:pPr>
            <w:r w:rsidRPr="00EC0EB8">
              <w:t>Mayotte</w:t>
            </w:r>
          </w:p>
        </w:tc>
      </w:tr>
      <w:tr w:rsidR="009A24F9" w:rsidRPr="00EC0EB8" w14:paraId="54DD1E85" w14:textId="77777777" w:rsidTr="00801A40">
        <w:trPr>
          <w:jc w:val="center"/>
        </w:trPr>
        <w:tc>
          <w:tcPr>
            <w:tcW w:w="1014" w:type="dxa"/>
            <w:tcBorders>
              <w:top w:val="single" w:sz="4" w:space="0" w:color="auto"/>
              <w:bottom w:val="single" w:sz="4" w:space="0" w:color="auto"/>
            </w:tcBorders>
            <w:shd w:val="clear" w:color="auto" w:fill="D9E2F3" w:themeFill="accent1" w:themeFillTint="33"/>
            <w:vAlign w:val="center"/>
          </w:tcPr>
          <w:p w14:paraId="2D2273AB" w14:textId="09BD9CF5" w:rsidR="009A24F9" w:rsidRPr="00EC0EB8" w:rsidRDefault="009A24F9">
            <w:pPr>
              <w:jc w:val="center"/>
            </w:pPr>
            <w:r>
              <w:t>25 ans</w:t>
            </w:r>
          </w:p>
        </w:tc>
        <w:tc>
          <w:tcPr>
            <w:tcW w:w="1403" w:type="dxa"/>
            <w:vAlign w:val="center"/>
          </w:tcPr>
          <w:p w14:paraId="1DBC3367" w14:textId="67098479" w:rsidR="009A24F9" w:rsidRPr="00EC0EB8" w:rsidRDefault="009A24F9">
            <w:pPr>
              <w:jc w:val="center"/>
            </w:pPr>
            <w:r>
              <w:t>33 m/s</w:t>
            </w:r>
          </w:p>
        </w:tc>
        <w:tc>
          <w:tcPr>
            <w:tcW w:w="1343" w:type="dxa"/>
            <w:vAlign w:val="center"/>
          </w:tcPr>
          <w:p w14:paraId="580CB43C" w14:textId="12C94379" w:rsidR="009A24F9" w:rsidRPr="00EC0EB8" w:rsidRDefault="009A24F9">
            <w:pPr>
              <w:jc w:val="center"/>
            </w:pPr>
            <w:r>
              <w:t>30 m/s</w:t>
            </w:r>
          </w:p>
        </w:tc>
        <w:tc>
          <w:tcPr>
            <w:tcW w:w="2164" w:type="dxa"/>
            <w:vAlign w:val="center"/>
          </w:tcPr>
          <w:p w14:paraId="7E041795" w14:textId="7779D56D" w:rsidR="009A24F9" w:rsidRPr="00EC0EB8" w:rsidRDefault="009A24F9">
            <w:pPr>
              <w:jc w:val="center"/>
            </w:pPr>
            <w:r>
              <w:t>27 m/s</w:t>
            </w:r>
          </w:p>
        </w:tc>
      </w:tr>
      <w:tr w:rsidR="009A24F9" w:rsidRPr="00EC0EB8" w14:paraId="2DD07C12" w14:textId="77777777" w:rsidTr="00801A40">
        <w:trPr>
          <w:jc w:val="center"/>
        </w:trPr>
        <w:tc>
          <w:tcPr>
            <w:tcW w:w="1014" w:type="dxa"/>
            <w:tcBorders>
              <w:top w:val="single" w:sz="4" w:space="0" w:color="auto"/>
              <w:bottom w:val="single" w:sz="4" w:space="0" w:color="auto"/>
            </w:tcBorders>
            <w:shd w:val="clear" w:color="auto" w:fill="D9E2F3" w:themeFill="accent1" w:themeFillTint="33"/>
            <w:vAlign w:val="center"/>
          </w:tcPr>
          <w:p w14:paraId="18263CE8" w14:textId="3B04EB3F" w:rsidR="009A24F9" w:rsidRPr="00EC0EB8" w:rsidRDefault="009A24F9" w:rsidP="00C436B0">
            <w:pPr>
              <w:jc w:val="center"/>
            </w:pPr>
            <w:r>
              <w:t>50 ans</w:t>
            </w:r>
          </w:p>
        </w:tc>
        <w:tc>
          <w:tcPr>
            <w:tcW w:w="1403" w:type="dxa"/>
            <w:vAlign w:val="center"/>
          </w:tcPr>
          <w:p w14:paraId="0DFB40FD" w14:textId="5F387C05" w:rsidR="009A24F9" w:rsidRPr="00EC0EB8" w:rsidRDefault="009A24F9" w:rsidP="00C436B0">
            <w:pPr>
              <w:jc w:val="center"/>
            </w:pPr>
            <w:r w:rsidRPr="00EC0EB8">
              <w:t>38 m/s</w:t>
            </w:r>
          </w:p>
        </w:tc>
        <w:tc>
          <w:tcPr>
            <w:tcW w:w="1343" w:type="dxa"/>
            <w:vAlign w:val="center"/>
          </w:tcPr>
          <w:p w14:paraId="7AF8DFEE" w14:textId="14FABF82" w:rsidR="009A24F9" w:rsidRPr="00EC0EB8" w:rsidRDefault="009A24F9" w:rsidP="00C436B0">
            <w:pPr>
              <w:jc w:val="center"/>
            </w:pPr>
            <w:r w:rsidRPr="00EC0EB8">
              <w:t>35 m/s</w:t>
            </w:r>
          </w:p>
        </w:tc>
        <w:tc>
          <w:tcPr>
            <w:tcW w:w="2164" w:type="dxa"/>
            <w:vAlign w:val="center"/>
          </w:tcPr>
          <w:p w14:paraId="5FE386E3" w14:textId="582A5A0F" w:rsidR="009A24F9" w:rsidRPr="00EC0EB8" w:rsidRDefault="009A24F9" w:rsidP="00C436B0">
            <w:pPr>
              <w:jc w:val="center"/>
            </w:pPr>
            <w:r w:rsidRPr="00EC0EB8">
              <w:t>30 m/s</w:t>
            </w:r>
          </w:p>
        </w:tc>
      </w:tr>
      <w:tr w:rsidR="009A24F9" w:rsidRPr="00EC0EB8" w14:paraId="4C9EDAB5" w14:textId="77777777" w:rsidTr="00801A40">
        <w:trPr>
          <w:jc w:val="center"/>
        </w:trPr>
        <w:tc>
          <w:tcPr>
            <w:tcW w:w="1014" w:type="dxa"/>
            <w:tcBorders>
              <w:top w:val="single" w:sz="4" w:space="0" w:color="auto"/>
            </w:tcBorders>
            <w:shd w:val="clear" w:color="auto" w:fill="D9E2F3" w:themeFill="accent1" w:themeFillTint="33"/>
            <w:vAlign w:val="center"/>
          </w:tcPr>
          <w:p w14:paraId="664E4872" w14:textId="5F99E43B" w:rsidR="009A24F9" w:rsidRPr="00EC0EB8" w:rsidRDefault="009A24F9" w:rsidP="00C436B0">
            <w:pPr>
              <w:jc w:val="center"/>
            </w:pPr>
            <w:r>
              <w:t>100 ans</w:t>
            </w:r>
          </w:p>
        </w:tc>
        <w:tc>
          <w:tcPr>
            <w:tcW w:w="1403" w:type="dxa"/>
            <w:vAlign w:val="center"/>
          </w:tcPr>
          <w:p w14:paraId="643E220A" w14:textId="161EA5F3" w:rsidR="009A24F9" w:rsidRPr="00EC0EB8" w:rsidRDefault="009A24F9" w:rsidP="00C436B0">
            <w:pPr>
              <w:jc w:val="center"/>
            </w:pPr>
            <w:r>
              <w:t>42 m/s</w:t>
            </w:r>
          </w:p>
        </w:tc>
        <w:tc>
          <w:tcPr>
            <w:tcW w:w="1343" w:type="dxa"/>
            <w:vAlign w:val="center"/>
          </w:tcPr>
          <w:p w14:paraId="3EACD7AA" w14:textId="70844733" w:rsidR="009A24F9" w:rsidRPr="00EC0EB8" w:rsidRDefault="009A24F9" w:rsidP="00C436B0">
            <w:pPr>
              <w:jc w:val="center"/>
            </w:pPr>
            <w:r>
              <w:t>39 m/s</w:t>
            </w:r>
          </w:p>
        </w:tc>
        <w:tc>
          <w:tcPr>
            <w:tcW w:w="2164" w:type="dxa"/>
            <w:vAlign w:val="center"/>
          </w:tcPr>
          <w:p w14:paraId="5F0E9511" w14:textId="090EB65C" w:rsidR="009A24F9" w:rsidRPr="00EC0EB8" w:rsidRDefault="009A24F9" w:rsidP="00C436B0">
            <w:pPr>
              <w:jc w:val="center"/>
            </w:pPr>
            <w:r>
              <w:t>33 m/s</w:t>
            </w:r>
          </w:p>
        </w:tc>
      </w:tr>
    </w:tbl>
    <w:p w14:paraId="41E8C4EF" w14:textId="77777777" w:rsidR="000A50DD" w:rsidRPr="00CE222B" w:rsidRDefault="000A50DD" w:rsidP="00D530F4">
      <w:pPr>
        <w:rPr>
          <w:sz w:val="8"/>
          <w:szCs w:val="8"/>
        </w:rPr>
      </w:pPr>
    </w:p>
    <w:p w14:paraId="19D7DEE4" w14:textId="77F70AB0" w:rsidR="000A50DD" w:rsidRPr="00EC0EB8" w:rsidRDefault="000A50DD" w:rsidP="00EC63D9">
      <w:pPr>
        <w:pStyle w:val="Lgende"/>
        <w:spacing w:after="0"/>
      </w:pPr>
      <w:bookmarkStart w:id="11" w:name="_Ref134200419"/>
      <w:bookmarkStart w:id="12" w:name="_Ref140159214"/>
      <w:r w:rsidRPr="00EC0EB8">
        <w:t xml:space="preserve">Tableau </w:t>
      </w:r>
      <w:r w:rsidRPr="00EC0EB8">
        <w:fldChar w:fldCharType="begin"/>
      </w:r>
      <w:r w:rsidRPr="00EC0EB8">
        <w:instrText>SEQ Tableau \* ARABIC</w:instrText>
      </w:r>
      <w:r w:rsidRPr="00EC0EB8">
        <w:fldChar w:fldCharType="separate"/>
      </w:r>
      <w:r w:rsidR="001452B8">
        <w:rPr>
          <w:noProof/>
        </w:rPr>
        <w:t>2</w:t>
      </w:r>
      <w:r w:rsidRPr="00EC0EB8">
        <w:fldChar w:fldCharType="end"/>
      </w:r>
      <w:bookmarkEnd w:id="11"/>
      <w:r w:rsidRPr="00EC0EB8">
        <w:t> : V</w:t>
      </w:r>
      <w:r w:rsidR="007D1707">
        <w:t>aleurs de base de la v</w:t>
      </w:r>
      <w:r w:rsidRPr="00EC0EB8">
        <w:t xml:space="preserve">itesse de référence </w:t>
      </w:r>
      <w:r w:rsidR="00AC2EC4">
        <w:t>du</w:t>
      </w:r>
      <w:r w:rsidRPr="00EC0EB8">
        <w:t xml:space="preserve"> vent </w:t>
      </w:r>
      <w:r w:rsidR="00695890">
        <w:t>v</w:t>
      </w:r>
      <w:r w:rsidRPr="00EC0EB8">
        <w:rPr>
          <w:vertAlign w:val="subscript"/>
        </w:rPr>
        <w:t>b,0</w:t>
      </w:r>
      <w:bookmarkEnd w:id="12"/>
      <w:r w:rsidRPr="00EC0EB8">
        <w:t xml:space="preserve"> </w:t>
      </w:r>
    </w:p>
    <w:p w14:paraId="28997064" w14:textId="77777777" w:rsidR="00316704" w:rsidRDefault="00316704" w:rsidP="00A655E9"/>
    <w:p w14:paraId="670C4289" w14:textId="01E9E3EB" w:rsidR="00B0737F" w:rsidRDefault="00A7068F" w:rsidP="00A655E9">
      <w:r>
        <w:t xml:space="preserve">Pour le </w:t>
      </w:r>
      <w:r w:rsidR="00DD60BF">
        <w:t xml:space="preserve">calcul de </w:t>
      </w:r>
      <w:r w:rsidR="00A80983">
        <w:t>l’action du</w:t>
      </w:r>
      <w:r w:rsidR="00DD60BF">
        <w:t xml:space="preserve"> vent </w:t>
      </w:r>
      <w:r w:rsidR="00A80983">
        <w:t>appliquée</w:t>
      </w:r>
      <w:r w:rsidR="00DD60BF">
        <w:t xml:space="preserve"> à la</w:t>
      </w:r>
      <w:r w:rsidR="00633C16">
        <w:t xml:space="preserve"> </w:t>
      </w:r>
      <w:r w:rsidR="00633C16" w:rsidRPr="00DD60BF">
        <w:rPr>
          <w:b/>
          <w:bCs/>
        </w:rPr>
        <w:t xml:space="preserve">structure </w:t>
      </w:r>
      <w:r w:rsidR="009D2C49">
        <w:rPr>
          <w:b/>
          <w:bCs/>
        </w:rPr>
        <w:t>et aux éléments non structuraux</w:t>
      </w:r>
      <w:r w:rsidR="0080329F">
        <w:t xml:space="preserve"> du bâtiment</w:t>
      </w:r>
      <w:r w:rsidR="00633C16">
        <w:t xml:space="preserve">, la période de retour à considérer </w:t>
      </w:r>
      <w:r w:rsidR="00031D78">
        <w:t>dépend de la catégorie d</w:t>
      </w:r>
      <w:r w:rsidR="003806E6">
        <w:t>e</w:t>
      </w:r>
      <w:r w:rsidR="00031D78">
        <w:t xml:space="preserve"> bâtiment</w:t>
      </w:r>
      <w:r w:rsidR="003B138A">
        <w:t>.</w:t>
      </w:r>
    </w:p>
    <w:p w14:paraId="50D9D6E4" w14:textId="77777777" w:rsidR="00122877" w:rsidRDefault="00122877" w:rsidP="00A655E9"/>
    <w:tbl>
      <w:tblPr>
        <w:tblStyle w:val="Grilledutableau"/>
        <w:tblW w:w="0" w:type="auto"/>
        <w:jc w:val="center"/>
        <w:tblLook w:val="04A0" w:firstRow="1" w:lastRow="0" w:firstColumn="1" w:lastColumn="0" w:noHBand="0" w:noVBand="1"/>
      </w:tblPr>
      <w:tblGrid>
        <w:gridCol w:w="2415"/>
        <w:gridCol w:w="2689"/>
      </w:tblGrid>
      <w:tr w:rsidR="00D563F0" w:rsidRPr="000B3F74" w14:paraId="69041F73" w14:textId="77777777" w:rsidTr="00E85654">
        <w:trPr>
          <w:trHeight w:val="635"/>
          <w:jc w:val="center"/>
        </w:trPr>
        <w:tc>
          <w:tcPr>
            <w:tcW w:w="2415" w:type="dxa"/>
            <w:shd w:val="clear" w:color="auto" w:fill="B4C6E7" w:themeFill="accent1" w:themeFillTint="66"/>
            <w:vAlign w:val="center"/>
          </w:tcPr>
          <w:p w14:paraId="60B35472" w14:textId="24516DEA" w:rsidR="00D563F0" w:rsidRPr="0080329F" w:rsidRDefault="00D563F0">
            <w:pPr>
              <w:jc w:val="center"/>
            </w:pPr>
            <w:r w:rsidRPr="0080329F">
              <w:t>Catégorie</w:t>
            </w:r>
            <w:r w:rsidR="00B07790" w:rsidRPr="0080329F">
              <w:t xml:space="preserve"> </w:t>
            </w:r>
            <w:r w:rsidR="000F541C">
              <w:t>d’importance</w:t>
            </w:r>
            <w:r w:rsidR="00C57533" w:rsidRPr="0080329F">
              <w:t xml:space="preserve"> </w:t>
            </w:r>
            <w:r w:rsidR="000F541C">
              <w:t xml:space="preserve">de </w:t>
            </w:r>
            <w:r w:rsidR="00C57533" w:rsidRPr="0080329F">
              <w:t>bâtiment</w:t>
            </w:r>
          </w:p>
        </w:tc>
        <w:tc>
          <w:tcPr>
            <w:tcW w:w="2689" w:type="dxa"/>
            <w:shd w:val="clear" w:color="auto" w:fill="B4C6E7" w:themeFill="accent1" w:themeFillTint="66"/>
            <w:vAlign w:val="center"/>
          </w:tcPr>
          <w:p w14:paraId="5ABB9305" w14:textId="3D67F50F" w:rsidR="00D563F0" w:rsidRPr="0080329F" w:rsidRDefault="00D563F0">
            <w:pPr>
              <w:jc w:val="center"/>
            </w:pPr>
            <w:r w:rsidRPr="0080329F">
              <w:t>Période de retour</w:t>
            </w:r>
            <w:r w:rsidR="00712355" w:rsidRPr="0080329F">
              <w:t xml:space="preserve"> </w:t>
            </w:r>
          </w:p>
        </w:tc>
      </w:tr>
      <w:tr w:rsidR="00D563F0" w14:paraId="39C14238" w14:textId="77777777" w:rsidTr="00E85654">
        <w:trPr>
          <w:trHeight w:val="400"/>
          <w:jc w:val="center"/>
        </w:trPr>
        <w:tc>
          <w:tcPr>
            <w:tcW w:w="2415" w:type="dxa"/>
            <w:shd w:val="clear" w:color="auto" w:fill="D9E2F3" w:themeFill="accent1" w:themeFillTint="33"/>
            <w:vAlign w:val="center"/>
          </w:tcPr>
          <w:p w14:paraId="5E37698C" w14:textId="17AE9D5C" w:rsidR="00D563F0" w:rsidRPr="00D563F0" w:rsidRDefault="00D563F0">
            <w:pPr>
              <w:jc w:val="center"/>
              <w:rPr>
                <w:bCs/>
              </w:rPr>
            </w:pPr>
            <w:r w:rsidRPr="00D563F0">
              <w:rPr>
                <w:bCs/>
              </w:rPr>
              <w:t>I</w:t>
            </w:r>
          </w:p>
        </w:tc>
        <w:tc>
          <w:tcPr>
            <w:tcW w:w="2689" w:type="dxa"/>
            <w:vAlign w:val="center"/>
          </w:tcPr>
          <w:p w14:paraId="0ED919D9" w14:textId="7317ED71" w:rsidR="00D563F0" w:rsidRDefault="00D563F0">
            <w:pPr>
              <w:jc w:val="center"/>
            </w:pPr>
            <w:r>
              <w:t>25 ans</w:t>
            </w:r>
          </w:p>
        </w:tc>
      </w:tr>
      <w:tr w:rsidR="00EA53A0" w14:paraId="7F581821" w14:textId="77777777" w:rsidTr="00E85654">
        <w:trPr>
          <w:trHeight w:val="379"/>
          <w:jc w:val="center"/>
        </w:trPr>
        <w:tc>
          <w:tcPr>
            <w:tcW w:w="2415" w:type="dxa"/>
            <w:shd w:val="clear" w:color="auto" w:fill="D9E2F3" w:themeFill="accent1" w:themeFillTint="33"/>
            <w:vAlign w:val="center"/>
          </w:tcPr>
          <w:p w14:paraId="46163483" w14:textId="7E2D6D58" w:rsidR="00EA53A0" w:rsidRPr="00D563F0" w:rsidRDefault="00EA53A0">
            <w:pPr>
              <w:jc w:val="center"/>
              <w:rPr>
                <w:bCs/>
              </w:rPr>
            </w:pPr>
            <w:r w:rsidRPr="00D563F0">
              <w:rPr>
                <w:bCs/>
              </w:rPr>
              <w:t>II</w:t>
            </w:r>
          </w:p>
        </w:tc>
        <w:tc>
          <w:tcPr>
            <w:tcW w:w="2689" w:type="dxa"/>
            <w:vMerge w:val="restart"/>
            <w:vAlign w:val="center"/>
          </w:tcPr>
          <w:p w14:paraId="5CE95B15" w14:textId="1C008CF5" w:rsidR="00EA53A0" w:rsidRDefault="00EA53A0">
            <w:pPr>
              <w:jc w:val="center"/>
            </w:pPr>
            <w:r>
              <w:t>50 ans</w:t>
            </w:r>
          </w:p>
        </w:tc>
      </w:tr>
      <w:tr w:rsidR="00EA53A0" w14:paraId="7A71E056" w14:textId="77777777" w:rsidTr="00E85654">
        <w:trPr>
          <w:trHeight w:val="379"/>
          <w:jc w:val="center"/>
        </w:trPr>
        <w:tc>
          <w:tcPr>
            <w:tcW w:w="2415" w:type="dxa"/>
            <w:shd w:val="clear" w:color="auto" w:fill="D9E2F3" w:themeFill="accent1" w:themeFillTint="33"/>
            <w:vAlign w:val="center"/>
          </w:tcPr>
          <w:p w14:paraId="3591C537" w14:textId="22643BB4" w:rsidR="00EA53A0" w:rsidRPr="00D563F0" w:rsidRDefault="00EA53A0">
            <w:pPr>
              <w:jc w:val="center"/>
              <w:rPr>
                <w:bCs/>
              </w:rPr>
            </w:pPr>
            <w:r w:rsidRPr="00D563F0">
              <w:rPr>
                <w:bCs/>
              </w:rPr>
              <w:lastRenderedPageBreak/>
              <w:t>III</w:t>
            </w:r>
          </w:p>
        </w:tc>
        <w:tc>
          <w:tcPr>
            <w:tcW w:w="2689" w:type="dxa"/>
            <w:vMerge/>
            <w:vAlign w:val="center"/>
          </w:tcPr>
          <w:p w14:paraId="38CBB880" w14:textId="6EC06FF8" w:rsidR="00EA53A0" w:rsidRDefault="00EA53A0">
            <w:pPr>
              <w:jc w:val="center"/>
            </w:pPr>
          </w:p>
        </w:tc>
      </w:tr>
      <w:tr w:rsidR="00D563F0" w14:paraId="54928E0C" w14:textId="77777777" w:rsidTr="00E85654">
        <w:trPr>
          <w:trHeight w:val="400"/>
          <w:jc w:val="center"/>
        </w:trPr>
        <w:tc>
          <w:tcPr>
            <w:tcW w:w="2415" w:type="dxa"/>
            <w:shd w:val="clear" w:color="auto" w:fill="D9E2F3" w:themeFill="accent1" w:themeFillTint="33"/>
            <w:vAlign w:val="center"/>
          </w:tcPr>
          <w:p w14:paraId="71A2B294" w14:textId="5D4A5454" w:rsidR="00D563F0" w:rsidRPr="00D563F0" w:rsidRDefault="00D563F0">
            <w:pPr>
              <w:jc w:val="center"/>
              <w:rPr>
                <w:bCs/>
              </w:rPr>
            </w:pPr>
            <w:r w:rsidRPr="00D563F0">
              <w:rPr>
                <w:bCs/>
              </w:rPr>
              <w:t>IV</w:t>
            </w:r>
          </w:p>
        </w:tc>
        <w:tc>
          <w:tcPr>
            <w:tcW w:w="2689" w:type="dxa"/>
            <w:vAlign w:val="center"/>
          </w:tcPr>
          <w:p w14:paraId="09A9DD11" w14:textId="7540C0FE" w:rsidR="00D563F0" w:rsidRDefault="00D563F0">
            <w:pPr>
              <w:jc w:val="center"/>
            </w:pPr>
            <w:r>
              <w:t>100 ans</w:t>
            </w:r>
          </w:p>
        </w:tc>
      </w:tr>
    </w:tbl>
    <w:p w14:paraId="53D27B63" w14:textId="77777777" w:rsidR="00F7648E" w:rsidRDefault="00F7648E" w:rsidP="00B07790">
      <w:pPr>
        <w:pStyle w:val="Lgende"/>
      </w:pPr>
    </w:p>
    <w:p w14:paraId="69E9ECA8" w14:textId="46EB8856" w:rsidR="00F7648E" w:rsidRPr="00467966" w:rsidRDefault="00B07790" w:rsidP="00467966">
      <w:pPr>
        <w:pStyle w:val="Lgende"/>
      </w:pPr>
      <w:bookmarkStart w:id="13" w:name="_Ref144371215"/>
      <w:bookmarkStart w:id="14" w:name="_Ref144371113"/>
      <w:r w:rsidRPr="00EC0EB8">
        <w:t xml:space="preserve">Tableau </w:t>
      </w:r>
      <w:r w:rsidRPr="00EC0EB8">
        <w:fldChar w:fldCharType="begin"/>
      </w:r>
      <w:r w:rsidRPr="00EC0EB8">
        <w:instrText>SEQ Tableau \* ARABIC</w:instrText>
      </w:r>
      <w:r w:rsidRPr="00EC0EB8">
        <w:fldChar w:fldCharType="separate"/>
      </w:r>
      <w:r w:rsidR="001452B8">
        <w:rPr>
          <w:noProof/>
        </w:rPr>
        <w:t>3</w:t>
      </w:r>
      <w:r w:rsidRPr="00EC0EB8">
        <w:fldChar w:fldCharType="end"/>
      </w:r>
      <w:bookmarkEnd w:id="13"/>
      <w:r w:rsidRPr="00EC0EB8">
        <w:t xml:space="preserve"> : </w:t>
      </w:r>
      <w:r w:rsidR="00C57533" w:rsidRPr="0066678F">
        <w:t>Période de retour</w:t>
      </w:r>
      <w:r w:rsidR="00C57533">
        <w:t xml:space="preserve"> en fonction de la catégorie de bâtiment</w:t>
      </w:r>
      <w:bookmarkEnd w:id="14"/>
    </w:p>
    <w:p w14:paraId="0592379A" w14:textId="56FA540A" w:rsidR="00806999" w:rsidRDefault="00806999" w:rsidP="00806999">
      <w:pPr>
        <w:pStyle w:val="Titre2"/>
      </w:pPr>
      <w:bookmarkStart w:id="15" w:name="_Toc162618890"/>
      <w:r>
        <w:t xml:space="preserve">Méthode 1 : calcul de </w:t>
      </w:r>
      <w:proofErr w:type="spellStart"/>
      <w:r>
        <w:t>q</w:t>
      </w:r>
      <w:r w:rsidRPr="00806999">
        <w:rPr>
          <w:vertAlign w:val="subscript"/>
        </w:rPr>
        <w:t>p</w:t>
      </w:r>
      <w:proofErr w:type="spellEnd"/>
      <w:r>
        <w:t xml:space="preserve"> via la méthode standard de la NF EN 1991-1-4</w:t>
      </w:r>
      <w:bookmarkEnd w:id="15"/>
    </w:p>
    <w:p w14:paraId="556BCE8F" w14:textId="4DB45B79" w:rsidR="00806999" w:rsidRDefault="00806999" w:rsidP="00806999">
      <w:r w:rsidRPr="00352C4D">
        <w:rPr>
          <w:b/>
          <w:bCs/>
        </w:rPr>
        <w:t>La méthode 1</w:t>
      </w:r>
      <w:r>
        <w:t xml:space="preserve"> </w:t>
      </w:r>
      <w:r w:rsidRPr="00AA7FEA">
        <w:t xml:space="preserve">de calcul de la pression dynamique de pointe </w:t>
      </w:r>
      <w:proofErr w:type="spellStart"/>
      <w:r w:rsidRPr="00AA7FEA">
        <w:t>q</w:t>
      </w:r>
      <w:r w:rsidRPr="00AA7FEA">
        <w:rPr>
          <w:vertAlign w:val="subscript"/>
        </w:rPr>
        <w:t>p</w:t>
      </w:r>
      <w:proofErr w:type="spellEnd"/>
      <w:r w:rsidRPr="00AA7FEA">
        <w:t xml:space="preserve"> est fournie par l</w:t>
      </w:r>
      <w:r w:rsidR="00C772F9">
        <w:t>’</w:t>
      </w:r>
      <w:r w:rsidRPr="00AA7FEA">
        <w:t xml:space="preserve">Eurocode NF EN 1991-1-4 et son </w:t>
      </w:r>
      <w:r w:rsidR="00C772F9">
        <w:t>A</w:t>
      </w:r>
      <w:r w:rsidRPr="00AA7FEA">
        <w:t xml:space="preserve">nnexe </w:t>
      </w:r>
      <w:r w:rsidR="00C772F9">
        <w:t>N</w:t>
      </w:r>
      <w:r w:rsidRPr="00AA7FEA">
        <w:t xml:space="preserve">ationale. Les vitesses de référence du vent pour les différents territoires sont </w:t>
      </w:r>
      <w:r>
        <w:t xml:space="preserve">celles indiquées au </w:t>
      </w:r>
      <w:r w:rsidRPr="002058FE">
        <w:t xml:space="preserve">§ </w:t>
      </w:r>
      <w:r w:rsidRPr="002058FE">
        <w:fldChar w:fldCharType="begin"/>
      </w:r>
      <w:r w:rsidRPr="002058FE">
        <w:instrText xml:space="preserve"> REF _Ref125448681 \r \h  \* MERGEFORMAT </w:instrText>
      </w:r>
      <w:r w:rsidRPr="002058FE">
        <w:fldChar w:fldCharType="separate"/>
      </w:r>
      <w:r w:rsidR="001452B8">
        <w:t>2.2</w:t>
      </w:r>
      <w:r w:rsidRPr="002058FE">
        <w:fldChar w:fldCharType="end"/>
      </w:r>
      <w:r>
        <w:t>.</w:t>
      </w:r>
    </w:p>
    <w:p w14:paraId="4DFB0FBB" w14:textId="77777777" w:rsidR="00181AD0" w:rsidRDefault="00806999" w:rsidP="00806999">
      <w:r>
        <w:t>L</w:t>
      </w:r>
      <w:r w:rsidRPr="00AA7FEA">
        <w:t xml:space="preserve">e coefficient d’exposition n’est pas directement exploité </w:t>
      </w:r>
      <w:r>
        <w:t>via cette méthode pour</w:t>
      </w:r>
      <w:r w:rsidRPr="00AA7FEA">
        <w:t xml:space="preserve"> le calcul de la pression sur les constructions</w:t>
      </w:r>
      <w:r>
        <w:t>.</w:t>
      </w:r>
    </w:p>
    <w:p w14:paraId="23E025F5" w14:textId="482ACC7A" w:rsidR="00806999" w:rsidRDefault="00806999" w:rsidP="00806999">
      <w:r w:rsidRPr="009505FA">
        <w:rPr>
          <w:b/>
          <w:bCs/>
        </w:rPr>
        <w:t>La pression dynamique de pointe</w:t>
      </w:r>
      <w:r>
        <w:rPr>
          <w:b/>
          <w:bCs/>
        </w:rPr>
        <w:t xml:space="preserve"> </w:t>
      </w:r>
      <w:proofErr w:type="spellStart"/>
      <w:r>
        <w:rPr>
          <w:b/>
          <w:bCs/>
        </w:rPr>
        <w:t>q</w:t>
      </w:r>
      <w:r w:rsidRPr="009505FA">
        <w:rPr>
          <w:b/>
          <w:bCs/>
          <w:vertAlign w:val="subscript"/>
        </w:rPr>
        <w:t>p</w:t>
      </w:r>
      <w:proofErr w:type="spellEnd"/>
      <w:r w:rsidRPr="00AA7FEA">
        <w:t xml:space="preserve"> est calculée via son expression (4.8)</w:t>
      </w:r>
      <w:r w:rsidR="007049AC">
        <w:t xml:space="preserve"> </w:t>
      </w:r>
      <w:r>
        <w:t>:</w:t>
      </w:r>
    </w:p>
    <w:p w14:paraId="691CF1F5" w14:textId="59009533" w:rsidR="00806999" w:rsidRDefault="00806999" w:rsidP="00806999">
      <w:r>
        <w:rPr>
          <w:noProof/>
          <w:lang w:eastAsia="fr-FR"/>
        </w:rPr>
        <w:drawing>
          <wp:inline distT="0" distB="0" distL="0" distR="0" wp14:anchorId="0DCFC6A6" wp14:editId="15CF10E7">
            <wp:extent cx="2358319" cy="439947"/>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8319" cy="439947"/>
                    </a:xfrm>
                    <a:prstGeom prst="rect">
                      <a:avLst/>
                    </a:prstGeom>
                  </pic:spPr>
                </pic:pic>
              </a:graphicData>
            </a:graphic>
          </wp:inline>
        </w:drawing>
      </w:r>
      <w:r w:rsidR="00BE71DC">
        <w:t xml:space="preserve"> </w:t>
      </w:r>
    </w:p>
    <w:p w14:paraId="53F26A00" w14:textId="6B12CA8F" w:rsidR="00496F5D" w:rsidRDefault="0037703A" w:rsidP="00806999">
      <w:r>
        <w:t>Où</w:t>
      </w:r>
      <w:r w:rsidR="00496F5D">
        <w:t> :</w:t>
      </w:r>
    </w:p>
    <w:p w14:paraId="1B492F30" w14:textId="4AB72FB0" w:rsidR="00315444" w:rsidRDefault="00315444" w:rsidP="00315444">
      <w:r>
        <w:t>I</w:t>
      </w:r>
      <w:r w:rsidRPr="00315444">
        <w:rPr>
          <w:vertAlign w:val="subscript"/>
        </w:rPr>
        <w:t>v</w:t>
      </w:r>
      <w:r>
        <w:t>(z)</w:t>
      </w:r>
      <w:r w:rsidR="002B3FD3">
        <w:t xml:space="preserve"> : </w:t>
      </w:r>
      <w:r w:rsidR="002D12CF">
        <w:t>intensité de la turbulence</w:t>
      </w:r>
    </w:p>
    <w:p w14:paraId="09D39332" w14:textId="3F3E0EA8" w:rsidR="0037703A" w:rsidRPr="00315444" w:rsidRDefault="0037703A" w:rsidP="00806999">
      <w:proofErr w:type="gramStart"/>
      <w:r w:rsidRPr="00315444">
        <w:t>ρ</w:t>
      </w:r>
      <w:proofErr w:type="gramEnd"/>
      <w:r w:rsidR="002B3FD3">
        <w:t> :</w:t>
      </w:r>
      <w:r w:rsidRPr="00315444">
        <w:t xml:space="preserve"> masse volumique de l'air</w:t>
      </w:r>
      <w:r w:rsidR="00315444" w:rsidRPr="00315444">
        <w:t> : ρ = 1,225 kg/m</w:t>
      </w:r>
      <w:r w:rsidR="00315444" w:rsidRPr="007E35E9">
        <w:rPr>
          <w:vertAlign w:val="superscript"/>
        </w:rPr>
        <w:t>3</w:t>
      </w:r>
    </w:p>
    <w:p w14:paraId="192513F7" w14:textId="368E42A5" w:rsidR="00315444" w:rsidRDefault="002D12CF" w:rsidP="00806999">
      <w:proofErr w:type="spellStart"/>
      <w:proofErr w:type="gramStart"/>
      <w:r>
        <w:t>v</w:t>
      </w:r>
      <w:r w:rsidRPr="002B3FD3">
        <w:rPr>
          <w:vertAlign w:val="subscript"/>
        </w:rPr>
        <w:t>m</w:t>
      </w:r>
      <w:proofErr w:type="spellEnd"/>
      <w:proofErr w:type="gramEnd"/>
      <w:r>
        <w:t>(z)</w:t>
      </w:r>
      <w:r w:rsidR="002B3FD3">
        <w:t> : vitesse moyenne du vent</w:t>
      </w:r>
    </w:p>
    <w:p w14:paraId="0E401182" w14:textId="1676C5EE" w:rsidR="00065819" w:rsidRDefault="00065819" w:rsidP="00806999">
      <w:proofErr w:type="gramStart"/>
      <w:r>
        <w:t>c</w:t>
      </w:r>
      <w:r w:rsidRPr="00065819">
        <w:rPr>
          <w:vertAlign w:val="subscript"/>
        </w:rPr>
        <w:t>e</w:t>
      </w:r>
      <w:proofErr w:type="gramEnd"/>
      <w:r>
        <w:t>(z) : coefficient d’exposition</w:t>
      </w:r>
    </w:p>
    <w:p w14:paraId="63186C0A" w14:textId="64572725" w:rsidR="00065819" w:rsidRDefault="00065819" w:rsidP="00806999">
      <w:proofErr w:type="spellStart"/>
      <w:proofErr w:type="gramStart"/>
      <w:r>
        <w:t>q</w:t>
      </w:r>
      <w:r w:rsidRPr="00065819">
        <w:rPr>
          <w:vertAlign w:val="subscript"/>
        </w:rPr>
        <w:t>b</w:t>
      </w:r>
      <w:proofErr w:type="spellEnd"/>
      <w:proofErr w:type="gramEnd"/>
      <w:r>
        <w:t> : pression dynamique de référence du vent</w:t>
      </w:r>
    </w:p>
    <w:p w14:paraId="5C671339" w14:textId="77777777" w:rsidR="00065819" w:rsidRDefault="00065819" w:rsidP="00806999"/>
    <w:p w14:paraId="167B288F" w14:textId="3C2C9C10" w:rsidR="00806999" w:rsidRDefault="00806999" w:rsidP="00806999">
      <w:pPr>
        <w:widowControl w:val="0"/>
        <w:autoSpaceDE w:val="0"/>
        <w:autoSpaceDN w:val="0"/>
        <w:spacing w:after="0" w:line="314" w:lineRule="auto"/>
        <w:ind w:right="224"/>
        <w:rPr>
          <w:rFonts w:eastAsia="Arial MT"/>
          <w:szCs w:val="24"/>
        </w:rPr>
      </w:pPr>
      <w:r w:rsidRPr="009505FA">
        <w:rPr>
          <w:b/>
          <w:bCs/>
        </w:rPr>
        <w:t>La pression dynamique de pointe</w:t>
      </w:r>
      <w:r w:rsidRPr="00AA7FEA">
        <w:t xml:space="preserve"> </w:t>
      </w:r>
      <w:proofErr w:type="spellStart"/>
      <w:r>
        <w:rPr>
          <w:b/>
          <w:bCs/>
        </w:rPr>
        <w:t>q</w:t>
      </w:r>
      <w:r w:rsidRPr="009505FA">
        <w:rPr>
          <w:b/>
          <w:bCs/>
          <w:vertAlign w:val="subscript"/>
        </w:rPr>
        <w:t>p</w:t>
      </w:r>
      <w:proofErr w:type="spellEnd"/>
      <w:r w:rsidRPr="00AA7FEA">
        <w:t xml:space="preserve"> </w:t>
      </w:r>
      <w:r w:rsidRPr="007609D8">
        <w:rPr>
          <w:rFonts w:eastAsia="Arial MT"/>
          <w:szCs w:val="24"/>
        </w:rPr>
        <w:t xml:space="preserve">est </w:t>
      </w:r>
      <w:r>
        <w:rPr>
          <w:rFonts w:eastAsia="Arial MT"/>
          <w:szCs w:val="24"/>
        </w:rPr>
        <w:t xml:space="preserve">ensuite </w:t>
      </w:r>
      <w:r w:rsidRPr="007609D8">
        <w:rPr>
          <w:rFonts w:eastAsia="Arial MT"/>
          <w:szCs w:val="24"/>
        </w:rPr>
        <w:t>exploitée dans le calcul des actions du vent soumis</w:t>
      </w:r>
      <w:r w:rsidR="0007696B">
        <w:rPr>
          <w:rFonts w:eastAsia="Arial MT"/>
          <w:szCs w:val="24"/>
        </w:rPr>
        <w:t>es</w:t>
      </w:r>
      <w:r>
        <w:rPr>
          <w:rFonts w:eastAsia="Arial MT"/>
          <w:szCs w:val="24"/>
        </w:rPr>
        <w:t xml:space="preserve"> à une construction (§5 de la NF </w:t>
      </w:r>
      <w:r w:rsidRPr="007609D8">
        <w:rPr>
          <w:rFonts w:eastAsia="Arial MT"/>
          <w:szCs w:val="24"/>
        </w:rPr>
        <w:t>EN 1991-1-4).</w:t>
      </w:r>
      <w:r w:rsidRPr="007609D8">
        <w:rPr>
          <w:rFonts w:eastAsia="Arial MT"/>
          <w:spacing w:val="1"/>
          <w:szCs w:val="24"/>
        </w:rPr>
        <w:t xml:space="preserve"> </w:t>
      </w:r>
      <w:r w:rsidRPr="007609D8">
        <w:rPr>
          <w:rFonts w:eastAsia="Arial MT"/>
          <w:szCs w:val="24"/>
        </w:rPr>
        <w:t>Elle</w:t>
      </w:r>
      <w:r w:rsidRPr="007609D8">
        <w:rPr>
          <w:rFonts w:eastAsia="Arial MT"/>
          <w:spacing w:val="-8"/>
          <w:szCs w:val="24"/>
        </w:rPr>
        <w:t xml:space="preserve"> </w:t>
      </w:r>
      <w:r w:rsidRPr="007609D8">
        <w:rPr>
          <w:rFonts w:eastAsia="Arial MT"/>
          <w:szCs w:val="24"/>
        </w:rPr>
        <w:t>permet</w:t>
      </w:r>
      <w:r w:rsidRPr="007609D8">
        <w:rPr>
          <w:rFonts w:eastAsia="Arial MT"/>
          <w:spacing w:val="-8"/>
          <w:szCs w:val="24"/>
        </w:rPr>
        <w:t xml:space="preserve"> </w:t>
      </w:r>
      <w:r w:rsidRPr="007609D8">
        <w:rPr>
          <w:rFonts w:eastAsia="Arial MT"/>
          <w:szCs w:val="24"/>
        </w:rPr>
        <w:t>de</w:t>
      </w:r>
      <w:r w:rsidRPr="007609D8">
        <w:rPr>
          <w:rFonts w:eastAsia="Arial MT"/>
          <w:spacing w:val="-8"/>
          <w:szCs w:val="24"/>
        </w:rPr>
        <w:t xml:space="preserve"> </w:t>
      </w:r>
      <w:r w:rsidRPr="007609D8">
        <w:rPr>
          <w:rFonts w:eastAsia="Arial MT"/>
          <w:szCs w:val="24"/>
        </w:rPr>
        <w:t>calculer</w:t>
      </w:r>
      <w:r w:rsidRPr="007609D8">
        <w:rPr>
          <w:rFonts w:eastAsia="Arial MT"/>
          <w:spacing w:val="-5"/>
          <w:szCs w:val="24"/>
        </w:rPr>
        <w:t xml:space="preserve"> </w:t>
      </w:r>
      <w:r w:rsidRPr="007609D8">
        <w:rPr>
          <w:rFonts w:eastAsia="Arial MT"/>
          <w:szCs w:val="24"/>
        </w:rPr>
        <w:t>d’une</w:t>
      </w:r>
      <w:r w:rsidRPr="007609D8">
        <w:rPr>
          <w:rFonts w:eastAsia="Arial MT"/>
          <w:spacing w:val="-11"/>
          <w:szCs w:val="24"/>
        </w:rPr>
        <w:t xml:space="preserve"> </w:t>
      </w:r>
      <w:r w:rsidRPr="007609D8">
        <w:rPr>
          <w:rFonts w:eastAsia="Arial MT"/>
          <w:szCs w:val="24"/>
        </w:rPr>
        <w:t>part</w:t>
      </w:r>
      <w:r w:rsidRPr="007609D8">
        <w:rPr>
          <w:rFonts w:eastAsia="Arial MT"/>
          <w:spacing w:val="-5"/>
          <w:szCs w:val="24"/>
        </w:rPr>
        <w:t xml:space="preserve"> </w:t>
      </w:r>
      <w:r w:rsidRPr="007609D8">
        <w:rPr>
          <w:rFonts w:eastAsia="Arial MT"/>
          <w:szCs w:val="24"/>
        </w:rPr>
        <w:t>la</w:t>
      </w:r>
      <w:r w:rsidRPr="007609D8">
        <w:rPr>
          <w:rFonts w:eastAsia="Arial MT"/>
          <w:spacing w:val="-8"/>
          <w:szCs w:val="24"/>
        </w:rPr>
        <w:t xml:space="preserve"> </w:t>
      </w:r>
      <w:r w:rsidRPr="007609D8">
        <w:rPr>
          <w:rFonts w:eastAsia="Arial MT"/>
          <w:szCs w:val="24"/>
        </w:rPr>
        <w:t>pression</w:t>
      </w:r>
      <w:r w:rsidRPr="007609D8">
        <w:rPr>
          <w:rFonts w:eastAsia="Arial MT"/>
          <w:spacing w:val="-7"/>
          <w:szCs w:val="24"/>
        </w:rPr>
        <w:t xml:space="preserve"> </w:t>
      </w:r>
      <w:r w:rsidRPr="007609D8">
        <w:rPr>
          <w:rFonts w:eastAsia="Arial MT"/>
          <w:szCs w:val="24"/>
        </w:rPr>
        <w:t>aérodynamique</w:t>
      </w:r>
      <w:r w:rsidRPr="007609D8">
        <w:rPr>
          <w:rFonts w:eastAsia="Arial MT"/>
          <w:spacing w:val="-9"/>
          <w:szCs w:val="24"/>
        </w:rPr>
        <w:t xml:space="preserve"> </w:t>
      </w:r>
      <w:r w:rsidRPr="007609D8">
        <w:rPr>
          <w:rFonts w:eastAsia="Arial MT"/>
          <w:szCs w:val="24"/>
        </w:rPr>
        <w:t>sur</w:t>
      </w:r>
      <w:r w:rsidRPr="007609D8">
        <w:rPr>
          <w:rFonts w:eastAsia="Arial MT"/>
          <w:spacing w:val="-7"/>
          <w:szCs w:val="24"/>
        </w:rPr>
        <w:t xml:space="preserve"> </w:t>
      </w:r>
      <w:r w:rsidRPr="007609D8">
        <w:rPr>
          <w:rFonts w:eastAsia="Arial MT"/>
          <w:szCs w:val="24"/>
        </w:rPr>
        <w:t>les</w:t>
      </w:r>
      <w:r w:rsidRPr="007609D8">
        <w:rPr>
          <w:rFonts w:eastAsia="Arial MT"/>
          <w:spacing w:val="-8"/>
          <w:szCs w:val="24"/>
        </w:rPr>
        <w:t xml:space="preserve"> </w:t>
      </w:r>
      <w:r w:rsidRPr="007609D8">
        <w:rPr>
          <w:rFonts w:eastAsia="Arial MT"/>
          <w:szCs w:val="24"/>
        </w:rPr>
        <w:t>surfaces</w:t>
      </w:r>
      <w:r w:rsidRPr="007609D8">
        <w:rPr>
          <w:rFonts w:eastAsia="Arial MT"/>
          <w:spacing w:val="-9"/>
          <w:szCs w:val="24"/>
        </w:rPr>
        <w:t xml:space="preserve"> </w:t>
      </w:r>
      <w:r w:rsidRPr="007609D8">
        <w:rPr>
          <w:rFonts w:eastAsia="Arial MT"/>
          <w:szCs w:val="24"/>
        </w:rPr>
        <w:t>et</w:t>
      </w:r>
      <w:r w:rsidRPr="007609D8">
        <w:rPr>
          <w:rFonts w:eastAsia="Arial MT"/>
          <w:spacing w:val="-7"/>
          <w:szCs w:val="24"/>
        </w:rPr>
        <w:t xml:space="preserve"> </w:t>
      </w:r>
      <w:r w:rsidRPr="007609D8">
        <w:rPr>
          <w:rFonts w:eastAsia="Arial MT"/>
          <w:szCs w:val="24"/>
        </w:rPr>
        <w:t>d’autre</w:t>
      </w:r>
      <w:r w:rsidRPr="007609D8">
        <w:rPr>
          <w:rFonts w:eastAsia="Arial MT"/>
          <w:spacing w:val="-8"/>
          <w:szCs w:val="24"/>
        </w:rPr>
        <w:t xml:space="preserve"> </w:t>
      </w:r>
      <w:r w:rsidRPr="007609D8">
        <w:rPr>
          <w:rFonts w:eastAsia="Arial MT"/>
          <w:szCs w:val="24"/>
        </w:rPr>
        <w:t>part</w:t>
      </w:r>
      <w:r w:rsidRPr="007609D8">
        <w:rPr>
          <w:rFonts w:eastAsia="Arial MT"/>
          <w:spacing w:val="-6"/>
          <w:szCs w:val="24"/>
        </w:rPr>
        <w:t xml:space="preserve"> </w:t>
      </w:r>
      <w:r w:rsidRPr="007609D8">
        <w:rPr>
          <w:rFonts w:eastAsia="Arial MT"/>
          <w:szCs w:val="24"/>
        </w:rPr>
        <w:t>les</w:t>
      </w:r>
      <w:r w:rsidRPr="007609D8">
        <w:rPr>
          <w:rFonts w:eastAsia="Arial MT"/>
          <w:spacing w:val="-8"/>
          <w:szCs w:val="24"/>
        </w:rPr>
        <w:t xml:space="preserve"> </w:t>
      </w:r>
      <w:r w:rsidRPr="007609D8">
        <w:rPr>
          <w:rFonts w:eastAsia="Arial MT"/>
          <w:szCs w:val="24"/>
        </w:rPr>
        <w:t>forces</w:t>
      </w:r>
      <w:r>
        <w:rPr>
          <w:rFonts w:eastAsia="Arial MT"/>
          <w:szCs w:val="24"/>
        </w:rPr>
        <w:t xml:space="preserve"> </w:t>
      </w:r>
      <w:r w:rsidRPr="00BD4C30">
        <w:rPr>
          <w:rFonts w:eastAsia="Arial MT"/>
          <w:szCs w:val="24"/>
        </w:rPr>
        <w:t xml:space="preserve">exercées </w:t>
      </w:r>
      <w:r w:rsidRPr="007609D8">
        <w:rPr>
          <w:rFonts w:eastAsia="Arial MT"/>
          <w:szCs w:val="24"/>
        </w:rPr>
        <w:t>par</w:t>
      </w:r>
      <w:r w:rsidRPr="00BD4C30">
        <w:rPr>
          <w:rFonts w:eastAsia="Arial MT"/>
          <w:szCs w:val="24"/>
        </w:rPr>
        <w:t xml:space="preserve"> </w:t>
      </w:r>
      <w:r w:rsidRPr="007609D8">
        <w:rPr>
          <w:rFonts w:eastAsia="Arial MT"/>
          <w:szCs w:val="24"/>
        </w:rPr>
        <w:t>le</w:t>
      </w:r>
      <w:r w:rsidRPr="00BD4C30">
        <w:rPr>
          <w:rFonts w:eastAsia="Arial MT"/>
          <w:szCs w:val="24"/>
        </w:rPr>
        <w:t xml:space="preserve"> </w:t>
      </w:r>
      <w:r w:rsidRPr="007609D8">
        <w:rPr>
          <w:rFonts w:eastAsia="Arial MT"/>
          <w:szCs w:val="24"/>
        </w:rPr>
        <w:t>vent sur</w:t>
      </w:r>
      <w:r w:rsidRPr="007609D8">
        <w:rPr>
          <w:rFonts w:eastAsia="Arial MT"/>
          <w:spacing w:val="-1"/>
          <w:szCs w:val="24"/>
        </w:rPr>
        <w:t xml:space="preserve"> </w:t>
      </w:r>
      <w:r w:rsidRPr="007609D8">
        <w:rPr>
          <w:rFonts w:eastAsia="Arial MT"/>
          <w:szCs w:val="24"/>
        </w:rPr>
        <w:t>l’ensemble de</w:t>
      </w:r>
      <w:r w:rsidRPr="007609D8">
        <w:rPr>
          <w:rFonts w:eastAsia="Arial MT"/>
          <w:spacing w:val="-1"/>
          <w:szCs w:val="24"/>
        </w:rPr>
        <w:t xml:space="preserve"> </w:t>
      </w:r>
      <w:r w:rsidRPr="007609D8">
        <w:rPr>
          <w:rFonts w:eastAsia="Arial MT"/>
          <w:szCs w:val="24"/>
        </w:rPr>
        <w:t>la</w:t>
      </w:r>
      <w:r w:rsidRPr="007609D8">
        <w:rPr>
          <w:rFonts w:eastAsia="Arial MT"/>
          <w:spacing w:val="-2"/>
          <w:szCs w:val="24"/>
        </w:rPr>
        <w:t xml:space="preserve"> </w:t>
      </w:r>
      <w:r w:rsidRPr="007609D8">
        <w:rPr>
          <w:rFonts w:eastAsia="Arial MT"/>
          <w:szCs w:val="24"/>
        </w:rPr>
        <w:t>construction</w:t>
      </w:r>
      <w:r w:rsidRPr="007609D8">
        <w:rPr>
          <w:rFonts w:eastAsia="Arial MT"/>
          <w:spacing w:val="3"/>
          <w:szCs w:val="24"/>
        </w:rPr>
        <w:t xml:space="preserve"> </w:t>
      </w:r>
      <w:r w:rsidRPr="007609D8">
        <w:rPr>
          <w:rFonts w:eastAsia="Arial MT"/>
          <w:szCs w:val="24"/>
        </w:rPr>
        <w:t>ou</w:t>
      </w:r>
      <w:r w:rsidRPr="007609D8">
        <w:rPr>
          <w:rFonts w:eastAsia="Arial MT"/>
          <w:spacing w:val="-3"/>
          <w:szCs w:val="24"/>
        </w:rPr>
        <w:t xml:space="preserve"> </w:t>
      </w:r>
      <w:r w:rsidRPr="007609D8">
        <w:rPr>
          <w:rFonts w:eastAsia="Arial MT"/>
          <w:szCs w:val="24"/>
        </w:rPr>
        <w:t>un</w:t>
      </w:r>
      <w:r w:rsidRPr="007609D8">
        <w:rPr>
          <w:rFonts w:eastAsia="Arial MT"/>
          <w:spacing w:val="-2"/>
          <w:szCs w:val="24"/>
        </w:rPr>
        <w:t xml:space="preserve"> </w:t>
      </w:r>
      <w:r w:rsidRPr="007609D8">
        <w:rPr>
          <w:rFonts w:eastAsia="Arial MT"/>
          <w:szCs w:val="24"/>
        </w:rPr>
        <w:t>composant.</w:t>
      </w:r>
    </w:p>
    <w:p w14:paraId="123C0840" w14:textId="7882E2FD" w:rsidR="00C26A59" w:rsidRDefault="00C26A59" w:rsidP="00C26A59">
      <w:pPr>
        <w:suppressAutoHyphens/>
        <w:snapToGrid w:val="0"/>
        <w:rPr>
          <w:rFonts w:cs="Arial"/>
        </w:rPr>
      </w:pPr>
    </w:p>
    <w:tbl>
      <w:tblPr>
        <w:tblStyle w:val="Grilledutableau"/>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227" w:type="dxa"/>
          <w:left w:w="227" w:type="dxa"/>
          <w:bottom w:w="227" w:type="dxa"/>
          <w:right w:w="227" w:type="dxa"/>
        </w:tblCellMar>
        <w:tblLook w:val="04A0" w:firstRow="1" w:lastRow="0" w:firstColumn="1" w:lastColumn="0" w:noHBand="0" w:noVBand="1"/>
      </w:tblPr>
      <w:tblGrid>
        <w:gridCol w:w="10196"/>
      </w:tblGrid>
      <w:tr w:rsidR="00FF48E1" w:rsidRPr="008273E5" w14:paraId="4AFF11B7" w14:textId="77777777" w:rsidTr="008F11F5">
        <w:tc>
          <w:tcPr>
            <w:tcW w:w="10196" w:type="dxa"/>
            <w:shd w:val="clear" w:color="auto" w:fill="F7CAAC" w:themeFill="accent2" w:themeFillTint="66"/>
          </w:tcPr>
          <w:p w14:paraId="7EF9AA16" w14:textId="025D3787" w:rsidR="00FF48E1" w:rsidRDefault="00FF48E1" w:rsidP="00EA0DFB">
            <w:pPr>
              <w:pStyle w:val="Titreexemple"/>
            </w:pPr>
            <w:r w:rsidRPr="00EA0DFB">
              <w:t>Exemple d’application</w:t>
            </w:r>
            <w:r w:rsidR="00770388">
              <w:t xml:space="preserve"> d</w:t>
            </w:r>
            <w:r w:rsidR="007F2582">
              <w:t xml:space="preserve">u calcul de </w:t>
            </w:r>
            <w:proofErr w:type="spellStart"/>
            <w:r w:rsidR="007F2582">
              <w:t>q</w:t>
            </w:r>
            <w:r w:rsidR="007F2582" w:rsidRPr="007F2582">
              <w:rPr>
                <w:vertAlign w:val="subscript"/>
              </w:rPr>
              <w:t>p</w:t>
            </w:r>
            <w:proofErr w:type="spellEnd"/>
            <w:r w:rsidR="007F2582">
              <w:t xml:space="preserve"> par </w:t>
            </w:r>
            <w:r w:rsidR="00770388">
              <w:t>la méthode 1</w:t>
            </w:r>
          </w:p>
        </w:tc>
      </w:tr>
      <w:tr w:rsidR="004B43CE" w:rsidRPr="008273E5" w14:paraId="71C353AB" w14:textId="77777777">
        <w:tc>
          <w:tcPr>
            <w:tcW w:w="10196" w:type="dxa"/>
            <w:shd w:val="clear" w:color="auto" w:fill="FDF0E7"/>
          </w:tcPr>
          <w:p w14:paraId="0E04C3F0" w14:textId="7F74672A" w:rsidR="00FF48E1" w:rsidRPr="00995957" w:rsidRDefault="008F11F5">
            <w:pPr>
              <w:rPr>
                <w:b/>
                <w:bCs/>
              </w:rPr>
            </w:pPr>
            <w:r w:rsidRPr="00995957">
              <w:rPr>
                <w:b/>
                <w:bCs/>
              </w:rPr>
              <w:t>Schéma</w:t>
            </w:r>
            <w:r w:rsidR="00CE0D4A">
              <w:rPr>
                <w:b/>
                <w:bCs/>
              </w:rPr>
              <w:t xml:space="preserve"> : </w:t>
            </w:r>
            <w:r w:rsidR="00CE0D4A" w:rsidRPr="00E379E0">
              <w:rPr>
                <w:b/>
                <w:bCs/>
                <w:i/>
                <w:iCs/>
              </w:rPr>
              <w:t>carte de localisation du bâtiment + hauteur du bâtiment en coupe avec profil du terrain &lt; 3° de pente</w:t>
            </w:r>
          </w:p>
          <w:p w14:paraId="316B5BF3" w14:textId="77777777" w:rsidR="008F11F5" w:rsidRPr="00995957" w:rsidRDefault="008F11F5">
            <w:pPr>
              <w:rPr>
                <w:b/>
                <w:bCs/>
              </w:rPr>
            </w:pPr>
          </w:p>
          <w:p w14:paraId="15D420B2" w14:textId="77777777" w:rsidR="008F11F5" w:rsidRPr="00995957" w:rsidRDefault="008F11F5">
            <w:pPr>
              <w:rPr>
                <w:b/>
                <w:bCs/>
              </w:rPr>
            </w:pPr>
          </w:p>
          <w:p w14:paraId="4A82D702" w14:textId="3ABD97D0" w:rsidR="00C81F50" w:rsidRPr="00995957" w:rsidRDefault="00C81F50">
            <w:pPr>
              <w:rPr>
                <w:b/>
                <w:bCs/>
              </w:rPr>
            </w:pPr>
            <w:r w:rsidRPr="00995957">
              <w:rPr>
                <w:b/>
                <w:bCs/>
              </w:rPr>
              <w:t>Hypothèses </w:t>
            </w:r>
            <w:r w:rsidR="005841D1" w:rsidRPr="00995957">
              <w:rPr>
                <w:b/>
                <w:bCs/>
              </w:rPr>
              <w:t>pour l’exemple</w:t>
            </w:r>
            <w:r w:rsidR="00453703" w:rsidRPr="00995957">
              <w:rPr>
                <w:b/>
                <w:bCs/>
              </w:rPr>
              <w:t xml:space="preserve"> </w:t>
            </w:r>
            <w:r w:rsidRPr="00995957">
              <w:rPr>
                <w:b/>
                <w:bCs/>
              </w:rPr>
              <w:t>:</w:t>
            </w:r>
          </w:p>
          <w:p w14:paraId="5774B4A5" w14:textId="462BBAB6" w:rsidR="00C81F50" w:rsidRDefault="00453703" w:rsidP="00C81F50">
            <w:pPr>
              <w:pStyle w:val="Bulletorange"/>
              <w:rPr>
                <w:color w:val="auto"/>
              </w:rPr>
            </w:pPr>
            <w:r w:rsidRPr="00995957">
              <w:rPr>
                <w:color w:val="auto"/>
              </w:rPr>
              <w:t>Catégorie de bâtiment : II</w:t>
            </w:r>
          </w:p>
          <w:p w14:paraId="521D79D5" w14:textId="24741707" w:rsidR="006972AD" w:rsidRDefault="008F010D" w:rsidP="00C81F50">
            <w:pPr>
              <w:pStyle w:val="Bulletorange"/>
              <w:rPr>
                <w:color w:val="auto"/>
              </w:rPr>
            </w:pPr>
            <w:r>
              <w:rPr>
                <w:color w:val="auto"/>
              </w:rPr>
              <w:t xml:space="preserve">Zone géographique : </w:t>
            </w:r>
            <w:r w:rsidR="00152062">
              <w:rPr>
                <w:color w:val="auto"/>
              </w:rPr>
              <w:t>Martinique</w:t>
            </w:r>
          </w:p>
          <w:p w14:paraId="51667B91" w14:textId="5BF436B4" w:rsidR="008F010D" w:rsidRDefault="008F010D" w:rsidP="00C81F50">
            <w:pPr>
              <w:pStyle w:val="Bulletorange"/>
              <w:rPr>
                <w:color w:val="auto"/>
              </w:rPr>
            </w:pPr>
            <w:r>
              <w:rPr>
                <w:color w:val="auto"/>
              </w:rPr>
              <w:t>Localisation : front de mer</w:t>
            </w:r>
            <w:r w:rsidR="005D518A">
              <w:rPr>
                <w:color w:val="auto"/>
              </w:rPr>
              <w:t xml:space="preserve"> sans déclivité</w:t>
            </w:r>
          </w:p>
          <w:p w14:paraId="5DEBD2DD" w14:textId="2D03F857" w:rsidR="000303AB" w:rsidRPr="00995957" w:rsidRDefault="000303AB" w:rsidP="00C81F50">
            <w:pPr>
              <w:pStyle w:val="Bulletorange"/>
              <w:rPr>
                <w:color w:val="auto"/>
              </w:rPr>
            </w:pPr>
            <w:r>
              <w:rPr>
                <w:color w:val="auto"/>
              </w:rPr>
              <w:lastRenderedPageBreak/>
              <w:t>Hauteur du bâtiment</w:t>
            </w:r>
            <w:r w:rsidR="00411A2D">
              <w:rPr>
                <w:color w:val="auto"/>
              </w:rPr>
              <w:t xml:space="preserve"> par rapport au sol</w:t>
            </w:r>
            <w:r>
              <w:rPr>
                <w:color w:val="auto"/>
              </w:rPr>
              <w:t xml:space="preserve"> : z = </w:t>
            </w:r>
            <w:r w:rsidR="001C0A4D">
              <w:rPr>
                <w:color w:val="auto"/>
              </w:rPr>
              <w:t>6</w:t>
            </w:r>
            <w:r w:rsidR="00C976F3">
              <w:rPr>
                <w:color w:val="auto"/>
              </w:rPr>
              <w:t xml:space="preserve"> </w:t>
            </w:r>
            <w:r w:rsidR="001C0A4D">
              <w:rPr>
                <w:color w:val="auto"/>
              </w:rPr>
              <w:t>m</w:t>
            </w:r>
          </w:p>
          <w:p w14:paraId="63CCB750" w14:textId="22F1F983" w:rsidR="00C81F50" w:rsidRDefault="00C81F50">
            <w:pPr>
              <w:rPr>
                <w:b/>
                <w:bCs/>
                <w:color w:val="ED7D31" w:themeColor="accent2"/>
              </w:rPr>
            </w:pPr>
            <w:r>
              <w:rPr>
                <w:b/>
                <w:bCs/>
                <w:color w:val="ED7D31" w:themeColor="accent2"/>
              </w:rPr>
              <w:t xml:space="preserve">Etape 1 : </w:t>
            </w:r>
            <w:r w:rsidR="00250C51">
              <w:rPr>
                <w:b/>
                <w:bCs/>
                <w:color w:val="ED7D31" w:themeColor="accent2"/>
              </w:rPr>
              <w:t xml:space="preserve">Vitesse de </w:t>
            </w:r>
            <w:r w:rsidR="00520307">
              <w:rPr>
                <w:b/>
                <w:bCs/>
                <w:color w:val="ED7D31" w:themeColor="accent2"/>
              </w:rPr>
              <w:t xml:space="preserve">référence du </w:t>
            </w:r>
            <w:r w:rsidR="00250C51">
              <w:rPr>
                <w:b/>
                <w:bCs/>
                <w:color w:val="ED7D31" w:themeColor="accent2"/>
              </w:rPr>
              <w:t xml:space="preserve">vent </w:t>
            </w:r>
            <w:proofErr w:type="spellStart"/>
            <w:r w:rsidR="00250C51">
              <w:rPr>
                <w:b/>
                <w:bCs/>
                <w:color w:val="ED7D31" w:themeColor="accent2"/>
              </w:rPr>
              <w:t>v</w:t>
            </w:r>
            <w:r w:rsidR="00250C51" w:rsidRPr="00CC6E4E">
              <w:rPr>
                <w:b/>
                <w:bCs/>
                <w:color w:val="ED7D31" w:themeColor="accent2"/>
                <w:vertAlign w:val="subscript"/>
              </w:rPr>
              <w:t>b</w:t>
            </w:r>
            <w:proofErr w:type="spellEnd"/>
          </w:p>
          <w:p w14:paraId="2883A504" w14:textId="77777777" w:rsidR="00250C51" w:rsidRDefault="00250C51">
            <w:pPr>
              <w:rPr>
                <w:color w:val="ED7D31" w:themeColor="accent2"/>
              </w:rPr>
            </w:pPr>
          </w:p>
          <w:p w14:paraId="6A0F53F7" w14:textId="03D2E1FC" w:rsidR="00C81F50" w:rsidRPr="00453703" w:rsidRDefault="00250C51">
            <w:pPr>
              <w:rPr>
                <w:color w:val="ED7D31" w:themeColor="accent2"/>
              </w:rPr>
            </w:pPr>
            <w:r>
              <w:rPr>
                <w:color w:val="ED7D31" w:themeColor="accent2"/>
              </w:rPr>
              <w:t xml:space="preserve">La valeur </w:t>
            </w:r>
            <w:r w:rsidR="008A7B12">
              <w:rPr>
                <w:color w:val="ED7D31" w:themeColor="accent2"/>
              </w:rPr>
              <w:t>de base v</w:t>
            </w:r>
            <w:r w:rsidR="008A7B12" w:rsidRPr="008A7B12">
              <w:rPr>
                <w:color w:val="ED7D31" w:themeColor="accent2"/>
                <w:vertAlign w:val="subscript"/>
              </w:rPr>
              <w:t>b,0</w:t>
            </w:r>
            <w:r w:rsidR="008A7B12">
              <w:rPr>
                <w:color w:val="ED7D31" w:themeColor="accent2"/>
              </w:rPr>
              <w:t xml:space="preserve"> </w:t>
            </w:r>
            <w:r>
              <w:rPr>
                <w:color w:val="ED7D31" w:themeColor="accent2"/>
              </w:rPr>
              <w:t xml:space="preserve">à retenir dépend de la catégorie d’importance du bâtiment et du territoire considéré conformément aux tableaux </w:t>
            </w:r>
            <w:r w:rsidR="00293122">
              <w:rPr>
                <w:color w:val="ED7D31" w:themeColor="accent2"/>
              </w:rPr>
              <w:t>de la partie 2.2</w:t>
            </w:r>
            <w:r w:rsidRPr="008A7B12">
              <w:rPr>
                <w:color w:val="ED7D31" w:themeColor="accent2"/>
              </w:rPr>
              <w:t>.</w:t>
            </w:r>
            <w:r w:rsidR="008A7B12" w:rsidRPr="008A7B12">
              <w:rPr>
                <w:color w:val="ED7D31" w:themeColor="accent2"/>
              </w:rPr>
              <w:t xml:space="preserve"> D</w:t>
            </w:r>
            <w:r w:rsidR="008A7B12" w:rsidRPr="008A7B12">
              <w:rPr>
                <w:rFonts w:ascii="Calibri" w:eastAsia="Calibri" w:hAnsi="Calibri" w:cs="Calibri"/>
                <w:color w:val="ED7D31" w:themeColor="accent2"/>
              </w:rPr>
              <w:t xml:space="preserve">ans le cas d’un cyclone, le vent peut provenir de toutes les directions. Les coefficients de </w:t>
            </w:r>
            <w:proofErr w:type="spellStart"/>
            <w:r w:rsidR="008A7B12" w:rsidRPr="008A7B12">
              <w:rPr>
                <w:rFonts w:ascii="Calibri" w:eastAsia="Calibri" w:hAnsi="Calibri" w:cs="Calibri"/>
                <w:color w:val="ED7D31" w:themeColor="accent2"/>
              </w:rPr>
              <w:t>c</w:t>
            </w:r>
            <w:r w:rsidR="008A7B12" w:rsidRPr="008A7B12">
              <w:rPr>
                <w:rFonts w:ascii="Calibri" w:eastAsia="Calibri" w:hAnsi="Calibri" w:cs="Calibri"/>
                <w:color w:val="ED7D31" w:themeColor="accent2"/>
                <w:vertAlign w:val="subscript"/>
              </w:rPr>
              <w:t>season</w:t>
            </w:r>
            <w:proofErr w:type="spellEnd"/>
            <w:r w:rsidR="008A7B12" w:rsidRPr="008A7B12">
              <w:rPr>
                <w:rFonts w:ascii="Calibri" w:eastAsia="Calibri" w:hAnsi="Calibri" w:cs="Calibri"/>
                <w:color w:val="ED7D31" w:themeColor="accent2"/>
              </w:rPr>
              <w:t xml:space="preserve"> et </w:t>
            </w:r>
            <w:proofErr w:type="spellStart"/>
            <w:r w:rsidR="008A7B12" w:rsidRPr="008A7B12">
              <w:rPr>
                <w:rFonts w:ascii="Calibri" w:eastAsia="Calibri" w:hAnsi="Calibri" w:cs="Calibri"/>
                <w:color w:val="ED7D31" w:themeColor="accent2"/>
              </w:rPr>
              <w:t>c</w:t>
            </w:r>
            <w:r w:rsidR="008A7B12" w:rsidRPr="008A7B12">
              <w:rPr>
                <w:rFonts w:ascii="Calibri" w:eastAsia="Calibri" w:hAnsi="Calibri" w:cs="Calibri"/>
                <w:color w:val="ED7D31" w:themeColor="accent2"/>
                <w:vertAlign w:val="subscript"/>
              </w:rPr>
              <w:t>dir</w:t>
            </w:r>
            <w:proofErr w:type="spellEnd"/>
            <w:r w:rsidR="008A7B12" w:rsidRPr="008A7B12">
              <w:rPr>
                <w:rFonts w:ascii="Calibri" w:eastAsia="Calibri" w:hAnsi="Calibri" w:cs="Calibri"/>
                <w:color w:val="ED7D31" w:themeColor="accent2"/>
              </w:rPr>
              <w:t xml:space="preserve"> doivent être pris égaux à 1</w:t>
            </w:r>
            <w:r w:rsidR="00520307">
              <w:rPr>
                <w:rFonts w:ascii="Calibri" w:eastAsia="Calibri" w:hAnsi="Calibri" w:cs="Calibri"/>
                <w:color w:val="ED7D31" w:themeColor="accent2"/>
              </w:rPr>
              <w:t xml:space="preserve"> et </w:t>
            </w:r>
            <w:proofErr w:type="spellStart"/>
            <w:r w:rsidR="00520307">
              <w:rPr>
                <w:rFonts w:ascii="Calibri" w:eastAsia="Calibri" w:hAnsi="Calibri" w:cs="Calibri"/>
                <w:color w:val="ED7D31" w:themeColor="accent2"/>
              </w:rPr>
              <w:t>v</w:t>
            </w:r>
            <w:r w:rsidR="00520307" w:rsidRPr="00520307">
              <w:rPr>
                <w:rFonts w:ascii="Calibri" w:eastAsia="Calibri" w:hAnsi="Calibri" w:cs="Calibri"/>
                <w:color w:val="ED7D31" w:themeColor="accent2"/>
                <w:vertAlign w:val="subscript"/>
              </w:rPr>
              <w:t>b</w:t>
            </w:r>
            <w:proofErr w:type="spellEnd"/>
            <w:r w:rsidR="00520307">
              <w:rPr>
                <w:rFonts w:ascii="Calibri" w:eastAsia="Calibri" w:hAnsi="Calibri" w:cs="Calibri"/>
                <w:color w:val="ED7D31" w:themeColor="accent2"/>
              </w:rPr>
              <w:t xml:space="preserve"> = v</w:t>
            </w:r>
            <w:r w:rsidR="00520307" w:rsidRPr="00520307">
              <w:rPr>
                <w:rFonts w:ascii="Calibri" w:eastAsia="Calibri" w:hAnsi="Calibri" w:cs="Calibri"/>
                <w:color w:val="ED7D31" w:themeColor="accent2"/>
                <w:vertAlign w:val="subscript"/>
              </w:rPr>
              <w:t>b,0</w:t>
            </w:r>
            <w:r w:rsidR="00520307">
              <w:rPr>
                <w:rFonts w:ascii="Calibri" w:eastAsia="Calibri" w:hAnsi="Calibri" w:cs="Calibri"/>
                <w:color w:val="ED7D31" w:themeColor="accent2"/>
              </w:rPr>
              <w:t>.</w:t>
            </w:r>
          </w:p>
          <w:p w14:paraId="6AFCEC06" w14:textId="77777777" w:rsidR="00453703" w:rsidRDefault="00453703">
            <w:pPr>
              <w:rPr>
                <w:color w:val="ED7D31" w:themeColor="accent2"/>
              </w:rPr>
            </w:pPr>
          </w:p>
          <w:p w14:paraId="6C845FD7" w14:textId="12824F85" w:rsidR="00C81F50" w:rsidRDefault="00995957">
            <w:r>
              <w:t>Ex</w:t>
            </w:r>
            <w:r w:rsidR="00453703" w:rsidRPr="00453703">
              <w:t> :</w:t>
            </w:r>
            <w:r w:rsidR="00250C51">
              <w:t xml:space="preserve"> </w:t>
            </w:r>
          </w:p>
          <w:p w14:paraId="7B3B652A" w14:textId="39C15F6C" w:rsidR="0018654A" w:rsidRDefault="0018654A">
            <w:r>
              <w:t>Pour un bâtiment de catégorie II, la période de retour à retenir est 50 ans.</w:t>
            </w:r>
          </w:p>
          <w:p w14:paraId="40C8E7FF" w14:textId="2030DCB2" w:rsidR="0018654A" w:rsidRPr="00453703" w:rsidRDefault="009A24F9">
            <w:r>
              <w:t xml:space="preserve">En </w:t>
            </w:r>
            <w:r w:rsidR="00135B9E">
              <w:t>Martinique</w:t>
            </w:r>
            <w:r w:rsidR="0018654A">
              <w:t xml:space="preserve">, </w:t>
            </w:r>
            <w:r w:rsidR="00CC6E4E">
              <w:t xml:space="preserve">pour une période de retour de 50 ans, </w:t>
            </w:r>
            <w:proofErr w:type="spellStart"/>
            <w:r w:rsidR="00CC6E4E" w:rsidRPr="00CC6E4E">
              <w:rPr>
                <w:b/>
                <w:bCs/>
              </w:rPr>
              <w:t>v</w:t>
            </w:r>
            <w:r w:rsidR="00CC6E4E" w:rsidRPr="00CC6E4E">
              <w:rPr>
                <w:b/>
                <w:bCs/>
                <w:vertAlign w:val="subscript"/>
              </w:rPr>
              <w:t>b</w:t>
            </w:r>
            <w:proofErr w:type="spellEnd"/>
            <w:r w:rsidR="00CC6E4E" w:rsidRPr="00CC6E4E">
              <w:rPr>
                <w:b/>
                <w:bCs/>
              </w:rPr>
              <w:t xml:space="preserve"> = 3</w:t>
            </w:r>
            <w:r w:rsidR="002801EA">
              <w:rPr>
                <w:b/>
                <w:bCs/>
              </w:rPr>
              <w:t>5</w:t>
            </w:r>
            <w:r w:rsidR="00CC6E4E" w:rsidRPr="00CC6E4E">
              <w:rPr>
                <w:b/>
                <w:bCs/>
              </w:rPr>
              <w:t xml:space="preserve"> m/s</w:t>
            </w:r>
            <w:r w:rsidR="00CC6E4E">
              <w:t>.</w:t>
            </w:r>
          </w:p>
          <w:p w14:paraId="6299CEF4" w14:textId="77777777" w:rsidR="00C81F50" w:rsidRDefault="00C81F50">
            <w:pPr>
              <w:rPr>
                <w:b/>
                <w:bCs/>
                <w:color w:val="ED7D31" w:themeColor="accent2"/>
              </w:rPr>
            </w:pPr>
          </w:p>
          <w:p w14:paraId="5011D176" w14:textId="77777777" w:rsidR="00520307" w:rsidRDefault="00520307">
            <w:pPr>
              <w:rPr>
                <w:b/>
                <w:bCs/>
                <w:color w:val="ED7D31" w:themeColor="accent2"/>
              </w:rPr>
            </w:pPr>
          </w:p>
          <w:p w14:paraId="2428061F" w14:textId="336EF628" w:rsidR="00C81F50" w:rsidRDefault="00C81F50" w:rsidP="00C81F50">
            <w:pPr>
              <w:rPr>
                <w:b/>
                <w:bCs/>
                <w:color w:val="ED7D31" w:themeColor="accent2"/>
              </w:rPr>
            </w:pPr>
            <w:r>
              <w:rPr>
                <w:b/>
                <w:bCs/>
                <w:color w:val="ED7D31" w:themeColor="accent2"/>
              </w:rPr>
              <w:t xml:space="preserve">Etape 2 : </w:t>
            </w:r>
            <w:r w:rsidR="00445751">
              <w:rPr>
                <w:b/>
                <w:bCs/>
                <w:color w:val="ED7D31" w:themeColor="accent2"/>
              </w:rPr>
              <w:t xml:space="preserve">Coefficient de rugosité </w:t>
            </w:r>
            <w:proofErr w:type="spellStart"/>
            <w:r w:rsidR="00445751">
              <w:rPr>
                <w:b/>
                <w:bCs/>
                <w:color w:val="ED7D31" w:themeColor="accent2"/>
              </w:rPr>
              <w:t>c</w:t>
            </w:r>
            <w:r w:rsidR="00445751" w:rsidRPr="00445751">
              <w:rPr>
                <w:b/>
                <w:bCs/>
                <w:color w:val="ED7D31" w:themeColor="accent2"/>
                <w:vertAlign w:val="subscript"/>
              </w:rPr>
              <w:t>r</w:t>
            </w:r>
            <w:proofErr w:type="spellEnd"/>
            <w:r w:rsidR="00445751">
              <w:rPr>
                <w:b/>
                <w:bCs/>
                <w:color w:val="ED7D31" w:themeColor="accent2"/>
              </w:rPr>
              <w:t>(z) et d’orographie c</w:t>
            </w:r>
            <w:r w:rsidR="00445751" w:rsidRPr="00445751">
              <w:rPr>
                <w:b/>
                <w:bCs/>
                <w:color w:val="ED7D31" w:themeColor="accent2"/>
                <w:vertAlign w:val="subscript"/>
              </w:rPr>
              <w:t>0</w:t>
            </w:r>
            <w:r w:rsidR="00445751">
              <w:rPr>
                <w:b/>
                <w:bCs/>
                <w:color w:val="ED7D31" w:themeColor="accent2"/>
              </w:rPr>
              <w:t>(z)</w:t>
            </w:r>
          </w:p>
          <w:p w14:paraId="1B4DF218" w14:textId="77777777" w:rsidR="00995957" w:rsidRDefault="00995957" w:rsidP="00C81F50">
            <w:pPr>
              <w:rPr>
                <w:color w:val="ED7D31" w:themeColor="accent2"/>
              </w:rPr>
            </w:pPr>
          </w:p>
          <w:p w14:paraId="13847A6A" w14:textId="2E29236B" w:rsidR="00445751" w:rsidRDefault="00445751" w:rsidP="00C81F50">
            <w:pPr>
              <w:rPr>
                <w:color w:val="ED7D31" w:themeColor="accent2"/>
              </w:rPr>
            </w:pPr>
            <w:r>
              <w:rPr>
                <w:color w:val="ED7D31" w:themeColor="accent2"/>
              </w:rPr>
              <w:t xml:space="preserve">Le coefficient de </w:t>
            </w:r>
            <w:r w:rsidR="00F13DA6">
              <w:rPr>
                <w:color w:val="ED7D31" w:themeColor="accent2"/>
              </w:rPr>
              <w:t xml:space="preserve">rugosité </w:t>
            </w:r>
            <w:proofErr w:type="spellStart"/>
            <w:r w:rsidR="00F13DA6" w:rsidRPr="006944F7">
              <w:rPr>
                <w:color w:val="ED7D31" w:themeColor="accent2"/>
              </w:rPr>
              <w:t>c</w:t>
            </w:r>
            <w:r w:rsidR="00F13DA6" w:rsidRPr="006944F7">
              <w:rPr>
                <w:color w:val="ED7D31" w:themeColor="accent2"/>
                <w:vertAlign w:val="subscript"/>
              </w:rPr>
              <w:t>r</w:t>
            </w:r>
            <w:proofErr w:type="spellEnd"/>
            <w:r w:rsidR="00F13DA6" w:rsidRPr="006944F7">
              <w:rPr>
                <w:color w:val="ED7D31" w:themeColor="accent2"/>
              </w:rPr>
              <w:t>(z)</w:t>
            </w:r>
            <w:r w:rsidR="00F13DA6">
              <w:rPr>
                <w:b/>
                <w:bCs/>
                <w:color w:val="ED7D31" w:themeColor="accent2"/>
              </w:rPr>
              <w:t xml:space="preserve"> </w:t>
            </w:r>
            <w:r w:rsidR="00F13DA6" w:rsidRPr="00840D59">
              <w:rPr>
                <w:color w:val="ED7D31" w:themeColor="accent2"/>
              </w:rPr>
              <w:t>dépend de la catégorie de terrain</w:t>
            </w:r>
            <w:r w:rsidR="00840D59">
              <w:rPr>
                <w:color w:val="ED7D31" w:themeColor="accent2"/>
              </w:rPr>
              <w:t xml:space="preserve"> et des valeurs associées de hauteur z</w:t>
            </w:r>
            <w:r w:rsidR="00840D59" w:rsidRPr="00223024">
              <w:rPr>
                <w:color w:val="ED7D31" w:themeColor="accent2"/>
                <w:vertAlign w:val="subscript"/>
              </w:rPr>
              <w:t>0</w:t>
            </w:r>
            <w:r w:rsidR="00223024">
              <w:rPr>
                <w:color w:val="ED7D31" w:themeColor="accent2"/>
              </w:rPr>
              <w:t>, z</w:t>
            </w:r>
            <w:proofErr w:type="gramStart"/>
            <w:r w:rsidR="00223024" w:rsidRPr="00223024">
              <w:rPr>
                <w:color w:val="ED7D31" w:themeColor="accent2"/>
                <w:vertAlign w:val="subscript"/>
              </w:rPr>
              <w:t>0,II</w:t>
            </w:r>
            <w:proofErr w:type="gramEnd"/>
            <w:r w:rsidR="00223024">
              <w:rPr>
                <w:color w:val="ED7D31" w:themeColor="accent2"/>
              </w:rPr>
              <w:t xml:space="preserve"> et </w:t>
            </w:r>
            <w:proofErr w:type="spellStart"/>
            <w:r w:rsidR="00223024">
              <w:rPr>
                <w:color w:val="ED7D31" w:themeColor="accent2"/>
              </w:rPr>
              <w:t>z</w:t>
            </w:r>
            <w:r w:rsidR="00223024" w:rsidRPr="00223024">
              <w:rPr>
                <w:color w:val="ED7D31" w:themeColor="accent2"/>
                <w:vertAlign w:val="subscript"/>
              </w:rPr>
              <w:t>min</w:t>
            </w:r>
            <w:proofErr w:type="spellEnd"/>
            <w:r w:rsidR="00223024">
              <w:rPr>
                <w:color w:val="ED7D31" w:themeColor="accent2"/>
              </w:rPr>
              <w:t>.</w:t>
            </w:r>
            <w:r w:rsidR="00B9692B">
              <w:rPr>
                <w:color w:val="ED7D31" w:themeColor="accent2"/>
              </w:rPr>
              <w:t xml:space="preserve"> Le coefficient</w:t>
            </w:r>
          </w:p>
          <w:p w14:paraId="669CE140" w14:textId="15C68FE2" w:rsidR="00445751" w:rsidRDefault="00445751" w:rsidP="00C81F50">
            <w:pPr>
              <w:rPr>
                <w:color w:val="ED7D31" w:themeColor="accent2"/>
              </w:rPr>
            </w:pPr>
          </w:p>
          <w:p w14:paraId="01DC6592" w14:textId="4BC5A798" w:rsidR="00552C57" w:rsidRDefault="004E42EF" w:rsidP="00C81F50">
            <w:pPr>
              <w:rPr>
                <w:color w:val="ED7D31" w:themeColor="accent2"/>
              </w:rPr>
            </w:pPr>
            <w:r>
              <w:rPr>
                <w:noProof/>
                <w:lang w:eastAsia="fr-FR"/>
              </w:rPr>
              <w:drawing>
                <wp:inline distT="0" distB="0" distL="0" distR="0" wp14:anchorId="78BB53FF" wp14:editId="1572691E">
                  <wp:extent cx="5886450" cy="316931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4849" cy="3173838"/>
                          </a:xfrm>
                          <a:prstGeom prst="rect">
                            <a:avLst/>
                          </a:prstGeom>
                        </pic:spPr>
                      </pic:pic>
                    </a:graphicData>
                  </a:graphic>
                </wp:inline>
              </w:drawing>
            </w:r>
          </w:p>
          <w:p w14:paraId="44CAB647" w14:textId="77777777" w:rsidR="004E42EF" w:rsidRDefault="004E42EF" w:rsidP="00C81F50">
            <w:pPr>
              <w:rPr>
                <w:color w:val="ED7D31" w:themeColor="accent2"/>
              </w:rPr>
            </w:pPr>
          </w:p>
          <w:p w14:paraId="4BA36355" w14:textId="3385A421" w:rsidR="00552C57" w:rsidRDefault="00840D59" w:rsidP="00C81F50">
            <w:pPr>
              <w:rPr>
                <w:color w:val="ED7D31" w:themeColor="accent2"/>
              </w:rPr>
            </w:pPr>
            <w:r>
              <w:rPr>
                <w:noProof/>
                <w:lang w:eastAsia="fr-FR"/>
              </w:rPr>
              <w:lastRenderedPageBreak/>
              <w:drawing>
                <wp:inline distT="0" distB="0" distL="0" distR="0" wp14:anchorId="28F6673F" wp14:editId="02B1802F">
                  <wp:extent cx="4175807" cy="2552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8155" cy="2566362"/>
                          </a:xfrm>
                          <a:prstGeom prst="rect">
                            <a:avLst/>
                          </a:prstGeom>
                        </pic:spPr>
                      </pic:pic>
                    </a:graphicData>
                  </a:graphic>
                </wp:inline>
              </w:drawing>
            </w:r>
          </w:p>
          <w:p w14:paraId="79FC458A" w14:textId="77777777" w:rsidR="000303AB" w:rsidRDefault="000303AB" w:rsidP="00C81F50">
            <w:pPr>
              <w:rPr>
                <w:color w:val="ED7D31" w:themeColor="accent2"/>
              </w:rPr>
            </w:pPr>
          </w:p>
          <w:p w14:paraId="08F5B580" w14:textId="412B2512" w:rsidR="00AD1FD2" w:rsidRDefault="00AD1FD2" w:rsidP="00C81F50">
            <w:pPr>
              <w:rPr>
                <w:color w:val="ED7D31" w:themeColor="accent2"/>
              </w:rPr>
            </w:pPr>
            <w:r>
              <w:rPr>
                <w:color w:val="ED7D31" w:themeColor="accent2"/>
              </w:rPr>
              <w:t xml:space="preserve">Le coefficient d’orographie </w:t>
            </w:r>
            <w:r w:rsidR="006944F7" w:rsidRPr="006944F7">
              <w:rPr>
                <w:color w:val="ED7D31" w:themeColor="accent2"/>
              </w:rPr>
              <w:t>c</w:t>
            </w:r>
            <w:r w:rsidR="006944F7" w:rsidRPr="006944F7">
              <w:rPr>
                <w:color w:val="ED7D31" w:themeColor="accent2"/>
                <w:vertAlign w:val="subscript"/>
              </w:rPr>
              <w:t>0</w:t>
            </w:r>
            <w:r w:rsidR="006944F7" w:rsidRPr="006944F7">
              <w:rPr>
                <w:color w:val="ED7D31" w:themeColor="accent2"/>
              </w:rPr>
              <w:t>(z)</w:t>
            </w:r>
            <w:r w:rsidR="006944F7">
              <w:rPr>
                <w:b/>
                <w:bCs/>
                <w:color w:val="ED7D31" w:themeColor="accent2"/>
              </w:rPr>
              <w:t xml:space="preserve"> </w:t>
            </w:r>
            <w:r w:rsidR="00065346">
              <w:rPr>
                <w:color w:val="ED7D31" w:themeColor="accent2"/>
              </w:rPr>
              <w:t xml:space="preserve">doit être calculé lorsque la topographie du terrain (collines, falaises, </w:t>
            </w:r>
            <w:proofErr w:type="spellStart"/>
            <w:r w:rsidR="00065346">
              <w:rPr>
                <w:color w:val="ED7D31" w:themeColor="accent2"/>
              </w:rPr>
              <w:t>etc</w:t>
            </w:r>
            <w:proofErr w:type="spellEnd"/>
            <w:r w:rsidR="00065346">
              <w:rPr>
                <w:color w:val="ED7D31" w:themeColor="accent2"/>
              </w:rPr>
              <w:t>) augmente les vitesses du vent de plus de 5%</w:t>
            </w:r>
            <w:r w:rsidR="00B10CC6">
              <w:rPr>
                <w:color w:val="ED7D31" w:themeColor="accent2"/>
              </w:rPr>
              <w:t>. Le calcul est précisé dans l’</w:t>
            </w:r>
            <w:r w:rsidR="008A23DB">
              <w:rPr>
                <w:color w:val="ED7D31" w:themeColor="accent2"/>
              </w:rPr>
              <w:t>A</w:t>
            </w:r>
            <w:r w:rsidR="00B10CC6">
              <w:rPr>
                <w:color w:val="ED7D31" w:themeColor="accent2"/>
              </w:rPr>
              <w:t xml:space="preserve">nnexe </w:t>
            </w:r>
            <w:r w:rsidR="008A23DB">
              <w:rPr>
                <w:color w:val="ED7D31" w:themeColor="accent2"/>
              </w:rPr>
              <w:t>N</w:t>
            </w:r>
            <w:r w:rsidR="00B10CC6">
              <w:rPr>
                <w:color w:val="ED7D31" w:themeColor="accent2"/>
              </w:rPr>
              <w:t>ationale française.</w:t>
            </w:r>
          </w:p>
          <w:p w14:paraId="75739BA2" w14:textId="77777777" w:rsidR="00B10CC6" w:rsidRDefault="00B10CC6" w:rsidP="00C81F50">
            <w:pPr>
              <w:rPr>
                <w:color w:val="ED7D31" w:themeColor="accent2"/>
              </w:rPr>
            </w:pPr>
          </w:p>
          <w:p w14:paraId="33E4C507" w14:textId="52685CAB" w:rsidR="00B10CC6" w:rsidRDefault="00B10CC6" w:rsidP="00C81F50">
            <w:pPr>
              <w:rPr>
                <w:color w:val="ED7D31" w:themeColor="accent2"/>
              </w:rPr>
            </w:pPr>
            <w:r>
              <w:rPr>
                <w:noProof/>
                <w:lang w:eastAsia="fr-FR"/>
              </w:rPr>
              <w:drawing>
                <wp:inline distT="0" distB="0" distL="0" distR="0" wp14:anchorId="08B7E763" wp14:editId="0565A82C">
                  <wp:extent cx="6124575" cy="358257"/>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1153" cy="365076"/>
                          </a:xfrm>
                          <a:prstGeom prst="rect">
                            <a:avLst/>
                          </a:prstGeom>
                        </pic:spPr>
                      </pic:pic>
                    </a:graphicData>
                  </a:graphic>
                </wp:inline>
              </w:drawing>
            </w:r>
          </w:p>
          <w:p w14:paraId="7F20E1FF" w14:textId="77777777" w:rsidR="00552C57" w:rsidRDefault="00552C57" w:rsidP="00C81F50">
            <w:pPr>
              <w:rPr>
                <w:color w:val="ED7D31" w:themeColor="accent2"/>
              </w:rPr>
            </w:pPr>
          </w:p>
          <w:p w14:paraId="184D41BC" w14:textId="11B41CA2" w:rsidR="00995957" w:rsidRDefault="00995957" w:rsidP="00995957">
            <w:r>
              <w:t>Ex</w:t>
            </w:r>
            <w:r w:rsidRPr="00453703">
              <w:t> :</w:t>
            </w:r>
            <w:r w:rsidR="00223024">
              <w:t xml:space="preserve"> </w:t>
            </w:r>
          </w:p>
          <w:p w14:paraId="3B0FEFC7" w14:textId="79F4E4CD" w:rsidR="00223024" w:rsidRDefault="00223024" w:rsidP="00995957">
            <w:r>
              <w:t>En bord de mer, la catégorie de terrain est la catégorie 0.</w:t>
            </w:r>
          </w:p>
          <w:p w14:paraId="50B72234" w14:textId="0D694263" w:rsidR="00A608DC" w:rsidRPr="00A608DC" w:rsidRDefault="00A608DC" w:rsidP="00A608DC">
            <w:proofErr w:type="gramStart"/>
            <w:r w:rsidRPr="00A608DC">
              <w:t>z</w:t>
            </w:r>
            <w:proofErr w:type="gramEnd"/>
            <w:r w:rsidRPr="00A608DC">
              <w:rPr>
                <w:vertAlign w:val="subscript"/>
              </w:rPr>
              <w:t xml:space="preserve">0 </w:t>
            </w:r>
            <w:r w:rsidRPr="00A608DC">
              <w:t>=</w:t>
            </w:r>
            <w:r>
              <w:t xml:space="preserve"> </w:t>
            </w:r>
            <w:r w:rsidR="00470206">
              <w:t>0,005</w:t>
            </w:r>
            <w:r w:rsidR="00507043">
              <w:t xml:space="preserve"> m</w:t>
            </w:r>
          </w:p>
          <w:p w14:paraId="746297EA" w14:textId="08BBD63B" w:rsidR="00A608DC" w:rsidRPr="00A608DC" w:rsidRDefault="00A608DC" w:rsidP="00A608DC">
            <w:proofErr w:type="gramStart"/>
            <w:r w:rsidRPr="00A608DC">
              <w:t>z</w:t>
            </w:r>
            <w:proofErr w:type="gramEnd"/>
            <w:r w:rsidRPr="00A608DC">
              <w:rPr>
                <w:vertAlign w:val="subscript"/>
              </w:rPr>
              <w:t>0,II</w:t>
            </w:r>
            <w:r w:rsidRPr="00A608DC">
              <w:t xml:space="preserve"> =</w:t>
            </w:r>
            <w:r w:rsidR="00470206">
              <w:t xml:space="preserve"> 0,05</w:t>
            </w:r>
            <w:r w:rsidR="00507043">
              <w:t xml:space="preserve"> m</w:t>
            </w:r>
          </w:p>
          <w:p w14:paraId="3BF53D9C" w14:textId="57EC3953" w:rsidR="00A608DC" w:rsidRDefault="00A608DC" w:rsidP="00A608DC">
            <w:proofErr w:type="spellStart"/>
            <w:proofErr w:type="gramStart"/>
            <w:r w:rsidRPr="00A608DC">
              <w:t>z</w:t>
            </w:r>
            <w:r w:rsidRPr="00A608DC">
              <w:rPr>
                <w:vertAlign w:val="subscript"/>
              </w:rPr>
              <w:t>min</w:t>
            </w:r>
            <w:proofErr w:type="spellEnd"/>
            <w:proofErr w:type="gramEnd"/>
            <w:r w:rsidRPr="00A608DC">
              <w:rPr>
                <w:vertAlign w:val="subscript"/>
              </w:rPr>
              <w:t xml:space="preserve"> </w:t>
            </w:r>
            <w:r w:rsidRPr="00A608DC">
              <w:t>=</w:t>
            </w:r>
            <w:r w:rsidR="00470206">
              <w:t xml:space="preserve"> 1</w:t>
            </w:r>
            <w:r w:rsidR="00507043">
              <w:t xml:space="preserve"> m</w:t>
            </w:r>
          </w:p>
          <w:p w14:paraId="125D5CA7" w14:textId="28F45163" w:rsidR="00507043" w:rsidRDefault="00507043" w:rsidP="00A608DC">
            <w:proofErr w:type="spellStart"/>
            <w:proofErr w:type="gramStart"/>
            <w:r w:rsidRPr="00A608DC">
              <w:t>z</w:t>
            </w:r>
            <w:r w:rsidRPr="00A608DC">
              <w:rPr>
                <w:vertAlign w:val="subscript"/>
              </w:rPr>
              <w:t>m</w:t>
            </w:r>
            <w:r>
              <w:rPr>
                <w:vertAlign w:val="subscript"/>
              </w:rPr>
              <w:t>ax</w:t>
            </w:r>
            <w:proofErr w:type="spellEnd"/>
            <w:proofErr w:type="gramEnd"/>
            <w:r w:rsidRPr="00A608DC">
              <w:rPr>
                <w:vertAlign w:val="subscript"/>
              </w:rPr>
              <w:t xml:space="preserve"> </w:t>
            </w:r>
            <w:r w:rsidRPr="00A608DC">
              <w:t>=</w:t>
            </w:r>
            <w:r>
              <w:t xml:space="preserve"> 200 m</w:t>
            </w:r>
          </w:p>
          <w:p w14:paraId="4E8BC9B6" w14:textId="5A9F7A51" w:rsidR="00470206" w:rsidRDefault="00275C02" w:rsidP="00A608DC">
            <w:proofErr w:type="spellStart"/>
            <w:proofErr w:type="gramStart"/>
            <w:r>
              <w:t>k</w:t>
            </w:r>
            <w:r w:rsidRPr="00507043">
              <w:rPr>
                <w:vertAlign w:val="subscript"/>
              </w:rPr>
              <w:t>r</w:t>
            </w:r>
            <w:proofErr w:type="spellEnd"/>
            <w:proofErr w:type="gramEnd"/>
            <w:r>
              <w:t xml:space="preserve"> = </w:t>
            </w:r>
            <w:r w:rsidR="00507043">
              <w:t>0,162</w:t>
            </w:r>
          </w:p>
          <w:p w14:paraId="07D0A284" w14:textId="67624F12" w:rsidR="005730C1" w:rsidRDefault="005730C1" w:rsidP="00A608DC">
            <w:proofErr w:type="gramStart"/>
            <w:r>
              <w:t>z</w:t>
            </w:r>
            <w:proofErr w:type="gramEnd"/>
            <w:r>
              <w:t xml:space="preserve"> compris entre </w:t>
            </w:r>
            <w:proofErr w:type="spellStart"/>
            <w:r w:rsidRPr="00A608DC">
              <w:t>z</w:t>
            </w:r>
            <w:r w:rsidRPr="00A608DC">
              <w:rPr>
                <w:vertAlign w:val="subscript"/>
              </w:rPr>
              <w:t>min</w:t>
            </w:r>
            <w:proofErr w:type="spellEnd"/>
            <w:r w:rsidRPr="00A608DC">
              <w:rPr>
                <w:vertAlign w:val="subscript"/>
              </w:rPr>
              <w:t xml:space="preserve"> </w:t>
            </w:r>
            <w:r w:rsidRPr="00A608DC">
              <w:t>=</w:t>
            </w:r>
            <w:r>
              <w:t xml:space="preserve"> 1 m et </w:t>
            </w:r>
            <w:proofErr w:type="spellStart"/>
            <w:r w:rsidRPr="00A608DC">
              <w:t>z</w:t>
            </w:r>
            <w:r w:rsidRPr="00A608DC">
              <w:rPr>
                <w:vertAlign w:val="subscript"/>
              </w:rPr>
              <w:t>m</w:t>
            </w:r>
            <w:r>
              <w:rPr>
                <w:vertAlign w:val="subscript"/>
              </w:rPr>
              <w:t>ax</w:t>
            </w:r>
            <w:proofErr w:type="spellEnd"/>
            <w:r w:rsidRPr="00A608DC">
              <w:rPr>
                <w:vertAlign w:val="subscript"/>
              </w:rPr>
              <w:t xml:space="preserve"> </w:t>
            </w:r>
            <w:r w:rsidRPr="00A608DC">
              <w:t>=</w:t>
            </w:r>
            <w:r>
              <w:t xml:space="preserve"> 200 m</w:t>
            </w:r>
          </w:p>
          <w:p w14:paraId="15ED13C1" w14:textId="27B9D08A" w:rsidR="00507043" w:rsidRDefault="004D6CE8" w:rsidP="00A608DC">
            <w:pPr>
              <w:rPr>
                <w:b/>
                <w:bCs/>
              </w:rPr>
            </w:pPr>
            <w:proofErr w:type="spellStart"/>
            <w:proofErr w:type="gramStart"/>
            <w:r w:rsidRPr="00B9692B">
              <w:rPr>
                <w:b/>
                <w:bCs/>
              </w:rPr>
              <w:t>c</w:t>
            </w:r>
            <w:r w:rsidRPr="00B9692B">
              <w:rPr>
                <w:b/>
                <w:bCs/>
                <w:vertAlign w:val="subscript"/>
              </w:rPr>
              <w:t>r</w:t>
            </w:r>
            <w:proofErr w:type="spellEnd"/>
            <w:proofErr w:type="gramEnd"/>
            <w:r w:rsidRPr="00B9692B">
              <w:rPr>
                <w:b/>
                <w:bCs/>
              </w:rPr>
              <w:t xml:space="preserve">(z) = </w:t>
            </w:r>
            <w:r w:rsidR="00B9692B" w:rsidRPr="00B9692B">
              <w:rPr>
                <w:b/>
                <w:bCs/>
              </w:rPr>
              <w:t>1,15</w:t>
            </w:r>
          </w:p>
          <w:p w14:paraId="359EDB2B" w14:textId="35258A99" w:rsidR="006944F7" w:rsidRPr="006944F7" w:rsidRDefault="006944F7" w:rsidP="00A608DC">
            <w:r w:rsidRPr="006944F7">
              <w:t>Dans une zone sans déclivité, l’orographie ne doit pas être prise en compte.</w:t>
            </w:r>
          </w:p>
          <w:p w14:paraId="2ACC85E5" w14:textId="076A2574" w:rsidR="006944F7" w:rsidRPr="00B9692B" w:rsidRDefault="006944F7" w:rsidP="006944F7">
            <w:proofErr w:type="gramStart"/>
            <w:r w:rsidRPr="00B9692B">
              <w:rPr>
                <w:b/>
                <w:bCs/>
              </w:rPr>
              <w:t>c</w:t>
            </w:r>
            <w:proofErr w:type="gramEnd"/>
            <w:r w:rsidRPr="006944F7">
              <w:rPr>
                <w:b/>
                <w:bCs/>
                <w:vertAlign w:val="subscript"/>
              </w:rPr>
              <w:t>0</w:t>
            </w:r>
            <w:r w:rsidRPr="00B9692B">
              <w:rPr>
                <w:b/>
                <w:bCs/>
              </w:rPr>
              <w:t>(z) = 1</w:t>
            </w:r>
            <w:r>
              <w:rPr>
                <w:b/>
                <w:bCs/>
              </w:rPr>
              <w:t xml:space="preserve"> </w:t>
            </w:r>
          </w:p>
          <w:p w14:paraId="71B2CAE6" w14:textId="77777777" w:rsidR="005730C1" w:rsidRDefault="005730C1" w:rsidP="00520307">
            <w:pPr>
              <w:rPr>
                <w:b/>
                <w:bCs/>
                <w:color w:val="ED7D31" w:themeColor="accent2"/>
              </w:rPr>
            </w:pPr>
          </w:p>
          <w:p w14:paraId="7CF74E4C" w14:textId="77777777" w:rsidR="005730C1" w:rsidRDefault="005730C1" w:rsidP="00520307">
            <w:pPr>
              <w:rPr>
                <w:b/>
                <w:bCs/>
                <w:color w:val="ED7D31" w:themeColor="accent2"/>
              </w:rPr>
            </w:pPr>
          </w:p>
          <w:p w14:paraId="736DF10A" w14:textId="731EBAF5" w:rsidR="00520307" w:rsidRDefault="00520307" w:rsidP="00520307">
            <w:pPr>
              <w:rPr>
                <w:b/>
                <w:bCs/>
                <w:color w:val="ED7D31" w:themeColor="accent2"/>
              </w:rPr>
            </w:pPr>
            <w:r>
              <w:rPr>
                <w:b/>
                <w:bCs/>
                <w:color w:val="ED7D31" w:themeColor="accent2"/>
              </w:rPr>
              <w:t xml:space="preserve">Etape 3 : Vitesse de vent moyen </w:t>
            </w:r>
            <w:proofErr w:type="spellStart"/>
            <w:r>
              <w:rPr>
                <w:b/>
                <w:bCs/>
                <w:color w:val="ED7D31" w:themeColor="accent2"/>
              </w:rPr>
              <w:t>v</w:t>
            </w:r>
            <w:r>
              <w:rPr>
                <w:b/>
                <w:bCs/>
                <w:color w:val="ED7D31" w:themeColor="accent2"/>
                <w:vertAlign w:val="subscript"/>
              </w:rPr>
              <w:t>m</w:t>
            </w:r>
            <w:proofErr w:type="spellEnd"/>
          </w:p>
          <w:p w14:paraId="5BC5142D" w14:textId="77777777" w:rsidR="00520307" w:rsidRDefault="00520307" w:rsidP="00520307">
            <w:pPr>
              <w:rPr>
                <w:color w:val="ED7D31" w:themeColor="accent2"/>
              </w:rPr>
            </w:pPr>
          </w:p>
          <w:p w14:paraId="32A3F2D1" w14:textId="6557B9CC" w:rsidR="00520307" w:rsidRPr="00453703" w:rsidRDefault="006D28F2" w:rsidP="00520307">
            <w:pPr>
              <w:rPr>
                <w:color w:val="ED7D31" w:themeColor="accent2"/>
              </w:rPr>
            </w:pPr>
            <w:r>
              <w:rPr>
                <w:color w:val="ED7D31" w:themeColor="accent2"/>
              </w:rPr>
              <w:t xml:space="preserve">La valeur de </w:t>
            </w:r>
            <w:proofErr w:type="spellStart"/>
            <w:r>
              <w:rPr>
                <w:color w:val="ED7D31" w:themeColor="accent2"/>
              </w:rPr>
              <w:t>v</w:t>
            </w:r>
            <w:r w:rsidRPr="00432D4C">
              <w:rPr>
                <w:color w:val="ED7D31" w:themeColor="accent2"/>
                <w:vertAlign w:val="subscript"/>
              </w:rPr>
              <w:t>m</w:t>
            </w:r>
            <w:proofErr w:type="spellEnd"/>
            <w:r>
              <w:rPr>
                <w:color w:val="ED7D31" w:themeColor="accent2"/>
              </w:rPr>
              <w:t xml:space="preserve"> </w:t>
            </w:r>
            <w:r w:rsidR="00C17703">
              <w:rPr>
                <w:color w:val="ED7D31" w:themeColor="accent2"/>
              </w:rPr>
              <w:t>se calcule</w:t>
            </w:r>
            <w:r>
              <w:rPr>
                <w:color w:val="ED7D31" w:themeColor="accent2"/>
              </w:rPr>
              <w:t xml:space="preserve"> </w:t>
            </w:r>
            <w:r w:rsidR="005474D1">
              <w:rPr>
                <w:color w:val="ED7D31" w:themeColor="accent2"/>
              </w:rPr>
              <w:t>par</w:t>
            </w:r>
            <w:r>
              <w:rPr>
                <w:color w:val="ED7D31" w:themeColor="accent2"/>
              </w:rPr>
              <w:t xml:space="preserve"> la formule :</w:t>
            </w:r>
          </w:p>
          <w:p w14:paraId="56A7080D" w14:textId="7657C4AC" w:rsidR="00520307" w:rsidRDefault="00432D4C" w:rsidP="00520307">
            <w:pPr>
              <w:rPr>
                <w:color w:val="ED7D31" w:themeColor="accent2"/>
              </w:rPr>
            </w:pPr>
            <w:r>
              <w:rPr>
                <w:noProof/>
                <w:lang w:eastAsia="fr-FR"/>
              </w:rPr>
              <w:drawing>
                <wp:inline distT="0" distB="0" distL="0" distR="0" wp14:anchorId="2020EF73" wp14:editId="3EDC8CCD">
                  <wp:extent cx="3209925" cy="30924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1182" cy="314179"/>
                          </a:xfrm>
                          <a:prstGeom prst="rect">
                            <a:avLst/>
                          </a:prstGeom>
                        </pic:spPr>
                      </pic:pic>
                    </a:graphicData>
                  </a:graphic>
                </wp:inline>
              </w:drawing>
            </w:r>
          </w:p>
          <w:p w14:paraId="11CE9F61" w14:textId="77777777" w:rsidR="00432D4C" w:rsidRDefault="00432D4C" w:rsidP="00520307"/>
          <w:p w14:paraId="60ECC98A" w14:textId="2E125EE1" w:rsidR="00520307" w:rsidRDefault="00520307" w:rsidP="00520307">
            <w:r>
              <w:t>Ex</w:t>
            </w:r>
            <w:r w:rsidRPr="00453703">
              <w:t> :</w:t>
            </w:r>
            <w:r>
              <w:t xml:space="preserve"> </w:t>
            </w:r>
          </w:p>
          <w:p w14:paraId="3F92DDA5" w14:textId="1ECF4123" w:rsidR="00A608DC" w:rsidRPr="00E00514" w:rsidRDefault="00432D4C" w:rsidP="00520307">
            <w:pPr>
              <w:rPr>
                <w:b/>
                <w:bCs/>
              </w:rPr>
            </w:pPr>
            <w:proofErr w:type="spellStart"/>
            <w:proofErr w:type="gramStart"/>
            <w:r w:rsidRPr="00E00514">
              <w:rPr>
                <w:b/>
                <w:bCs/>
              </w:rPr>
              <w:t>v</w:t>
            </w:r>
            <w:r w:rsidRPr="00E00514">
              <w:rPr>
                <w:b/>
                <w:bCs/>
                <w:vertAlign w:val="subscript"/>
              </w:rPr>
              <w:t>m</w:t>
            </w:r>
            <w:proofErr w:type="spellEnd"/>
            <w:proofErr w:type="gramEnd"/>
            <w:r w:rsidRPr="00E00514">
              <w:rPr>
                <w:b/>
                <w:bCs/>
              </w:rPr>
              <w:t xml:space="preserve"> = </w:t>
            </w:r>
            <w:r w:rsidR="00E00514" w:rsidRPr="00E00514">
              <w:rPr>
                <w:b/>
                <w:bCs/>
              </w:rPr>
              <w:t>4</w:t>
            </w:r>
            <w:r w:rsidR="00E501DC">
              <w:rPr>
                <w:b/>
                <w:bCs/>
              </w:rPr>
              <w:t>0</w:t>
            </w:r>
            <w:r w:rsidR="00E00514" w:rsidRPr="00E00514">
              <w:rPr>
                <w:b/>
                <w:bCs/>
              </w:rPr>
              <w:t>,</w:t>
            </w:r>
            <w:r w:rsidR="00E501DC">
              <w:rPr>
                <w:b/>
                <w:bCs/>
              </w:rPr>
              <w:t>3</w:t>
            </w:r>
            <w:r w:rsidR="00E00514" w:rsidRPr="00E00514">
              <w:rPr>
                <w:b/>
                <w:bCs/>
              </w:rPr>
              <w:t xml:space="preserve"> m/s</w:t>
            </w:r>
          </w:p>
          <w:p w14:paraId="327A523A" w14:textId="77777777" w:rsidR="00E00514" w:rsidRDefault="00E00514" w:rsidP="00520307"/>
          <w:p w14:paraId="2A4E774F" w14:textId="77777777" w:rsidR="00E00514" w:rsidRDefault="00E00514" w:rsidP="00520307"/>
          <w:p w14:paraId="028D9657" w14:textId="286A6AE5" w:rsidR="00E00514" w:rsidRPr="003A5AF3" w:rsidRDefault="00E00514" w:rsidP="00E00514">
            <w:pPr>
              <w:rPr>
                <w:b/>
                <w:bCs/>
                <w:color w:val="ED7D31" w:themeColor="accent2"/>
              </w:rPr>
            </w:pPr>
            <w:r>
              <w:rPr>
                <w:b/>
                <w:bCs/>
                <w:color w:val="ED7D31" w:themeColor="accent2"/>
              </w:rPr>
              <w:t xml:space="preserve">Etape </w:t>
            </w:r>
            <w:r w:rsidR="003A5AF3">
              <w:rPr>
                <w:b/>
                <w:bCs/>
                <w:color w:val="ED7D31" w:themeColor="accent2"/>
              </w:rPr>
              <w:t>4</w:t>
            </w:r>
            <w:r>
              <w:rPr>
                <w:b/>
                <w:bCs/>
                <w:color w:val="ED7D31" w:themeColor="accent2"/>
              </w:rPr>
              <w:t xml:space="preserve"> : </w:t>
            </w:r>
            <w:r w:rsidR="003A5AF3">
              <w:rPr>
                <w:b/>
                <w:bCs/>
                <w:color w:val="ED7D31" w:themeColor="accent2"/>
              </w:rPr>
              <w:t>Turbulence du vent</w:t>
            </w:r>
            <w:r>
              <w:rPr>
                <w:b/>
                <w:bCs/>
                <w:color w:val="ED7D31" w:themeColor="accent2"/>
              </w:rPr>
              <w:t xml:space="preserve"> </w:t>
            </w:r>
            <w:r w:rsidR="003A5AF3">
              <w:rPr>
                <w:b/>
                <w:bCs/>
                <w:color w:val="ED7D31" w:themeColor="accent2"/>
              </w:rPr>
              <w:t>I</w:t>
            </w:r>
            <w:r w:rsidR="003A5AF3">
              <w:rPr>
                <w:b/>
                <w:bCs/>
                <w:color w:val="ED7D31" w:themeColor="accent2"/>
                <w:vertAlign w:val="subscript"/>
              </w:rPr>
              <w:t>v</w:t>
            </w:r>
            <w:r w:rsidR="003A5AF3">
              <w:rPr>
                <w:b/>
                <w:bCs/>
                <w:color w:val="ED7D31" w:themeColor="accent2"/>
              </w:rPr>
              <w:t>(z)</w:t>
            </w:r>
          </w:p>
          <w:p w14:paraId="0CCD4666" w14:textId="77777777" w:rsidR="00E00514" w:rsidRDefault="00E00514" w:rsidP="00E00514">
            <w:pPr>
              <w:rPr>
                <w:color w:val="ED7D31" w:themeColor="accent2"/>
              </w:rPr>
            </w:pPr>
          </w:p>
          <w:p w14:paraId="3A1272C7" w14:textId="27AF864D" w:rsidR="00E00514" w:rsidRPr="00453703" w:rsidRDefault="00E00514" w:rsidP="00E00514">
            <w:pPr>
              <w:rPr>
                <w:color w:val="ED7D31" w:themeColor="accent2"/>
              </w:rPr>
            </w:pPr>
            <w:r>
              <w:rPr>
                <w:color w:val="ED7D31" w:themeColor="accent2"/>
              </w:rPr>
              <w:t xml:space="preserve">La valeur de </w:t>
            </w:r>
            <w:r w:rsidR="005474D1" w:rsidRPr="005474D1">
              <w:rPr>
                <w:color w:val="ED7D31" w:themeColor="accent2"/>
              </w:rPr>
              <w:t>I</w:t>
            </w:r>
            <w:r w:rsidR="005474D1" w:rsidRPr="005474D1">
              <w:rPr>
                <w:color w:val="ED7D31" w:themeColor="accent2"/>
                <w:vertAlign w:val="subscript"/>
              </w:rPr>
              <w:t>v</w:t>
            </w:r>
            <w:r w:rsidR="005474D1" w:rsidRPr="005474D1">
              <w:rPr>
                <w:color w:val="ED7D31" w:themeColor="accent2"/>
              </w:rPr>
              <w:t>(z)</w:t>
            </w:r>
            <w:r>
              <w:rPr>
                <w:color w:val="ED7D31" w:themeColor="accent2"/>
              </w:rPr>
              <w:t xml:space="preserve"> </w:t>
            </w:r>
            <w:r w:rsidR="00C17703">
              <w:rPr>
                <w:color w:val="ED7D31" w:themeColor="accent2"/>
              </w:rPr>
              <w:t>se calcule</w:t>
            </w:r>
            <w:r>
              <w:rPr>
                <w:color w:val="ED7D31" w:themeColor="accent2"/>
              </w:rPr>
              <w:t xml:space="preserve"> </w:t>
            </w:r>
            <w:r w:rsidR="005474D1">
              <w:rPr>
                <w:color w:val="ED7D31" w:themeColor="accent2"/>
              </w:rPr>
              <w:t>par</w:t>
            </w:r>
            <w:r>
              <w:rPr>
                <w:color w:val="ED7D31" w:themeColor="accent2"/>
              </w:rPr>
              <w:t xml:space="preserve"> la formule :</w:t>
            </w:r>
          </w:p>
          <w:p w14:paraId="70C9FDD8" w14:textId="4BAF525E" w:rsidR="00E00514" w:rsidRDefault="005474D1" w:rsidP="00E00514">
            <w:pPr>
              <w:rPr>
                <w:color w:val="ED7D31" w:themeColor="accent2"/>
              </w:rPr>
            </w:pPr>
            <w:r>
              <w:rPr>
                <w:noProof/>
                <w:lang w:eastAsia="fr-FR"/>
              </w:rPr>
              <w:lastRenderedPageBreak/>
              <w:drawing>
                <wp:inline distT="0" distB="0" distL="0" distR="0" wp14:anchorId="1FF7B592" wp14:editId="2BCBBD55">
                  <wp:extent cx="6021627" cy="1390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8290" cy="1392189"/>
                          </a:xfrm>
                          <a:prstGeom prst="rect">
                            <a:avLst/>
                          </a:prstGeom>
                        </pic:spPr>
                      </pic:pic>
                    </a:graphicData>
                  </a:graphic>
                </wp:inline>
              </w:drawing>
            </w:r>
          </w:p>
          <w:p w14:paraId="4C527176" w14:textId="77777777" w:rsidR="00DC470E" w:rsidRDefault="00DC470E" w:rsidP="00E00514">
            <w:pPr>
              <w:rPr>
                <w:color w:val="ED7D31" w:themeColor="accent2"/>
              </w:rPr>
            </w:pPr>
          </w:p>
          <w:p w14:paraId="101C35EB" w14:textId="333A82F1" w:rsidR="00E00514" w:rsidRDefault="00DC470E" w:rsidP="00E00514">
            <w:r>
              <w:rPr>
                <w:noProof/>
                <w:lang w:eastAsia="fr-FR"/>
              </w:rPr>
              <w:drawing>
                <wp:inline distT="0" distB="0" distL="0" distR="0" wp14:anchorId="66BE1477" wp14:editId="09F933D0">
                  <wp:extent cx="6021070" cy="171794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3351" cy="1727156"/>
                          </a:xfrm>
                          <a:prstGeom prst="rect">
                            <a:avLst/>
                          </a:prstGeom>
                        </pic:spPr>
                      </pic:pic>
                    </a:graphicData>
                  </a:graphic>
                </wp:inline>
              </w:drawing>
            </w:r>
          </w:p>
          <w:p w14:paraId="5976BEA8" w14:textId="77777777" w:rsidR="00DC470E" w:rsidRDefault="00DC470E" w:rsidP="00E00514"/>
          <w:p w14:paraId="254D21F5" w14:textId="3845666A" w:rsidR="00E00514" w:rsidRDefault="00E00514" w:rsidP="00E00514">
            <w:r>
              <w:t>Ex</w:t>
            </w:r>
            <w:r w:rsidRPr="00453703">
              <w:t> :</w:t>
            </w:r>
            <w:r>
              <w:t xml:space="preserve"> </w:t>
            </w:r>
          </w:p>
          <w:p w14:paraId="1B1C8694" w14:textId="4EE75E89" w:rsidR="00E00514" w:rsidRDefault="002B14D1" w:rsidP="00E00514">
            <w:proofErr w:type="gramStart"/>
            <w:r w:rsidRPr="002B14D1">
              <w:t>k</w:t>
            </w:r>
            <w:r w:rsidRPr="002B14D1">
              <w:rPr>
                <w:vertAlign w:val="subscript"/>
              </w:rPr>
              <w:t>l</w:t>
            </w:r>
            <w:proofErr w:type="gramEnd"/>
            <w:r w:rsidR="00E00514" w:rsidRPr="002B14D1">
              <w:t xml:space="preserve"> = </w:t>
            </w:r>
            <w:r w:rsidRPr="002B14D1">
              <w:t>1</w:t>
            </w:r>
          </w:p>
          <w:p w14:paraId="53023310" w14:textId="3B8E1BFE" w:rsidR="002B14D1" w:rsidRPr="002B14D1" w:rsidRDefault="002B14D1" w:rsidP="00E00514">
            <w:r>
              <w:t>I</w:t>
            </w:r>
            <w:r w:rsidRPr="004A30C8">
              <w:rPr>
                <w:vertAlign w:val="subscript"/>
              </w:rPr>
              <w:t>v</w:t>
            </w:r>
            <w:r>
              <w:t xml:space="preserve">(z) = </w:t>
            </w:r>
            <w:r w:rsidR="005730C1">
              <w:t>0,141</w:t>
            </w:r>
          </w:p>
          <w:p w14:paraId="40D17A50" w14:textId="77777777" w:rsidR="00E00514" w:rsidRPr="00432D4C" w:rsidRDefault="00E00514" w:rsidP="00520307"/>
          <w:p w14:paraId="24FB1D72" w14:textId="77777777" w:rsidR="00995957" w:rsidRDefault="00995957" w:rsidP="00C81F50">
            <w:pPr>
              <w:rPr>
                <w:color w:val="ED7D31" w:themeColor="accent2"/>
              </w:rPr>
            </w:pPr>
          </w:p>
          <w:p w14:paraId="50A56C57" w14:textId="44E74C5C" w:rsidR="00000232" w:rsidRPr="003A5AF3" w:rsidRDefault="00000232" w:rsidP="00000232">
            <w:pPr>
              <w:rPr>
                <w:b/>
                <w:bCs/>
                <w:color w:val="ED7D31" w:themeColor="accent2"/>
              </w:rPr>
            </w:pPr>
            <w:r>
              <w:rPr>
                <w:b/>
                <w:bCs/>
                <w:color w:val="ED7D31" w:themeColor="accent2"/>
              </w:rPr>
              <w:t xml:space="preserve">Etape 5 : Pression dynamique de pointe </w:t>
            </w:r>
            <w:proofErr w:type="spellStart"/>
            <w:r>
              <w:rPr>
                <w:b/>
                <w:bCs/>
                <w:color w:val="ED7D31" w:themeColor="accent2"/>
              </w:rPr>
              <w:t>q</w:t>
            </w:r>
            <w:r w:rsidRPr="00000232">
              <w:rPr>
                <w:b/>
                <w:bCs/>
                <w:color w:val="ED7D31" w:themeColor="accent2"/>
                <w:vertAlign w:val="subscript"/>
              </w:rPr>
              <w:t>p</w:t>
            </w:r>
            <w:proofErr w:type="spellEnd"/>
          </w:p>
          <w:p w14:paraId="753A1BD8" w14:textId="77777777" w:rsidR="00000232" w:rsidRDefault="00000232" w:rsidP="00000232">
            <w:pPr>
              <w:rPr>
                <w:color w:val="ED7D31" w:themeColor="accent2"/>
              </w:rPr>
            </w:pPr>
          </w:p>
          <w:p w14:paraId="514B304B" w14:textId="2D2BB72D" w:rsidR="00000232" w:rsidRDefault="00000232" w:rsidP="00000232">
            <w:pPr>
              <w:rPr>
                <w:color w:val="ED7D31" w:themeColor="accent2"/>
              </w:rPr>
            </w:pPr>
            <w:r>
              <w:rPr>
                <w:color w:val="ED7D31" w:themeColor="accent2"/>
              </w:rPr>
              <w:t xml:space="preserve">La valeur de </w:t>
            </w:r>
            <w:proofErr w:type="spellStart"/>
            <w:r>
              <w:rPr>
                <w:color w:val="ED7D31" w:themeColor="accent2"/>
              </w:rPr>
              <w:t>q</w:t>
            </w:r>
            <w:r>
              <w:rPr>
                <w:color w:val="ED7D31" w:themeColor="accent2"/>
                <w:vertAlign w:val="subscript"/>
              </w:rPr>
              <w:t>p</w:t>
            </w:r>
            <w:proofErr w:type="spellEnd"/>
            <w:r w:rsidRPr="005474D1">
              <w:rPr>
                <w:color w:val="ED7D31" w:themeColor="accent2"/>
              </w:rPr>
              <w:t>(z)</w:t>
            </w:r>
            <w:r>
              <w:rPr>
                <w:color w:val="ED7D31" w:themeColor="accent2"/>
              </w:rPr>
              <w:t xml:space="preserve"> se calcule par la formule :</w:t>
            </w:r>
          </w:p>
          <w:p w14:paraId="1B4D825E" w14:textId="1F782544" w:rsidR="00000232" w:rsidRPr="00453703" w:rsidRDefault="00E853D3" w:rsidP="00000232">
            <w:pPr>
              <w:rPr>
                <w:color w:val="ED7D31" w:themeColor="accent2"/>
              </w:rPr>
            </w:pPr>
            <w:r>
              <w:rPr>
                <w:noProof/>
                <w:lang w:eastAsia="fr-FR"/>
              </w:rPr>
              <w:drawing>
                <wp:inline distT="0" distB="0" distL="0" distR="0" wp14:anchorId="5F3A71A6" wp14:editId="41F79E78">
                  <wp:extent cx="5981700" cy="12589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597" cy="1262912"/>
                          </a:xfrm>
                          <a:prstGeom prst="rect">
                            <a:avLst/>
                          </a:prstGeom>
                        </pic:spPr>
                      </pic:pic>
                    </a:graphicData>
                  </a:graphic>
                </wp:inline>
              </w:drawing>
            </w:r>
          </w:p>
          <w:p w14:paraId="532F4A1A" w14:textId="77777777" w:rsidR="00000232" w:rsidRDefault="00000232" w:rsidP="00C81F50">
            <w:pPr>
              <w:rPr>
                <w:color w:val="ED7D31" w:themeColor="accent2"/>
              </w:rPr>
            </w:pPr>
          </w:p>
          <w:p w14:paraId="04322230" w14:textId="77777777" w:rsidR="00E853D3" w:rsidRDefault="00E853D3" w:rsidP="00E853D3">
            <w:r>
              <w:t>Ex</w:t>
            </w:r>
            <w:r w:rsidRPr="00453703">
              <w:t> :</w:t>
            </w:r>
            <w:r>
              <w:t xml:space="preserve"> </w:t>
            </w:r>
          </w:p>
          <w:p w14:paraId="12565013" w14:textId="7603F0AD" w:rsidR="00E853D3" w:rsidRDefault="00BA597E" w:rsidP="00E853D3">
            <w:proofErr w:type="gramStart"/>
            <w:r w:rsidRPr="00BA597E">
              <w:t>ρ</w:t>
            </w:r>
            <w:proofErr w:type="gramEnd"/>
            <w:r w:rsidR="00E853D3" w:rsidRPr="002B14D1">
              <w:t xml:space="preserve"> = 1</w:t>
            </w:r>
            <w:r>
              <w:t>,225</w:t>
            </w:r>
            <w:r w:rsidR="008D252E">
              <w:t xml:space="preserve"> kg/m</w:t>
            </w:r>
            <w:r w:rsidR="008D252E" w:rsidRPr="009C5817">
              <w:rPr>
                <w:vertAlign w:val="superscript"/>
              </w:rPr>
              <w:t>3</w:t>
            </w:r>
          </w:p>
          <w:p w14:paraId="144AAB11" w14:textId="77777777" w:rsidR="00E853D3" w:rsidRDefault="00E853D3" w:rsidP="00E853D3">
            <w:r>
              <w:t>I</w:t>
            </w:r>
            <w:r w:rsidRPr="004A30C8">
              <w:rPr>
                <w:vertAlign w:val="subscript"/>
              </w:rPr>
              <w:t>v</w:t>
            </w:r>
            <w:r>
              <w:t>(z) = 0,141</w:t>
            </w:r>
          </w:p>
          <w:p w14:paraId="1F5E4BD9" w14:textId="26DCCBA2" w:rsidR="002F70AC" w:rsidRPr="002F70AC" w:rsidRDefault="002F70AC" w:rsidP="00E853D3">
            <w:pPr>
              <w:rPr>
                <w:b/>
                <w:bCs/>
              </w:rPr>
            </w:pPr>
            <w:proofErr w:type="spellStart"/>
            <w:proofErr w:type="gramStart"/>
            <w:r w:rsidRPr="002F70AC">
              <w:rPr>
                <w:b/>
                <w:bCs/>
              </w:rPr>
              <w:t>q</w:t>
            </w:r>
            <w:r w:rsidRPr="002F70AC">
              <w:rPr>
                <w:b/>
                <w:bCs/>
                <w:vertAlign w:val="subscript"/>
              </w:rPr>
              <w:t>p</w:t>
            </w:r>
            <w:proofErr w:type="spellEnd"/>
            <w:proofErr w:type="gramEnd"/>
            <w:r w:rsidRPr="002F70AC">
              <w:rPr>
                <w:b/>
                <w:bCs/>
              </w:rPr>
              <w:t xml:space="preserve"> = </w:t>
            </w:r>
            <w:r w:rsidR="00A363EE">
              <w:rPr>
                <w:b/>
                <w:bCs/>
              </w:rPr>
              <w:t>1</w:t>
            </w:r>
            <w:r w:rsidR="00135B9E">
              <w:rPr>
                <w:b/>
                <w:bCs/>
              </w:rPr>
              <w:t>,</w:t>
            </w:r>
            <w:r w:rsidR="00A363EE">
              <w:rPr>
                <w:b/>
                <w:bCs/>
              </w:rPr>
              <w:t>97</w:t>
            </w:r>
            <w:r w:rsidRPr="002F70AC">
              <w:rPr>
                <w:b/>
                <w:bCs/>
              </w:rPr>
              <w:t xml:space="preserve"> kPa</w:t>
            </w:r>
          </w:p>
          <w:p w14:paraId="2B1578AD" w14:textId="41AD05A7" w:rsidR="00E853D3" w:rsidRPr="00C81F50" w:rsidRDefault="00E853D3" w:rsidP="00C81F50">
            <w:pPr>
              <w:rPr>
                <w:color w:val="ED7D31" w:themeColor="accent2"/>
              </w:rPr>
            </w:pPr>
          </w:p>
        </w:tc>
      </w:tr>
    </w:tbl>
    <w:p w14:paraId="4EFCBBBE" w14:textId="77777777" w:rsidR="00C26A59" w:rsidRPr="00DE7E12" w:rsidRDefault="00C26A59" w:rsidP="00806999">
      <w:pPr>
        <w:widowControl w:val="0"/>
        <w:autoSpaceDE w:val="0"/>
        <w:autoSpaceDN w:val="0"/>
        <w:spacing w:after="0" w:line="314" w:lineRule="auto"/>
        <w:ind w:right="224"/>
        <w:rPr>
          <w:rStyle w:val="normaltextrun"/>
          <w:rFonts w:eastAsia="Arial MT"/>
          <w:szCs w:val="24"/>
        </w:rPr>
      </w:pPr>
    </w:p>
    <w:p w14:paraId="055C5588" w14:textId="2F08F167" w:rsidR="000A50DD" w:rsidRDefault="00806999" w:rsidP="00813AE2">
      <w:pPr>
        <w:pStyle w:val="Titre2"/>
      </w:pPr>
      <w:bookmarkStart w:id="16" w:name="_Toc162618891"/>
      <w:r>
        <w:t>Méthode 2 : c</w:t>
      </w:r>
      <w:r w:rsidR="00855CB4">
        <w:t xml:space="preserve">alcul de </w:t>
      </w:r>
      <w:proofErr w:type="spellStart"/>
      <w:r>
        <w:t>q</w:t>
      </w:r>
      <w:r w:rsidRPr="00806999">
        <w:rPr>
          <w:vertAlign w:val="subscript"/>
        </w:rPr>
        <w:t>p</w:t>
      </w:r>
      <w:proofErr w:type="spellEnd"/>
      <w:r w:rsidR="00855CB4">
        <w:t xml:space="preserve"> via les</w:t>
      </w:r>
      <w:r w:rsidR="000A50DD" w:rsidRPr="00EC0EB8">
        <w:t xml:space="preserve"> coefficient</w:t>
      </w:r>
      <w:r w:rsidR="00855CB4">
        <w:t>s</w:t>
      </w:r>
      <w:r w:rsidR="000A50DD" w:rsidRPr="00EC0EB8">
        <w:t xml:space="preserve"> d’exposition</w:t>
      </w:r>
      <w:r w:rsidR="007F2582">
        <w:t xml:space="preserve"> cartographiés</w:t>
      </w:r>
      <w:bookmarkEnd w:id="16"/>
    </w:p>
    <w:p w14:paraId="665F7275" w14:textId="77777777" w:rsidR="00D268C3" w:rsidRDefault="00D268C3" w:rsidP="000A50DD">
      <w:pPr>
        <w:rPr>
          <w:rFonts w:ascii="Calibri" w:eastAsia="Calibri" w:hAnsi="Calibri" w:cs="Calibri"/>
        </w:rPr>
      </w:pPr>
    </w:p>
    <w:p w14:paraId="3F4F174E" w14:textId="7C54CDAE" w:rsidR="00A93C4C" w:rsidRPr="00B0737F" w:rsidRDefault="00A93C4C" w:rsidP="00813AE2">
      <w:pPr>
        <w:pStyle w:val="Titre3"/>
      </w:pPr>
      <w:bookmarkStart w:id="17" w:name="_Toc162618892"/>
      <w:r w:rsidRPr="00B0737F">
        <w:lastRenderedPageBreak/>
        <w:t>Calcul du coefficient d’exposition</w:t>
      </w:r>
      <w:r w:rsidR="00C00C40" w:rsidRPr="00B0737F">
        <w:t xml:space="preserve"> c</w:t>
      </w:r>
      <w:r w:rsidR="00C00C40" w:rsidRPr="00001954">
        <w:rPr>
          <w:vertAlign w:val="subscript"/>
        </w:rPr>
        <w:t>e</w:t>
      </w:r>
      <w:r w:rsidR="00C00C40" w:rsidRPr="00B0737F">
        <w:t>(z)</w:t>
      </w:r>
      <w:bookmarkEnd w:id="17"/>
    </w:p>
    <w:p w14:paraId="2C669536" w14:textId="538FE5B0" w:rsidR="00E91B7E" w:rsidRPr="00504FF2" w:rsidRDefault="00E91B7E" w:rsidP="00E91B7E">
      <w:pPr>
        <w:rPr>
          <w:rFonts w:ascii="Calibri" w:eastAsia="Calibri" w:hAnsi="Calibri" w:cs="Calibri"/>
        </w:rPr>
      </w:pPr>
      <w:r w:rsidRPr="00EC0EB8">
        <w:rPr>
          <w:rFonts w:ascii="Calibri" w:eastAsia="Calibri" w:hAnsi="Calibri" w:cs="Calibri"/>
        </w:rPr>
        <w:t xml:space="preserve">Pour un événement cyclonique donné, les caractéristiques topographiques </w:t>
      </w:r>
      <w:r>
        <w:rPr>
          <w:rFonts w:ascii="Calibri" w:eastAsia="Calibri" w:hAnsi="Calibri" w:cs="Calibri"/>
        </w:rPr>
        <w:t xml:space="preserve">du terrain </w:t>
      </w:r>
      <w:r w:rsidRPr="00EC0EB8">
        <w:rPr>
          <w:rFonts w:ascii="Calibri" w:eastAsia="Calibri" w:hAnsi="Calibri" w:cs="Calibri"/>
        </w:rPr>
        <w:t xml:space="preserve">et la nature de l’environnement atténuent ou accroissent </w:t>
      </w:r>
      <w:r>
        <w:rPr>
          <w:rFonts w:ascii="Calibri" w:eastAsia="Calibri" w:hAnsi="Calibri" w:cs="Calibri"/>
        </w:rPr>
        <w:t xml:space="preserve">localement </w:t>
      </w:r>
      <w:r w:rsidRPr="00EC0EB8">
        <w:rPr>
          <w:rFonts w:ascii="Calibri" w:eastAsia="Calibri" w:hAnsi="Calibri" w:cs="Calibri"/>
        </w:rPr>
        <w:t xml:space="preserve">la vitesse du vent. </w:t>
      </w:r>
      <w:r w:rsidR="00E118BD" w:rsidRPr="00E118BD">
        <w:rPr>
          <w:rFonts w:ascii="Calibri" w:eastAsia="Calibri" w:hAnsi="Calibri" w:cs="Calibri"/>
          <w:b/>
          <w:bCs/>
        </w:rPr>
        <w:t>Le coefficient d’exposition</w:t>
      </w:r>
      <w:r w:rsidR="00E118BD" w:rsidRPr="00E118BD">
        <w:rPr>
          <w:rFonts w:ascii="Calibri" w:eastAsia="Calibri" w:hAnsi="Calibri" w:cs="Calibri"/>
        </w:rPr>
        <w:t xml:space="preserve"> exprime l’influence de l’orographie et de la rugosité du terrain dans le calcul de la pression dynamique de pointe.</w:t>
      </w:r>
    </w:p>
    <w:p w14:paraId="6E7BFDC3" w14:textId="24D5765E" w:rsidR="00387E8A" w:rsidRDefault="00E91B7E" w:rsidP="00E91B7E">
      <w:pPr>
        <w:rPr>
          <w:rFonts w:ascii="Calibri" w:eastAsia="Calibri" w:hAnsi="Calibri" w:cs="Calibri"/>
        </w:rPr>
      </w:pPr>
      <w:r w:rsidRPr="00EC0EB8">
        <w:rPr>
          <w:rFonts w:ascii="Calibri" w:eastAsia="Calibri" w:hAnsi="Calibri" w:cs="Calibri"/>
        </w:rPr>
        <w:t xml:space="preserve">Pour chaque territoire concerné par le risque cyclonique, </w:t>
      </w:r>
      <w:r>
        <w:rPr>
          <w:rFonts w:ascii="Calibri" w:eastAsia="Calibri" w:hAnsi="Calibri" w:cs="Calibri"/>
        </w:rPr>
        <w:t>sont disponibles des cartes de</w:t>
      </w:r>
      <w:r w:rsidRPr="00EC0EB8">
        <w:rPr>
          <w:rFonts w:ascii="Calibri" w:eastAsia="Calibri" w:hAnsi="Calibri" w:cs="Calibri"/>
          <w:b/>
          <w:bCs/>
        </w:rPr>
        <w:t> coefficients d’exposition</w:t>
      </w:r>
      <w:r>
        <w:rPr>
          <w:rFonts w:ascii="Calibri" w:eastAsia="Calibri" w:hAnsi="Calibri" w:cs="Calibri"/>
          <w:b/>
          <w:bCs/>
        </w:rPr>
        <w:t xml:space="preserve"> c</w:t>
      </w:r>
      <w:r w:rsidRPr="00377601">
        <w:rPr>
          <w:rFonts w:ascii="Calibri" w:eastAsia="Calibri" w:hAnsi="Calibri" w:cs="Calibri"/>
          <w:b/>
          <w:bCs/>
          <w:vertAlign w:val="subscript"/>
        </w:rPr>
        <w:t>e</w:t>
      </w:r>
      <w:r>
        <w:rPr>
          <w:rFonts w:ascii="Calibri" w:eastAsia="Calibri" w:hAnsi="Calibri" w:cs="Calibri"/>
          <w:b/>
          <w:bCs/>
        </w:rPr>
        <w:t>(z)</w:t>
      </w:r>
      <w:r>
        <w:rPr>
          <w:rFonts w:ascii="Calibri" w:eastAsia="Calibri" w:hAnsi="Calibri" w:cs="Calibri"/>
        </w:rPr>
        <w:t xml:space="preserve"> </w:t>
      </w:r>
      <w:r w:rsidR="0031642A">
        <w:rPr>
          <w:rFonts w:ascii="Calibri" w:eastAsia="Calibri" w:hAnsi="Calibri" w:cs="Calibri"/>
        </w:rPr>
        <w:t xml:space="preserve">qui </w:t>
      </w:r>
      <w:r w:rsidR="00387E8A">
        <w:rPr>
          <w:rFonts w:ascii="Calibri" w:eastAsia="Calibri" w:hAnsi="Calibri" w:cs="Calibri"/>
        </w:rPr>
        <w:t>fournissent</w:t>
      </w:r>
      <w:r w:rsidR="0031642A">
        <w:rPr>
          <w:rFonts w:ascii="Calibri" w:eastAsia="Calibri" w:hAnsi="Calibri" w:cs="Calibri"/>
        </w:rPr>
        <w:t xml:space="preserve"> la valeur du coefficient</w:t>
      </w:r>
      <w:r w:rsidR="00387E8A">
        <w:rPr>
          <w:rFonts w:ascii="Calibri" w:eastAsia="Calibri" w:hAnsi="Calibri" w:cs="Calibri"/>
        </w:rPr>
        <w:t xml:space="preserve"> d’exposition</w:t>
      </w:r>
      <w:r w:rsidR="0031642A">
        <w:rPr>
          <w:rFonts w:ascii="Calibri" w:eastAsia="Calibri" w:hAnsi="Calibri" w:cs="Calibri"/>
        </w:rPr>
        <w:t xml:space="preserve"> selon un maillage de 250x250m </w:t>
      </w:r>
      <w:r w:rsidR="00773FC8">
        <w:rPr>
          <w:rFonts w:ascii="Calibri" w:eastAsia="Calibri" w:hAnsi="Calibri" w:cs="Calibri"/>
        </w:rPr>
        <w:t xml:space="preserve">(180x180m pour Mayotte). Ces cartes </w:t>
      </w:r>
      <w:r>
        <w:rPr>
          <w:rFonts w:ascii="Calibri" w:eastAsia="Calibri" w:hAnsi="Calibri" w:cs="Calibri"/>
        </w:rPr>
        <w:t>prennent en compte la rugosité et l’orographie du terrain au sens de l’Eurocode NF EN 1991-1-4 et son</w:t>
      </w:r>
      <w:r w:rsidR="00AA75F2">
        <w:rPr>
          <w:rFonts w:ascii="Calibri" w:eastAsia="Calibri" w:hAnsi="Calibri" w:cs="Calibri"/>
        </w:rPr>
        <w:t xml:space="preserve"> </w:t>
      </w:r>
      <w:r w:rsidR="00861386">
        <w:rPr>
          <w:rFonts w:ascii="Calibri" w:eastAsia="Calibri" w:hAnsi="Calibri" w:cs="Calibri"/>
        </w:rPr>
        <w:t>A</w:t>
      </w:r>
      <w:r>
        <w:rPr>
          <w:rFonts w:ascii="Calibri" w:eastAsia="Calibri" w:hAnsi="Calibri" w:cs="Calibri"/>
        </w:rPr>
        <w:t xml:space="preserve">nnexe </w:t>
      </w:r>
      <w:r w:rsidR="00861386">
        <w:rPr>
          <w:rFonts w:ascii="Calibri" w:eastAsia="Calibri" w:hAnsi="Calibri" w:cs="Calibri"/>
        </w:rPr>
        <w:t>N</w:t>
      </w:r>
      <w:r>
        <w:rPr>
          <w:rFonts w:ascii="Calibri" w:eastAsia="Calibri" w:hAnsi="Calibri" w:cs="Calibri"/>
        </w:rPr>
        <w:t>ationale</w:t>
      </w:r>
      <w:r w:rsidRPr="00EC0EB8">
        <w:rPr>
          <w:rFonts w:ascii="Calibri" w:eastAsia="Calibri" w:hAnsi="Calibri" w:cs="Calibri"/>
        </w:rPr>
        <w:t xml:space="preserve">. </w:t>
      </w:r>
    </w:p>
    <w:p w14:paraId="0C7138EB" w14:textId="2CF336D1" w:rsidR="008500FD" w:rsidRDefault="00E91B7E" w:rsidP="00E91B7E">
      <w:pPr>
        <w:rPr>
          <w:rStyle w:val="Lienhypertexte"/>
        </w:rPr>
      </w:pPr>
      <w:r>
        <w:rPr>
          <w:rFonts w:ascii="Calibri" w:eastAsia="Calibri" w:hAnsi="Calibri" w:cs="Calibri"/>
        </w:rPr>
        <w:t xml:space="preserve">Les valeurs de </w:t>
      </w:r>
      <w:r>
        <w:rPr>
          <w:rFonts w:ascii="Calibri" w:eastAsia="Calibri" w:hAnsi="Calibri" w:cs="Calibri"/>
          <w:b/>
          <w:bCs/>
        </w:rPr>
        <w:t>c</w:t>
      </w:r>
      <w:r w:rsidRPr="00377601">
        <w:rPr>
          <w:rFonts w:ascii="Calibri" w:eastAsia="Calibri" w:hAnsi="Calibri" w:cs="Calibri"/>
          <w:b/>
          <w:bCs/>
          <w:vertAlign w:val="subscript"/>
        </w:rPr>
        <w:t>e</w:t>
      </w:r>
      <w:r>
        <w:rPr>
          <w:rFonts w:ascii="Calibri" w:eastAsia="Calibri" w:hAnsi="Calibri" w:cs="Calibri"/>
          <w:b/>
          <w:bCs/>
        </w:rPr>
        <w:t>(z)</w:t>
      </w:r>
      <w:r w:rsidRPr="00EC0EB8">
        <w:rPr>
          <w:rFonts w:ascii="Calibri" w:eastAsia="Calibri" w:hAnsi="Calibri" w:cs="Calibri"/>
          <w:b/>
          <w:bCs/>
        </w:rPr>
        <w:t> </w:t>
      </w:r>
      <w:r w:rsidRPr="00EC0EB8">
        <w:rPr>
          <w:rFonts w:ascii="Calibri" w:eastAsia="Calibri" w:hAnsi="Calibri" w:cs="Calibri"/>
        </w:rPr>
        <w:t xml:space="preserve">sont disponibles sur </w:t>
      </w:r>
      <w:r>
        <w:rPr>
          <w:rFonts w:ascii="Calibri" w:eastAsia="Calibri" w:hAnsi="Calibri" w:cs="Calibri"/>
        </w:rPr>
        <w:t xml:space="preserve">le site internet </w:t>
      </w:r>
      <w:proofErr w:type="spellStart"/>
      <w:r w:rsidRPr="00EC0EB8">
        <w:rPr>
          <w:rFonts w:ascii="Calibri" w:eastAsia="Calibri" w:hAnsi="Calibri" w:cs="Calibri"/>
          <w:i/>
          <w:iCs/>
        </w:rPr>
        <w:t>Géorisques</w:t>
      </w:r>
      <w:proofErr w:type="spellEnd"/>
      <w:r w:rsidR="008500FD">
        <w:rPr>
          <w:rFonts w:ascii="Calibri" w:eastAsia="Calibri" w:hAnsi="Calibri" w:cs="Calibri"/>
        </w:rPr>
        <w:t> </w:t>
      </w:r>
      <w:r w:rsidR="008500FD">
        <w:t xml:space="preserve">: </w:t>
      </w:r>
      <w:hyperlink r:id="rId21" w:history="1">
        <w:r w:rsidR="008500FD" w:rsidRPr="003F4B12">
          <w:rPr>
            <w:rStyle w:val="Lienhypertexte"/>
          </w:rPr>
          <w:t>https://www.georisques.gouv.fr/XXX</w:t>
        </w:r>
      </w:hyperlink>
      <w:r w:rsidR="008500FD">
        <w:rPr>
          <w:rStyle w:val="Lienhypertexte"/>
        </w:rPr>
        <w:t>.</w:t>
      </w:r>
    </w:p>
    <w:p w14:paraId="4C463B24" w14:textId="22ED80C1" w:rsidR="00E91B7E" w:rsidRPr="007E49DD" w:rsidRDefault="00EC63D9" w:rsidP="00E91B7E">
      <w:pPr>
        <w:rPr>
          <w:rFonts w:ascii="Calibri" w:eastAsia="Calibri" w:hAnsi="Calibri" w:cs="Calibri"/>
        </w:rPr>
      </w:pPr>
      <w:r>
        <w:rPr>
          <w:rFonts w:ascii="Calibri" w:eastAsia="Calibri" w:hAnsi="Calibri" w:cs="Calibri"/>
        </w:rPr>
        <w:t xml:space="preserve"> </w:t>
      </w:r>
      <w:r w:rsidR="00E91B7E">
        <w:t>L’utilisation de ces coefficients d’exposition présente des limites :</w:t>
      </w:r>
    </w:p>
    <w:p w14:paraId="3D57A048" w14:textId="4576563F" w:rsidR="00E91B7E" w:rsidRPr="00965B62" w:rsidRDefault="00E91B7E" w:rsidP="00AA10BC">
      <w:pPr>
        <w:pStyle w:val="Paragraphedeliste"/>
        <w:numPr>
          <w:ilvl w:val="0"/>
          <w:numId w:val="7"/>
        </w:numPr>
        <w:ind w:left="714" w:hanging="357"/>
      </w:pPr>
      <w:proofErr w:type="gramStart"/>
      <w:r>
        <w:t>i</w:t>
      </w:r>
      <w:r w:rsidRPr="00965B62">
        <w:t>ls</w:t>
      </w:r>
      <w:proofErr w:type="gramEnd"/>
      <w:r w:rsidRPr="00965B62">
        <w:t xml:space="preserve"> ne sont pas applicables pour les bâtiments dont </w:t>
      </w:r>
      <w:r w:rsidR="00B01077">
        <w:t>la plus grande dimension</w:t>
      </w:r>
      <w:r w:rsidRPr="00965B62">
        <w:t xml:space="preserve"> excède 250</w:t>
      </w:r>
      <w:r w:rsidR="00335183">
        <w:t xml:space="preserve"> </w:t>
      </w:r>
      <w:r w:rsidRPr="00965B62">
        <w:t>m ;</w:t>
      </w:r>
    </w:p>
    <w:p w14:paraId="65ACB994" w14:textId="73DCE17B" w:rsidR="00E91B7E" w:rsidRPr="00965B62" w:rsidRDefault="00E91B7E" w:rsidP="00AA10BC">
      <w:pPr>
        <w:pStyle w:val="Paragraphedeliste"/>
        <w:numPr>
          <w:ilvl w:val="0"/>
          <w:numId w:val="7"/>
        </w:numPr>
        <w:ind w:left="714" w:hanging="357"/>
      </w:pPr>
      <w:proofErr w:type="gramStart"/>
      <w:r>
        <w:t>i</w:t>
      </w:r>
      <w:r w:rsidRPr="00965B62">
        <w:t>ls</w:t>
      </w:r>
      <w:proofErr w:type="gramEnd"/>
      <w:r w:rsidRPr="00965B62">
        <w:t xml:space="preserve"> ne sont pas applicables pour les bâtiments dont la hauteur excède 50</w:t>
      </w:r>
      <w:r w:rsidR="00335183">
        <w:t xml:space="preserve"> </w:t>
      </w:r>
      <w:r w:rsidRPr="00965B62">
        <w:t>m ;</w:t>
      </w:r>
    </w:p>
    <w:p w14:paraId="2E585149" w14:textId="629F3A8D" w:rsidR="00E91B7E" w:rsidRPr="00965B62" w:rsidRDefault="00E91B7E" w:rsidP="00AA10BC">
      <w:pPr>
        <w:pStyle w:val="Paragraphedeliste"/>
        <w:numPr>
          <w:ilvl w:val="0"/>
          <w:numId w:val="7"/>
        </w:numPr>
        <w:ind w:left="714" w:hanging="357"/>
      </w:pPr>
      <w:r>
        <w:t>l</w:t>
      </w:r>
      <w:r w:rsidRPr="00965B62">
        <w:t>es valeurs ne sont pas fournies pour certaines zones des territoires</w:t>
      </w:r>
      <w:r w:rsidR="00946259">
        <w:t xml:space="preserve"> du fait de la singularité de leur topographie</w:t>
      </w:r>
      <w:r w:rsidRPr="00965B62">
        <w:t>.</w:t>
      </w:r>
    </w:p>
    <w:p w14:paraId="0C8A3D4A" w14:textId="7122D086" w:rsidR="006430F7" w:rsidRPr="002C2C6B" w:rsidRDefault="00E91B7E" w:rsidP="006430F7">
      <w:pPr>
        <w:rPr>
          <w:rStyle w:val="Lienhypertexte"/>
          <w:color w:val="auto"/>
          <w:u w:val="none"/>
        </w:rPr>
      </w:pPr>
      <w:r w:rsidRPr="002C2C6B">
        <w:rPr>
          <w:b/>
          <w:bCs/>
        </w:rPr>
        <w:t xml:space="preserve">Une notice </w:t>
      </w:r>
      <w:r w:rsidR="002C2C6B" w:rsidRPr="002C2C6B">
        <w:rPr>
          <w:b/>
          <w:bCs/>
        </w:rPr>
        <w:t>d’utilisation</w:t>
      </w:r>
      <w:r w:rsidR="002C2C6B">
        <w:t xml:space="preserve"> expliquant</w:t>
      </w:r>
      <w:r w:rsidRPr="009D53A8">
        <w:t xml:space="preserve"> la démarche d’exploitation des données est disponible sur le site </w:t>
      </w:r>
      <w:r w:rsidRPr="009D53A8">
        <w:rPr>
          <w:i/>
          <w:iCs/>
        </w:rPr>
        <w:t>Géorisques</w:t>
      </w:r>
      <w:r w:rsidR="006430F7">
        <w:t xml:space="preserve"> : </w:t>
      </w:r>
      <w:hyperlink r:id="rId22" w:history="1">
        <w:r w:rsidR="00A1043A" w:rsidRPr="002C22C3">
          <w:rPr>
            <w:rStyle w:val="Lienhypertexte"/>
          </w:rPr>
          <w:t>https://www.georisques.gouv.fr/XXX</w:t>
        </w:r>
      </w:hyperlink>
      <w:r w:rsidR="006430F7">
        <w:rPr>
          <w:rStyle w:val="Lienhypertexte"/>
        </w:rPr>
        <w:t>.</w:t>
      </w:r>
    </w:p>
    <w:p w14:paraId="2C7ED1E0" w14:textId="13F407C0" w:rsidR="002C2C6B" w:rsidRPr="002C2C6B" w:rsidRDefault="002C2C6B" w:rsidP="002C2C6B">
      <w:pPr>
        <w:rPr>
          <w:rStyle w:val="Lienhypertexte"/>
          <w:color w:val="auto"/>
          <w:u w:val="none"/>
        </w:rPr>
      </w:pPr>
      <w:r w:rsidRPr="002C2C6B">
        <w:rPr>
          <w:b/>
          <w:bCs/>
        </w:rPr>
        <w:t xml:space="preserve">Une notice </w:t>
      </w:r>
      <w:r>
        <w:rPr>
          <w:b/>
          <w:bCs/>
        </w:rPr>
        <w:t>explicative</w:t>
      </w:r>
      <w:r>
        <w:t xml:space="preserve"> </w:t>
      </w:r>
      <w:r w:rsidR="008D3C8E">
        <w:t>présentant des méthodes alternatives à l’utilisation des cartes</w:t>
      </w:r>
      <w:r w:rsidRPr="009D53A8">
        <w:t xml:space="preserve"> est disponible sur le site </w:t>
      </w:r>
      <w:r w:rsidRPr="009D53A8">
        <w:rPr>
          <w:i/>
          <w:iCs/>
        </w:rPr>
        <w:t>Géorisques</w:t>
      </w:r>
      <w:r>
        <w:t xml:space="preserve"> : </w:t>
      </w:r>
      <w:hyperlink r:id="rId23" w:history="1">
        <w:r w:rsidR="00A1043A" w:rsidRPr="002C22C3">
          <w:rPr>
            <w:rStyle w:val="Lienhypertexte"/>
          </w:rPr>
          <w:t>https://www.georisques.gouv.fr/XXX</w:t>
        </w:r>
      </w:hyperlink>
      <w:r>
        <w:rPr>
          <w:rStyle w:val="Lienhypertexte"/>
        </w:rPr>
        <w:t>.</w:t>
      </w:r>
    </w:p>
    <w:p w14:paraId="7346FA97" w14:textId="20C8FFA2" w:rsidR="00E91B7E" w:rsidRDefault="00E91B7E" w:rsidP="00E91B7E">
      <w:r w:rsidRPr="000F4FB8">
        <w:rPr>
          <w:b/>
          <w:bCs/>
        </w:rPr>
        <w:t xml:space="preserve">Pour les cas non </w:t>
      </w:r>
      <w:r w:rsidR="00447D6D" w:rsidRPr="000F4FB8">
        <w:rPr>
          <w:b/>
          <w:bCs/>
        </w:rPr>
        <w:t>couverts par les cartes</w:t>
      </w:r>
      <w:r w:rsidRPr="000F4FB8">
        <w:rPr>
          <w:b/>
          <w:bCs/>
        </w:rPr>
        <w:t>,</w:t>
      </w:r>
      <w:r>
        <w:t xml:space="preserve"> il est nécessaire de se référer </w:t>
      </w:r>
      <w:r w:rsidR="00447D6D">
        <w:t>à la méthode</w:t>
      </w:r>
      <w:r>
        <w:t xml:space="preserve"> fournie par l’Eurocode NF EN 1991-1-4 et son </w:t>
      </w:r>
      <w:r w:rsidR="00001197">
        <w:t>A</w:t>
      </w:r>
      <w:r>
        <w:t xml:space="preserve">nnexe </w:t>
      </w:r>
      <w:r w:rsidR="00001197">
        <w:t>N</w:t>
      </w:r>
      <w:r>
        <w:t>ationale</w:t>
      </w:r>
      <w:r w:rsidR="008B606A">
        <w:t xml:space="preserve">, </w:t>
      </w:r>
      <w:r w:rsidR="004640D2">
        <w:t xml:space="preserve">correspondant à </w:t>
      </w:r>
      <w:r w:rsidR="004640D2" w:rsidRPr="004640D2">
        <w:rPr>
          <w:b/>
          <w:bCs/>
        </w:rPr>
        <w:t>la</w:t>
      </w:r>
      <w:r w:rsidR="008B606A">
        <w:t xml:space="preserve"> </w:t>
      </w:r>
      <w:r w:rsidR="008B606A" w:rsidRPr="00B73CFD">
        <w:rPr>
          <w:b/>
          <w:bCs/>
        </w:rPr>
        <w:t>méthode 1</w:t>
      </w:r>
      <w:r w:rsidR="008B606A">
        <w:t xml:space="preserve"> dans le présent guide</w:t>
      </w:r>
      <w:r>
        <w:t xml:space="preserve"> (à l’exception des valeurs relatives à la vitesse de vent de référence dont la valeur à retenir est définie au </w:t>
      </w:r>
      <w:r w:rsidRPr="004D763E">
        <w:t>§</w:t>
      </w:r>
      <w:r w:rsidR="00F200B5">
        <w:t xml:space="preserve"> </w:t>
      </w:r>
      <w:r w:rsidR="00F200B5">
        <w:fldChar w:fldCharType="begin"/>
      </w:r>
      <w:r w:rsidR="00F200B5">
        <w:instrText xml:space="preserve"> REF _Ref125448681 \r \h </w:instrText>
      </w:r>
      <w:r w:rsidR="00F200B5">
        <w:fldChar w:fldCharType="separate"/>
      </w:r>
      <w:r w:rsidR="001452B8">
        <w:t>2.2</w:t>
      </w:r>
      <w:r w:rsidR="00F200B5">
        <w:fldChar w:fldCharType="end"/>
      </w:r>
      <w:r>
        <w:t>).</w:t>
      </w:r>
    </w:p>
    <w:p w14:paraId="786C7576" w14:textId="098AC93E" w:rsidR="001C1A48" w:rsidRPr="005D20AE" w:rsidRDefault="001C1A48" w:rsidP="001C1A48">
      <w:pPr>
        <w:rPr>
          <w:rFonts w:ascii="Calibri" w:eastAsia="Calibri" w:hAnsi="Calibri" w:cs="Calibri"/>
        </w:rPr>
      </w:pPr>
      <w:r w:rsidRPr="00E77EF9">
        <w:rPr>
          <w:rFonts w:ascii="Calibri" w:eastAsia="Calibri" w:hAnsi="Calibri" w:cs="Calibri"/>
          <w:b/>
          <w:bCs/>
        </w:rPr>
        <w:t>Note :</w:t>
      </w:r>
      <w:r>
        <w:rPr>
          <w:rFonts w:ascii="Calibri" w:eastAsia="Calibri" w:hAnsi="Calibri" w:cs="Calibri"/>
        </w:rPr>
        <w:t xml:space="preserve"> Quel</w:t>
      </w:r>
      <w:r w:rsidR="00037B08">
        <w:rPr>
          <w:rFonts w:ascii="Calibri" w:eastAsia="Calibri" w:hAnsi="Calibri" w:cs="Calibri"/>
        </w:rPr>
        <w:t>le</w:t>
      </w:r>
      <w:r>
        <w:rPr>
          <w:rFonts w:ascii="Calibri" w:eastAsia="Calibri" w:hAnsi="Calibri" w:cs="Calibri"/>
        </w:rPr>
        <w:t xml:space="preserve"> que soit la méthode, il </w:t>
      </w:r>
      <w:r w:rsidRPr="00147EAF">
        <w:rPr>
          <w:rFonts w:ascii="Calibri" w:eastAsia="Calibri" w:hAnsi="Calibri" w:cs="Calibri"/>
        </w:rPr>
        <w:t xml:space="preserve">sera toujours nécessaire de tenir compte de l’environnement de l’ouvrage à construire. Celui-ci peut influencer localement l’exposition aux vents. </w:t>
      </w:r>
      <w:r w:rsidR="006B1D38">
        <w:rPr>
          <w:rFonts w:ascii="Calibri" w:eastAsia="Calibri" w:hAnsi="Calibri" w:cs="Calibri"/>
        </w:rPr>
        <w:t>Ce phénomène local</w:t>
      </w:r>
      <w:r w:rsidRPr="00147EAF">
        <w:rPr>
          <w:rFonts w:ascii="Calibri" w:eastAsia="Calibri" w:hAnsi="Calibri" w:cs="Calibri"/>
        </w:rPr>
        <w:t xml:space="preserve"> peut être par exemple</w:t>
      </w:r>
      <w:r w:rsidR="006B1D38">
        <w:rPr>
          <w:rFonts w:ascii="Calibri" w:eastAsia="Calibri" w:hAnsi="Calibri" w:cs="Calibri"/>
        </w:rPr>
        <w:t xml:space="preserve"> </w:t>
      </w:r>
      <w:r w:rsidR="009C10F6">
        <w:rPr>
          <w:rFonts w:ascii="Calibri" w:eastAsia="Calibri" w:hAnsi="Calibri" w:cs="Calibri"/>
        </w:rPr>
        <w:t>engendré par</w:t>
      </w:r>
      <w:r w:rsidRPr="00147EAF">
        <w:rPr>
          <w:rFonts w:ascii="Calibri" w:eastAsia="Calibri" w:hAnsi="Calibri" w:cs="Calibri"/>
        </w:rPr>
        <w:t xml:space="preserve"> des bâtiments dont la hauteur est </w:t>
      </w:r>
      <w:r w:rsidR="00946259">
        <w:rPr>
          <w:rFonts w:ascii="Calibri" w:eastAsia="Calibri" w:hAnsi="Calibri" w:cs="Calibri"/>
        </w:rPr>
        <w:t>nettement</w:t>
      </w:r>
      <w:r w:rsidR="00946259" w:rsidRPr="00147EAF">
        <w:rPr>
          <w:rFonts w:ascii="Calibri" w:eastAsia="Calibri" w:hAnsi="Calibri" w:cs="Calibri"/>
        </w:rPr>
        <w:t xml:space="preserve"> </w:t>
      </w:r>
      <w:r w:rsidRPr="00147EAF">
        <w:rPr>
          <w:rFonts w:ascii="Calibri" w:eastAsia="Calibri" w:hAnsi="Calibri" w:cs="Calibri"/>
        </w:rPr>
        <w:t>plus élevée que le bâtiment considéré.</w:t>
      </w:r>
      <w:r>
        <w:rPr>
          <w:rStyle w:val="Appelnotedebasdep"/>
          <w:rFonts w:ascii="Calibri" w:eastAsia="Calibri" w:hAnsi="Calibri" w:cs="Calibri"/>
        </w:rPr>
        <w:footnoteReference w:id="4"/>
      </w:r>
      <w:r>
        <w:rPr>
          <w:rFonts w:ascii="Calibri" w:eastAsia="Calibri" w:hAnsi="Calibri" w:cs="Calibri"/>
        </w:rPr>
        <w:t xml:space="preserve">. </w:t>
      </w:r>
    </w:p>
    <w:p w14:paraId="7F9FBD6A" w14:textId="77777777" w:rsidR="00922342" w:rsidRPr="00EC0EB8" w:rsidRDefault="00922342" w:rsidP="006D3865"/>
    <w:p w14:paraId="4BA0D1C8" w14:textId="7792C908" w:rsidR="000A50DD" w:rsidRPr="00EC0EB8" w:rsidRDefault="000A50DD" w:rsidP="002149A6">
      <w:pPr>
        <w:pStyle w:val="Titre3"/>
      </w:pPr>
      <w:bookmarkStart w:id="18" w:name="_Toc162618893"/>
      <w:r w:rsidRPr="00EC0EB8">
        <w:t>Calcul de la pression dynamique de pointe</w:t>
      </w:r>
      <w:r w:rsidR="00FA3A1F">
        <w:t xml:space="preserve"> </w:t>
      </w:r>
      <w:proofErr w:type="spellStart"/>
      <w:r w:rsidR="00FA3A1F">
        <w:t>q</w:t>
      </w:r>
      <w:r w:rsidR="00FA3A1F" w:rsidRPr="00666175">
        <w:rPr>
          <w:vertAlign w:val="subscript"/>
        </w:rPr>
        <w:t>p</w:t>
      </w:r>
      <w:bookmarkEnd w:id="18"/>
      <w:proofErr w:type="spellEnd"/>
    </w:p>
    <w:p w14:paraId="73DE5B6A" w14:textId="596F3D66" w:rsidR="001E248A" w:rsidRPr="00EC0EB8" w:rsidRDefault="000A50DD" w:rsidP="000A50DD">
      <w:r w:rsidRPr="00EC0EB8">
        <w:t>Les coefficients d’exposition permettent de calculer la pression dynamique de pointe</w:t>
      </w:r>
      <w:r w:rsidR="004038D1">
        <w:t xml:space="preserve"> </w:t>
      </w:r>
      <w:proofErr w:type="spellStart"/>
      <w:r w:rsidR="004038D1">
        <w:t>q</w:t>
      </w:r>
      <w:r w:rsidR="004038D1" w:rsidRPr="004038D1">
        <w:rPr>
          <w:vertAlign w:val="subscript"/>
        </w:rPr>
        <w:t>p</w:t>
      </w:r>
      <w:proofErr w:type="spellEnd"/>
      <w:r w:rsidRPr="00EC0EB8">
        <w:t xml:space="preserve"> local</w:t>
      </w:r>
      <w:r w:rsidR="00724BE3">
        <w:t>ement</w:t>
      </w:r>
      <w:r w:rsidRPr="00EC0EB8">
        <w:t>, corrigée des effets de rugosité et d’orographie, à partir de la vitesse de référence</w:t>
      </w:r>
      <w:r w:rsidR="00D264C6">
        <w:t xml:space="preserve"> du vent</w:t>
      </w:r>
      <w:r w:rsidRPr="00EC0EB8">
        <w:t xml:space="preserve"> </w:t>
      </w:r>
      <w:proofErr w:type="spellStart"/>
      <w:r w:rsidRPr="00EC0EB8">
        <w:t>v</w:t>
      </w:r>
      <w:r w:rsidRPr="00EC0EB8">
        <w:rPr>
          <w:vertAlign w:val="subscript"/>
        </w:rPr>
        <w:t>b</w:t>
      </w:r>
      <w:proofErr w:type="spellEnd"/>
      <w:r w:rsidRPr="00EC0EB8">
        <w:t xml:space="preserve"> telle que définie </w:t>
      </w:r>
      <w:r w:rsidR="00D264C6">
        <w:t xml:space="preserve">au </w:t>
      </w:r>
      <w:r w:rsidR="00D264C6" w:rsidRPr="002058FE">
        <w:t>§</w:t>
      </w:r>
      <w:r w:rsidRPr="002058FE">
        <w:t xml:space="preserve"> </w:t>
      </w:r>
      <w:r w:rsidRPr="002058FE">
        <w:fldChar w:fldCharType="begin"/>
      </w:r>
      <w:r w:rsidRPr="002058FE">
        <w:instrText xml:space="preserve"> REF _Ref125448681 \r \h  \* MERGEFORMAT </w:instrText>
      </w:r>
      <w:r w:rsidRPr="002058FE">
        <w:fldChar w:fldCharType="separate"/>
      </w:r>
      <w:r w:rsidR="001452B8">
        <w:t>2.2</w:t>
      </w:r>
      <w:r w:rsidRPr="002058FE">
        <w:fldChar w:fldCharType="end"/>
      </w:r>
      <w:r w:rsidRPr="00EC0EB8">
        <w:rPr>
          <w:i/>
          <w:iCs/>
        </w:rPr>
        <w:t xml:space="preserve"> </w:t>
      </w:r>
      <w:r w:rsidR="00B8004D">
        <w:t>selon la formule suivante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502"/>
      </w:tblGrid>
      <w:tr w:rsidR="001E248A" w14:paraId="27D7602A" w14:textId="77777777" w:rsidTr="001E248A">
        <w:tc>
          <w:tcPr>
            <w:tcW w:w="2694" w:type="dxa"/>
          </w:tcPr>
          <w:p w14:paraId="290595C1" w14:textId="21AE5570" w:rsidR="003D68AF" w:rsidRDefault="00D3184C" w:rsidP="000A50DD">
            <m:oMath>
              <m:sSub>
                <m:sSubPr>
                  <m:ctrlPr>
                    <w:rPr>
                      <w:rFonts w:ascii="Cambria Math" w:hAnsi="Cambria Math"/>
                      <w:i/>
                    </w:rPr>
                  </m:ctrlPr>
                </m:sSubPr>
                <m:e>
                  <m:r>
                    <w:rPr>
                      <w:rFonts w:ascii="Cambria Math" w:hAnsi="Cambria Math"/>
                    </w:rPr>
                    <m:t>q</m:t>
                  </m:r>
                </m:e>
                <m:sub>
                  <m:r>
                    <w:rPr>
                      <w:rFonts w:ascii="Cambria Math" w:hAnsi="Cambria Math"/>
                    </w:rPr>
                    <m:t>p</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d>
                <m:dPr>
                  <m:ctrlPr>
                    <w:rPr>
                      <w:rFonts w:ascii="Cambria Math" w:hAnsi="Cambria Math"/>
                      <w:i/>
                    </w:rPr>
                  </m:ctrlPr>
                </m:dPr>
                <m:e>
                  <m:r>
                    <w:rPr>
                      <w:rFonts w:ascii="Cambria Math" w:hAnsi="Cambria Math"/>
                    </w:rPr>
                    <m:t>z</m:t>
                  </m:r>
                </m:e>
              </m:d>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r>
                <m:rPr>
                  <m:sty m:val="p"/>
                </m:rPr>
                <w:rPr>
                  <w:rFonts w:ascii="Cambria Math" w:hAnsi="Cambria Math"/>
                </w:rPr>
                <m:t xml:space="preserve">ρ . </m:t>
              </m:r>
              <m:sSubSup>
                <m:sSubSupPr>
                  <m:ctrlPr>
                    <w:rPr>
                      <w:rFonts w:ascii="Cambria Math" w:hAnsi="Cambria Math"/>
                    </w:rPr>
                  </m:ctrlPr>
                </m:sSubSupPr>
                <m:e>
                  <m:r>
                    <w:rPr>
                      <w:rFonts w:ascii="Cambria Math" w:hAnsi="Cambria Math"/>
                    </w:rPr>
                    <m:t>v</m:t>
                  </m:r>
                </m:e>
                <m:sub>
                  <m:r>
                    <w:rPr>
                      <w:rFonts w:ascii="Cambria Math" w:hAnsi="Cambria Math"/>
                    </w:rPr>
                    <m:t>b</m:t>
                  </m:r>
                </m:sub>
                <m:sup>
                  <m:r>
                    <w:rPr>
                      <w:rFonts w:ascii="Cambria Math" w:hAnsi="Cambria Math"/>
                    </w:rPr>
                    <m:t>2</m:t>
                  </m:r>
                </m:sup>
              </m:sSubSup>
            </m:oMath>
            <w:r w:rsidR="003D68AF">
              <w:t xml:space="preserve">  </w:t>
            </w:r>
          </w:p>
        </w:tc>
        <w:tc>
          <w:tcPr>
            <w:tcW w:w="7502" w:type="dxa"/>
          </w:tcPr>
          <w:p w14:paraId="2F333531" w14:textId="77777777" w:rsidR="001E248A" w:rsidRDefault="001E248A" w:rsidP="001E248A">
            <w:pPr>
              <w:ind w:left="-5"/>
            </w:pPr>
            <w:r>
              <w:t>Avec :</w:t>
            </w:r>
          </w:p>
          <w:p w14:paraId="5A8C6F0B" w14:textId="411CD8EF" w:rsidR="001E248A" w:rsidRDefault="001E248A" w:rsidP="00AA10BC">
            <w:pPr>
              <w:pStyle w:val="Paragraphedeliste"/>
              <w:widowControl/>
              <w:numPr>
                <w:ilvl w:val="0"/>
                <w:numId w:val="12"/>
              </w:numPr>
              <w:autoSpaceDE/>
              <w:autoSpaceDN/>
              <w:adjustRightInd/>
              <w:spacing w:before="0" w:after="83" w:line="250" w:lineRule="auto"/>
              <w:ind w:left="703" w:hanging="357"/>
              <w:contextualSpacing w:val="0"/>
            </w:pPr>
            <w:proofErr w:type="spellStart"/>
            <w:r>
              <w:t>q</w:t>
            </w:r>
            <w:r w:rsidRPr="00511239">
              <w:rPr>
                <w:vertAlign w:val="subscript"/>
              </w:rPr>
              <w:t>p</w:t>
            </w:r>
            <w:proofErr w:type="spellEnd"/>
            <w:r>
              <w:t xml:space="preserve"> : pression dynamique de pointe (en </w:t>
            </w:r>
            <m:oMath>
              <m:sSup>
                <m:sSupPr>
                  <m:ctrlPr>
                    <w:rPr>
                      <w:rFonts w:ascii="Cambria Math" w:hAnsi="Cambria Math"/>
                      <w:i/>
                    </w:rPr>
                  </m:ctrlPr>
                </m:sSupPr>
                <m:e>
                  <m:r>
                    <w:rPr>
                      <w:rFonts w:ascii="Cambria Math" w:hAnsi="Cambria Math"/>
                    </w:rPr>
                    <m:t>Pa ou N/m</m:t>
                  </m:r>
                </m:e>
                <m:sup>
                  <m:r>
                    <w:rPr>
                      <w:rFonts w:ascii="Cambria Math" w:hAnsi="Cambria Math"/>
                    </w:rPr>
                    <m:t>2</m:t>
                  </m:r>
                </m:sup>
              </m:sSup>
            </m:oMath>
            <w:r>
              <w:t>) ;</w:t>
            </w:r>
          </w:p>
          <w:p w14:paraId="588CD575" w14:textId="77777777" w:rsidR="001E248A" w:rsidRDefault="001E248A" w:rsidP="00AA10BC">
            <w:pPr>
              <w:pStyle w:val="Paragraphedeliste"/>
              <w:widowControl/>
              <w:numPr>
                <w:ilvl w:val="0"/>
                <w:numId w:val="12"/>
              </w:numPr>
              <w:autoSpaceDE/>
              <w:autoSpaceDN/>
              <w:adjustRightInd/>
              <w:spacing w:before="0" w:after="83" w:line="250" w:lineRule="auto"/>
              <w:ind w:left="703" w:hanging="357"/>
              <w:contextualSpacing w:val="0"/>
            </w:pPr>
            <w:proofErr w:type="gramStart"/>
            <w:r>
              <w:t>c</w:t>
            </w:r>
            <w:r w:rsidRPr="00511239">
              <w:rPr>
                <w:vertAlign w:val="subscript"/>
              </w:rPr>
              <w:t>e</w:t>
            </w:r>
            <w:proofErr w:type="gramEnd"/>
            <w:r>
              <w:t>(z): coefficient d’exposition, déterminé en fonction de la localisation de la construction et de sa hauteur par rapport au sol naturel ;</w:t>
            </w:r>
          </w:p>
          <w:p w14:paraId="2DE5C8E4" w14:textId="6F26B2F7" w:rsidR="001E248A" w:rsidRDefault="001E248A" w:rsidP="00AA10BC">
            <w:pPr>
              <w:pStyle w:val="Paragraphedeliste"/>
              <w:widowControl/>
              <w:numPr>
                <w:ilvl w:val="0"/>
                <w:numId w:val="12"/>
              </w:numPr>
              <w:autoSpaceDE/>
              <w:autoSpaceDN/>
              <w:adjustRightInd/>
              <w:spacing w:before="0" w:after="83" w:line="250" w:lineRule="auto"/>
              <w:ind w:left="703" w:hanging="357"/>
              <w:contextualSpacing w:val="0"/>
            </w:pPr>
            <w:r>
              <w:t xml:space="preserve">ρ : masse volumique de l’air (en </w:t>
            </w:r>
            <m:oMath>
              <m:sSup>
                <m:sSupPr>
                  <m:ctrlPr>
                    <w:rPr>
                      <w:rFonts w:ascii="Cambria Math" w:hAnsi="Cambria Math"/>
                      <w:i/>
                    </w:rPr>
                  </m:ctrlPr>
                </m:sSupPr>
                <m:e>
                  <m:r>
                    <w:rPr>
                      <w:rFonts w:ascii="Cambria Math" w:hAnsi="Cambria Math"/>
                    </w:rPr>
                    <m:t>kg/m</m:t>
                  </m:r>
                </m:e>
                <m:sup>
                  <m:r>
                    <w:rPr>
                      <w:rFonts w:ascii="Cambria Math" w:hAnsi="Cambria Math"/>
                    </w:rPr>
                    <m:t>3</m:t>
                  </m:r>
                </m:sup>
              </m:sSup>
            </m:oMath>
            <w:r>
              <w:t xml:space="preserve">), </w:t>
            </w:r>
            <w:r w:rsidR="00A4389A">
              <w:t>égale</w:t>
            </w:r>
            <w:r>
              <w:t xml:space="preserve"> à 1,225 </w:t>
            </w:r>
            <m:oMath>
              <m:sSup>
                <m:sSupPr>
                  <m:ctrlPr>
                    <w:rPr>
                      <w:rFonts w:ascii="Cambria Math" w:hAnsi="Cambria Math"/>
                      <w:i/>
                    </w:rPr>
                  </m:ctrlPr>
                </m:sSupPr>
                <m:e>
                  <m:r>
                    <w:rPr>
                      <w:rFonts w:ascii="Cambria Math" w:hAnsi="Cambria Math"/>
                    </w:rPr>
                    <m:t>kg/m</m:t>
                  </m:r>
                </m:e>
                <m:sup>
                  <m:r>
                    <w:rPr>
                      <w:rFonts w:ascii="Cambria Math" w:hAnsi="Cambria Math"/>
                    </w:rPr>
                    <m:t>3</m:t>
                  </m:r>
                </m:sup>
              </m:sSup>
              <m:r>
                <w:rPr>
                  <w:rFonts w:ascii="Cambria Math" w:hAnsi="Cambria Math"/>
                </w:rPr>
                <m:t> </m:t>
              </m:r>
            </m:oMath>
            <w:r>
              <w:t>;</w:t>
            </w:r>
          </w:p>
          <w:p w14:paraId="564ECB3A" w14:textId="30466FFF" w:rsidR="001E248A" w:rsidRPr="001E248A" w:rsidRDefault="00A4389A" w:rsidP="00AA10BC">
            <w:pPr>
              <w:pStyle w:val="Paragraphedeliste"/>
              <w:widowControl/>
              <w:numPr>
                <w:ilvl w:val="0"/>
                <w:numId w:val="12"/>
              </w:numPr>
              <w:autoSpaceDE/>
              <w:autoSpaceDN/>
              <w:adjustRightInd/>
              <w:spacing w:before="0" w:after="265" w:line="250" w:lineRule="auto"/>
              <w:rPr>
                <w:rFonts w:eastAsia="Arial MT"/>
                <w:lang w:eastAsia="en-US"/>
              </w:rPr>
            </w:pPr>
            <w:proofErr w:type="spellStart"/>
            <w:r>
              <w:lastRenderedPageBreak/>
              <w:t>v</w:t>
            </w:r>
            <w:r w:rsidR="001E248A" w:rsidRPr="00511239">
              <w:rPr>
                <w:vertAlign w:val="subscript"/>
              </w:rPr>
              <w:t>b</w:t>
            </w:r>
            <w:proofErr w:type="spellEnd"/>
            <w:r w:rsidR="001E248A">
              <w:t> : vitesse de référence du vent (en m/s).</w:t>
            </w:r>
          </w:p>
        </w:tc>
      </w:tr>
    </w:tbl>
    <w:p w14:paraId="001A7B96" w14:textId="254E476F" w:rsidR="006A2EA1" w:rsidRPr="007609D8" w:rsidRDefault="006A2EA1" w:rsidP="006A2EA1">
      <w:pPr>
        <w:widowControl w:val="0"/>
        <w:autoSpaceDE w:val="0"/>
        <w:autoSpaceDN w:val="0"/>
        <w:spacing w:after="0" w:line="314" w:lineRule="auto"/>
        <w:ind w:right="224"/>
        <w:rPr>
          <w:rFonts w:eastAsia="Arial MT"/>
          <w:szCs w:val="24"/>
        </w:rPr>
      </w:pPr>
      <w:r>
        <w:rPr>
          <w:rFonts w:eastAsia="Arial MT"/>
          <w:szCs w:val="24"/>
        </w:rPr>
        <w:lastRenderedPageBreak/>
        <w:t xml:space="preserve">La pression dynamique de pointe </w:t>
      </w:r>
      <w:proofErr w:type="spellStart"/>
      <w:r>
        <w:rPr>
          <w:rFonts w:eastAsia="Arial MT"/>
          <w:szCs w:val="24"/>
        </w:rPr>
        <w:t>q</w:t>
      </w:r>
      <w:r w:rsidRPr="006A2EA1">
        <w:rPr>
          <w:rFonts w:eastAsia="Arial MT"/>
          <w:szCs w:val="24"/>
          <w:vertAlign w:val="subscript"/>
        </w:rPr>
        <w:t>p</w:t>
      </w:r>
      <w:proofErr w:type="spellEnd"/>
      <w:r w:rsidRPr="007609D8">
        <w:rPr>
          <w:rFonts w:eastAsia="Arial MT"/>
          <w:szCs w:val="24"/>
        </w:rPr>
        <w:t xml:space="preserve"> est exploitée dans le calcul des actions du vent soumis</w:t>
      </w:r>
      <w:r w:rsidR="00A4389A">
        <w:rPr>
          <w:rFonts w:eastAsia="Arial MT"/>
          <w:szCs w:val="24"/>
        </w:rPr>
        <w:t>es</w:t>
      </w:r>
      <w:r>
        <w:rPr>
          <w:rFonts w:eastAsia="Arial MT"/>
          <w:szCs w:val="24"/>
        </w:rPr>
        <w:t xml:space="preserve"> à une construction (§5 de la NF </w:t>
      </w:r>
      <w:r w:rsidRPr="007609D8">
        <w:rPr>
          <w:rFonts w:eastAsia="Arial MT"/>
          <w:szCs w:val="24"/>
        </w:rPr>
        <w:t>EN 1991-1-4).</w:t>
      </w:r>
      <w:r w:rsidRPr="007609D8">
        <w:rPr>
          <w:rFonts w:eastAsia="Arial MT"/>
          <w:spacing w:val="1"/>
          <w:szCs w:val="24"/>
        </w:rPr>
        <w:t xml:space="preserve"> </w:t>
      </w:r>
      <w:r w:rsidRPr="007609D8">
        <w:rPr>
          <w:rFonts w:eastAsia="Arial MT"/>
          <w:szCs w:val="24"/>
        </w:rPr>
        <w:t>Elle</w:t>
      </w:r>
      <w:r w:rsidRPr="007609D8">
        <w:rPr>
          <w:rFonts w:eastAsia="Arial MT"/>
          <w:spacing w:val="-8"/>
          <w:szCs w:val="24"/>
        </w:rPr>
        <w:t xml:space="preserve"> </w:t>
      </w:r>
      <w:r w:rsidRPr="007609D8">
        <w:rPr>
          <w:rFonts w:eastAsia="Arial MT"/>
          <w:szCs w:val="24"/>
        </w:rPr>
        <w:t>permet</w:t>
      </w:r>
      <w:r w:rsidRPr="007609D8">
        <w:rPr>
          <w:rFonts w:eastAsia="Arial MT"/>
          <w:spacing w:val="-8"/>
          <w:szCs w:val="24"/>
        </w:rPr>
        <w:t xml:space="preserve"> </w:t>
      </w:r>
      <w:r w:rsidRPr="007609D8">
        <w:rPr>
          <w:rFonts w:eastAsia="Arial MT"/>
          <w:szCs w:val="24"/>
        </w:rPr>
        <w:t>de</w:t>
      </w:r>
      <w:r w:rsidRPr="007609D8">
        <w:rPr>
          <w:rFonts w:eastAsia="Arial MT"/>
          <w:spacing w:val="-8"/>
          <w:szCs w:val="24"/>
        </w:rPr>
        <w:t xml:space="preserve"> </w:t>
      </w:r>
      <w:r w:rsidRPr="007609D8">
        <w:rPr>
          <w:rFonts w:eastAsia="Arial MT"/>
          <w:szCs w:val="24"/>
        </w:rPr>
        <w:t>calculer</w:t>
      </w:r>
      <w:r w:rsidRPr="007609D8">
        <w:rPr>
          <w:rFonts w:eastAsia="Arial MT"/>
          <w:spacing w:val="-5"/>
          <w:szCs w:val="24"/>
        </w:rPr>
        <w:t xml:space="preserve"> </w:t>
      </w:r>
      <w:r w:rsidRPr="007609D8">
        <w:rPr>
          <w:rFonts w:eastAsia="Arial MT"/>
          <w:szCs w:val="24"/>
        </w:rPr>
        <w:t>d’une</w:t>
      </w:r>
      <w:r w:rsidRPr="007609D8">
        <w:rPr>
          <w:rFonts w:eastAsia="Arial MT"/>
          <w:spacing w:val="-11"/>
          <w:szCs w:val="24"/>
        </w:rPr>
        <w:t xml:space="preserve"> </w:t>
      </w:r>
      <w:r w:rsidRPr="007609D8">
        <w:rPr>
          <w:rFonts w:eastAsia="Arial MT"/>
          <w:szCs w:val="24"/>
        </w:rPr>
        <w:t>part</w:t>
      </w:r>
      <w:r w:rsidRPr="007609D8">
        <w:rPr>
          <w:rFonts w:eastAsia="Arial MT"/>
          <w:spacing w:val="-5"/>
          <w:szCs w:val="24"/>
        </w:rPr>
        <w:t xml:space="preserve"> </w:t>
      </w:r>
      <w:r w:rsidRPr="007609D8">
        <w:rPr>
          <w:rFonts w:eastAsia="Arial MT"/>
          <w:szCs w:val="24"/>
        </w:rPr>
        <w:t>la</w:t>
      </w:r>
      <w:r w:rsidRPr="007609D8">
        <w:rPr>
          <w:rFonts w:eastAsia="Arial MT"/>
          <w:spacing w:val="-8"/>
          <w:szCs w:val="24"/>
        </w:rPr>
        <w:t xml:space="preserve"> </w:t>
      </w:r>
      <w:r w:rsidRPr="007609D8">
        <w:rPr>
          <w:rFonts w:eastAsia="Arial MT"/>
          <w:szCs w:val="24"/>
        </w:rPr>
        <w:t>pression</w:t>
      </w:r>
      <w:r w:rsidRPr="007609D8">
        <w:rPr>
          <w:rFonts w:eastAsia="Arial MT"/>
          <w:spacing w:val="-7"/>
          <w:szCs w:val="24"/>
        </w:rPr>
        <w:t xml:space="preserve"> </w:t>
      </w:r>
      <w:r w:rsidRPr="007609D8">
        <w:rPr>
          <w:rFonts w:eastAsia="Arial MT"/>
          <w:szCs w:val="24"/>
        </w:rPr>
        <w:t>aérodynamique</w:t>
      </w:r>
      <w:r w:rsidRPr="007609D8">
        <w:rPr>
          <w:rFonts w:eastAsia="Arial MT"/>
          <w:spacing w:val="-9"/>
          <w:szCs w:val="24"/>
        </w:rPr>
        <w:t xml:space="preserve"> </w:t>
      </w:r>
      <w:r w:rsidRPr="007609D8">
        <w:rPr>
          <w:rFonts w:eastAsia="Arial MT"/>
          <w:szCs w:val="24"/>
        </w:rPr>
        <w:t>sur</w:t>
      </w:r>
      <w:r w:rsidRPr="007609D8">
        <w:rPr>
          <w:rFonts w:eastAsia="Arial MT"/>
          <w:spacing w:val="-7"/>
          <w:szCs w:val="24"/>
        </w:rPr>
        <w:t xml:space="preserve"> </w:t>
      </w:r>
      <w:r w:rsidRPr="007609D8">
        <w:rPr>
          <w:rFonts w:eastAsia="Arial MT"/>
          <w:szCs w:val="24"/>
        </w:rPr>
        <w:t>les</w:t>
      </w:r>
      <w:r w:rsidRPr="007609D8">
        <w:rPr>
          <w:rFonts w:eastAsia="Arial MT"/>
          <w:spacing w:val="-8"/>
          <w:szCs w:val="24"/>
        </w:rPr>
        <w:t xml:space="preserve"> </w:t>
      </w:r>
      <w:r w:rsidRPr="007609D8">
        <w:rPr>
          <w:rFonts w:eastAsia="Arial MT"/>
          <w:szCs w:val="24"/>
        </w:rPr>
        <w:t>surfaces</w:t>
      </w:r>
      <w:r w:rsidRPr="007609D8">
        <w:rPr>
          <w:rFonts w:eastAsia="Arial MT"/>
          <w:spacing w:val="-9"/>
          <w:szCs w:val="24"/>
        </w:rPr>
        <w:t xml:space="preserve"> </w:t>
      </w:r>
      <w:r w:rsidRPr="007609D8">
        <w:rPr>
          <w:rFonts w:eastAsia="Arial MT"/>
          <w:szCs w:val="24"/>
        </w:rPr>
        <w:t>et</w:t>
      </w:r>
      <w:r w:rsidRPr="007609D8">
        <w:rPr>
          <w:rFonts w:eastAsia="Arial MT"/>
          <w:spacing w:val="-7"/>
          <w:szCs w:val="24"/>
        </w:rPr>
        <w:t xml:space="preserve"> </w:t>
      </w:r>
      <w:r w:rsidRPr="007609D8">
        <w:rPr>
          <w:rFonts w:eastAsia="Arial MT"/>
          <w:szCs w:val="24"/>
        </w:rPr>
        <w:t>d’autre</w:t>
      </w:r>
      <w:r w:rsidRPr="007609D8">
        <w:rPr>
          <w:rFonts w:eastAsia="Arial MT"/>
          <w:spacing w:val="-8"/>
          <w:szCs w:val="24"/>
        </w:rPr>
        <w:t xml:space="preserve"> </w:t>
      </w:r>
      <w:r w:rsidRPr="007609D8">
        <w:rPr>
          <w:rFonts w:eastAsia="Arial MT"/>
          <w:szCs w:val="24"/>
        </w:rPr>
        <w:t>part</w:t>
      </w:r>
      <w:r w:rsidRPr="007609D8">
        <w:rPr>
          <w:rFonts w:eastAsia="Arial MT"/>
          <w:spacing w:val="-6"/>
          <w:szCs w:val="24"/>
        </w:rPr>
        <w:t xml:space="preserve"> </w:t>
      </w:r>
      <w:r w:rsidRPr="007609D8">
        <w:rPr>
          <w:rFonts w:eastAsia="Arial MT"/>
          <w:szCs w:val="24"/>
        </w:rPr>
        <w:t>les</w:t>
      </w:r>
      <w:r w:rsidRPr="007609D8">
        <w:rPr>
          <w:rFonts w:eastAsia="Arial MT"/>
          <w:spacing w:val="-8"/>
          <w:szCs w:val="24"/>
        </w:rPr>
        <w:t xml:space="preserve"> </w:t>
      </w:r>
      <w:r w:rsidRPr="007609D8">
        <w:rPr>
          <w:rFonts w:eastAsia="Arial MT"/>
          <w:szCs w:val="24"/>
        </w:rPr>
        <w:t>forces</w:t>
      </w:r>
      <w:r>
        <w:rPr>
          <w:rFonts w:eastAsia="Arial MT"/>
          <w:szCs w:val="24"/>
        </w:rPr>
        <w:t xml:space="preserve"> </w:t>
      </w:r>
      <w:r w:rsidRPr="00BD4C30">
        <w:rPr>
          <w:rFonts w:eastAsia="Arial MT"/>
          <w:szCs w:val="24"/>
        </w:rPr>
        <w:t xml:space="preserve">exercées </w:t>
      </w:r>
      <w:r w:rsidRPr="007609D8">
        <w:rPr>
          <w:rFonts w:eastAsia="Arial MT"/>
          <w:szCs w:val="24"/>
        </w:rPr>
        <w:t>par</w:t>
      </w:r>
      <w:r w:rsidRPr="00BD4C30">
        <w:rPr>
          <w:rFonts w:eastAsia="Arial MT"/>
          <w:szCs w:val="24"/>
        </w:rPr>
        <w:t xml:space="preserve"> </w:t>
      </w:r>
      <w:r w:rsidRPr="007609D8">
        <w:rPr>
          <w:rFonts w:eastAsia="Arial MT"/>
          <w:szCs w:val="24"/>
        </w:rPr>
        <w:t>le</w:t>
      </w:r>
      <w:r w:rsidRPr="00BD4C30">
        <w:rPr>
          <w:rFonts w:eastAsia="Arial MT"/>
          <w:szCs w:val="24"/>
        </w:rPr>
        <w:t xml:space="preserve"> </w:t>
      </w:r>
      <w:r w:rsidRPr="007609D8">
        <w:rPr>
          <w:rFonts w:eastAsia="Arial MT"/>
          <w:szCs w:val="24"/>
        </w:rPr>
        <w:t>vent sur</w:t>
      </w:r>
      <w:r w:rsidRPr="007609D8">
        <w:rPr>
          <w:rFonts w:eastAsia="Arial MT"/>
          <w:spacing w:val="-1"/>
          <w:szCs w:val="24"/>
        </w:rPr>
        <w:t xml:space="preserve"> </w:t>
      </w:r>
      <w:r w:rsidRPr="007609D8">
        <w:rPr>
          <w:rFonts w:eastAsia="Arial MT"/>
          <w:szCs w:val="24"/>
        </w:rPr>
        <w:t>l’ensemble de</w:t>
      </w:r>
      <w:r w:rsidRPr="007609D8">
        <w:rPr>
          <w:rFonts w:eastAsia="Arial MT"/>
          <w:spacing w:val="-1"/>
          <w:szCs w:val="24"/>
        </w:rPr>
        <w:t xml:space="preserve"> </w:t>
      </w:r>
      <w:r w:rsidRPr="007609D8">
        <w:rPr>
          <w:rFonts w:eastAsia="Arial MT"/>
          <w:szCs w:val="24"/>
        </w:rPr>
        <w:t>la</w:t>
      </w:r>
      <w:r w:rsidRPr="007609D8">
        <w:rPr>
          <w:rFonts w:eastAsia="Arial MT"/>
          <w:spacing w:val="-2"/>
          <w:szCs w:val="24"/>
        </w:rPr>
        <w:t xml:space="preserve"> </w:t>
      </w:r>
      <w:r w:rsidRPr="007609D8">
        <w:rPr>
          <w:rFonts w:eastAsia="Arial MT"/>
          <w:szCs w:val="24"/>
        </w:rPr>
        <w:t>construction</w:t>
      </w:r>
      <w:r w:rsidRPr="007609D8">
        <w:rPr>
          <w:rFonts w:eastAsia="Arial MT"/>
          <w:spacing w:val="3"/>
          <w:szCs w:val="24"/>
        </w:rPr>
        <w:t xml:space="preserve"> </w:t>
      </w:r>
      <w:r w:rsidRPr="007609D8">
        <w:rPr>
          <w:rFonts w:eastAsia="Arial MT"/>
          <w:szCs w:val="24"/>
        </w:rPr>
        <w:t>ou</w:t>
      </w:r>
      <w:r w:rsidRPr="007609D8">
        <w:rPr>
          <w:rFonts w:eastAsia="Arial MT"/>
          <w:spacing w:val="-3"/>
          <w:szCs w:val="24"/>
        </w:rPr>
        <w:t xml:space="preserve"> </w:t>
      </w:r>
      <w:r w:rsidRPr="007609D8">
        <w:rPr>
          <w:rFonts w:eastAsia="Arial MT"/>
          <w:szCs w:val="24"/>
        </w:rPr>
        <w:t>un</w:t>
      </w:r>
      <w:r w:rsidRPr="007609D8">
        <w:rPr>
          <w:rFonts w:eastAsia="Arial MT"/>
          <w:spacing w:val="-2"/>
          <w:szCs w:val="24"/>
        </w:rPr>
        <w:t xml:space="preserve"> </w:t>
      </w:r>
      <w:r w:rsidRPr="007609D8">
        <w:rPr>
          <w:rFonts w:eastAsia="Arial MT"/>
          <w:szCs w:val="24"/>
        </w:rPr>
        <w:t>composant.</w:t>
      </w:r>
    </w:p>
    <w:p w14:paraId="23BA16DA" w14:textId="372AD9EB" w:rsidR="00AE290A" w:rsidRPr="00085CF3" w:rsidRDefault="006A2EA1" w:rsidP="00AE290A">
      <w:pPr>
        <w:widowControl w:val="0"/>
        <w:autoSpaceDE w:val="0"/>
        <w:autoSpaceDN w:val="0"/>
        <w:spacing w:before="93" w:after="0" w:line="314" w:lineRule="auto"/>
        <w:ind w:right="225"/>
        <w:rPr>
          <w:rFonts w:eastAsia="Arial MT"/>
          <w:szCs w:val="24"/>
        </w:rPr>
      </w:pPr>
      <w:r w:rsidRPr="00FB433B">
        <w:rPr>
          <w:rFonts w:eastAsia="Arial MT"/>
          <w:b/>
          <w:bCs/>
          <w:position w:val="1"/>
          <w:szCs w:val="24"/>
        </w:rPr>
        <w:t>Note :</w:t>
      </w:r>
      <w:r>
        <w:rPr>
          <w:rFonts w:eastAsia="Arial MT"/>
          <w:position w:val="1"/>
          <w:szCs w:val="24"/>
        </w:rPr>
        <w:t xml:space="preserve"> </w:t>
      </w:r>
      <w:r w:rsidR="00AE290A" w:rsidRPr="00085CF3">
        <w:rPr>
          <w:rFonts w:eastAsia="Arial MT"/>
          <w:position w:val="1"/>
          <w:szCs w:val="24"/>
        </w:rPr>
        <w:t>La pression dynamique de pointe q</w:t>
      </w:r>
      <w:r w:rsidR="00AE290A" w:rsidRPr="004119B6">
        <w:rPr>
          <w:rFonts w:eastAsia="Arial MT"/>
          <w:vertAlign w:val="subscript"/>
        </w:rPr>
        <w:t>p</w:t>
      </w:r>
      <w:r w:rsidR="00AE290A" w:rsidRPr="00085CF3">
        <w:rPr>
          <w:rFonts w:eastAsia="Arial MT"/>
          <w:spacing w:val="1"/>
          <w:szCs w:val="24"/>
        </w:rPr>
        <w:t xml:space="preserve"> </w:t>
      </w:r>
      <w:r w:rsidR="00AE290A" w:rsidRPr="00085CF3">
        <w:rPr>
          <w:rFonts w:eastAsia="Arial MT"/>
          <w:position w:val="1"/>
          <w:szCs w:val="24"/>
        </w:rPr>
        <w:t xml:space="preserve">est </w:t>
      </w:r>
      <w:r w:rsidR="00AE290A" w:rsidRPr="007609D8">
        <w:rPr>
          <w:rFonts w:eastAsia="Arial MT"/>
          <w:position w:val="1"/>
          <w:szCs w:val="24"/>
        </w:rPr>
        <w:t>une valeur qui dépend du lieu où est implantée la</w:t>
      </w:r>
      <w:r w:rsidR="00AE290A" w:rsidRPr="007609D8">
        <w:rPr>
          <w:rFonts w:eastAsia="Arial MT"/>
          <w:spacing w:val="1"/>
          <w:position w:val="1"/>
          <w:szCs w:val="24"/>
        </w:rPr>
        <w:t xml:space="preserve"> </w:t>
      </w:r>
      <w:r w:rsidR="00AE290A" w:rsidRPr="007609D8">
        <w:rPr>
          <w:rFonts w:eastAsia="Arial MT"/>
          <w:szCs w:val="24"/>
        </w:rPr>
        <w:t>construction. Il ne s’agit pas de la pression appliquée</w:t>
      </w:r>
      <w:r w:rsidR="00AE290A" w:rsidRPr="00085CF3">
        <w:rPr>
          <w:rFonts w:eastAsia="Arial MT"/>
          <w:szCs w:val="24"/>
        </w:rPr>
        <w:t xml:space="preserve"> aux différentes parois de la construction</w:t>
      </w:r>
      <w:r w:rsidR="00AE290A" w:rsidRPr="00085CF3">
        <w:rPr>
          <w:rFonts w:eastAsia="Arial MT"/>
          <w:spacing w:val="1"/>
          <w:szCs w:val="24"/>
        </w:rPr>
        <w:t xml:space="preserve"> </w:t>
      </w:r>
      <w:r w:rsidR="00AE290A" w:rsidRPr="00085CF3">
        <w:rPr>
          <w:rFonts w:eastAsia="Arial MT"/>
          <w:szCs w:val="24"/>
        </w:rPr>
        <w:t>considérée.</w:t>
      </w:r>
      <w:r w:rsidR="00AE290A" w:rsidRPr="00085CF3">
        <w:rPr>
          <w:rFonts w:eastAsia="Arial MT"/>
          <w:spacing w:val="-10"/>
          <w:szCs w:val="24"/>
        </w:rPr>
        <w:t xml:space="preserve"> </w:t>
      </w:r>
      <w:r w:rsidR="00AE290A" w:rsidRPr="00085CF3">
        <w:rPr>
          <w:rFonts w:eastAsia="Arial MT"/>
          <w:szCs w:val="24"/>
        </w:rPr>
        <w:t>Elle</w:t>
      </w:r>
      <w:r w:rsidR="00AE290A" w:rsidRPr="00085CF3">
        <w:rPr>
          <w:rFonts w:eastAsia="Arial MT"/>
          <w:spacing w:val="-10"/>
          <w:szCs w:val="24"/>
        </w:rPr>
        <w:t xml:space="preserve"> </w:t>
      </w:r>
      <w:r w:rsidR="00AE290A" w:rsidRPr="00085CF3">
        <w:rPr>
          <w:rFonts w:eastAsia="Arial MT"/>
          <w:szCs w:val="24"/>
        </w:rPr>
        <w:t>ne</w:t>
      </w:r>
      <w:r w:rsidR="00AE290A" w:rsidRPr="00085CF3">
        <w:rPr>
          <w:rFonts w:eastAsia="Arial MT"/>
          <w:spacing w:val="-9"/>
          <w:szCs w:val="24"/>
        </w:rPr>
        <w:t xml:space="preserve"> </w:t>
      </w:r>
      <w:r w:rsidR="00AE290A" w:rsidRPr="00085CF3">
        <w:rPr>
          <w:rFonts w:eastAsia="Arial MT"/>
          <w:szCs w:val="24"/>
        </w:rPr>
        <w:t>dépend</w:t>
      </w:r>
      <w:r w:rsidR="00AE290A" w:rsidRPr="00085CF3">
        <w:rPr>
          <w:rFonts w:eastAsia="Arial MT"/>
          <w:spacing w:val="-8"/>
          <w:szCs w:val="24"/>
        </w:rPr>
        <w:t xml:space="preserve"> </w:t>
      </w:r>
      <w:r w:rsidR="00AE290A" w:rsidRPr="00085CF3">
        <w:rPr>
          <w:rFonts w:eastAsia="Arial MT"/>
          <w:szCs w:val="24"/>
        </w:rPr>
        <w:t>donc</w:t>
      </w:r>
      <w:r w:rsidR="00AE290A" w:rsidRPr="00085CF3">
        <w:rPr>
          <w:rFonts w:eastAsia="Arial MT"/>
          <w:spacing w:val="-9"/>
          <w:szCs w:val="24"/>
        </w:rPr>
        <w:t xml:space="preserve"> </w:t>
      </w:r>
      <w:r w:rsidR="00AE290A" w:rsidRPr="00085CF3">
        <w:rPr>
          <w:rFonts w:eastAsia="Arial MT"/>
          <w:szCs w:val="24"/>
        </w:rPr>
        <w:t>pas</w:t>
      </w:r>
      <w:r w:rsidR="00AE290A" w:rsidRPr="00085CF3">
        <w:rPr>
          <w:rFonts w:eastAsia="Arial MT"/>
          <w:spacing w:val="-9"/>
          <w:szCs w:val="24"/>
        </w:rPr>
        <w:t xml:space="preserve"> </w:t>
      </w:r>
      <w:r w:rsidR="00AE290A" w:rsidRPr="00085CF3">
        <w:rPr>
          <w:rFonts w:eastAsia="Arial MT"/>
          <w:szCs w:val="24"/>
        </w:rPr>
        <w:t>de</w:t>
      </w:r>
      <w:r w:rsidR="00AE290A" w:rsidRPr="00085CF3">
        <w:rPr>
          <w:rFonts w:eastAsia="Arial MT"/>
          <w:spacing w:val="-7"/>
          <w:szCs w:val="24"/>
        </w:rPr>
        <w:t xml:space="preserve"> </w:t>
      </w:r>
      <w:r w:rsidR="00AE290A" w:rsidRPr="00085CF3">
        <w:rPr>
          <w:rFonts w:eastAsia="Arial MT"/>
          <w:szCs w:val="24"/>
        </w:rPr>
        <w:t>la</w:t>
      </w:r>
      <w:r w:rsidR="00AE290A" w:rsidRPr="00085CF3">
        <w:rPr>
          <w:rFonts w:eastAsia="Arial MT"/>
          <w:spacing w:val="-10"/>
          <w:szCs w:val="24"/>
        </w:rPr>
        <w:t xml:space="preserve"> </w:t>
      </w:r>
      <w:r w:rsidR="00AE290A" w:rsidRPr="00085CF3">
        <w:rPr>
          <w:rFonts w:eastAsia="Arial MT"/>
          <w:szCs w:val="24"/>
        </w:rPr>
        <w:t>morphologie</w:t>
      </w:r>
      <w:r w:rsidR="00AE290A" w:rsidRPr="00085CF3">
        <w:rPr>
          <w:rFonts w:eastAsia="Arial MT"/>
          <w:spacing w:val="-7"/>
          <w:szCs w:val="24"/>
        </w:rPr>
        <w:t xml:space="preserve"> </w:t>
      </w:r>
      <w:r w:rsidR="00AE290A" w:rsidRPr="00085CF3">
        <w:rPr>
          <w:rFonts w:eastAsia="Arial MT"/>
          <w:szCs w:val="24"/>
        </w:rPr>
        <w:t>de</w:t>
      </w:r>
      <w:r w:rsidR="00AE290A" w:rsidRPr="00085CF3">
        <w:rPr>
          <w:rFonts w:eastAsia="Arial MT"/>
          <w:spacing w:val="-10"/>
          <w:szCs w:val="24"/>
        </w:rPr>
        <w:t xml:space="preserve"> </w:t>
      </w:r>
      <w:r w:rsidR="00AE290A" w:rsidRPr="00085CF3">
        <w:rPr>
          <w:rFonts w:eastAsia="Arial MT"/>
          <w:szCs w:val="24"/>
        </w:rPr>
        <w:t>la</w:t>
      </w:r>
      <w:r w:rsidR="00AE290A" w:rsidRPr="00085CF3">
        <w:rPr>
          <w:rFonts w:eastAsia="Arial MT"/>
          <w:spacing w:val="-10"/>
          <w:szCs w:val="24"/>
        </w:rPr>
        <w:t xml:space="preserve"> </w:t>
      </w:r>
      <w:r w:rsidR="00AE290A" w:rsidRPr="00085CF3">
        <w:rPr>
          <w:rFonts w:eastAsia="Arial MT"/>
          <w:szCs w:val="24"/>
        </w:rPr>
        <w:t>construction</w:t>
      </w:r>
      <w:r w:rsidR="00AE290A" w:rsidRPr="00085CF3">
        <w:rPr>
          <w:rFonts w:eastAsia="Arial MT"/>
          <w:spacing w:val="-2"/>
          <w:szCs w:val="24"/>
        </w:rPr>
        <w:t xml:space="preserve"> </w:t>
      </w:r>
      <w:r w:rsidR="00AE290A" w:rsidRPr="00085CF3">
        <w:rPr>
          <w:rFonts w:eastAsia="Arial MT"/>
          <w:szCs w:val="24"/>
        </w:rPr>
        <w:t>;</w:t>
      </w:r>
      <w:r w:rsidR="00AE290A" w:rsidRPr="00085CF3">
        <w:rPr>
          <w:rFonts w:eastAsia="Arial MT"/>
          <w:spacing w:val="-8"/>
          <w:szCs w:val="24"/>
        </w:rPr>
        <w:t xml:space="preserve"> </w:t>
      </w:r>
      <w:r w:rsidR="00AE290A" w:rsidRPr="00085CF3">
        <w:rPr>
          <w:rFonts w:eastAsia="Arial MT"/>
          <w:szCs w:val="24"/>
        </w:rPr>
        <w:t>à</w:t>
      </w:r>
      <w:r w:rsidR="00AE290A" w:rsidRPr="00085CF3">
        <w:rPr>
          <w:rFonts w:eastAsia="Arial MT"/>
          <w:spacing w:val="-10"/>
          <w:szCs w:val="24"/>
        </w:rPr>
        <w:t xml:space="preserve"> </w:t>
      </w:r>
      <w:r w:rsidR="00AE290A" w:rsidRPr="00085CF3">
        <w:rPr>
          <w:rFonts w:eastAsia="Arial MT"/>
          <w:szCs w:val="24"/>
        </w:rPr>
        <w:t>l’exception</w:t>
      </w:r>
      <w:r w:rsidR="00AE290A" w:rsidRPr="00085CF3">
        <w:rPr>
          <w:rFonts w:eastAsia="Arial MT"/>
          <w:spacing w:val="-9"/>
          <w:szCs w:val="24"/>
        </w:rPr>
        <w:t xml:space="preserve"> </w:t>
      </w:r>
      <w:r w:rsidR="00AE290A" w:rsidRPr="00085CF3">
        <w:rPr>
          <w:rFonts w:eastAsia="Arial MT"/>
          <w:szCs w:val="24"/>
        </w:rPr>
        <w:t>de</w:t>
      </w:r>
      <w:r w:rsidR="00AE290A" w:rsidRPr="00085CF3">
        <w:rPr>
          <w:rFonts w:eastAsia="Arial MT"/>
          <w:spacing w:val="-11"/>
          <w:szCs w:val="24"/>
        </w:rPr>
        <w:t xml:space="preserve"> </w:t>
      </w:r>
      <w:r w:rsidR="00AE290A" w:rsidRPr="00085CF3">
        <w:rPr>
          <w:rFonts w:eastAsia="Arial MT"/>
          <w:szCs w:val="24"/>
        </w:rPr>
        <w:t>sa</w:t>
      </w:r>
      <w:r w:rsidR="00AE290A" w:rsidRPr="00085CF3">
        <w:rPr>
          <w:rFonts w:eastAsia="Arial MT"/>
          <w:spacing w:val="-8"/>
          <w:szCs w:val="24"/>
        </w:rPr>
        <w:t xml:space="preserve"> </w:t>
      </w:r>
      <w:r w:rsidR="00AE290A" w:rsidRPr="00085CF3">
        <w:rPr>
          <w:rFonts w:eastAsia="Arial MT"/>
          <w:szCs w:val="24"/>
        </w:rPr>
        <w:t>hauteur</w:t>
      </w:r>
      <w:r w:rsidR="00AE290A">
        <w:rPr>
          <w:rFonts w:eastAsia="Arial MT"/>
          <w:szCs w:val="24"/>
        </w:rPr>
        <w:t xml:space="preserve"> </w:t>
      </w:r>
      <w:r w:rsidR="00AE290A" w:rsidRPr="00BD4C30">
        <w:rPr>
          <w:rFonts w:eastAsia="Arial MT"/>
          <w:szCs w:val="24"/>
        </w:rPr>
        <w:t>puisque</w:t>
      </w:r>
      <w:r w:rsidR="00AE290A" w:rsidRPr="00085CF3">
        <w:rPr>
          <w:rFonts w:eastAsia="Arial MT"/>
          <w:szCs w:val="24"/>
        </w:rPr>
        <w:t xml:space="preserve"> la valeur de la pression dynamique est calculée à une hauteur correspondant au sommet de</w:t>
      </w:r>
      <w:r w:rsidR="00AE290A" w:rsidRPr="00085CF3">
        <w:rPr>
          <w:rFonts w:eastAsia="Arial MT"/>
          <w:spacing w:val="1"/>
          <w:szCs w:val="24"/>
        </w:rPr>
        <w:t xml:space="preserve"> </w:t>
      </w:r>
      <w:r w:rsidR="00AE290A" w:rsidRPr="00085CF3">
        <w:rPr>
          <w:rFonts w:eastAsia="Arial MT"/>
          <w:szCs w:val="24"/>
        </w:rPr>
        <w:t>la</w:t>
      </w:r>
      <w:r w:rsidR="00AE290A" w:rsidRPr="00085CF3">
        <w:rPr>
          <w:rFonts w:eastAsia="Arial MT"/>
          <w:spacing w:val="-2"/>
          <w:szCs w:val="24"/>
        </w:rPr>
        <w:t xml:space="preserve"> </w:t>
      </w:r>
      <w:r w:rsidR="00AE290A" w:rsidRPr="00085CF3">
        <w:rPr>
          <w:rFonts w:eastAsia="Arial MT"/>
          <w:szCs w:val="24"/>
        </w:rPr>
        <w:t>construction.</w:t>
      </w:r>
    </w:p>
    <w:p w14:paraId="32195105" w14:textId="77777777" w:rsidR="00DE414F" w:rsidRDefault="00DE414F" w:rsidP="00DE414F">
      <w:pPr>
        <w:suppressAutoHyphens/>
        <w:snapToGrid w:val="0"/>
        <w:spacing w:after="0" w:line="240" w:lineRule="auto"/>
        <w:rPr>
          <w:rFonts w:cs="Arial"/>
        </w:rPr>
      </w:pPr>
    </w:p>
    <w:p w14:paraId="1045F07B" w14:textId="12E35805" w:rsidR="00DE414F" w:rsidRDefault="00A71350" w:rsidP="002149A6">
      <w:pPr>
        <w:pStyle w:val="Titre3"/>
      </w:pPr>
      <w:bookmarkStart w:id="19" w:name="_Toc162618894"/>
      <w:r w:rsidRPr="00A71350">
        <w:t>Méthode de calcul alternative des coefficients d'exposition</w:t>
      </w:r>
      <w:bookmarkEnd w:id="19"/>
    </w:p>
    <w:p w14:paraId="64B52E34" w14:textId="77777777" w:rsidR="00182F6B" w:rsidRPr="00182F6B" w:rsidRDefault="00182F6B" w:rsidP="00182F6B">
      <w:pPr>
        <w:autoSpaceDE w:val="0"/>
        <w:autoSpaceDN w:val="0"/>
        <w:adjustRightInd w:val="0"/>
        <w:spacing w:after="0" w:line="240" w:lineRule="auto"/>
        <w:jc w:val="left"/>
        <w:rPr>
          <w:rFonts w:ascii="Calibri" w:hAnsi="Calibri" w:cs="Calibri"/>
          <w:color w:val="000000"/>
          <w:sz w:val="24"/>
          <w:szCs w:val="24"/>
        </w:rPr>
      </w:pPr>
    </w:p>
    <w:p w14:paraId="15BA7A21" w14:textId="7F615162" w:rsidR="00182F6B" w:rsidRPr="00182F6B" w:rsidRDefault="00182F6B" w:rsidP="00182F6B">
      <w:r w:rsidRPr="00182F6B">
        <w:t>Alternativement à la méthode générale, il est possible de faire appel à un spécialiste ou un laboratoire spécialisé pour calculer les coefficients d</w:t>
      </w:r>
      <w:r w:rsidRPr="00182F6B">
        <w:rPr>
          <w:rFonts w:ascii="Arial" w:hAnsi="Arial" w:cs="Arial"/>
        </w:rPr>
        <w:t>’</w:t>
      </w:r>
      <w:r w:rsidRPr="00182F6B">
        <w:t>exposition dans les zones non couvertes via des essais en soufflerie</w:t>
      </w:r>
      <w:r w:rsidR="00AD5E8E">
        <w:rPr>
          <w:rStyle w:val="Appelnotedebasdep"/>
        </w:rPr>
        <w:footnoteReference w:id="5"/>
      </w:r>
      <w:r w:rsidRPr="00182F6B">
        <w:t xml:space="preserve"> ou des simulations numériques</w:t>
      </w:r>
      <w:r w:rsidR="00AD5E8E">
        <w:rPr>
          <w:rStyle w:val="Appelnotedebasdep"/>
        </w:rPr>
        <w:footnoteReference w:id="6"/>
      </w:r>
      <w:r w:rsidRPr="00182F6B">
        <w:rPr>
          <w:sz w:val="13"/>
          <w:szCs w:val="13"/>
        </w:rPr>
        <w:t xml:space="preserve"> </w:t>
      </w:r>
      <w:r w:rsidRPr="00182F6B">
        <w:t xml:space="preserve">en mécanique des fluides (dites simulations CFD). </w:t>
      </w:r>
    </w:p>
    <w:p w14:paraId="1CAA2E65" w14:textId="378BD906" w:rsidR="003C4C18" w:rsidRDefault="00182F6B" w:rsidP="009B0D7A">
      <w:r w:rsidRPr="00182F6B">
        <w:t>Les deux méthodes peuvent permettre d</w:t>
      </w:r>
      <w:r w:rsidRPr="00182F6B">
        <w:rPr>
          <w:rFonts w:ascii="Arial" w:hAnsi="Arial" w:cs="Arial"/>
        </w:rPr>
        <w:t>’</w:t>
      </w:r>
      <w:r w:rsidRPr="00182F6B">
        <w:t>évaluer les effets d</w:t>
      </w:r>
      <w:r w:rsidRPr="00182F6B">
        <w:rPr>
          <w:rFonts w:ascii="Arial" w:hAnsi="Arial" w:cs="Arial"/>
        </w:rPr>
        <w:t>’</w:t>
      </w:r>
      <w:r w:rsidRPr="00182F6B">
        <w:t>orographie et de rugosité nécessaires au calcul des coefficients d</w:t>
      </w:r>
      <w:r w:rsidRPr="00182F6B">
        <w:rPr>
          <w:rFonts w:ascii="Arial" w:hAnsi="Arial" w:cs="Arial"/>
        </w:rPr>
        <w:t>’</w:t>
      </w:r>
      <w:r w:rsidRPr="00182F6B">
        <w:t xml:space="preserve">exposition. Il conviendra notamment de reproduire correctement les caractéristiques spécifiques des écoulements de vent au sein de la couche limite atmosphérique. </w:t>
      </w:r>
    </w:p>
    <w:p w14:paraId="5BDA29D6" w14:textId="77777777" w:rsidR="00770388" w:rsidRDefault="00770388" w:rsidP="009B0D7A"/>
    <w:tbl>
      <w:tblPr>
        <w:tblStyle w:val="Grilledutableau"/>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227" w:type="dxa"/>
          <w:left w:w="227" w:type="dxa"/>
          <w:bottom w:w="227" w:type="dxa"/>
          <w:right w:w="227" w:type="dxa"/>
        </w:tblCellMar>
        <w:tblLook w:val="04A0" w:firstRow="1" w:lastRow="0" w:firstColumn="1" w:lastColumn="0" w:noHBand="0" w:noVBand="1"/>
      </w:tblPr>
      <w:tblGrid>
        <w:gridCol w:w="10196"/>
      </w:tblGrid>
      <w:tr w:rsidR="00770388" w:rsidRPr="008273E5" w14:paraId="393E98C8" w14:textId="77777777">
        <w:tc>
          <w:tcPr>
            <w:tcW w:w="10196" w:type="dxa"/>
            <w:shd w:val="clear" w:color="auto" w:fill="F7CAAC" w:themeFill="accent2" w:themeFillTint="66"/>
          </w:tcPr>
          <w:p w14:paraId="7EE1D894" w14:textId="0D9F3FE9" w:rsidR="00770388" w:rsidRDefault="007F2582">
            <w:pPr>
              <w:pStyle w:val="Titreexemple"/>
            </w:pPr>
            <w:r w:rsidRPr="00EA0DFB">
              <w:t>Exemple d’application</w:t>
            </w:r>
            <w:r>
              <w:t xml:space="preserve"> du calcul de </w:t>
            </w:r>
            <w:proofErr w:type="spellStart"/>
            <w:r>
              <w:t>q</w:t>
            </w:r>
            <w:r w:rsidRPr="007F2582">
              <w:rPr>
                <w:vertAlign w:val="subscript"/>
              </w:rPr>
              <w:t>p</w:t>
            </w:r>
            <w:proofErr w:type="spellEnd"/>
            <w:r>
              <w:t xml:space="preserve"> par la méthode 2</w:t>
            </w:r>
          </w:p>
        </w:tc>
      </w:tr>
      <w:tr w:rsidR="00770388" w:rsidRPr="008273E5" w14:paraId="241B3128" w14:textId="77777777">
        <w:tc>
          <w:tcPr>
            <w:tcW w:w="10196" w:type="dxa"/>
            <w:shd w:val="clear" w:color="auto" w:fill="FDF0E7"/>
          </w:tcPr>
          <w:p w14:paraId="4F206540" w14:textId="2F9010F5" w:rsidR="00CE0D4A" w:rsidRPr="00995957" w:rsidRDefault="00CE0D4A" w:rsidP="00CE0D4A">
            <w:pPr>
              <w:rPr>
                <w:b/>
                <w:bCs/>
              </w:rPr>
            </w:pPr>
            <w:r w:rsidRPr="00995957">
              <w:rPr>
                <w:b/>
                <w:bCs/>
              </w:rPr>
              <w:t>Schéma</w:t>
            </w:r>
            <w:r>
              <w:rPr>
                <w:b/>
                <w:bCs/>
              </w:rPr>
              <w:t xml:space="preserve"> : </w:t>
            </w:r>
            <w:r w:rsidRPr="00932863">
              <w:rPr>
                <w:b/>
                <w:bCs/>
                <w:i/>
                <w:iCs/>
              </w:rPr>
              <w:t>carte de localisation du bâtiment + hauteur du bâtiment en coupe avec profil du terrain en pente</w:t>
            </w:r>
            <w:r>
              <w:rPr>
                <w:b/>
                <w:bCs/>
              </w:rPr>
              <w:t xml:space="preserve"> </w:t>
            </w:r>
          </w:p>
          <w:p w14:paraId="28D9228A" w14:textId="77777777" w:rsidR="00CE0D4A" w:rsidRPr="00995957" w:rsidRDefault="00CE0D4A" w:rsidP="00CE0D4A">
            <w:pPr>
              <w:rPr>
                <w:b/>
                <w:bCs/>
              </w:rPr>
            </w:pPr>
          </w:p>
          <w:p w14:paraId="2D0EDD41" w14:textId="77777777" w:rsidR="00CE0D4A" w:rsidRPr="00995957" w:rsidRDefault="00CE0D4A" w:rsidP="00CE0D4A">
            <w:pPr>
              <w:rPr>
                <w:b/>
                <w:bCs/>
              </w:rPr>
            </w:pPr>
          </w:p>
          <w:p w14:paraId="2E4AC747" w14:textId="77777777" w:rsidR="00CE0D4A" w:rsidRPr="00995957" w:rsidRDefault="00CE0D4A" w:rsidP="00CE0D4A">
            <w:pPr>
              <w:rPr>
                <w:b/>
                <w:bCs/>
              </w:rPr>
            </w:pPr>
            <w:r w:rsidRPr="00995957">
              <w:rPr>
                <w:b/>
                <w:bCs/>
              </w:rPr>
              <w:t>Hypothèses pour l’exemple :</w:t>
            </w:r>
          </w:p>
          <w:p w14:paraId="05CBBF45" w14:textId="7722A230" w:rsidR="00CE0D4A" w:rsidRDefault="00CE0D4A" w:rsidP="00CE0D4A">
            <w:pPr>
              <w:pStyle w:val="Bulletorange"/>
              <w:rPr>
                <w:color w:val="auto"/>
              </w:rPr>
            </w:pPr>
            <w:r w:rsidRPr="00995957">
              <w:rPr>
                <w:color w:val="auto"/>
              </w:rPr>
              <w:t>Catégorie de bâtiment : I</w:t>
            </w:r>
            <w:r>
              <w:rPr>
                <w:color w:val="auto"/>
              </w:rPr>
              <w:t>V</w:t>
            </w:r>
          </w:p>
          <w:p w14:paraId="747570B0" w14:textId="6E334F74" w:rsidR="00CE0D4A" w:rsidRDefault="00CE0D4A" w:rsidP="00CE0D4A">
            <w:pPr>
              <w:pStyle w:val="Bulletorange"/>
              <w:rPr>
                <w:color w:val="auto"/>
              </w:rPr>
            </w:pPr>
            <w:r>
              <w:rPr>
                <w:color w:val="auto"/>
              </w:rPr>
              <w:t>Zone géographique : Guadeloupe</w:t>
            </w:r>
          </w:p>
          <w:p w14:paraId="5870F9BC" w14:textId="7B206E89" w:rsidR="00CE0D4A" w:rsidRDefault="00CE0D4A" w:rsidP="00CE0D4A">
            <w:pPr>
              <w:pStyle w:val="Bulletorange"/>
              <w:rPr>
                <w:color w:val="auto"/>
              </w:rPr>
            </w:pPr>
            <w:r>
              <w:rPr>
                <w:color w:val="auto"/>
              </w:rPr>
              <w:t>Localisation :</w:t>
            </w:r>
          </w:p>
          <w:p w14:paraId="01298D6C" w14:textId="4ED2511E" w:rsidR="00CE0D4A" w:rsidRPr="00995957" w:rsidRDefault="00CE0D4A" w:rsidP="00CE0D4A">
            <w:pPr>
              <w:pStyle w:val="Bulletorange"/>
              <w:rPr>
                <w:color w:val="auto"/>
              </w:rPr>
            </w:pPr>
            <w:r>
              <w:rPr>
                <w:color w:val="auto"/>
              </w:rPr>
              <w:t xml:space="preserve">Hauteur du bâtiment par rapport au sol : z = </w:t>
            </w:r>
            <w:r w:rsidR="00CA347B">
              <w:rPr>
                <w:color w:val="auto"/>
              </w:rPr>
              <w:t>9</w:t>
            </w:r>
            <w:r w:rsidR="00331E9E">
              <w:rPr>
                <w:color w:val="auto"/>
              </w:rPr>
              <w:t xml:space="preserve"> </w:t>
            </w:r>
            <w:r>
              <w:rPr>
                <w:color w:val="auto"/>
              </w:rPr>
              <w:t>m</w:t>
            </w:r>
          </w:p>
          <w:p w14:paraId="32231FD5" w14:textId="77777777" w:rsidR="00CE0D4A" w:rsidRDefault="00CE0D4A" w:rsidP="00CE0D4A">
            <w:pPr>
              <w:rPr>
                <w:b/>
                <w:bCs/>
                <w:color w:val="ED7D31" w:themeColor="accent2"/>
              </w:rPr>
            </w:pPr>
            <w:r>
              <w:rPr>
                <w:b/>
                <w:bCs/>
                <w:color w:val="ED7D31" w:themeColor="accent2"/>
              </w:rPr>
              <w:t xml:space="preserve">Etape 1 : Vitesse de référence du vent </w:t>
            </w:r>
            <w:proofErr w:type="spellStart"/>
            <w:r>
              <w:rPr>
                <w:b/>
                <w:bCs/>
                <w:color w:val="ED7D31" w:themeColor="accent2"/>
              </w:rPr>
              <w:t>v</w:t>
            </w:r>
            <w:r w:rsidRPr="00CC6E4E">
              <w:rPr>
                <w:b/>
                <w:bCs/>
                <w:color w:val="ED7D31" w:themeColor="accent2"/>
                <w:vertAlign w:val="subscript"/>
              </w:rPr>
              <w:t>b</w:t>
            </w:r>
            <w:proofErr w:type="spellEnd"/>
          </w:p>
          <w:p w14:paraId="0888FFAE" w14:textId="77777777" w:rsidR="00CE0D4A" w:rsidRDefault="00CE0D4A" w:rsidP="00CE0D4A">
            <w:pPr>
              <w:rPr>
                <w:color w:val="ED7D31" w:themeColor="accent2"/>
              </w:rPr>
            </w:pPr>
          </w:p>
          <w:p w14:paraId="0AC57844" w14:textId="77777777" w:rsidR="00CE0D4A" w:rsidRPr="00453703" w:rsidRDefault="00CE0D4A" w:rsidP="00CE0D4A">
            <w:pPr>
              <w:rPr>
                <w:color w:val="ED7D31" w:themeColor="accent2"/>
              </w:rPr>
            </w:pPr>
            <w:r>
              <w:rPr>
                <w:color w:val="ED7D31" w:themeColor="accent2"/>
              </w:rPr>
              <w:lastRenderedPageBreak/>
              <w:t>La valeur de base v</w:t>
            </w:r>
            <w:r w:rsidRPr="008A7B12">
              <w:rPr>
                <w:color w:val="ED7D31" w:themeColor="accent2"/>
                <w:vertAlign w:val="subscript"/>
              </w:rPr>
              <w:t>b,0</w:t>
            </w:r>
            <w:r>
              <w:rPr>
                <w:color w:val="ED7D31" w:themeColor="accent2"/>
              </w:rPr>
              <w:t xml:space="preserve"> à retenir dépend de la catégorie d’importance du bâtiment et du territoire considéré conformément aux tableaux 1 </w:t>
            </w:r>
            <w:r w:rsidRPr="008A7B12">
              <w:rPr>
                <w:color w:val="ED7D31" w:themeColor="accent2"/>
              </w:rPr>
              <w:t>et 2. D</w:t>
            </w:r>
            <w:r w:rsidRPr="008A7B12">
              <w:rPr>
                <w:rFonts w:ascii="Calibri" w:eastAsia="Calibri" w:hAnsi="Calibri" w:cs="Calibri"/>
                <w:color w:val="ED7D31" w:themeColor="accent2"/>
              </w:rPr>
              <w:t xml:space="preserve">ans le cas d’un cyclone, le vent peut provenir de toutes les directions. Les coefficients de </w:t>
            </w:r>
            <w:proofErr w:type="spellStart"/>
            <w:r w:rsidRPr="008A7B12">
              <w:rPr>
                <w:rFonts w:ascii="Calibri" w:eastAsia="Calibri" w:hAnsi="Calibri" w:cs="Calibri"/>
                <w:color w:val="ED7D31" w:themeColor="accent2"/>
              </w:rPr>
              <w:t>c</w:t>
            </w:r>
            <w:r w:rsidRPr="008A7B12">
              <w:rPr>
                <w:rFonts w:ascii="Calibri" w:eastAsia="Calibri" w:hAnsi="Calibri" w:cs="Calibri"/>
                <w:color w:val="ED7D31" w:themeColor="accent2"/>
                <w:vertAlign w:val="subscript"/>
              </w:rPr>
              <w:t>season</w:t>
            </w:r>
            <w:proofErr w:type="spellEnd"/>
            <w:r w:rsidRPr="008A7B12">
              <w:rPr>
                <w:rFonts w:ascii="Calibri" w:eastAsia="Calibri" w:hAnsi="Calibri" w:cs="Calibri"/>
                <w:color w:val="ED7D31" w:themeColor="accent2"/>
              </w:rPr>
              <w:t xml:space="preserve"> et </w:t>
            </w:r>
            <w:proofErr w:type="spellStart"/>
            <w:r w:rsidRPr="008A7B12">
              <w:rPr>
                <w:rFonts w:ascii="Calibri" w:eastAsia="Calibri" w:hAnsi="Calibri" w:cs="Calibri"/>
                <w:color w:val="ED7D31" w:themeColor="accent2"/>
              </w:rPr>
              <w:t>c</w:t>
            </w:r>
            <w:r w:rsidRPr="008A7B12">
              <w:rPr>
                <w:rFonts w:ascii="Calibri" w:eastAsia="Calibri" w:hAnsi="Calibri" w:cs="Calibri"/>
                <w:color w:val="ED7D31" w:themeColor="accent2"/>
                <w:vertAlign w:val="subscript"/>
              </w:rPr>
              <w:t>dir</w:t>
            </w:r>
            <w:proofErr w:type="spellEnd"/>
            <w:r w:rsidRPr="008A7B12">
              <w:rPr>
                <w:rFonts w:ascii="Calibri" w:eastAsia="Calibri" w:hAnsi="Calibri" w:cs="Calibri"/>
                <w:color w:val="ED7D31" w:themeColor="accent2"/>
              </w:rPr>
              <w:t xml:space="preserve"> doivent être pris égaux à 1</w:t>
            </w:r>
            <w:r>
              <w:rPr>
                <w:rFonts w:ascii="Calibri" w:eastAsia="Calibri" w:hAnsi="Calibri" w:cs="Calibri"/>
                <w:color w:val="ED7D31" w:themeColor="accent2"/>
              </w:rPr>
              <w:t xml:space="preserve"> et </w:t>
            </w:r>
            <w:proofErr w:type="spellStart"/>
            <w:r>
              <w:rPr>
                <w:rFonts w:ascii="Calibri" w:eastAsia="Calibri" w:hAnsi="Calibri" w:cs="Calibri"/>
                <w:color w:val="ED7D31" w:themeColor="accent2"/>
              </w:rPr>
              <w:t>v</w:t>
            </w:r>
            <w:r w:rsidRPr="00520307">
              <w:rPr>
                <w:rFonts w:ascii="Calibri" w:eastAsia="Calibri" w:hAnsi="Calibri" w:cs="Calibri"/>
                <w:color w:val="ED7D31" w:themeColor="accent2"/>
                <w:vertAlign w:val="subscript"/>
              </w:rPr>
              <w:t>b</w:t>
            </w:r>
            <w:proofErr w:type="spellEnd"/>
            <w:r>
              <w:rPr>
                <w:rFonts w:ascii="Calibri" w:eastAsia="Calibri" w:hAnsi="Calibri" w:cs="Calibri"/>
                <w:color w:val="ED7D31" w:themeColor="accent2"/>
              </w:rPr>
              <w:t xml:space="preserve"> = v</w:t>
            </w:r>
            <w:r w:rsidRPr="00520307">
              <w:rPr>
                <w:rFonts w:ascii="Calibri" w:eastAsia="Calibri" w:hAnsi="Calibri" w:cs="Calibri"/>
                <w:color w:val="ED7D31" w:themeColor="accent2"/>
                <w:vertAlign w:val="subscript"/>
              </w:rPr>
              <w:t>b,0</w:t>
            </w:r>
            <w:r>
              <w:rPr>
                <w:rFonts w:ascii="Calibri" w:eastAsia="Calibri" w:hAnsi="Calibri" w:cs="Calibri"/>
                <w:color w:val="ED7D31" w:themeColor="accent2"/>
              </w:rPr>
              <w:t>.</w:t>
            </w:r>
          </w:p>
          <w:p w14:paraId="54A36D74" w14:textId="77777777" w:rsidR="00CE0D4A" w:rsidRDefault="00CE0D4A" w:rsidP="00CE0D4A">
            <w:pPr>
              <w:rPr>
                <w:color w:val="ED7D31" w:themeColor="accent2"/>
              </w:rPr>
            </w:pPr>
          </w:p>
          <w:p w14:paraId="1CAAEBCC" w14:textId="77777777" w:rsidR="00CE0D4A" w:rsidRDefault="00CE0D4A" w:rsidP="00CE0D4A">
            <w:r>
              <w:t>Ex</w:t>
            </w:r>
            <w:r w:rsidRPr="00453703">
              <w:t> :</w:t>
            </w:r>
            <w:r>
              <w:t xml:space="preserve"> </w:t>
            </w:r>
          </w:p>
          <w:p w14:paraId="6424BB70" w14:textId="34662157" w:rsidR="00CE0D4A" w:rsidRDefault="00CE0D4A" w:rsidP="00CE0D4A">
            <w:r>
              <w:t>Pour un bâtiment de catégorie I</w:t>
            </w:r>
            <w:r w:rsidR="00CA347B">
              <w:t>V</w:t>
            </w:r>
            <w:r>
              <w:t xml:space="preserve">, la période de retour à retenir est </w:t>
            </w:r>
            <w:r w:rsidR="00CA347B">
              <w:t>10</w:t>
            </w:r>
            <w:r>
              <w:t>0 ans.</w:t>
            </w:r>
          </w:p>
          <w:p w14:paraId="703798B8" w14:textId="7F2ABEED" w:rsidR="00CE0D4A" w:rsidRPr="00453703" w:rsidRDefault="00CA347B" w:rsidP="00CE0D4A">
            <w:r>
              <w:t>En Guadeloupe</w:t>
            </w:r>
            <w:r w:rsidR="00CE0D4A">
              <w:t xml:space="preserve">, pour une période de retour de </w:t>
            </w:r>
            <w:r w:rsidR="00676338">
              <w:t>10</w:t>
            </w:r>
            <w:r w:rsidR="00CE0D4A">
              <w:t xml:space="preserve">0 ans, </w:t>
            </w:r>
            <w:proofErr w:type="spellStart"/>
            <w:r w:rsidR="00CE0D4A" w:rsidRPr="00CC6E4E">
              <w:rPr>
                <w:b/>
                <w:bCs/>
              </w:rPr>
              <w:t>v</w:t>
            </w:r>
            <w:r w:rsidR="00CE0D4A" w:rsidRPr="00CC6E4E">
              <w:rPr>
                <w:b/>
                <w:bCs/>
                <w:vertAlign w:val="subscript"/>
              </w:rPr>
              <w:t>b</w:t>
            </w:r>
            <w:proofErr w:type="spellEnd"/>
            <w:r w:rsidR="00CE0D4A" w:rsidRPr="00CC6E4E">
              <w:rPr>
                <w:b/>
                <w:bCs/>
              </w:rPr>
              <w:t xml:space="preserve"> = </w:t>
            </w:r>
            <w:r>
              <w:rPr>
                <w:b/>
                <w:bCs/>
              </w:rPr>
              <w:t>42</w:t>
            </w:r>
            <w:r w:rsidR="00CE0D4A" w:rsidRPr="00CC6E4E">
              <w:rPr>
                <w:b/>
                <w:bCs/>
              </w:rPr>
              <w:t xml:space="preserve"> m/s</w:t>
            </w:r>
            <w:r w:rsidR="00CE0D4A">
              <w:t>.</w:t>
            </w:r>
          </w:p>
          <w:p w14:paraId="013DB4F8" w14:textId="77777777" w:rsidR="00770388" w:rsidRDefault="00770388">
            <w:pPr>
              <w:rPr>
                <w:color w:val="ED7D31" w:themeColor="accent2"/>
              </w:rPr>
            </w:pPr>
          </w:p>
          <w:p w14:paraId="34FFDFC0" w14:textId="77777777" w:rsidR="00CA347B" w:rsidRDefault="00CA347B">
            <w:pPr>
              <w:rPr>
                <w:color w:val="ED7D31" w:themeColor="accent2"/>
              </w:rPr>
            </w:pPr>
          </w:p>
          <w:p w14:paraId="57379387" w14:textId="0B397F46" w:rsidR="00CA347B" w:rsidRDefault="00CA347B" w:rsidP="00CA347B">
            <w:pPr>
              <w:rPr>
                <w:b/>
                <w:bCs/>
                <w:color w:val="ED7D31" w:themeColor="accent2"/>
              </w:rPr>
            </w:pPr>
            <w:r>
              <w:rPr>
                <w:b/>
                <w:bCs/>
                <w:color w:val="ED7D31" w:themeColor="accent2"/>
              </w:rPr>
              <w:t xml:space="preserve">Etape 2 : </w:t>
            </w:r>
            <w:r w:rsidR="00C34724">
              <w:rPr>
                <w:b/>
                <w:bCs/>
                <w:color w:val="ED7D31" w:themeColor="accent2"/>
              </w:rPr>
              <w:t>Coefficient d’exposition c</w:t>
            </w:r>
            <w:r w:rsidR="00C34724" w:rsidRPr="0033108B">
              <w:rPr>
                <w:b/>
                <w:bCs/>
                <w:color w:val="ED7D31" w:themeColor="accent2"/>
                <w:vertAlign w:val="subscript"/>
              </w:rPr>
              <w:t>e</w:t>
            </w:r>
            <w:r w:rsidR="00C34724">
              <w:rPr>
                <w:b/>
                <w:bCs/>
                <w:color w:val="ED7D31" w:themeColor="accent2"/>
              </w:rPr>
              <w:t>(z)</w:t>
            </w:r>
          </w:p>
          <w:p w14:paraId="0A238687" w14:textId="77777777" w:rsidR="00CA347B" w:rsidRDefault="00CA347B" w:rsidP="00CA347B">
            <w:pPr>
              <w:rPr>
                <w:color w:val="ED7D31" w:themeColor="accent2"/>
              </w:rPr>
            </w:pPr>
          </w:p>
          <w:p w14:paraId="7196B7B2" w14:textId="77777777" w:rsidR="00676338" w:rsidRDefault="0093687F" w:rsidP="00CA347B">
            <w:pPr>
              <w:rPr>
                <w:color w:val="ED7D31" w:themeColor="accent2"/>
              </w:rPr>
            </w:pPr>
            <w:r>
              <w:rPr>
                <w:color w:val="ED7D31" w:themeColor="accent2"/>
              </w:rPr>
              <w:t xml:space="preserve">Le coefficient d’exposition </w:t>
            </w:r>
            <w:r w:rsidR="0021332B" w:rsidRPr="0021332B">
              <w:rPr>
                <w:color w:val="ED7D31" w:themeColor="accent2"/>
              </w:rPr>
              <w:t>c</w:t>
            </w:r>
            <w:r w:rsidR="0021332B" w:rsidRPr="0021332B">
              <w:rPr>
                <w:color w:val="ED7D31" w:themeColor="accent2"/>
                <w:vertAlign w:val="subscript"/>
              </w:rPr>
              <w:t>e</w:t>
            </w:r>
            <w:r w:rsidR="0021332B" w:rsidRPr="0021332B">
              <w:rPr>
                <w:color w:val="ED7D31" w:themeColor="accent2"/>
              </w:rPr>
              <w:t>(z)</w:t>
            </w:r>
            <w:r w:rsidR="0021332B">
              <w:rPr>
                <w:b/>
                <w:bCs/>
                <w:color w:val="ED7D31" w:themeColor="accent2"/>
              </w:rPr>
              <w:t xml:space="preserve"> </w:t>
            </w:r>
            <w:r>
              <w:rPr>
                <w:color w:val="ED7D31" w:themeColor="accent2"/>
              </w:rPr>
              <w:t>est</w:t>
            </w:r>
            <w:r w:rsidR="0021332B">
              <w:rPr>
                <w:color w:val="ED7D31" w:themeColor="accent2"/>
              </w:rPr>
              <w:t xml:space="preserve"> disponible sur le site Géorisques à l’adresse : </w:t>
            </w:r>
          </w:p>
          <w:p w14:paraId="1E987D85" w14:textId="00B0D6B5" w:rsidR="00CA347B" w:rsidRDefault="00D3184C" w:rsidP="00CA347B">
            <w:pPr>
              <w:rPr>
                <w:color w:val="ED7D31" w:themeColor="accent2"/>
              </w:rPr>
            </w:pPr>
            <w:hyperlink r:id="rId24" w:history="1">
              <w:r w:rsidR="00676338" w:rsidRPr="009D08FD">
                <w:rPr>
                  <w:rStyle w:val="Lienhypertexte"/>
                </w:rPr>
                <w:t>https://www.georisques.gouv.fr/XXX</w:t>
              </w:r>
            </w:hyperlink>
          </w:p>
          <w:p w14:paraId="2AA142E9" w14:textId="77777777" w:rsidR="0021332B" w:rsidRDefault="0021332B" w:rsidP="00CA347B">
            <w:pPr>
              <w:rPr>
                <w:color w:val="ED7D31" w:themeColor="accent2"/>
              </w:rPr>
            </w:pPr>
          </w:p>
          <w:p w14:paraId="35837CD0" w14:textId="13511A36" w:rsidR="00AC4E29" w:rsidRDefault="0021332B" w:rsidP="00CA347B">
            <w:pPr>
              <w:rPr>
                <w:color w:val="ED7D31" w:themeColor="accent2"/>
              </w:rPr>
            </w:pPr>
            <w:r>
              <w:rPr>
                <w:color w:val="ED7D31" w:themeColor="accent2"/>
              </w:rPr>
              <w:t xml:space="preserve">Cliquer sur la carte où se trouve le bâtiment </w:t>
            </w:r>
          </w:p>
          <w:p w14:paraId="20D77635" w14:textId="77777777" w:rsidR="0021332B" w:rsidRDefault="00AC4E29" w:rsidP="00CA347B">
            <w:pPr>
              <w:rPr>
                <w:color w:val="ED7D31" w:themeColor="accent2"/>
              </w:rPr>
            </w:pPr>
            <w:r w:rsidRPr="00AC4E29">
              <w:rPr>
                <w:noProof/>
                <w:color w:val="ED7D31" w:themeColor="accent2"/>
                <w:lang w:eastAsia="fr-FR"/>
              </w:rPr>
              <w:drawing>
                <wp:inline distT="0" distB="0" distL="0" distR="0" wp14:anchorId="0F93FAA3" wp14:editId="187B9CB6">
                  <wp:extent cx="4998917" cy="28670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7020" cy="2877407"/>
                          </a:xfrm>
                          <a:prstGeom prst="rect">
                            <a:avLst/>
                          </a:prstGeom>
                          <a:noFill/>
                          <a:ln>
                            <a:noFill/>
                          </a:ln>
                        </pic:spPr>
                      </pic:pic>
                    </a:graphicData>
                  </a:graphic>
                </wp:inline>
              </w:drawing>
            </w:r>
          </w:p>
          <w:p w14:paraId="4CCAD142" w14:textId="77777777" w:rsidR="00AC4E29" w:rsidRDefault="00AC4E29" w:rsidP="00CA347B">
            <w:pPr>
              <w:rPr>
                <w:color w:val="ED7D31" w:themeColor="accent2"/>
              </w:rPr>
            </w:pPr>
          </w:p>
          <w:p w14:paraId="12311119" w14:textId="77777777" w:rsidR="00942B64" w:rsidRDefault="00942B64" w:rsidP="00942B64">
            <w:pPr>
              <w:rPr>
                <w:color w:val="ED7D31" w:themeColor="accent2"/>
              </w:rPr>
            </w:pPr>
            <w:r w:rsidRPr="00942B64">
              <w:rPr>
                <w:color w:val="ED7D31" w:themeColor="accent2"/>
              </w:rPr>
              <w:t xml:space="preserve">Identifier la hauteur du bâtiment z par rapport au sol </w:t>
            </w:r>
          </w:p>
          <w:p w14:paraId="7CA3AD96" w14:textId="77777777" w:rsidR="00676338" w:rsidRDefault="00676338" w:rsidP="00942B64">
            <w:pPr>
              <w:rPr>
                <w:color w:val="ED7D31" w:themeColor="accent2"/>
              </w:rPr>
            </w:pPr>
          </w:p>
          <w:p w14:paraId="53FD8B8C" w14:textId="28B86998" w:rsidR="00942B64" w:rsidRPr="00942B64" w:rsidRDefault="00942B64" w:rsidP="00942B64">
            <w:pPr>
              <w:rPr>
                <w:color w:val="ED7D31" w:themeColor="accent2"/>
              </w:rPr>
            </w:pPr>
            <w:r w:rsidRPr="00942B64">
              <w:rPr>
                <w:noProof/>
                <w:color w:val="ED7D31" w:themeColor="accent2"/>
                <w:lang w:eastAsia="fr-FR"/>
              </w:rPr>
              <w:drawing>
                <wp:inline distT="0" distB="0" distL="0" distR="0" wp14:anchorId="3C822461" wp14:editId="741C55F3">
                  <wp:extent cx="3637948" cy="1362075"/>
                  <wp:effectExtent l="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0506" cy="1370521"/>
                          </a:xfrm>
                          <a:prstGeom prst="rect">
                            <a:avLst/>
                          </a:prstGeom>
                          <a:noFill/>
                          <a:ln>
                            <a:noFill/>
                          </a:ln>
                        </pic:spPr>
                      </pic:pic>
                    </a:graphicData>
                  </a:graphic>
                </wp:inline>
              </w:drawing>
            </w:r>
          </w:p>
          <w:p w14:paraId="1AF43E98" w14:textId="77777777" w:rsidR="00942B64" w:rsidRDefault="00942B64" w:rsidP="00CA347B">
            <w:pPr>
              <w:rPr>
                <w:color w:val="ED7D31" w:themeColor="accent2"/>
              </w:rPr>
            </w:pPr>
          </w:p>
          <w:p w14:paraId="625AF21D" w14:textId="2968A91E" w:rsidR="00EA2EAB" w:rsidRPr="00EA2EAB" w:rsidRDefault="00EA2EAB" w:rsidP="00CA347B">
            <w:r w:rsidRPr="00EA2EAB">
              <w:t>Ex :</w:t>
            </w:r>
          </w:p>
          <w:p w14:paraId="61CE34F6" w14:textId="2FA5C17F" w:rsidR="00EA2EAB" w:rsidRPr="00EA2EAB" w:rsidRDefault="00EA2EAB" w:rsidP="00CA347B">
            <w:proofErr w:type="gramStart"/>
            <w:r w:rsidRPr="00EA2EAB">
              <w:t>z</w:t>
            </w:r>
            <w:proofErr w:type="gramEnd"/>
            <w:r w:rsidRPr="00EA2EAB">
              <w:t xml:space="preserve"> = 9 m</w:t>
            </w:r>
          </w:p>
          <w:p w14:paraId="1DC81587" w14:textId="77777777" w:rsidR="008E2CC3" w:rsidRDefault="008E2CC3" w:rsidP="00CA347B">
            <w:pPr>
              <w:rPr>
                <w:color w:val="ED7D31" w:themeColor="accent2"/>
              </w:rPr>
            </w:pPr>
          </w:p>
          <w:p w14:paraId="716B5D5C" w14:textId="77777777" w:rsidR="00EA2EAB" w:rsidRPr="00EA2EAB" w:rsidRDefault="00EA2EAB" w:rsidP="00EA2EAB">
            <w:pPr>
              <w:rPr>
                <w:color w:val="ED7D31" w:themeColor="accent2"/>
              </w:rPr>
            </w:pPr>
            <w:r w:rsidRPr="008E2CC3">
              <w:rPr>
                <w:b/>
                <w:bCs/>
                <w:color w:val="ED7D31" w:themeColor="accent2"/>
              </w:rPr>
              <w:t>Pour les bâtiments inférieurs à 6m de hauteur,</w:t>
            </w:r>
            <w:r w:rsidRPr="00EA2EAB">
              <w:rPr>
                <w:color w:val="ED7D31" w:themeColor="accent2"/>
              </w:rPr>
              <w:t xml:space="preserve"> relever la valeur de c</w:t>
            </w:r>
            <w:r w:rsidRPr="00EA2EAB">
              <w:rPr>
                <w:color w:val="ED7D31" w:themeColor="accent2"/>
                <w:vertAlign w:val="subscript"/>
              </w:rPr>
              <w:t>e</w:t>
            </w:r>
            <w:r w:rsidRPr="00EA2EAB">
              <w:rPr>
                <w:color w:val="ED7D31" w:themeColor="accent2"/>
              </w:rPr>
              <w:t xml:space="preserve">(z) sur la carte à 6m </w:t>
            </w:r>
          </w:p>
          <w:p w14:paraId="3EE97674" w14:textId="73DB01A4" w:rsidR="00EA2EAB" w:rsidRPr="00EA2EAB" w:rsidRDefault="00EA2EAB" w:rsidP="00EA2EAB">
            <w:pPr>
              <w:rPr>
                <w:color w:val="ED7D31" w:themeColor="accent2"/>
              </w:rPr>
            </w:pPr>
            <w:r w:rsidRPr="008E2CC3">
              <w:rPr>
                <w:b/>
                <w:bCs/>
                <w:color w:val="ED7D31" w:themeColor="accent2"/>
              </w:rPr>
              <w:t>Pour les bâtiments entre 6 et 20m,</w:t>
            </w:r>
            <w:r w:rsidRPr="00EA2EAB">
              <w:rPr>
                <w:color w:val="ED7D31" w:themeColor="accent2"/>
              </w:rPr>
              <w:t xml:space="preserve"> relever les valeurs de c</w:t>
            </w:r>
            <w:r w:rsidRPr="00EA2EAB">
              <w:rPr>
                <w:color w:val="ED7D31" w:themeColor="accent2"/>
                <w:vertAlign w:val="subscript"/>
              </w:rPr>
              <w:t>e</w:t>
            </w:r>
            <w:r w:rsidRPr="00EA2EAB">
              <w:rPr>
                <w:color w:val="ED7D31" w:themeColor="accent2"/>
              </w:rPr>
              <w:t xml:space="preserve">(z) des deux hauteurs encadrant la hauteur </w:t>
            </w:r>
            <w:r w:rsidR="00504E97">
              <w:rPr>
                <w:color w:val="ED7D31" w:themeColor="accent2"/>
              </w:rPr>
              <w:t>z</w:t>
            </w:r>
          </w:p>
          <w:p w14:paraId="3D8B18A2" w14:textId="77777777" w:rsidR="00EA2EAB" w:rsidRDefault="00EA2EAB" w:rsidP="00EA2EAB">
            <w:pPr>
              <w:rPr>
                <w:b/>
                <w:bCs/>
              </w:rPr>
            </w:pPr>
            <w:r w:rsidRPr="008E2CC3">
              <w:rPr>
                <w:b/>
                <w:bCs/>
                <w:color w:val="ED7D31" w:themeColor="accent2"/>
              </w:rPr>
              <w:t>Pour les bâtiments supérieurs à 20m de hauteur,</w:t>
            </w:r>
            <w:r w:rsidRPr="00EA2EAB">
              <w:rPr>
                <w:color w:val="ED7D31" w:themeColor="accent2"/>
              </w:rPr>
              <w:t xml:space="preserve"> relever les valeurs de c</w:t>
            </w:r>
            <w:r w:rsidRPr="00EA2EAB">
              <w:rPr>
                <w:color w:val="ED7D31" w:themeColor="accent2"/>
                <w:vertAlign w:val="subscript"/>
              </w:rPr>
              <w:t>e</w:t>
            </w:r>
            <w:r w:rsidRPr="00EA2EAB">
              <w:rPr>
                <w:color w:val="ED7D31" w:themeColor="accent2"/>
              </w:rPr>
              <w:t>(z) sur les cartes à 15m et 20m</w:t>
            </w:r>
            <w:r>
              <w:rPr>
                <w:b/>
                <w:bCs/>
              </w:rPr>
              <w:t xml:space="preserve"> </w:t>
            </w:r>
          </w:p>
          <w:p w14:paraId="19E76098" w14:textId="77777777" w:rsidR="00EA2EAB" w:rsidRDefault="00EA2EAB" w:rsidP="00EA2EAB">
            <w:pPr>
              <w:rPr>
                <w:color w:val="ED7D31" w:themeColor="accent2"/>
              </w:rPr>
            </w:pPr>
          </w:p>
          <w:p w14:paraId="5C715B25" w14:textId="77777777" w:rsidR="00EA2EAB" w:rsidRPr="00EA2EAB" w:rsidRDefault="00EA2EAB" w:rsidP="00EA2EAB">
            <w:r w:rsidRPr="00EA2EAB">
              <w:t>Ex :</w:t>
            </w:r>
          </w:p>
          <w:p w14:paraId="03C26F90" w14:textId="4A3A635B" w:rsidR="00EA2EAB" w:rsidRDefault="00504E97" w:rsidP="00EA2EAB">
            <w:r>
              <w:t xml:space="preserve">Les </w:t>
            </w:r>
            <w:r w:rsidR="00256997">
              <w:t>hauteurs</w:t>
            </w:r>
            <w:r>
              <w:t xml:space="preserve"> de référence </w:t>
            </w:r>
            <w:r w:rsidR="00256997">
              <w:t xml:space="preserve">encadrant z = 9 m </w:t>
            </w:r>
            <w:r>
              <w:t xml:space="preserve">sont </w:t>
            </w:r>
            <w:r w:rsidR="00256997">
              <w:t>6 m et 10 m</w:t>
            </w:r>
          </w:p>
          <w:p w14:paraId="6682BBE4" w14:textId="3257BDA1" w:rsidR="0083045C" w:rsidRDefault="0083045C" w:rsidP="0083045C">
            <w:r>
              <w:t>Les valeurs affichées sur les cartes correspondantes sont nommées ce(6m) et ce(10m) et valent :</w:t>
            </w:r>
          </w:p>
          <w:p w14:paraId="23DCDC71" w14:textId="5831EA23" w:rsidR="00256997" w:rsidRPr="00EA2EAB" w:rsidRDefault="0083045C" w:rsidP="0083045C">
            <w:proofErr w:type="gramStart"/>
            <w:r>
              <w:t>c</w:t>
            </w:r>
            <w:r w:rsidRPr="008214F3">
              <w:rPr>
                <w:vertAlign w:val="subscript"/>
              </w:rPr>
              <w:t>e</w:t>
            </w:r>
            <w:proofErr w:type="gramEnd"/>
            <w:r>
              <w:t>(6m) = 2,40 et c</w:t>
            </w:r>
            <w:r w:rsidRPr="008214F3">
              <w:rPr>
                <w:vertAlign w:val="subscript"/>
              </w:rPr>
              <w:t>e</w:t>
            </w:r>
            <w:r>
              <w:t>(10m) = 2,64</w:t>
            </w:r>
          </w:p>
          <w:p w14:paraId="042AFBBE" w14:textId="77777777" w:rsidR="00EA2EAB" w:rsidRDefault="00EA2EAB" w:rsidP="00EA2EAB">
            <w:pPr>
              <w:rPr>
                <w:color w:val="ED7D31" w:themeColor="accent2"/>
              </w:rPr>
            </w:pPr>
          </w:p>
          <w:p w14:paraId="684084EF" w14:textId="22877B05" w:rsidR="00907FAA" w:rsidRDefault="00907FAA" w:rsidP="00907FAA">
            <w:pPr>
              <w:rPr>
                <w:color w:val="ED7D31" w:themeColor="accent2"/>
              </w:rPr>
            </w:pPr>
            <w:r w:rsidRPr="00907FAA">
              <w:rPr>
                <w:color w:val="ED7D31" w:themeColor="accent2"/>
              </w:rPr>
              <w:t>Calculer la valeur de c</w:t>
            </w:r>
            <w:r w:rsidRPr="00907FAA">
              <w:rPr>
                <w:color w:val="ED7D31" w:themeColor="accent2"/>
                <w:vertAlign w:val="subscript"/>
              </w:rPr>
              <w:t>e</w:t>
            </w:r>
            <w:r w:rsidRPr="00907FAA">
              <w:rPr>
                <w:color w:val="ED7D31" w:themeColor="accent2"/>
              </w:rPr>
              <w:t>(z) par interpolation des hauteurs de référence</w:t>
            </w:r>
            <w:r w:rsidR="008E2CC3">
              <w:rPr>
                <w:color w:val="ED7D31" w:themeColor="accent2"/>
              </w:rPr>
              <w:t> :</w:t>
            </w:r>
          </w:p>
          <w:p w14:paraId="1B41F65C" w14:textId="17C75C30" w:rsidR="008E2CC3" w:rsidRDefault="008E2CC3" w:rsidP="00AA10BC">
            <w:pPr>
              <w:pStyle w:val="Paragraphedeliste"/>
              <w:numPr>
                <w:ilvl w:val="0"/>
                <w:numId w:val="11"/>
              </w:numPr>
              <w:spacing w:after="0" w:line="240" w:lineRule="auto"/>
              <w:rPr>
                <w:color w:val="ED7D31" w:themeColor="accent2"/>
              </w:rPr>
            </w:pPr>
            <w:r w:rsidRPr="008E2CC3">
              <w:rPr>
                <w:b/>
                <w:bCs/>
                <w:color w:val="ED7D31" w:themeColor="accent2"/>
              </w:rPr>
              <w:t>Si la hauteur z est inférieure à 6m,</w:t>
            </w:r>
            <w:r w:rsidRPr="008E2CC3">
              <w:rPr>
                <w:color w:val="ED7D31" w:themeColor="accent2"/>
              </w:rPr>
              <w:t xml:space="preserve"> prendre la valeur de ce à 6m</w:t>
            </w:r>
            <w:r>
              <w:rPr>
                <w:color w:val="ED7D31" w:themeColor="accent2"/>
              </w:rPr>
              <w:t> ;</w:t>
            </w:r>
          </w:p>
          <w:p w14:paraId="2C046405" w14:textId="77777777" w:rsidR="008E2CC3" w:rsidRPr="008E2CC3" w:rsidRDefault="008E2CC3" w:rsidP="008E2CC3">
            <w:pPr>
              <w:pStyle w:val="Paragraphedeliste"/>
              <w:numPr>
                <w:ilvl w:val="0"/>
                <w:numId w:val="0"/>
              </w:numPr>
              <w:spacing w:after="0" w:line="240" w:lineRule="auto"/>
              <w:ind w:left="720"/>
              <w:rPr>
                <w:color w:val="ED7D31" w:themeColor="accent2"/>
              </w:rPr>
            </w:pPr>
          </w:p>
          <w:p w14:paraId="34358E9C" w14:textId="39A4F194" w:rsidR="00907FAA" w:rsidRDefault="00907FAA" w:rsidP="00AA10BC">
            <w:pPr>
              <w:pStyle w:val="Paragraphedeliste"/>
              <w:numPr>
                <w:ilvl w:val="0"/>
                <w:numId w:val="11"/>
              </w:numPr>
              <w:spacing w:after="0" w:line="240" w:lineRule="auto"/>
              <w:rPr>
                <w:color w:val="ED7D31" w:themeColor="accent2"/>
              </w:rPr>
            </w:pPr>
            <w:r w:rsidRPr="008E2CC3">
              <w:rPr>
                <w:b/>
                <w:bCs/>
                <w:color w:val="ED7D31" w:themeColor="accent2"/>
              </w:rPr>
              <w:t>Si la hauteur z est comprise entre 6 et 20m,</w:t>
            </w:r>
            <w:r w:rsidRPr="008E2CC3">
              <w:rPr>
                <w:color w:val="ED7D31" w:themeColor="accent2"/>
              </w:rPr>
              <w:t xml:space="preserve"> procéder à une interpolation linéaire entre les valeurs de </w:t>
            </w:r>
            <w:proofErr w:type="gramStart"/>
            <w:r w:rsidRPr="008E2CC3">
              <w:rPr>
                <w:color w:val="ED7D31" w:themeColor="accent2"/>
              </w:rPr>
              <w:t>ce associées</w:t>
            </w:r>
            <w:proofErr w:type="gramEnd"/>
            <w:r w:rsidRPr="008E2CC3">
              <w:rPr>
                <w:color w:val="ED7D31" w:themeColor="accent2"/>
              </w:rPr>
              <w:t xml:space="preserve"> aux deux hauteurs de référence encadrant la hauteur du bâtiment considéré comme suit :</w:t>
            </w:r>
          </w:p>
          <w:p w14:paraId="5B5A7E14" w14:textId="77777777" w:rsidR="008E2CC3" w:rsidRPr="008E2CC3" w:rsidRDefault="008E2CC3" w:rsidP="008E2CC3">
            <w:pPr>
              <w:rPr>
                <w:color w:val="ED7D31" w:themeColor="accent2"/>
              </w:rPr>
            </w:pPr>
          </w:p>
          <w:p w14:paraId="1D5B2350" w14:textId="77777777" w:rsidR="00562C95" w:rsidRPr="001F0430" w:rsidRDefault="00D3184C" w:rsidP="00562C95">
            <w:pPr>
              <w:pStyle w:val="Sansinterligne"/>
              <w:ind w:left="708"/>
              <w:rPr>
                <w:color w:val="ED7D31" w:themeColor="accent2"/>
              </w:rPr>
            </w:pPr>
            <m:oMath>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w:rPr>
                      <w:rFonts w:ascii="Cambria Math" w:hAnsi="Cambria Math"/>
                      <w:color w:val="ED7D31" w:themeColor="accent2"/>
                      <w:sz w:val="20"/>
                      <w:szCs w:val="20"/>
                    </w:rPr>
                    <m:t>z</m:t>
                  </m:r>
                </m:e>
              </m:d>
              <m:r>
                <m:rPr>
                  <m:sty m:val="p"/>
                </m:rPr>
                <w:rPr>
                  <w:rFonts w:ascii="Cambria Math" w:hAnsi="Cambria Math"/>
                  <w:color w:val="ED7D31" w:themeColor="accent2"/>
                  <w:sz w:val="20"/>
                  <w:szCs w:val="20"/>
                </w:rPr>
                <m:t>=</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6</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 xml:space="preserve">+ </m:t>
              </m:r>
              <m:f>
                <m:fPr>
                  <m:ctrlPr>
                    <w:rPr>
                      <w:rFonts w:ascii="Cambria Math" w:hAnsi="Cambria Math"/>
                      <w:color w:val="ED7D31" w:themeColor="accent2"/>
                      <w:sz w:val="20"/>
                      <w:szCs w:val="20"/>
                    </w:rPr>
                  </m:ctrlPr>
                </m:fPr>
                <m:num>
                  <m:r>
                    <w:rPr>
                      <w:rFonts w:ascii="Cambria Math" w:hAnsi="Cambria Math"/>
                      <w:color w:val="ED7D31" w:themeColor="accent2"/>
                      <w:sz w:val="20"/>
                      <w:szCs w:val="20"/>
                    </w:rPr>
                    <m:t>z-6</m:t>
                  </m:r>
                </m:num>
                <m:den>
                  <m:r>
                    <m:rPr>
                      <m:sty m:val="p"/>
                    </m:rPr>
                    <w:rPr>
                      <w:rFonts w:ascii="Cambria Math" w:hAnsi="Cambria Math"/>
                      <w:color w:val="ED7D31" w:themeColor="accent2"/>
                      <w:sz w:val="20"/>
                      <w:szCs w:val="20"/>
                    </w:rPr>
                    <m:t>10-6</m:t>
                  </m:r>
                </m:den>
              </m:f>
              <m:r>
                <m:rPr>
                  <m:sty m:val="p"/>
                </m:rPr>
                <w:rPr>
                  <w:rFonts w:ascii="Cambria Math" w:hAnsi="Cambria Math"/>
                  <w:color w:val="ED7D31" w:themeColor="accent2"/>
                  <w:sz w:val="20"/>
                  <w:szCs w:val="20"/>
                </w:rPr>
                <m:t xml:space="preserve"> (</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10</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6</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m:t>
              </m:r>
            </m:oMath>
            <w:r w:rsidR="00562C95" w:rsidRPr="001F0430">
              <w:rPr>
                <w:rFonts w:eastAsiaTheme="minorEastAsia"/>
                <w:color w:val="ED7D31" w:themeColor="accent2"/>
                <w:sz w:val="20"/>
                <w:szCs w:val="20"/>
              </w:rPr>
              <w:t xml:space="preserve">  </w:t>
            </w:r>
            <w:r w:rsidR="00562C95" w:rsidRPr="001F0430">
              <w:rPr>
                <w:rFonts w:eastAsiaTheme="minorEastAsia"/>
                <w:color w:val="ED7D31" w:themeColor="accent2"/>
              </w:rPr>
              <w:tab/>
            </w:r>
            <w:r w:rsidR="00562C95" w:rsidRPr="001F0430">
              <w:rPr>
                <w:rFonts w:eastAsiaTheme="minorEastAsia"/>
                <w:color w:val="ED7D31" w:themeColor="accent2"/>
              </w:rPr>
              <w:tab/>
            </w:r>
            <w:r w:rsidR="00562C95" w:rsidRPr="001F0430">
              <w:rPr>
                <w:rFonts w:eastAsiaTheme="minorEastAsia"/>
                <w:color w:val="ED7D31" w:themeColor="accent2"/>
              </w:rPr>
              <w:tab/>
            </w:r>
            <w:r w:rsidR="00562C95" w:rsidRPr="001F0430">
              <w:rPr>
                <w:rFonts w:eastAsiaTheme="minorEastAsia"/>
                <w:color w:val="ED7D31" w:themeColor="accent2"/>
                <w:sz w:val="18"/>
                <w:szCs w:val="18"/>
              </w:rPr>
              <w:t xml:space="preserve">pour </w:t>
            </w:r>
            <m:oMath>
              <m:r>
                <w:rPr>
                  <w:rFonts w:ascii="Cambria Math" w:eastAsiaTheme="minorEastAsia" w:hAnsi="Cambria Math"/>
                  <w:color w:val="ED7D31" w:themeColor="accent2"/>
                  <w:sz w:val="18"/>
                  <w:szCs w:val="18"/>
                </w:rPr>
                <m:t>6m≤z&lt;10m</m:t>
              </m:r>
            </m:oMath>
          </w:p>
          <w:p w14:paraId="4C66770C" w14:textId="77777777" w:rsidR="00562C95" w:rsidRPr="001F0430" w:rsidRDefault="00562C95" w:rsidP="00562C95">
            <w:pPr>
              <w:pStyle w:val="Sansinterligne"/>
              <w:rPr>
                <w:color w:val="ED7D31" w:themeColor="accent2"/>
              </w:rPr>
            </w:pPr>
          </w:p>
          <w:p w14:paraId="11F1F00A" w14:textId="77777777" w:rsidR="00562C95" w:rsidRPr="001F0430" w:rsidRDefault="00562C95" w:rsidP="00562C95">
            <w:pPr>
              <w:pStyle w:val="Sansinterligne"/>
              <w:rPr>
                <w:color w:val="ED7D31" w:themeColor="accent2"/>
              </w:rPr>
            </w:pPr>
          </w:p>
          <w:p w14:paraId="09925999" w14:textId="77777777" w:rsidR="00562C95" w:rsidRPr="001F0430" w:rsidRDefault="00D3184C" w:rsidP="00562C95">
            <w:pPr>
              <w:pStyle w:val="Sansinterligne"/>
              <w:ind w:left="708"/>
              <w:rPr>
                <w:rFonts w:eastAsiaTheme="minorEastAsia"/>
                <w:color w:val="ED7D31" w:themeColor="accent2"/>
              </w:rPr>
            </w:pPr>
            <m:oMath>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w:rPr>
                      <w:rFonts w:ascii="Cambria Math" w:hAnsi="Cambria Math"/>
                      <w:color w:val="ED7D31" w:themeColor="accent2"/>
                      <w:sz w:val="20"/>
                      <w:szCs w:val="20"/>
                    </w:rPr>
                    <m:t>z</m:t>
                  </m:r>
                </m:e>
              </m:d>
              <m:r>
                <m:rPr>
                  <m:sty m:val="p"/>
                </m:rPr>
                <w:rPr>
                  <w:rFonts w:ascii="Cambria Math" w:hAnsi="Cambria Math"/>
                  <w:color w:val="ED7D31" w:themeColor="accent2"/>
                  <w:sz w:val="20"/>
                  <w:szCs w:val="20"/>
                </w:rPr>
                <m:t>=</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10</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 xml:space="preserve">+ </m:t>
              </m:r>
              <m:f>
                <m:fPr>
                  <m:ctrlPr>
                    <w:rPr>
                      <w:rFonts w:ascii="Cambria Math" w:hAnsi="Cambria Math"/>
                      <w:color w:val="ED7D31" w:themeColor="accent2"/>
                      <w:sz w:val="20"/>
                      <w:szCs w:val="20"/>
                    </w:rPr>
                  </m:ctrlPr>
                </m:fPr>
                <m:num>
                  <m:r>
                    <m:rPr>
                      <m:sty m:val="p"/>
                    </m:rPr>
                    <w:rPr>
                      <w:rFonts w:ascii="Cambria Math" w:hAnsi="Cambria Math"/>
                      <w:color w:val="ED7D31" w:themeColor="accent2"/>
                      <w:sz w:val="20"/>
                      <w:szCs w:val="20"/>
                    </w:rPr>
                    <m:t>z-10</m:t>
                  </m:r>
                </m:num>
                <m:den>
                  <m:r>
                    <m:rPr>
                      <m:sty m:val="p"/>
                    </m:rPr>
                    <w:rPr>
                      <w:rFonts w:ascii="Cambria Math" w:hAnsi="Cambria Math"/>
                      <w:color w:val="ED7D31" w:themeColor="accent2"/>
                      <w:sz w:val="20"/>
                      <w:szCs w:val="20"/>
                    </w:rPr>
                    <m:t>15-10</m:t>
                  </m:r>
                </m:den>
              </m:f>
              <m:r>
                <m:rPr>
                  <m:sty m:val="p"/>
                </m:rPr>
                <w:rPr>
                  <w:rFonts w:ascii="Cambria Math" w:hAnsi="Cambria Math"/>
                  <w:color w:val="ED7D31" w:themeColor="accent2"/>
                  <w:sz w:val="20"/>
                  <w:szCs w:val="20"/>
                </w:rPr>
                <m:t xml:space="preserve"> (</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15</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10m</m:t>
                  </m:r>
                </m:e>
              </m:d>
              <m:r>
                <m:rPr>
                  <m:sty m:val="p"/>
                </m:rPr>
                <w:rPr>
                  <w:rFonts w:ascii="Cambria Math" w:hAnsi="Cambria Math"/>
                  <w:color w:val="ED7D31" w:themeColor="accent2"/>
                  <w:sz w:val="20"/>
                  <w:szCs w:val="20"/>
                </w:rPr>
                <m:t>)</m:t>
              </m:r>
            </m:oMath>
            <w:r w:rsidR="00562C95" w:rsidRPr="001F0430">
              <w:rPr>
                <w:rFonts w:eastAsiaTheme="minorEastAsia"/>
                <w:color w:val="ED7D31" w:themeColor="accent2"/>
                <w:sz w:val="20"/>
                <w:szCs w:val="20"/>
              </w:rPr>
              <w:t xml:space="preserve"> </w:t>
            </w:r>
            <w:r w:rsidR="00562C95" w:rsidRPr="001F0430">
              <w:rPr>
                <w:rFonts w:eastAsiaTheme="minorEastAsia"/>
                <w:color w:val="ED7D31" w:themeColor="accent2"/>
              </w:rPr>
              <w:t xml:space="preserve"> </w:t>
            </w:r>
            <w:r w:rsidR="00562C95" w:rsidRPr="001F0430">
              <w:rPr>
                <w:rFonts w:eastAsiaTheme="minorEastAsia"/>
                <w:color w:val="ED7D31" w:themeColor="accent2"/>
              </w:rPr>
              <w:tab/>
            </w:r>
            <w:r w:rsidR="00562C95" w:rsidRPr="001F0430">
              <w:rPr>
                <w:rFonts w:eastAsiaTheme="minorEastAsia"/>
                <w:color w:val="ED7D31" w:themeColor="accent2"/>
              </w:rPr>
              <w:tab/>
            </w:r>
            <w:r w:rsidR="00562C95" w:rsidRPr="001F0430">
              <w:rPr>
                <w:rFonts w:eastAsiaTheme="minorEastAsia"/>
                <w:color w:val="ED7D31" w:themeColor="accent2"/>
              </w:rPr>
              <w:tab/>
            </w:r>
            <w:r w:rsidR="00562C95" w:rsidRPr="001F0430">
              <w:rPr>
                <w:rFonts w:eastAsiaTheme="minorEastAsia"/>
                <w:color w:val="ED7D31" w:themeColor="accent2"/>
                <w:sz w:val="18"/>
                <w:szCs w:val="18"/>
              </w:rPr>
              <w:t xml:space="preserve">pour </w:t>
            </w:r>
            <m:oMath>
              <m:r>
                <w:rPr>
                  <w:rFonts w:ascii="Cambria Math" w:eastAsiaTheme="minorEastAsia" w:hAnsi="Cambria Math"/>
                  <w:color w:val="ED7D31" w:themeColor="accent2"/>
                  <w:sz w:val="18"/>
                  <w:szCs w:val="18"/>
                </w:rPr>
                <m:t>10m≤z&lt;15m</m:t>
              </m:r>
            </m:oMath>
          </w:p>
          <w:p w14:paraId="4E83EB44" w14:textId="77777777" w:rsidR="00562C95" w:rsidRPr="001F0430" w:rsidRDefault="00562C95" w:rsidP="00562C95">
            <w:pPr>
              <w:pStyle w:val="Sansinterligne"/>
              <w:ind w:left="1440"/>
              <w:rPr>
                <w:color w:val="ED7D31" w:themeColor="accent2"/>
              </w:rPr>
            </w:pPr>
          </w:p>
          <w:p w14:paraId="35E581BF" w14:textId="77777777" w:rsidR="00562C95" w:rsidRPr="001F0430" w:rsidRDefault="00562C95" w:rsidP="00562C95">
            <w:pPr>
              <w:pStyle w:val="Sansinterligne"/>
              <w:rPr>
                <w:color w:val="ED7D31" w:themeColor="accent2"/>
              </w:rPr>
            </w:pPr>
          </w:p>
          <w:p w14:paraId="40AF4165" w14:textId="77777777" w:rsidR="00562C95" w:rsidRPr="001F0430" w:rsidRDefault="00D3184C" w:rsidP="00562C95">
            <w:pPr>
              <w:pStyle w:val="Sansinterligne"/>
              <w:ind w:left="708"/>
              <w:rPr>
                <w:color w:val="ED7D31" w:themeColor="accent2"/>
              </w:rPr>
            </w:pPr>
            <m:oMath>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w:rPr>
                      <w:rFonts w:ascii="Cambria Math" w:hAnsi="Cambria Math"/>
                      <w:color w:val="ED7D31" w:themeColor="accent2"/>
                      <w:sz w:val="20"/>
                      <w:szCs w:val="20"/>
                    </w:rPr>
                    <m:t>z</m:t>
                  </m:r>
                </m:e>
              </m:d>
              <m:r>
                <m:rPr>
                  <m:sty m:val="p"/>
                </m:rPr>
                <w:rPr>
                  <w:rFonts w:ascii="Cambria Math" w:hAnsi="Cambria Math"/>
                  <w:color w:val="ED7D31" w:themeColor="accent2"/>
                  <w:sz w:val="20"/>
                  <w:szCs w:val="20"/>
                </w:rPr>
                <m:t>=</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15</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 xml:space="preserve">+ </m:t>
              </m:r>
              <m:f>
                <m:fPr>
                  <m:ctrlPr>
                    <w:rPr>
                      <w:rFonts w:ascii="Cambria Math" w:hAnsi="Cambria Math"/>
                      <w:color w:val="ED7D31" w:themeColor="accent2"/>
                      <w:sz w:val="20"/>
                      <w:szCs w:val="20"/>
                    </w:rPr>
                  </m:ctrlPr>
                </m:fPr>
                <m:num>
                  <m:r>
                    <m:rPr>
                      <m:sty m:val="p"/>
                    </m:rPr>
                    <w:rPr>
                      <w:rFonts w:ascii="Cambria Math" w:hAnsi="Cambria Math"/>
                      <w:color w:val="ED7D31" w:themeColor="accent2"/>
                      <w:sz w:val="20"/>
                      <w:szCs w:val="20"/>
                    </w:rPr>
                    <m:t>z-15</m:t>
                  </m:r>
                </m:num>
                <m:den>
                  <m:r>
                    <m:rPr>
                      <m:sty m:val="p"/>
                    </m:rPr>
                    <w:rPr>
                      <w:rFonts w:ascii="Cambria Math" w:hAnsi="Cambria Math"/>
                      <w:color w:val="ED7D31" w:themeColor="accent2"/>
                      <w:sz w:val="20"/>
                      <w:szCs w:val="20"/>
                    </w:rPr>
                    <m:t>20-15</m:t>
                  </m:r>
                </m:den>
              </m:f>
              <m:r>
                <m:rPr>
                  <m:sty m:val="p"/>
                </m:rPr>
                <w:rPr>
                  <w:rFonts w:ascii="Cambria Math" w:hAnsi="Cambria Math"/>
                  <w:color w:val="ED7D31" w:themeColor="accent2"/>
                  <w:sz w:val="20"/>
                  <w:szCs w:val="20"/>
                </w:rPr>
                <m:t xml:space="preserve"> (</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20</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15m</m:t>
                  </m:r>
                </m:e>
              </m:d>
              <m:r>
                <m:rPr>
                  <m:sty m:val="p"/>
                </m:rPr>
                <w:rPr>
                  <w:rFonts w:ascii="Cambria Math" w:hAnsi="Cambria Math"/>
                  <w:color w:val="ED7D31" w:themeColor="accent2"/>
                  <w:sz w:val="20"/>
                  <w:szCs w:val="20"/>
                </w:rPr>
                <m:t>)</m:t>
              </m:r>
            </m:oMath>
            <w:r w:rsidR="00562C95" w:rsidRPr="001F0430">
              <w:rPr>
                <w:rFonts w:eastAsiaTheme="minorEastAsia"/>
                <w:color w:val="ED7D31" w:themeColor="accent2"/>
              </w:rPr>
              <w:t xml:space="preserve">  </w:t>
            </w:r>
            <w:r w:rsidR="00562C95" w:rsidRPr="001F0430">
              <w:rPr>
                <w:rFonts w:eastAsiaTheme="minorEastAsia"/>
                <w:color w:val="ED7D31" w:themeColor="accent2"/>
              </w:rPr>
              <w:tab/>
            </w:r>
            <w:r w:rsidR="00562C95" w:rsidRPr="001F0430">
              <w:rPr>
                <w:rFonts w:eastAsiaTheme="minorEastAsia"/>
                <w:color w:val="ED7D31" w:themeColor="accent2"/>
              </w:rPr>
              <w:tab/>
            </w:r>
            <w:r w:rsidR="00562C95" w:rsidRPr="001F0430">
              <w:rPr>
                <w:rFonts w:eastAsiaTheme="minorEastAsia"/>
                <w:color w:val="ED7D31" w:themeColor="accent2"/>
              </w:rPr>
              <w:tab/>
            </w:r>
            <w:r w:rsidR="00562C95" w:rsidRPr="001F0430">
              <w:rPr>
                <w:rFonts w:eastAsiaTheme="minorEastAsia"/>
                <w:color w:val="ED7D31" w:themeColor="accent2"/>
                <w:sz w:val="18"/>
                <w:szCs w:val="18"/>
              </w:rPr>
              <w:t xml:space="preserve">pour </w:t>
            </w:r>
            <m:oMath>
              <m:r>
                <w:rPr>
                  <w:rFonts w:ascii="Cambria Math" w:eastAsiaTheme="minorEastAsia" w:hAnsi="Cambria Math"/>
                  <w:color w:val="ED7D31" w:themeColor="accent2"/>
                  <w:sz w:val="18"/>
                  <w:szCs w:val="18"/>
                </w:rPr>
                <m:t>15m≤z&lt;20m</m:t>
              </m:r>
            </m:oMath>
          </w:p>
          <w:p w14:paraId="59C5FDB9" w14:textId="7E04A1A9" w:rsidR="00907FAA" w:rsidRDefault="00907FAA" w:rsidP="008E2CC3">
            <w:pPr>
              <w:ind w:left="708"/>
              <w:rPr>
                <w:color w:val="ED7D31" w:themeColor="accent2"/>
              </w:rPr>
            </w:pPr>
          </w:p>
          <w:p w14:paraId="6D220444" w14:textId="77777777" w:rsidR="008E2CC3" w:rsidRDefault="008E2CC3" w:rsidP="00EA2EAB">
            <w:pPr>
              <w:rPr>
                <w:color w:val="ED7D31" w:themeColor="accent2"/>
              </w:rPr>
            </w:pPr>
          </w:p>
          <w:p w14:paraId="2EA6A207" w14:textId="77777777" w:rsidR="008E2CC3" w:rsidRDefault="00AA10BC" w:rsidP="00AA10BC">
            <w:pPr>
              <w:pStyle w:val="Paragraphedeliste"/>
              <w:numPr>
                <w:ilvl w:val="0"/>
                <w:numId w:val="11"/>
              </w:numPr>
              <w:spacing w:after="0" w:line="240" w:lineRule="auto"/>
              <w:rPr>
                <w:color w:val="ED7D31" w:themeColor="accent2"/>
              </w:rPr>
            </w:pPr>
            <w:r w:rsidRPr="00AA10BC">
              <w:rPr>
                <w:b/>
                <w:bCs/>
                <w:color w:val="ED7D31" w:themeColor="accent2"/>
              </w:rPr>
              <w:t>Si la hauteur z est comprise entre 20 et 50m,</w:t>
            </w:r>
            <w:r w:rsidRPr="00AA10BC">
              <w:rPr>
                <w:color w:val="ED7D31" w:themeColor="accent2"/>
              </w:rPr>
              <w:t xml:space="preserve"> procéder à une extrapolation linéaire des valeurs de ce à 15m et 20m comme suit :</w:t>
            </w:r>
          </w:p>
          <w:p w14:paraId="0D926AF0" w14:textId="77777777" w:rsidR="00AA10BC" w:rsidRPr="001F0430" w:rsidRDefault="00AA10BC" w:rsidP="00AA10BC">
            <w:pPr>
              <w:rPr>
                <w:color w:val="ED7D31" w:themeColor="accent2"/>
              </w:rPr>
            </w:pPr>
          </w:p>
          <w:p w14:paraId="613F9218" w14:textId="16E515E2" w:rsidR="00AA10BC" w:rsidRDefault="00D3184C" w:rsidP="00AA10BC">
            <w:pPr>
              <w:ind w:left="708"/>
              <w:rPr>
                <w:color w:val="ED7D31" w:themeColor="accent2"/>
              </w:rPr>
            </w:pPr>
            <m:oMath>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w:rPr>
                      <w:rFonts w:ascii="Cambria Math" w:hAnsi="Cambria Math"/>
                      <w:color w:val="ED7D31" w:themeColor="accent2"/>
                      <w:sz w:val="20"/>
                      <w:szCs w:val="20"/>
                    </w:rPr>
                    <m:t>z</m:t>
                  </m:r>
                </m:e>
              </m:d>
              <m:r>
                <m:rPr>
                  <m:sty m:val="p"/>
                </m:rPr>
                <w:rPr>
                  <w:rFonts w:ascii="Cambria Math" w:hAnsi="Cambria Math"/>
                  <w:color w:val="ED7D31" w:themeColor="accent2"/>
                  <w:sz w:val="20"/>
                  <w:szCs w:val="20"/>
                </w:rPr>
                <m:t>=</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20</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 xml:space="preserve">+ </m:t>
              </m:r>
              <m:f>
                <m:fPr>
                  <m:ctrlPr>
                    <w:rPr>
                      <w:rFonts w:ascii="Cambria Math" w:hAnsi="Cambria Math"/>
                      <w:color w:val="ED7D31" w:themeColor="accent2"/>
                      <w:sz w:val="20"/>
                      <w:szCs w:val="20"/>
                    </w:rPr>
                  </m:ctrlPr>
                </m:fPr>
                <m:num>
                  <m:r>
                    <m:rPr>
                      <m:sty m:val="p"/>
                    </m:rPr>
                    <w:rPr>
                      <w:rFonts w:ascii="Cambria Math" w:hAnsi="Cambria Math"/>
                      <w:color w:val="ED7D31" w:themeColor="accent2"/>
                      <w:sz w:val="20"/>
                      <w:szCs w:val="20"/>
                    </w:rPr>
                    <m:t>z-</m:t>
                  </m:r>
                  <m:r>
                    <w:rPr>
                      <w:rFonts w:ascii="Cambria Math" w:hAnsi="Cambria Math"/>
                      <w:color w:val="ED7D31" w:themeColor="accent2"/>
                      <w:sz w:val="20"/>
                      <w:szCs w:val="20"/>
                    </w:rPr>
                    <m:t>20</m:t>
                  </m:r>
                </m:num>
                <m:den>
                  <m:r>
                    <m:rPr>
                      <m:sty m:val="p"/>
                    </m:rPr>
                    <w:rPr>
                      <w:rFonts w:ascii="Cambria Math" w:hAnsi="Cambria Math"/>
                      <w:color w:val="ED7D31" w:themeColor="accent2"/>
                      <w:sz w:val="20"/>
                      <w:szCs w:val="20"/>
                    </w:rPr>
                    <m:t>20-15</m:t>
                  </m:r>
                </m:den>
              </m:f>
              <m:r>
                <m:rPr>
                  <m:sty m:val="p"/>
                </m:rPr>
                <w:rPr>
                  <w:rFonts w:ascii="Cambria Math" w:hAnsi="Cambria Math"/>
                  <w:color w:val="ED7D31" w:themeColor="accent2"/>
                  <w:sz w:val="20"/>
                  <w:szCs w:val="20"/>
                </w:rPr>
                <m:t xml:space="preserve"> (</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20</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m:t>
              </m:r>
              <m:sSub>
                <m:sSubPr>
                  <m:ctrlPr>
                    <w:rPr>
                      <w:rFonts w:ascii="Cambria Math" w:eastAsiaTheme="minorHAnsi" w:hAnsi="Cambria Math"/>
                      <w:i/>
                      <w:color w:val="ED7D31" w:themeColor="accent2"/>
                      <w:sz w:val="20"/>
                      <w:szCs w:val="20"/>
                    </w:rPr>
                  </m:ctrlPr>
                </m:sSubPr>
                <m:e>
                  <m:r>
                    <w:rPr>
                      <w:rFonts w:ascii="Cambria Math" w:hAnsi="Cambria Math"/>
                      <w:color w:val="ED7D31" w:themeColor="accent2"/>
                      <w:sz w:val="20"/>
                      <w:szCs w:val="20"/>
                    </w:rPr>
                    <m:t>c</m:t>
                  </m:r>
                </m:e>
                <m:sub>
                  <m:r>
                    <w:rPr>
                      <w:rFonts w:ascii="Cambria Math" w:hAnsi="Cambria Math"/>
                      <w:color w:val="ED7D31" w:themeColor="accent2"/>
                      <w:sz w:val="20"/>
                      <w:szCs w:val="20"/>
                    </w:rPr>
                    <m:t>e</m:t>
                  </m:r>
                </m:sub>
              </m:sSub>
              <m:d>
                <m:dPr>
                  <m:ctrlPr>
                    <w:rPr>
                      <w:rFonts w:ascii="Cambria Math" w:hAnsi="Cambria Math"/>
                      <w:color w:val="ED7D31" w:themeColor="accent2"/>
                      <w:sz w:val="20"/>
                      <w:szCs w:val="20"/>
                    </w:rPr>
                  </m:ctrlPr>
                </m:dPr>
                <m:e>
                  <m:r>
                    <m:rPr>
                      <m:sty m:val="p"/>
                    </m:rPr>
                    <w:rPr>
                      <w:rFonts w:ascii="Cambria Math" w:hAnsi="Cambria Math"/>
                      <w:color w:val="ED7D31" w:themeColor="accent2"/>
                      <w:sz w:val="20"/>
                      <w:szCs w:val="20"/>
                    </w:rPr>
                    <m:t>15</m:t>
                  </m:r>
                  <m:r>
                    <w:rPr>
                      <w:rFonts w:ascii="Cambria Math" w:hAnsi="Cambria Math"/>
                      <w:color w:val="ED7D31" w:themeColor="accent2"/>
                      <w:sz w:val="20"/>
                      <w:szCs w:val="20"/>
                    </w:rPr>
                    <m:t>m</m:t>
                  </m:r>
                </m:e>
              </m:d>
              <m:r>
                <m:rPr>
                  <m:sty m:val="p"/>
                </m:rPr>
                <w:rPr>
                  <w:rFonts w:ascii="Cambria Math" w:hAnsi="Cambria Math"/>
                  <w:color w:val="ED7D31" w:themeColor="accent2"/>
                  <w:sz w:val="20"/>
                  <w:szCs w:val="20"/>
                </w:rPr>
                <m:t>)</m:t>
              </m:r>
            </m:oMath>
            <w:r w:rsidR="00376936" w:rsidRPr="001F0430">
              <w:rPr>
                <w:rFonts w:eastAsiaTheme="minorEastAsia"/>
                <w:color w:val="ED7D31" w:themeColor="accent2"/>
                <w:sz w:val="20"/>
                <w:szCs w:val="20"/>
              </w:rPr>
              <w:t xml:space="preserve"> </w:t>
            </w:r>
            <w:r w:rsidR="00376936" w:rsidRPr="001F0430">
              <w:rPr>
                <w:rFonts w:eastAsiaTheme="minorEastAsia"/>
                <w:color w:val="ED7D31" w:themeColor="accent2"/>
              </w:rPr>
              <w:tab/>
            </w:r>
            <w:r w:rsidR="00376936" w:rsidRPr="001F0430">
              <w:rPr>
                <w:rFonts w:eastAsiaTheme="minorEastAsia"/>
                <w:color w:val="ED7D31" w:themeColor="accent2"/>
              </w:rPr>
              <w:tab/>
            </w:r>
            <w:r w:rsidR="00376936" w:rsidRPr="001F0430">
              <w:rPr>
                <w:rFonts w:eastAsiaTheme="minorEastAsia"/>
                <w:color w:val="ED7D31" w:themeColor="accent2"/>
              </w:rPr>
              <w:tab/>
            </w:r>
            <w:r w:rsidR="00376936" w:rsidRPr="001F0430">
              <w:rPr>
                <w:rFonts w:eastAsiaTheme="minorEastAsia"/>
                <w:color w:val="ED7D31" w:themeColor="accent2"/>
                <w:sz w:val="18"/>
                <w:szCs w:val="18"/>
              </w:rPr>
              <w:t xml:space="preserve">pour </w:t>
            </w:r>
            <m:oMath>
              <m:r>
                <w:rPr>
                  <w:rFonts w:ascii="Cambria Math" w:eastAsiaTheme="minorEastAsia" w:hAnsi="Cambria Math"/>
                  <w:color w:val="ED7D31" w:themeColor="accent2"/>
                  <w:sz w:val="18"/>
                  <w:szCs w:val="18"/>
                </w:rPr>
                <m:t>20m≤z&lt;50m</m:t>
              </m:r>
            </m:oMath>
          </w:p>
          <w:p w14:paraId="1B956AC6" w14:textId="77777777" w:rsidR="00AA10BC" w:rsidRDefault="00AA10BC" w:rsidP="00AA10BC">
            <w:pPr>
              <w:ind w:left="708"/>
              <w:rPr>
                <w:color w:val="ED7D31" w:themeColor="accent2"/>
              </w:rPr>
            </w:pPr>
          </w:p>
          <w:p w14:paraId="65CDEAD2" w14:textId="77777777" w:rsidR="008214F3" w:rsidRPr="00EA2EAB" w:rsidRDefault="008214F3" w:rsidP="008214F3">
            <w:r w:rsidRPr="00EA2EAB">
              <w:t>Ex :</w:t>
            </w:r>
          </w:p>
          <w:p w14:paraId="39DBD8B7" w14:textId="4D550B4A" w:rsidR="008214F3" w:rsidRPr="008214F3" w:rsidRDefault="008214F3" w:rsidP="008214F3">
            <w:r w:rsidRPr="008214F3">
              <w:t>Par exemple, pour z = 9</w:t>
            </w:r>
            <w:r w:rsidR="00331E9E">
              <w:t xml:space="preserve"> </w:t>
            </w:r>
            <w:r w:rsidRPr="008214F3">
              <w:t>m et des coefficients d’exposition c</w:t>
            </w:r>
            <w:r w:rsidRPr="008214F3">
              <w:rPr>
                <w:vertAlign w:val="subscript"/>
              </w:rPr>
              <w:t>e</w:t>
            </w:r>
            <w:r w:rsidRPr="008214F3">
              <w:t>(6m) = 2</w:t>
            </w:r>
            <w:r>
              <w:t>,</w:t>
            </w:r>
            <w:r w:rsidRPr="008214F3">
              <w:t>40 et c</w:t>
            </w:r>
            <w:r w:rsidRPr="008214F3">
              <w:rPr>
                <w:vertAlign w:val="subscript"/>
              </w:rPr>
              <w:t>e</w:t>
            </w:r>
            <w:r w:rsidRPr="008214F3">
              <w:t>(10m) = 2</w:t>
            </w:r>
            <w:r>
              <w:t>,</w:t>
            </w:r>
            <w:r w:rsidRPr="008214F3">
              <w:t xml:space="preserve">64 : </w:t>
            </w:r>
          </w:p>
          <w:p w14:paraId="03C2D87F" w14:textId="3C4734B8" w:rsidR="001F0430" w:rsidRPr="001F0430" w:rsidRDefault="00D3184C" w:rsidP="001F0430">
            <w:pPr>
              <w:pStyle w:val="Infosupp"/>
              <w:rPr>
                <w:rFonts w:eastAsiaTheme="minorEastAsia"/>
                <w:color w:val="auto"/>
              </w:rPr>
            </w:pPr>
            <m:oMath>
              <m:sSub>
                <m:sSubPr>
                  <m:ctrlPr>
                    <w:rPr>
                      <w:rFonts w:ascii="Cambria Math" w:hAnsi="Cambria Math"/>
                      <w:i/>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e</m:t>
                  </m:r>
                </m:sub>
              </m:sSub>
              <m:d>
                <m:dPr>
                  <m:ctrlPr>
                    <w:rPr>
                      <w:rFonts w:ascii="Cambria Math" w:hAnsi="Cambria Math"/>
                      <w:color w:val="auto"/>
                    </w:rPr>
                  </m:ctrlPr>
                </m:dPr>
                <m:e>
                  <m:r>
                    <w:rPr>
                      <w:rFonts w:ascii="Cambria Math" w:hAnsi="Cambria Math"/>
                      <w:color w:val="auto"/>
                    </w:rPr>
                    <m:t>z</m:t>
                  </m:r>
                </m:e>
              </m:d>
              <m:r>
                <m:rPr>
                  <m:sty m:val="p"/>
                </m:rPr>
                <w:rPr>
                  <w:rFonts w:ascii="Cambria Math" w:hAnsi="Cambria Math"/>
                  <w:color w:val="auto"/>
                </w:rPr>
                <m:t>=</m:t>
              </m:r>
              <m:r>
                <w:rPr>
                  <w:rFonts w:ascii="Cambria Math" w:hAnsi="Cambria Math"/>
                  <w:color w:val="auto"/>
                </w:rPr>
                <m:t>2.40</m:t>
              </m:r>
              <m:r>
                <m:rPr>
                  <m:sty m:val="p"/>
                </m:rPr>
                <w:rPr>
                  <w:rFonts w:ascii="Cambria Math" w:hAnsi="Cambria Math"/>
                  <w:color w:val="auto"/>
                </w:rPr>
                <m:t xml:space="preserve">+ </m:t>
              </m:r>
              <m:f>
                <m:fPr>
                  <m:ctrlPr>
                    <w:rPr>
                      <w:rFonts w:ascii="Cambria Math" w:hAnsi="Cambria Math"/>
                      <w:color w:val="auto"/>
                    </w:rPr>
                  </m:ctrlPr>
                </m:fPr>
                <m:num>
                  <m:r>
                    <w:rPr>
                      <w:rFonts w:ascii="Cambria Math" w:hAnsi="Cambria Math"/>
                      <w:color w:val="auto"/>
                    </w:rPr>
                    <m:t>9-6</m:t>
                  </m:r>
                </m:num>
                <m:den>
                  <m:r>
                    <m:rPr>
                      <m:sty m:val="p"/>
                    </m:rPr>
                    <w:rPr>
                      <w:rFonts w:ascii="Cambria Math" w:hAnsi="Cambria Math"/>
                      <w:color w:val="auto"/>
                    </w:rPr>
                    <m:t>10-6</m:t>
                  </m:r>
                </m:den>
              </m:f>
              <m:r>
                <m:rPr>
                  <m:sty m:val="p"/>
                </m:rPr>
                <w:rPr>
                  <w:rFonts w:ascii="Cambria Math" w:hAnsi="Cambria Math"/>
                  <w:color w:val="auto"/>
                </w:rPr>
                <m:t xml:space="preserve"> </m:t>
              </m:r>
              <m:d>
                <m:dPr>
                  <m:ctrlPr>
                    <w:rPr>
                      <w:rFonts w:ascii="Cambria Math" w:hAnsi="Cambria Math"/>
                      <w:color w:val="auto"/>
                    </w:rPr>
                  </m:ctrlPr>
                </m:dPr>
                <m:e>
                  <m:r>
                    <w:rPr>
                      <w:rFonts w:ascii="Cambria Math" w:hAnsi="Cambria Math"/>
                      <w:color w:val="auto"/>
                    </w:rPr>
                    <m:t>2.64</m:t>
                  </m:r>
                  <m:r>
                    <m:rPr>
                      <m:sty m:val="p"/>
                    </m:rPr>
                    <w:rPr>
                      <w:rFonts w:ascii="Cambria Math" w:hAnsi="Cambria Math"/>
                      <w:color w:val="auto"/>
                    </w:rPr>
                    <m:t>-</m:t>
                  </m:r>
                  <m:r>
                    <w:rPr>
                      <w:rFonts w:ascii="Cambria Math" w:hAnsi="Cambria Math"/>
                      <w:color w:val="auto"/>
                    </w:rPr>
                    <m:t>2.40</m:t>
                  </m:r>
                </m:e>
              </m:d>
            </m:oMath>
            <w:r w:rsidR="001F0430" w:rsidRPr="001F0430">
              <w:rPr>
                <w:rFonts w:eastAsiaTheme="minorEastAsia"/>
                <w:color w:val="auto"/>
              </w:rPr>
              <w:tab/>
            </w:r>
          </w:p>
          <w:p w14:paraId="35EFF2E4" w14:textId="166C167F" w:rsidR="00AA10BC" w:rsidRPr="001F0430" w:rsidRDefault="001F0430" w:rsidP="008214F3">
            <w:pPr>
              <w:rPr>
                <w:b/>
                <w:bCs/>
              </w:rPr>
            </w:pPr>
            <w:proofErr w:type="gramStart"/>
            <w:r w:rsidRPr="001F0430">
              <w:rPr>
                <w:b/>
                <w:bCs/>
              </w:rPr>
              <w:t>c</w:t>
            </w:r>
            <w:r w:rsidRPr="001F0430">
              <w:rPr>
                <w:b/>
                <w:bCs/>
                <w:vertAlign w:val="subscript"/>
              </w:rPr>
              <w:t>e</w:t>
            </w:r>
            <w:proofErr w:type="gramEnd"/>
            <w:r w:rsidRPr="001F0430">
              <w:rPr>
                <w:b/>
                <w:bCs/>
              </w:rPr>
              <w:t>(z) = 2,58</w:t>
            </w:r>
          </w:p>
          <w:p w14:paraId="33D1F4D5" w14:textId="77777777" w:rsidR="008D252E" w:rsidRDefault="008D252E" w:rsidP="008214F3">
            <w:pPr>
              <w:rPr>
                <w:color w:val="ED7D31" w:themeColor="accent2"/>
              </w:rPr>
            </w:pPr>
          </w:p>
          <w:p w14:paraId="76A7E52D" w14:textId="77777777" w:rsidR="008D252E" w:rsidRDefault="008D252E" w:rsidP="008214F3">
            <w:pPr>
              <w:rPr>
                <w:color w:val="ED7D31" w:themeColor="accent2"/>
              </w:rPr>
            </w:pPr>
          </w:p>
          <w:p w14:paraId="5FFD3220" w14:textId="0D7AA355" w:rsidR="008D252E" w:rsidRPr="003A5AF3" w:rsidRDefault="008D252E" w:rsidP="008D252E">
            <w:pPr>
              <w:rPr>
                <w:b/>
                <w:bCs/>
                <w:color w:val="ED7D31" w:themeColor="accent2"/>
              </w:rPr>
            </w:pPr>
            <w:r>
              <w:rPr>
                <w:b/>
                <w:bCs/>
                <w:color w:val="ED7D31" w:themeColor="accent2"/>
              </w:rPr>
              <w:t xml:space="preserve">Etape 3 : Pression dynamique de pointe </w:t>
            </w:r>
            <w:proofErr w:type="spellStart"/>
            <w:r>
              <w:rPr>
                <w:b/>
                <w:bCs/>
                <w:color w:val="ED7D31" w:themeColor="accent2"/>
              </w:rPr>
              <w:t>q</w:t>
            </w:r>
            <w:r w:rsidRPr="00000232">
              <w:rPr>
                <w:b/>
                <w:bCs/>
                <w:color w:val="ED7D31" w:themeColor="accent2"/>
                <w:vertAlign w:val="subscript"/>
              </w:rPr>
              <w:t>p</w:t>
            </w:r>
            <w:proofErr w:type="spellEnd"/>
          </w:p>
          <w:p w14:paraId="0F78EFB0" w14:textId="77777777" w:rsidR="008D252E" w:rsidRDefault="008D252E" w:rsidP="008D252E">
            <w:pPr>
              <w:rPr>
                <w:color w:val="ED7D31" w:themeColor="accent2"/>
              </w:rPr>
            </w:pPr>
          </w:p>
          <w:p w14:paraId="198723EB" w14:textId="1D852512" w:rsidR="008D252E" w:rsidRDefault="008D252E" w:rsidP="008214F3">
            <w:pPr>
              <w:rPr>
                <w:color w:val="ED7D31" w:themeColor="accent2"/>
              </w:rPr>
            </w:pPr>
            <w:r>
              <w:rPr>
                <w:color w:val="ED7D31" w:themeColor="accent2"/>
              </w:rPr>
              <w:t xml:space="preserve">La valeur de </w:t>
            </w:r>
            <w:proofErr w:type="spellStart"/>
            <w:r>
              <w:rPr>
                <w:color w:val="ED7D31" w:themeColor="accent2"/>
              </w:rPr>
              <w:t>q</w:t>
            </w:r>
            <w:r>
              <w:rPr>
                <w:color w:val="ED7D31" w:themeColor="accent2"/>
                <w:vertAlign w:val="subscript"/>
              </w:rPr>
              <w:t>p</w:t>
            </w:r>
            <w:proofErr w:type="spellEnd"/>
            <w:r w:rsidRPr="005474D1">
              <w:rPr>
                <w:color w:val="ED7D31" w:themeColor="accent2"/>
              </w:rPr>
              <w:t>(z)</w:t>
            </w:r>
            <w:r>
              <w:rPr>
                <w:color w:val="ED7D31" w:themeColor="accent2"/>
              </w:rPr>
              <w:t xml:space="preserve"> se calcule par la formule :</w:t>
            </w:r>
          </w:p>
          <w:p w14:paraId="19C16569" w14:textId="77777777" w:rsidR="00695A39" w:rsidRDefault="00695A39" w:rsidP="008214F3">
            <w:pPr>
              <w:rPr>
                <w:color w:val="ED7D31" w:themeColor="accent2"/>
              </w:rPr>
            </w:pPr>
          </w:p>
          <w:p w14:paraId="30E484B3" w14:textId="42984F0D" w:rsidR="008D252E" w:rsidRPr="00695A39" w:rsidRDefault="00D3184C" w:rsidP="008214F3">
            <w:pPr>
              <w:rPr>
                <w:color w:val="ED7D31" w:themeColor="accent2"/>
              </w:rPr>
            </w:pPr>
            <m:oMathPara>
              <m:oMathParaPr>
                <m:jc m:val="left"/>
              </m:oMathParaPr>
              <m:oMath>
                <m:sSub>
                  <m:sSubPr>
                    <m:ctrlPr>
                      <w:rPr>
                        <w:rFonts w:ascii="Cambria Math" w:hAnsi="Cambria Math"/>
                        <w:color w:val="ED7D31" w:themeColor="accent2"/>
                      </w:rPr>
                    </m:ctrlPr>
                  </m:sSubPr>
                  <m:e>
                    <m:r>
                      <w:rPr>
                        <w:rFonts w:ascii="Cambria Math" w:hAnsi="Cambria Math"/>
                        <w:color w:val="ED7D31" w:themeColor="accent2"/>
                      </w:rPr>
                      <m:t>q</m:t>
                    </m:r>
                  </m:e>
                  <m:sub>
                    <m:r>
                      <w:rPr>
                        <w:rFonts w:ascii="Cambria Math" w:hAnsi="Cambria Math"/>
                        <w:color w:val="ED7D31" w:themeColor="accent2"/>
                      </w:rPr>
                      <m:t>p</m:t>
                    </m:r>
                  </m:sub>
                </m:sSub>
                <m:d>
                  <m:dPr>
                    <m:ctrlPr>
                      <w:rPr>
                        <w:rFonts w:ascii="Cambria Math" w:hAnsi="Cambria Math"/>
                        <w:color w:val="ED7D31" w:themeColor="accent2"/>
                      </w:rPr>
                    </m:ctrlPr>
                  </m:dPr>
                  <m:e>
                    <m:r>
                      <w:rPr>
                        <w:rFonts w:ascii="Cambria Math" w:hAnsi="Cambria Math"/>
                        <w:color w:val="ED7D31" w:themeColor="accent2"/>
                      </w:rPr>
                      <m:t>z</m:t>
                    </m:r>
                  </m:e>
                </m:d>
                <m:r>
                  <m:rPr>
                    <m:sty m:val="p"/>
                  </m:rPr>
                  <w:rPr>
                    <w:rFonts w:ascii="Cambria Math" w:hAnsi="Cambria Math"/>
                    <w:color w:val="ED7D31" w:themeColor="accent2"/>
                  </w:rPr>
                  <m:t>=</m:t>
                </m:r>
                <m:sSub>
                  <m:sSubPr>
                    <m:ctrlPr>
                      <w:rPr>
                        <w:rFonts w:ascii="Cambria Math" w:hAnsi="Cambria Math"/>
                        <w:color w:val="ED7D31" w:themeColor="accent2"/>
                      </w:rPr>
                    </m:ctrlPr>
                  </m:sSubPr>
                  <m:e>
                    <m:r>
                      <w:rPr>
                        <w:rFonts w:ascii="Cambria Math" w:hAnsi="Cambria Math"/>
                        <w:color w:val="ED7D31" w:themeColor="accent2"/>
                      </w:rPr>
                      <m:t>c</m:t>
                    </m:r>
                  </m:e>
                  <m:sub>
                    <m:r>
                      <w:rPr>
                        <w:rFonts w:ascii="Cambria Math" w:hAnsi="Cambria Math"/>
                        <w:color w:val="ED7D31" w:themeColor="accent2"/>
                      </w:rPr>
                      <m:t>e</m:t>
                    </m:r>
                  </m:sub>
                </m:sSub>
                <m:d>
                  <m:dPr>
                    <m:ctrlPr>
                      <w:rPr>
                        <w:rFonts w:ascii="Cambria Math" w:hAnsi="Cambria Math"/>
                        <w:color w:val="ED7D31" w:themeColor="accent2"/>
                      </w:rPr>
                    </m:ctrlPr>
                  </m:dPr>
                  <m:e>
                    <m:r>
                      <w:rPr>
                        <w:rFonts w:ascii="Cambria Math" w:hAnsi="Cambria Math"/>
                        <w:color w:val="ED7D31" w:themeColor="accent2"/>
                      </w:rPr>
                      <m:t>z</m:t>
                    </m:r>
                  </m:e>
                </m:d>
                <m:r>
                  <m:rPr>
                    <m:sty m:val="p"/>
                  </m:rPr>
                  <w:rPr>
                    <w:rFonts w:ascii="Cambria Math" w:hAnsi="Cambria Math"/>
                    <w:color w:val="ED7D31" w:themeColor="accent2"/>
                  </w:rPr>
                  <m:t xml:space="preserve">. </m:t>
                </m:r>
                <m:f>
                  <m:fPr>
                    <m:ctrlPr>
                      <w:rPr>
                        <w:rFonts w:ascii="Cambria Math" w:hAnsi="Cambria Math"/>
                        <w:color w:val="ED7D31" w:themeColor="accent2"/>
                      </w:rPr>
                    </m:ctrlPr>
                  </m:fPr>
                  <m:num>
                    <m:r>
                      <m:rPr>
                        <m:sty m:val="p"/>
                      </m:rPr>
                      <w:rPr>
                        <w:rFonts w:ascii="Cambria Math" w:hAnsi="Cambria Math"/>
                        <w:color w:val="ED7D31" w:themeColor="accent2"/>
                      </w:rPr>
                      <m:t>1</m:t>
                    </m:r>
                  </m:num>
                  <m:den>
                    <m:r>
                      <m:rPr>
                        <m:sty m:val="p"/>
                      </m:rPr>
                      <w:rPr>
                        <w:rFonts w:ascii="Cambria Math" w:hAnsi="Cambria Math"/>
                        <w:color w:val="ED7D31" w:themeColor="accent2"/>
                      </w:rPr>
                      <m:t>2</m:t>
                    </m:r>
                  </m:den>
                </m:f>
                <m:r>
                  <m:rPr>
                    <m:sty m:val="p"/>
                  </m:rPr>
                  <w:rPr>
                    <w:rFonts w:ascii="Cambria Math" w:hAnsi="Cambria Math"/>
                    <w:color w:val="ED7D31" w:themeColor="accent2"/>
                  </w:rPr>
                  <m:t>.</m:t>
                </m:r>
                <m:r>
                  <w:rPr>
                    <w:rFonts w:ascii="Cambria Math" w:hAnsi="Cambria Math"/>
                    <w:color w:val="ED7D31" w:themeColor="accent2"/>
                  </w:rPr>
                  <m:t>ρ</m:t>
                </m:r>
                <m:r>
                  <m:rPr>
                    <m:sty m:val="p"/>
                  </m:rPr>
                  <w:rPr>
                    <w:rFonts w:ascii="Cambria Math" w:hAnsi="Cambria Math"/>
                    <w:color w:val="ED7D31" w:themeColor="accent2"/>
                  </w:rPr>
                  <m:t>.</m:t>
                </m:r>
                <m:sSubSup>
                  <m:sSubSupPr>
                    <m:ctrlPr>
                      <w:rPr>
                        <w:rFonts w:ascii="Cambria Math" w:hAnsi="Cambria Math"/>
                        <w:color w:val="ED7D31" w:themeColor="accent2"/>
                      </w:rPr>
                    </m:ctrlPr>
                  </m:sSubSupPr>
                  <m:e>
                    <m:r>
                      <w:rPr>
                        <w:rFonts w:ascii="Cambria Math" w:hAnsi="Cambria Math"/>
                        <w:color w:val="ED7D31" w:themeColor="accent2"/>
                      </w:rPr>
                      <m:t>v</m:t>
                    </m:r>
                  </m:e>
                  <m:sub>
                    <m:r>
                      <w:rPr>
                        <w:rFonts w:ascii="Cambria Math" w:hAnsi="Cambria Math"/>
                        <w:color w:val="ED7D31" w:themeColor="accent2"/>
                      </w:rPr>
                      <m:t>b</m:t>
                    </m:r>
                  </m:sub>
                  <m:sup>
                    <m:r>
                      <m:rPr>
                        <m:sty m:val="p"/>
                      </m:rPr>
                      <w:rPr>
                        <w:rFonts w:ascii="Cambria Math" w:hAnsi="Cambria Math"/>
                        <w:color w:val="ED7D31" w:themeColor="accent2"/>
                      </w:rPr>
                      <m:t>2</m:t>
                    </m:r>
                  </m:sup>
                </m:sSubSup>
              </m:oMath>
            </m:oMathPara>
          </w:p>
          <w:p w14:paraId="6C508C3F" w14:textId="77777777" w:rsidR="008D252E" w:rsidRDefault="008D252E" w:rsidP="008214F3">
            <w:pPr>
              <w:rPr>
                <w:color w:val="ED7D31" w:themeColor="accent2"/>
              </w:rPr>
            </w:pPr>
          </w:p>
          <w:p w14:paraId="5BD7E4DA" w14:textId="2C5716C8" w:rsidR="00F43F3F" w:rsidRDefault="00F43F3F" w:rsidP="00F43F3F">
            <w:r>
              <w:t>Ex :</w:t>
            </w:r>
            <w:r w:rsidR="00686E3E">
              <w:t xml:space="preserve"> </w:t>
            </w:r>
            <w:proofErr w:type="spellStart"/>
            <w:r w:rsidR="00686E3E" w:rsidRPr="00686E3E">
              <w:t>q</w:t>
            </w:r>
            <w:r w:rsidR="00686E3E" w:rsidRPr="00686E3E">
              <w:rPr>
                <w:vertAlign w:val="subscript"/>
              </w:rPr>
              <w:t>p</w:t>
            </w:r>
            <w:proofErr w:type="spellEnd"/>
            <w:r w:rsidR="00686E3E">
              <w:rPr>
                <w:b/>
                <w:bCs/>
                <w:vertAlign w:val="subscript"/>
              </w:rPr>
              <w:t xml:space="preserve"> </w:t>
            </w:r>
            <w:r w:rsidR="00686E3E">
              <w:t>(9) = 2.58x</w:t>
            </w:r>
            <m:oMath>
              <m:sSup>
                <m:sSupPr>
                  <m:ctrlPr>
                    <w:rPr>
                      <w:rFonts w:ascii="Cambria Math" w:hAnsi="Cambria Math"/>
                      <w:color w:val="ED7D31" w:themeColor="accent2"/>
                    </w:rPr>
                  </m:ctrlPr>
                </m:sSupPr>
                <m:e>
                  <m:f>
                    <m:fPr>
                      <m:ctrlPr>
                        <w:rPr>
                          <w:rFonts w:ascii="Cambria Math" w:hAnsi="Cambria Math"/>
                          <w:color w:val="ED7D31" w:themeColor="accent2"/>
                        </w:rPr>
                      </m:ctrlPr>
                    </m:fPr>
                    <m:num>
                      <m:r>
                        <m:rPr>
                          <m:sty m:val="p"/>
                        </m:rPr>
                        <w:rPr>
                          <w:rFonts w:ascii="Cambria Math" w:hAnsi="Cambria Math"/>
                          <w:color w:val="ED7D31" w:themeColor="accent2"/>
                        </w:rPr>
                        <m:t>1</m:t>
                      </m:r>
                    </m:num>
                    <m:den>
                      <m:r>
                        <m:rPr>
                          <m:sty m:val="p"/>
                        </m:rPr>
                        <w:rPr>
                          <w:rFonts w:ascii="Cambria Math" w:hAnsi="Cambria Math"/>
                          <w:color w:val="ED7D31" w:themeColor="accent2"/>
                        </w:rPr>
                        <m:t>2</m:t>
                      </m:r>
                    </m:den>
                  </m:f>
                  <m:r>
                    <w:rPr>
                      <w:rFonts w:ascii="Cambria Math" w:hAnsi="Cambria Math"/>
                      <w:color w:val="ED7D31" w:themeColor="accent2"/>
                    </w:rPr>
                    <m:t>x1.225x42</m:t>
                  </m:r>
                </m:e>
                <m:sup>
                  <m:r>
                    <w:rPr>
                      <w:rFonts w:ascii="Cambria Math" w:hAnsi="Cambria Math"/>
                      <w:color w:val="ED7D31" w:themeColor="accent2"/>
                    </w:rPr>
                    <m:t>2</m:t>
                  </m:r>
                </m:sup>
              </m:sSup>
            </m:oMath>
            <w:r w:rsidR="00686E3E">
              <w:rPr>
                <w:color w:val="ED7D31" w:themeColor="accent2"/>
              </w:rPr>
              <w:t xml:space="preserve">=2 787 </w:t>
            </w:r>
            <w:proofErr w:type="spellStart"/>
            <w:r w:rsidR="00686E3E">
              <w:rPr>
                <w:color w:val="ED7D31" w:themeColor="accent2"/>
              </w:rPr>
              <w:t>Pa</w:t>
            </w:r>
            <w:r w:rsidR="00686E3E">
              <w:t>Avec</w:t>
            </w:r>
            <w:proofErr w:type="spellEnd"/>
            <w:r w:rsidR="00686E3E">
              <w:t xml:space="preserve"> </w:t>
            </w:r>
            <w:r w:rsidRPr="00BA597E">
              <w:t>ρ</w:t>
            </w:r>
            <w:r w:rsidRPr="002B14D1">
              <w:t xml:space="preserve"> = 1</w:t>
            </w:r>
            <w:r>
              <w:t>,225 kg/m</w:t>
            </w:r>
            <w:r w:rsidRPr="009C5817">
              <w:rPr>
                <w:vertAlign w:val="superscript"/>
              </w:rPr>
              <w:t>3</w:t>
            </w:r>
          </w:p>
          <w:p w14:paraId="04CC13AB" w14:textId="53A0B4E7" w:rsidR="008D252E" w:rsidRPr="00094F7A" w:rsidRDefault="00686E3E" w:rsidP="008214F3">
            <w:pPr>
              <w:rPr>
                <w:b/>
                <w:bCs/>
                <w:color w:val="ED7D31" w:themeColor="accent2"/>
              </w:rPr>
            </w:pPr>
            <w:r w:rsidRPr="00801A40">
              <w:t>Soit</w:t>
            </w:r>
            <w:r>
              <w:rPr>
                <w:b/>
                <w:bCs/>
              </w:rPr>
              <w:t xml:space="preserve"> </w:t>
            </w:r>
            <w:proofErr w:type="spellStart"/>
            <w:r w:rsidR="00962E68" w:rsidRPr="00094F7A">
              <w:rPr>
                <w:b/>
                <w:bCs/>
              </w:rPr>
              <w:t>q</w:t>
            </w:r>
            <w:r w:rsidR="00962E68" w:rsidRPr="00094F7A">
              <w:rPr>
                <w:b/>
                <w:bCs/>
                <w:vertAlign w:val="subscript"/>
              </w:rPr>
              <w:t>p</w:t>
            </w:r>
            <w:proofErr w:type="spellEnd"/>
            <w:r w:rsidR="00962E68" w:rsidRPr="00094F7A">
              <w:rPr>
                <w:b/>
                <w:bCs/>
              </w:rPr>
              <w:t xml:space="preserve"> = </w:t>
            </w:r>
            <w:r w:rsidR="00094F7A" w:rsidRPr="00094F7A">
              <w:rPr>
                <w:b/>
                <w:bCs/>
              </w:rPr>
              <w:t>2,79 kPa</w:t>
            </w:r>
          </w:p>
        </w:tc>
      </w:tr>
    </w:tbl>
    <w:p w14:paraId="692C872D" w14:textId="77777777" w:rsidR="008D252E" w:rsidRDefault="008D252E" w:rsidP="009B0D7A"/>
    <w:p w14:paraId="0A1B6AEB" w14:textId="77777777" w:rsidR="00770388" w:rsidRDefault="00770388">
      <w:pPr>
        <w:jc w:val="left"/>
        <w:rPr>
          <w:rStyle w:val="normaltextrun"/>
          <w:rFonts w:asciiTheme="minorBidi" w:hAnsiTheme="minorBidi"/>
          <w:b/>
          <w:bCs/>
          <w:color w:val="5F94AB"/>
          <w:sz w:val="24"/>
          <w:szCs w:val="24"/>
        </w:rPr>
      </w:pPr>
      <w:r>
        <w:rPr>
          <w:rStyle w:val="normaltextrun"/>
          <w:caps/>
        </w:rPr>
        <w:br w:type="page"/>
      </w:r>
    </w:p>
    <w:p w14:paraId="5065A6EA" w14:textId="2AECDD51" w:rsidR="00E01DF7" w:rsidRPr="00DD7E58" w:rsidRDefault="00335028" w:rsidP="00DD7E58">
      <w:pPr>
        <w:pStyle w:val="Titre1"/>
      </w:pPr>
      <w:bookmarkStart w:id="20" w:name="_Toc162618895"/>
      <w:r>
        <w:rPr>
          <w:rStyle w:val="normaltextrun"/>
          <w:caps w:val="0"/>
        </w:rPr>
        <w:lastRenderedPageBreak/>
        <w:t>EXIGENCES POUR LES STRUCTURES</w:t>
      </w:r>
      <w:bookmarkEnd w:id="20"/>
    </w:p>
    <w:p w14:paraId="291F8D4C" w14:textId="77777777" w:rsidR="00E9430F" w:rsidRDefault="00E9430F" w:rsidP="00E9430F">
      <w:pPr>
        <w:suppressAutoHyphens/>
        <w:snapToGrid w:val="0"/>
        <w:spacing w:after="0" w:line="240" w:lineRule="auto"/>
        <w:rPr>
          <w:rFonts w:cs="Arial"/>
        </w:rPr>
      </w:pPr>
    </w:p>
    <w:p w14:paraId="763B7C70" w14:textId="0D573249" w:rsidR="006C1752" w:rsidRDefault="00EF0D50" w:rsidP="006C1752">
      <w:r>
        <w:t xml:space="preserve">Les objectifs </w:t>
      </w:r>
      <w:r w:rsidR="0046116B">
        <w:t xml:space="preserve">généraux </w:t>
      </w:r>
      <w:r w:rsidR="006C1752">
        <w:t xml:space="preserve">de la réglementation </w:t>
      </w:r>
      <w:proofErr w:type="spellStart"/>
      <w:r w:rsidR="006C1752">
        <w:t>paracyclonique</w:t>
      </w:r>
      <w:proofErr w:type="spellEnd"/>
      <w:r w:rsidR="006C1752">
        <w:t xml:space="preserve"> ont pour finalité de :</w:t>
      </w:r>
    </w:p>
    <w:p w14:paraId="0BD74E18" w14:textId="1E452557" w:rsidR="006C1752" w:rsidRPr="006C1752" w:rsidRDefault="006C1752" w:rsidP="00AA10BC">
      <w:pPr>
        <w:pStyle w:val="Paragraphedeliste"/>
        <w:numPr>
          <w:ilvl w:val="0"/>
          <w:numId w:val="6"/>
        </w:numPr>
      </w:pPr>
      <w:proofErr w:type="gramStart"/>
      <w:r w:rsidRPr="006C1752">
        <w:t>préserver</w:t>
      </w:r>
      <w:proofErr w:type="gramEnd"/>
      <w:r w:rsidRPr="006C1752">
        <w:t xml:space="preserve"> les vies humaines ;</w:t>
      </w:r>
    </w:p>
    <w:p w14:paraId="5DDBB53A" w14:textId="09AC88CB" w:rsidR="006C1752" w:rsidRPr="006C1752" w:rsidRDefault="006C1752" w:rsidP="00AA10BC">
      <w:pPr>
        <w:pStyle w:val="Paragraphedeliste"/>
        <w:numPr>
          <w:ilvl w:val="0"/>
          <w:numId w:val="6"/>
        </w:numPr>
      </w:pPr>
      <w:proofErr w:type="gramStart"/>
      <w:r w:rsidRPr="006C1752">
        <w:t>permettre</w:t>
      </w:r>
      <w:proofErr w:type="gramEnd"/>
      <w:r w:rsidRPr="006C1752">
        <w:t xml:space="preserve"> une reprise rapide de l’activité économique et des services publics en cas d’épisodes cycloniques</w:t>
      </w:r>
      <w:r>
        <w:t> ;</w:t>
      </w:r>
    </w:p>
    <w:p w14:paraId="64448D18" w14:textId="5C7852D1" w:rsidR="00264EF4" w:rsidRDefault="006C1752" w:rsidP="00AA10BC">
      <w:pPr>
        <w:pStyle w:val="Paragraphedeliste"/>
        <w:numPr>
          <w:ilvl w:val="0"/>
          <w:numId w:val="6"/>
        </w:numPr>
      </w:pPr>
      <w:proofErr w:type="gramStart"/>
      <w:r w:rsidRPr="006C1752">
        <w:t>limiter</w:t>
      </w:r>
      <w:proofErr w:type="gramEnd"/>
      <w:r w:rsidRPr="006C1752">
        <w:t xml:space="preserve"> les dommages sur le bâti</w:t>
      </w:r>
      <w:r>
        <w:t>.</w:t>
      </w:r>
    </w:p>
    <w:p w14:paraId="05ABA6E9" w14:textId="4AA19719" w:rsidR="00DC3EF9" w:rsidRDefault="00DC3EF9" w:rsidP="00F64CCF">
      <w:pPr>
        <w:pStyle w:val="Titre2"/>
      </w:pPr>
      <w:bookmarkStart w:id="21" w:name="_Toc162618896"/>
      <w:r>
        <w:t>Cas général</w:t>
      </w:r>
      <w:bookmarkEnd w:id="21"/>
    </w:p>
    <w:p w14:paraId="44F7E635" w14:textId="2CC3842E" w:rsidR="00157759" w:rsidRDefault="00157759" w:rsidP="00157759">
      <w:r>
        <w:t xml:space="preserve">Dans le cadre d’une conception </w:t>
      </w:r>
      <w:proofErr w:type="spellStart"/>
      <w:r>
        <w:t>paracyclonique</w:t>
      </w:r>
      <w:proofErr w:type="spellEnd"/>
      <w:r>
        <w:t xml:space="preserve">, les éléments structuraux doivent être </w:t>
      </w:r>
      <w:r w:rsidRPr="00674941">
        <w:rPr>
          <w:b/>
          <w:bCs/>
        </w:rPr>
        <w:t xml:space="preserve">dimensionnés à l’Etat Limite </w:t>
      </w:r>
      <w:r w:rsidRPr="002A314C">
        <w:rPr>
          <w:b/>
          <w:bCs/>
        </w:rPr>
        <w:t>Ultime (ELU)</w:t>
      </w:r>
      <w:r>
        <w:t xml:space="preserve"> </w:t>
      </w:r>
      <w:r w:rsidR="002A314C">
        <w:rPr>
          <w:b/>
          <w:bCs/>
        </w:rPr>
        <w:t>sous combinaisons fondamentales</w:t>
      </w:r>
      <w:r w:rsidR="002A314C">
        <w:t xml:space="preserve"> </w:t>
      </w:r>
      <w:r>
        <w:t xml:space="preserve">en prenant </w:t>
      </w:r>
      <w:r w:rsidR="003524AC">
        <w:t xml:space="preserve">l’action </w:t>
      </w:r>
      <w:r w:rsidR="009B3A01">
        <w:t>du</w:t>
      </w:r>
      <w:r w:rsidR="003524AC">
        <w:t xml:space="preserve"> vent</w:t>
      </w:r>
      <w:r w:rsidR="00095EA4">
        <w:t xml:space="preserve"> de référence</w:t>
      </w:r>
      <w:r>
        <w:t xml:space="preserve"> comme action variable dominante au sens des Eurocodes. Cette obligation ne dispense pas le concepteur de vérifier le bâtiment vis-à-vis des autres combinaisons aux Etats Limites Ultime et de Service.</w:t>
      </w:r>
    </w:p>
    <w:p w14:paraId="0D8299C5" w14:textId="471E10D9" w:rsidR="00801136" w:rsidRDefault="00801136" w:rsidP="00674941">
      <w:pPr>
        <w:rPr>
          <w:b/>
          <w:bCs/>
        </w:rPr>
      </w:pPr>
      <w:r>
        <w:t xml:space="preserve">Par ailleurs, </w:t>
      </w:r>
      <w:r w:rsidRPr="009E534E">
        <w:rPr>
          <w:b/>
          <w:bCs/>
        </w:rPr>
        <w:t>un coefficient de sur-résistance,</w:t>
      </w:r>
      <w:r w:rsidR="009E534E" w:rsidRPr="009E534E">
        <w:rPr>
          <w:rFonts w:cs="Arial"/>
          <w:b/>
          <w:bCs/>
        </w:rPr>
        <w:t xml:space="preserve"> </w:t>
      </w:r>
      <w:r w:rsidR="009E534E" w:rsidRPr="00DC0EF6">
        <w:rPr>
          <w:rFonts w:cs="Arial"/>
          <w:b/>
          <w:bCs/>
        </w:rPr>
        <w:t xml:space="preserve">noté </w:t>
      </w:r>
      <m:oMath>
        <m:sSub>
          <m:sSubPr>
            <m:ctrlPr>
              <w:rPr>
                <w:rFonts w:ascii="Cambria Math" w:hAnsi="Cambria Math" w:cs="Arial"/>
                <w:b/>
                <w:bCs/>
              </w:rPr>
            </m:ctrlPr>
          </m:sSubPr>
          <m:e>
            <m:r>
              <m:rPr>
                <m:sty m:val="b"/>
              </m:rPr>
              <w:rPr>
                <w:rFonts w:ascii="Cambria Math" w:hAnsi="Cambria Math" w:cs="Arial"/>
              </w:rPr>
              <m:t>γ</m:t>
            </m:r>
          </m:e>
          <m:sub>
            <m:r>
              <m:rPr>
                <m:sty m:val="bi"/>
              </m:rPr>
              <w:rPr>
                <w:rFonts w:ascii="Cambria Math" w:hAnsi="Cambria Math" w:cs="Arial"/>
              </w:rPr>
              <m:t>SR</m:t>
            </m:r>
          </m:sub>
        </m:sSub>
      </m:oMath>
      <w:r>
        <w:t>, est appliqué au</w:t>
      </w:r>
      <w:r w:rsidR="00881FCC">
        <w:t xml:space="preserve"> calcul de certains assemblages structuraux conformément </w:t>
      </w:r>
      <w:r w:rsidR="00D525B3">
        <w:t>au</w:t>
      </w:r>
      <w:r w:rsidR="00E7727B">
        <w:t xml:space="preserve"> </w:t>
      </w:r>
      <w:r w:rsidR="00BC509F">
        <w:t>§</w:t>
      </w:r>
      <w:r w:rsidR="00D525B3">
        <w:t xml:space="preserve"> </w:t>
      </w:r>
      <w:r w:rsidR="00D525B3">
        <w:fldChar w:fldCharType="begin"/>
      </w:r>
      <w:r w:rsidR="00D525B3">
        <w:instrText xml:space="preserve"> REF _Ref160644540 \r \h </w:instrText>
      </w:r>
      <w:r w:rsidR="00D525B3">
        <w:fldChar w:fldCharType="separate"/>
      </w:r>
      <w:r w:rsidR="001452B8">
        <w:t>5.1.1</w:t>
      </w:r>
      <w:r w:rsidR="00D525B3">
        <w:fldChar w:fldCharType="end"/>
      </w:r>
      <w:r w:rsidR="00801A40" w:rsidRPr="00801A40">
        <w:rPr>
          <w:rStyle w:val="Marquedecommentaire"/>
          <w:rFonts w:asciiTheme="majorHAnsi" w:eastAsia="Calibri" w:hAnsiTheme="majorHAnsi" w:cstheme="majorHAnsi"/>
          <w:sz w:val="22"/>
          <w:szCs w:val="22"/>
        </w:rPr>
        <w:t>, de façon à assurer</w:t>
      </w:r>
      <w:r w:rsidR="00801A40">
        <w:t xml:space="preserve"> leur résistance à l’arrachement du fait des vents cycloniques</w:t>
      </w:r>
      <w:r w:rsidR="00D525B3">
        <w:t>.</w:t>
      </w:r>
    </w:p>
    <w:p w14:paraId="40364DB7" w14:textId="47650934" w:rsidR="004A3687" w:rsidRDefault="00E32E98" w:rsidP="00674941">
      <w:pPr>
        <w:rPr>
          <w:b/>
          <w:bCs/>
        </w:rPr>
      </w:pPr>
      <w:r w:rsidRPr="004A3687">
        <w:rPr>
          <w:b/>
          <w:bCs/>
        </w:rPr>
        <w:t>Note </w:t>
      </w:r>
      <w:r w:rsidR="004A3687" w:rsidRPr="004A3687">
        <w:rPr>
          <w:b/>
          <w:bCs/>
        </w:rPr>
        <w:t xml:space="preserve">1 </w:t>
      </w:r>
      <w:r w:rsidRPr="004A3687">
        <w:rPr>
          <w:b/>
          <w:bCs/>
        </w:rPr>
        <w:t>:</w:t>
      </w:r>
      <w:r>
        <w:t xml:space="preserve"> </w:t>
      </w:r>
      <w:r w:rsidR="00446E90">
        <w:t>la vitesse de réf</w:t>
      </w:r>
      <w:r w:rsidR="005937EB">
        <w:t>é</w:t>
      </w:r>
      <w:r w:rsidR="00446E90">
        <w:t>rence</w:t>
      </w:r>
      <w:r w:rsidR="00674941">
        <w:t xml:space="preserve"> pour une catégorie de bâtiment donné </w:t>
      </w:r>
      <w:r w:rsidR="00F86470">
        <w:t>est donnée</w:t>
      </w:r>
      <w:r w:rsidR="00674941">
        <w:t xml:space="preserve"> dans le</w:t>
      </w:r>
      <w:r w:rsidR="00674941">
        <w:rPr>
          <w:i/>
          <w:iCs/>
        </w:rPr>
        <w:t xml:space="preserve"> </w:t>
      </w:r>
      <w:r w:rsidR="00674941">
        <w:rPr>
          <w:i/>
          <w:iCs/>
        </w:rPr>
        <w:fldChar w:fldCharType="begin"/>
      </w:r>
      <w:r w:rsidR="00674941">
        <w:rPr>
          <w:i/>
          <w:iCs/>
        </w:rPr>
        <w:instrText xml:space="preserve"> REF _Ref144371215 \h  \* MERGEFORMAT </w:instrText>
      </w:r>
      <w:r w:rsidR="00674941">
        <w:rPr>
          <w:i/>
          <w:iCs/>
        </w:rPr>
      </w:r>
      <w:r w:rsidR="00674941">
        <w:rPr>
          <w:i/>
          <w:iCs/>
        </w:rPr>
        <w:fldChar w:fldCharType="separate"/>
      </w:r>
      <w:r w:rsidR="001452B8" w:rsidRPr="00EC0EB8">
        <w:t xml:space="preserve">Tableau </w:t>
      </w:r>
      <w:r w:rsidR="001452B8">
        <w:rPr>
          <w:noProof/>
        </w:rPr>
        <w:t>3</w:t>
      </w:r>
      <w:r w:rsidR="00674941">
        <w:rPr>
          <w:i/>
          <w:iCs/>
        </w:rPr>
        <w:fldChar w:fldCharType="end"/>
      </w:r>
      <w:r w:rsidR="00674941" w:rsidRPr="00C11C06">
        <w:rPr>
          <w:i/>
          <w:iCs/>
        </w:rPr>
        <w:t xml:space="preserve">. </w:t>
      </w:r>
    </w:p>
    <w:p w14:paraId="557AC33B" w14:textId="77777777" w:rsidR="008B1A46" w:rsidRDefault="008B1A46" w:rsidP="00094E90"/>
    <w:p w14:paraId="5F851EDF" w14:textId="4FDACF46" w:rsidR="00DC3EF9" w:rsidRDefault="00DC3EF9" w:rsidP="00F64CCF">
      <w:pPr>
        <w:pStyle w:val="Titre2"/>
      </w:pPr>
      <w:bookmarkStart w:id="22" w:name="_Ref162605999"/>
      <w:bookmarkStart w:id="23" w:name="_Toc162618897"/>
      <w:r>
        <w:t>Auvent</w:t>
      </w:r>
      <w:r w:rsidR="00317065">
        <w:t>, varangue</w:t>
      </w:r>
      <w:bookmarkEnd w:id="22"/>
      <w:bookmarkEnd w:id="23"/>
    </w:p>
    <w:p w14:paraId="10FB337B" w14:textId="555DF23C" w:rsidR="00A219E9" w:rsidRDefault="00A219E9" w:rsidP="00653E74">
      <w:r>
        <w:t xml:space="preserve">Cette partie concerne les </w:t>
      </w:r>
      <w:r w:rsidRPr="00A219E9">
        <w:rPr>
          <w:b/>
          <w:bCs/>
        </w:rPr>
        <w:t>éléments structuraux</w:t>
      </w:r>
      <w:r>
        <w:t xml:space="preserve"> </w:t>
      </w:r>
      <w:r w:rsidRPr="00A219E9">
        <w:rPr>
          <w:b/>
          <w:bCs/>
        </w:rPr>
        <w:t>d’un auvent</w:t>
      </w:r>
      <w:r>
        <w:t> :</w:t>
      </w:r>
      <w:r w:rsidR="00653E74">
        <w:t xml:space="preserve"> la charpente, les éléments porteurs et les fondations</w:t>
      </w:r>
      <w:r>
        <w:t>.</w:t>
      </w:r>
    </w:p>
    <w:p w14:paraId="28894DAB" w14:textId="77777777" w:rsidR="00635CAC" w:rsidRDefault="00635CAC" w:rsidP="00653E7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5D7DAC" w14:paraId="135470B1" w14:textId="77777777" w:rsidTr="00635CAC">
        <w:tc>
          <w:tcPr>
            <w:tcW w:w="5098" w:type="dxa"/>
            <w:vAlign w:val="center"/>
          </w:tcPr>
          <w:p w14:paraId="09794202" w14:textId="6A29BDC9" w:rsidR="008E19B8" w:rsidRDefault="008E19B8" w:rsidP="008E19B8">
            <w:pPr>
              <w:jc w:val="center"/>
            </w:pPr>
            <w:r>
              <w:rPr>
                <w:noProof/>
                <w:lang w:eastAsia="fr-FR"/>
              </w:rPr>
              <w:drawing>
                <wp:inline distT="0" distB="0" distL="0" distR="0" wp14:anchorId="12149634" wp14:editId="705D125A">
                  <wp:extent cx="2371725" cy="210330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7810" cy="2108699"/>
                          </a:xfrm>
                          <a:prstGeom prst="rect">
                            <a:avLst/>
                          </a:prstGeom>
                        </pic:spPr>
                      </pic:pic>
                    </a:graphicData>
                  </a:graphic>
                </wp:inline>
              </w:drawing>
            </w:r>
          </w:p>
        </w:tc>
        <w:tc>
          <w:tcPr>
            <w:tcW w:w="5098" w:type="dxa"/>
            <w:vAlign w:val="center"/>
          </w:tcPr>
          <w:p w14:paraId="0BE60B84" w14:textId="4FF31CB7" w:rsidR="005D7DAC" w:rsidRDefault="005D7DAC" w:rsidP="008E19B8">
            <w:pPr>
              <w:jc w:val="center"/>
            </w:pPr>
            <w:r w:rsidRPr="005D7DAC">
              <w:rPr>
                <w:noProof/>
                <w:lang w:eastAsia="fr-FR"/>
              </w:rPr>
              <w:drawing>
                <wp:inline distT="0" distB="0" distL="0" distR="0" wp14:anchorId="3CA1685B" wp14:editId="1EA239B1">
                  <wp:extent cx="2038350" cy="2028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2028825"/>
                          </a:xfrm>
                          <a:prstGeom prst="rect">
                            <a:avLst/>
                          </a:prstGeom>
                          <a:noFill/>
                          <a:ln>
                            <a:noFill/>
                          </a:ln>
                        </pic:spPr>
                      </pic:pic>
                    </a:graphicData>
                  </a:graphic>
                </wp:inline>
              </w:drawing>
            </w:r>
          </w:p>
        </w:tc>
      </w:tr>
      <w:tr w:rsidR="008E19B8" w14:paraId="20A490FC" w14:textId="77777777" w:rsidTr="00635CAC">
        <w:tc>
          <w:tcPr>
            <w:tcW w:w="5098" w:type="dxa"/>
          </w:tcPr>
          <w:p w14:paraId="6F90A6CA" w14:textId="0CBD4BED" w:rsidR="008E19B8" w:rsidRDefault="008E19B8" w:rsidP="008E19B8">
            <w:pPr>
              <w:pStyle w:val="Lgende"/>
              <w:rPr>
                <w:noProof/>
              </w:rPr>
            </w:pPr>
            <w:r>
              <w:t xml:space="preserve">Figure </w:t>
            </w:r>
            <w:r>
              <w:fldChar w:fldCharType="begin"/>
            </w:r>
            <w:r>
              <w:instrText>SEQ Figure \* ARABIC</w:instrText>
            </w:r>
            <w:r>
              <w:fldChar w:fldCharType="separate"/>
            </w:r>
            <w:r w:rsidR="001452B8">
              <w:rPr>
                <w:noProof/>
              </w:rPr>
              <w:t>1</w:t>
            </w:r>
            <w:r>
              <w:fldChar w:fldCharType="end"/>
            </w:r>
            <w:r w:rsidRPr="008E19B8">
              <w:t xml:space="preserve"> : </w:t>
            </w:r>
            <w:r w:rsidR="00F513A9">
              <w:t>Exemple de fixation d’un auvent à la structure d’une maison</w:t>
            </w:r>
          </w:p>
        </w:tc>
        <w:tc>
          <w:tcPr>
            <w:tcW w:w="5098" w:type="dxa"/>
          </w:tcPr>
          <w:p w14:paraId="1B5B825B" w14:textId="59C0FFF9" w:rsidR="008E19B8" w:rsidRPr="005D7DAC" w:rsidRDefault="008E19B8" w:rsidP="008E19B8">
            <w:pPr>
              <w:pStyle w:val="Lgende"/>
              <w:rPr>
                <w:noProof/>
              </w:rPr>
            </w:pPr>
            <w:r>
              <w:t xml:space="preserve">Figure </w:t>
            </w:r>
            <w:r>
              <w:fldChar w:fldCharType="begin"/>
            </w:r>
            <w:r>
              <w:instrText>SEQ Figure \* ARABIC</w:instrText>
            </w:r>
            <w:r>
              <w:fldChar w:fldCharType="separate"/>
            </w:r>
            <w:r w:rsidR="001452B8">
              <w:rPr>
                <w:noProof/>
              </w:rPr>
              <w:t>2</w:t>
            </w:r>
            <w:r>
              <w:fldChar w:fldCharType="end"/>
            </w:r>
            <w:r w:rsidRPr="008E19B8">
              <w:t xml:space="preserve"> : </w:t>
            </w:r>
            <w:r w:rsidR="00F513A9">
              <w:t>Exemple d’une structure d’auvent</w:t>
            </w:r>
          </w:p>
        </w:tc>
      </w:tr>
    </w:tbl>
    <w:p w14:paraId="23DEBD6D" w14:textId="54BB0903" w:rsidR="00653E74" w:rsidRPr="00E45B92" w:rsidRDefault="00653E74" w:rsidP="00E45B92"/>
    <w:p w14:paraId="2C70EB74" w14:textId="60F26AB8" w:rsidR="00264EF4" w:rsidRDefault="0057332C" w:rsidP="00E45B92">
      <w:pPr>
        <w:pStyle w:val="Titre3"/>
      </w:pPr>
      <w:bookmarkStart w:id="24" w:name="_Toc162618898"/>
      <w:r>
        <w:t xml:space="preserve">Cas </w:t>
      </w:r>
      <w:r w:rsidR="00E45B92">
        <w:t xml:space="preserve">des auvents </w:t>
      </w:r>
      <w:r w:rsidR="004163D6">
        <w:t>solidaires de la toiture du bâtiment</w:t>
      </w:r>
      <w:bookmarkEnd w:id="24"/>
    </w:p>
    <w:p w14:paraId="63716333" w14:textId="2DA934C8" w:rsidR="00653E74" w:rsidRDefault="004163D6" w:rsidP="00653E74">
      <w:r>
        <w:t>On entend par « solidaire » les situations o</w:t>
      </w:r>
      <w:r w:rsidR="008547C0">
        <w:t xml:space="preserve">ù la charpente et/ou la couverture de l’auvent </w:t>
      </w:r>
      <w:r w:rsidR="00635CAC">
        <w:t>sont</w:t>
      </w:r>
      <w:r w:rsidR="008547C0">
        <w:t xml:space="preserve"> mécaniquement continue</w:t>
      </w:r>
      <w:r w:rsidR="00635CAC">
        <w:t>s</w:t>
      </w:r>
      <w:r w:rsidR="008547C0">
        <w:t xml:space="preserve"> </w:t>
      </w:r>
      <w:r w:rsidR="00AB3291">
        <w:t>avec celles de la toiture</w:t>
      </w:r>
      <w:r w:rsidR="00AC4C08">
        <w:t>. Autrement dit, n</w:t>
      </w:r>
      <w:r w:rsidR="009E0B84">
        <w:t>i la couverture, ni la charpente n</w:t>
      </w:r>
      <w:r w:rsidR="00523B7A">
        <w:t xml:space="preserve">e sont interrompues </w:t>
      </w:r>
      <w:r w:rsidR="00C11B63">
        <w:t>à la jonction entre toiture et auvent</w:t>
      </w:r>
      <w:r w:rsidR="00AB3291">
        <w:t xml:space="preserve">. </w:t>
      </w:r>
      <w:r w:rsidR="009F69F8">
        <w:t>Dans ce cas, l’endommagement de l’auvent peut entrainer l’endommagement de la toitur</w:t>
      </w:r>
      <w:r w:rsidR="00456CA6">
        <w:t>e.</w:t>
      </w:r>
    </w:p>
    <w:p w14:paraId="69D36355" w14:textId="77777777" w:rsidR="003607BF" w:rsidRDefault="003607BF" w:rsidP="00653E7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2"/>
        <w:gridCol w:w="5124"/>
      </w:tblGrid>
      <w:tr w:rsidR="003607BF" w14:paraId="7971031B" w14:textId="77777777">
        <w:tc>
          <w:tcPr>
            <w:tcW w:w="5098" w:type="dxa"/>
          </w:tcPr>
          <w:p w14:paraId="63991616" w14:textId="77777777" w:rsidR="003607BF" w:rsidRPr="0060048A" w:rsidRDefault="003607BF">
            <w:pPr>
              <w:autoSpaceDE w:val="0"/>
              <w:autoSpaceDN w:val="0"/>
              <w:adjustRightInd w:val="0"/>
              <w:jc w:val="center"/>
              <w:rPr>
                <w:rFonts w:ascii="UniversLTStd-BoldCn" w:eastAsia="UniversLTStd-BoldCn" w:cs="UniversLTStd-BoldCn"/>
                <w:b/>
                <w:bCs/>
                <w:color w:val="444444"/>
                <w:sz w:val="20"/>
                <w:szCs w:val="20"/>
              </w:rPr>
            </w:pPr>
            <w:r>
              <w:rPr>
                <w:noProof/>
                <w:lang w:eastAsia="fr-FR"/>
              </w:rPr>
              <w:lastRenderedPageBreak/>
              <w:drawing>
                <wp:inline distT="0" distB="0" distL="0" distR="0" wp14:anchorId="55BF1035" wp14:editId="1DDDB47F">
                  <wp:extent cx="3059580" cy="1821180"/>
                  <wp:effectExtent l="0" t="0" r="762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0471" cy="1833615"/>
                          </a:xfrm>
                          <a:prstGeom prst="rect">
                            <a:avLst/>
                          </a:prstGeom>
                        </pic:spPr>
                      </pic:pic>
                    </a:graphicData>
                  </a:graphic>
                </wp:inline>
              </w:drawing>
            </w:r>
          </w:p>
        </w:tc>
        <w:tc>
          <w:tcPr>
            <w:tcW w:w="5098" w:type="dxa"/>
          </w:tcPr>
          <w:p w14:paraId="02F12DA7" w14:textId="77777777" w:rsidR="003607BF" w:rsidRDefault="003607BF">
            <w:pPr>
              <w:pStyle w:val="Lgende"/>
            </w:pPr>
            <w:r>
              <w:rPr>
                <w:noProof/>
                <w:lang w:eastAsia="fr-FR"/>
              </w:rPr>
              <w:drawing>
                <wp:inline distT="0" distB="0" distL="0" distR="0" wp14:anchorId="5D622D8C" wp14:editId="1A7A43A8">
                  <wp:extent cx="3069860" cy="1920240"/>
                  <wp:effectExtent l="0" t="0" r="0" b="3810"/>
                  <wp:docPr id="50190976" name="Image 5019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5749" cy="1936434"/>
                          </a:xfrm>
                          <a:prstGeom prst="rect">
                            <a:avLst/>
                          </a:prstGeom>
                        </pic:spPr>
                      </pic:pic>
                    </a:graphicData>
                  </a:graphic>
                </wp:inline>
              </w:drawing>
            </w:r>
          </w:p>
        </w:tc>
      </w:tr>
      <w:tr w:rsidR="003607BF" w14:paraId="5180D02C" w14:textId="77777777">
        <w:tc>
          <w:tcPr>
            <w:tcW w:w="5098" w:type="dxa"/>
          </w:tcPr>
          <w:p w14:paraId="7F911FCA" w14:textId="50D9AE4E" w:rsidR="003607BF" w:rsidRDefault="003607BF">
            <w:pPr>
              <w:pStyle w:val="Lgende"/>
            </w:pPr>
            <w:bookmarkStart w:id="25" w:name="_Toc149292346"/>
            <w:bookmarkStart w:id="26" w:name="_Toc149561163"/>
            <w:r>
              <w:t xml:space="preserve">Figure </w:t>
            </w:r>
            <w:r>
              <w:fldChar w:fldCharType="begin"/>
            </w:r>
            <w:r>
              <w:instrText>SEQ Figure \* ARABIC</w:instrText>
            </w:r>
            <w:r>
              <w:fldChar w:fldCharType="separate"/>
            </w:r>
            <w:r w:rsidR="001452B8">
              <w:rPr>
                <w:noProof/>
              </w:rPr>
              <w:t>3</w:t>
            </w:r>
            <w:r>
              <w:fldChar w:fldCharType="end"/>
            </w:r>
            <w:r w:rsidRPr="004669A5">
              <w:rPr>
                <w:rStyle w:val="normaltextrun"/>
              </w:rPr>
              <w:t xml:space="preserve"> : </w:t>
            </w:r>
            <w:r w:rsidRPr="006C6FA3">
              <w:t>cas</w:t>
            </w:r>
            <w:r>
              <w:t xml:space="preserve"> </w:t>
            </w:r>
            <w:r w:rsidRPr="006C6FA3">
              <w:t>d</w:t>
            </w:r>
            <w:r>
              <w:t>’</w:t>
            </w:r>
            <w:r w:rsidRPr="006C6FA3">
              <w:t xml:space="preserve">un </w:t>
            </w:r>
            <w:r>
              <w:t xml:space="preserve">auvent </w:t>
            </w:r>
            <w:bookmarkEnd w:id="25"/>
            <w:bookmarkEnd w:id="26"/>
            <w:r w:rsidR="00696E77">
              <w:t>solidaire</w:t>
            </w:r>
          </w:p>
        </w:tc>
        <w:tc>
          <w:tcPr>
            <w:tcW w:w="5098" w:type="dxa"/>
          </w:tcPr>
          <w:p w14:paraId="7D7D7866" w14:textId="658AE66C" w:rsidR="003607BF" w:rsidRDefault="003607BF">
            <w:pPr>
              <w:pStyle w:val="Lgende"/>
            </w:pPr>
            <w:bookmarkStart w:id="27" w:name="_Toc149292347"/>
            <w:bookmarkStart w:id="28" w:name="_Toc149561164"/>
            <w:r>
              <w:t xml:space="preserve">Figure </w:t>
            </w:r>
            <w:r>
              <w:fldChar w:fldCharType="begin"/>
            </w:r>
            <w:r>
              <w:instrText>SEQ Figure \* ARABIC</w:instrText>
            </w:r>
            <w:r>
              <w:fldChar w:fldCharType="separate"/>
            </w:r>
            <w:r w:rsidR="001452B8">
              <w:rPr>
                <w:noProof/>
              </w:rPr>
              <w:t>4</w:t>
            </w:r>
            <w:r>
              <w:fldChar w:fldCharType="end"/>
            </w:r>
            <w:r w:rsidRPr="004669A5">
              <w:rPr>
                <w:rStyle w:val="normaltextrun"/>
              </w:rPr>
              <w:t xml:space="preserve"> : </w:t>
            </w:r>
            <w:r w:rsidRPr="006C6FA3">
              <w:t>cas</w:t>
            </w:r>
            <w:r>
              <w:t xml:space="preserve"> </w:t>
            </w:r>
            <w:r w:rsidRPr="006C6FA3">
              <w:t>d</w:t>
            </w:r>
            <w:r>
              <w:t>’</w:t>
            </w:r>
            <w:r w:rsidRPr="006C6FA3">
              <w:t xml:space="preserve">un </w:t>
            </w:r>
            <w:r>
              <w:t xml:space="preserve">auvent </w:t>
            </w:r>
            <w:r w:rsidRPr="006C6FA3">
              <w:t>d</w:t>
            </w:r>
            <w:r>
              <w:t>é</w:t>
            </w:r>
            <w:r w:rsidRPr="006C6FA3">
              <w:t>solidaris</w:t>
            </w:r>
            <w:r>
              <w:t>é</w:t>
            </w:r>
            <w:bookmarkEnd w:id="27"/>
            <w:bookmarkEnd w:id="28"/>
          </w:p>
        </w:tc>
      </w:tr>
    </w:tbl>
    <w:p w14:paraId="47065824" w14:textId="77777777" w:rsidR="003607BF" w:rsidRDefault="003607BF" w:rsidP="00DC3EF9"/>
    <w:p w14:paraId="7AA7DBCF" w14:textId="2411C688" w:rsidR="00653E74" w:rsidRDefault="00597E4E" w:rsidP="00DC3EF9">
      <w:r>
        <w:t xml:space="preserve">Dans </w:t>
      </w:r>
      <w:r w:rsidR="00696E77">
        <w:t>le</w:t>
      </w:r>
      <w:r>
        <w:t xml:space="preserve"> cas </w:t>
      </w:r>
      <w:r w:rsidR="00696E77">
        <w:t>d’un auvent solidaire</w:t>
      </w:r>
      <w:r>
        <w:t xml:space="preserve">, la charpente, la couverture, les éléments porteurs et les fondations sont </w:t>
      </w:r>
      <w:proofErr w:type="spellStart"/>
      <w:r>
        <w:t>soumiss</w:t>
      </w:r>
      <w:proofErr w:type="spellEnd"/>
      <w:r>
        <w:t xml:space="preserve"> aux mêmes exigences que celles imposées au bâtiment auquel l’auvent est adossé.</w:t>
      </w:r>
    </w:p>
    <w:p w14:paraId="18F48599" w14:textId="5C4AF1B7" w:rsidR="001717A3" w:rsidRDefault="002D36AF" w:rsidP="00DC3EF9">
      <w:r>
        <w:t xml:space="preserve">La rupture des </w:t>
      </w:r>
      <w:r w:rsidR="006D57E6">
        <w:t>auvents désolidarisé</w:t>
      </w:r>
      <w:r>
        <w:t>s ne doit pas provoquer d’</w:t>
      </w:r>
      <w:r w:rsidR="00F112EF">
        <w:t>endommagement</w:t>
      </w:r>
      <w:r>
        <w:t xml:space="preserve"> de la structure de l’ouvrage. Cela peut être obtenu moyennant l’utilisation d’assemblages </w:t>
      </w:r>
      <w:r w:rsidR="00E7727B">
        <w:t xml:space="preserve">auxquels sont appliqués le coefficient de sur-résistance explicité dans le paragraphe </w:t>
      </w:r>
      <w:r w:rsidR="00E7727B">
        <w:fldChar w:fldCharType="begin"/>
      </w:r>
      <w:r w:rsidR="00E7727B">
        <w:instrText xml:space="preserve"> REF _Ref160644540 \r \h </w:instrText>
      </w:r>
      <w:r w:rsidR="00E7727B">
        <w:fldChar w:fldCharType="separate"/>
      </w:r>
      <w:r w:rsidR="001452B8">
        <w:t>5.1.1</w:t>
      </w:r>
      <w:r w:rsidR="00E7727B">
        <w:fldChar w:fldCharType="end"/>
      </w:r>
      <w:r w:rsidR="00E7727B">
        <w:t>.</w:t>
      </w:r>
      <w:r w:rsidR="00D76193">
        <w:t xml:space="preserve"> Dans ce cas, le dimensionnement d</w:t>
      </w:r>
      <w:r w:rsidR="00F112EF">
        <w:t>e</w:t>
      </w:r>
      <w:r w:rsidR="00D76193">
        <w:t xml:space="preserve"> </w:t>
      </w:r>
      <w:r w:rsidR="00F112EF">
        <w:t>l’</w:t>
      </w:r>
      <w:r w:rsidR="00D76193">
        <w:t xml:space="preserve">auvent peut se faire dans les conditions du paragraphe </w:t>
      </w:r>
      <w:r w:rsidR="00D76193">
        <w:fldChar w:fldCharType="begin"/>
      </w:r>
      <w:r w:rsidR="00D76193">
        <w:instrText xml:space="preserve"> REF _Ref162016486 \r \h </w:instrText>
      </w:r>
      <w:r w:rsidR="00D76193">
        <w:fldChar w:fldCharType="separate"/>
      </w:r>
      <w:r w:rsidR="001452B8">
        <w:t>3.2.3</w:t>
      </w:r>
      <w:r w:rsidR="00D76193">
        <w:fldChar w:fldCharType="end"/>
      </w:r>
      <w:r w:rsidR="00D76193">
        <w:t>.</w:t>
      </w:r>
    </w:p>
    <w:p w14:paraId="61A0FE20" w14:textId="77777777" w:rsidR="00F112EF" w:rsidRDefault="00F112EF" w:rsidP="00DC3EF9"/>
    <w:p w14:paraId="217BC296" w14:textId="36CFF812" w:rsidR="009E56DD" w:rsidRDefault="009E56DD" w:rsidP="009E56DD">
      <w:pPr>
        <w:pStyle w:val="Titre3"/>
      </w:pPr>
      <w:bookmarkStart w:id="29" w:name="_Toc162618899"/>
      <w:r>
        <w:t>Cas des auvents couvrant un cheminement essentiel</w:t>
      </w:r>
      <w:bookmarkEnd w:id="29"/>
    </w:p>
    <w:p w14:paraId="23E4AE44" w14:textId="0C4697D2" w:rsidR="009E56DD" w:rsidRDefault="009E56DD" w:rsidP="009E56DD">
      <w:r>
        <w:t xml:space="preserve">On entend par cheminement essentiel une voie qui permet de donner accès aux </w:t>
      </w:r>
      <w:r w:rsidR="00653E74">
        <w:t xml:space="preserve">véhicules de </w:t>
      </w:r>
      <w:r>
        <w:t>secours</w:t>
      </w:r>
      <w:r w:rsidR="00653E74">
        <w:t xml:space="preserve"> aux bâtiments</w:t>
      </w:r>
      <w:r w:rsidR="00A071A3">
        <w:t xml:space="preserve"> ou qui est nécessaire au fonctionnement d’un bâtiment de caté</w:t>
      </w:r>
      <w:r w:rsidR="00116435">
        <w:t>gorie IV.</w:t>
      </w:r>
    </w:p>
    <w:p w14:paraId="4B587C56" w14:textId="52FC1136" w:rsidR="0057332C" w:rsidRDefault="006B5680" w:rsidP="00DC3EF9">
      <w:r w:rsidRPr="006B5680">
        <w:rPr>
          <w:highlight w:val="yellow"/>
        </w:rPr>
        <w:t>Figure</w:t>
      </w:r>
    </w:p>
    <w:p w14:paraId="718A6787" w14:textId="77777777" w:rsidR="006B5680" w:rsidRDefault="006B5680" w:rsidP="00597E4E"/>
    <w:p w14:paraId="7D582481" w14:textId="5E123880" w:rsidR="00597E4E" w:rsidRDefault="00597E4E" w:rsidP="00597E4E">
      <w:r>
        <w:t xml:space="preserve">Dans ce cas </w:t>
      </w:r>
      <w:r w:rsidR="00E8197C">
        <w:t>d’un auvent couvrant un cheminement essentiel</w:t>
      </w:r>
      <w:r>
        <w:t>, la charpente, la couverture, les éléments porteurs et les fondations sont soumises aux mêmes exigences que celles imposées au bâtiment auquel l’auvent est adossé.</w:t>
      </w:r>
    </w:p>
    <w:p w14:paraId="05E0B06F" w14:textId="77777777" w:rsidR="00597E4E" w:rsidRDefault="00597E4E" w:rsidP="00DC3EF9"/>
    <w:p w14:paraId="7140A59F" w14:textId="7277135E" w:rsidR="0057332C" w:rsidRDefault="0057332C" w:rsidP="00E45B92">
      <w:pPr>
        <w:pStyle w:val="Titre3"/>
      </w:pPr>
      <w:bookmarkStart w:id="30" w:name="_Toc162618900"/>
      <w:bookmarkStart w:id="31" w:name="_Ref162016486"/>
      <w:r>
        <w:t xml:space="preserve">Coefficient de réduction pour les </w:t>
      </w:r>
      <w:r w:rsidR="000E13B3">
        <w:t xml:space="preserve">autres </w:t>
      </w:r>
      <w:r>
        <w:t>auvents</w:t>
      </w:r>
      <w:bookmarkEnd w:id="30"/>
      <w:r>
        <w:t xml:space="preserve"> </w:t>
      </w:r>
      <w:bookmarkEnd w:id="31"/>
    </w:p>
    <w:p w14:paraId="325E8394" w14:textId="65BA0335" w:rsidR="00A533A1" w:rsidRPr="00650436" w:rsidRDefault="00597E4E" w:rsidP="00A533A1">
      <w:pPr>
        <w:rPr>
          <w:b/>
          <w:bCs/>
        </w:rPr>
      </w:pPr>
      <w:r>
        <w:t xml:space="preserve">Pour tous les autres auvents </w:t>
      </w:r>
      <w:r w:rsidR="000E13B3">
        <w:t xml:space="preserve">qui ne </w:t>
      </w:r>
      <w:r w:rsidR="00823BEE">
        <w:t>couvrent</w:t>
      </w:r>
      <w:r w:rsidR="000E13B3">
        <w:t xml:space="preserve"> pas un cheminement essentiel et qui sont désolidarisés de la structure</w:t>
      </w:r>
      <w:r>
        <w:t xml:space="preserve">, </w:t>
      </w:r>
      <w:r w:rsidR="00A533A1" w:rsidRPr="00B40E1C">
        <w:rPr>
          <w:b/>
          <w:bCs/>
        </w:rPr>
        <w:t>un coefficient de réduction</w:t>
      </w:r>
      <w:r w:rsidR="00A533A1">
        <w:t xml:space="preserve"> est appliqué à la charge de vent</w:t>
      </w:r>
      <w:r w:rsidR="00650436">
        <w:t>.</w:t>
      </w:r>
    </w:p>
    <w:p w14:paraId="6EEA88A6" w14:textId="5BFF90DA" w:rsidR="00A533A1" w:rsidRDefault="00A533A1" w:rsidP="00A533A1">
      <w:r>
        <w:t>Le tableau ci-après précise les coefficients de réduction à prendre en compte</w:t>
      </w:r>
      <w:r w:rsidR="00650436">
        <w:t> :</w:t>
      </w:r>
      <w:r w:rsidDel="00916CE8">
        <w:t xml:space="preserve"> </w:t>
      </w:r>
    </w:p>
    <w:p w14:paraId="36894360" w14:textId="77777777" w:rsidR="00A533A1" w:rsidRDefault="00A533A1" w:rsidP="00A533A1">
      <w:pPr>
        <w:spacing w:after="0" w:line="240" w:lineRule="auto"/>
        <w:ind w:left="-17"/>
      </w:pPr>
    </w:p>
    <w:tbl>
      <w:tblPr>
        <w:tblStyle w:val="Grilledutableau"/>
        <w:tblW w:w="0" w:type="auto"/>
        <w:jc w:val="center"/>
        <w:tblLook w:val="04A0" w:firstRow="1" w:lastRow="0" w:firstColumn="1" w:lastColumn="0" w:noHBand="0" w:noVBand="1"/>
      </w:tblPr>
      <w:tblGrid>
        <w:gridCol w:w="1249"/>
        <w:gridCol w:w="2117"/>
        <w:gridCol w:w="1707"/>
        <w:gridCol w:w="1708"/>
        <w:gridCol w:w="1707"/>
      </w:tblGrid>
      <w:tr w:rsidR="00A533A1" w:rsidRPr="00315CF3" w14:paraId="62BDA65B" w14:textId="77777777" w:rsidTr="0011166D">
        <w:trPr>
          <w:trHeight w:val="390"/>
          <w:jc w:val="center"/>
        </w:trPr>
        <w:tc>
          <w:tcPr>
            <w:tcW w:w="1249" w:type="dxa"/>
            <w:vMerge w:val="restart"/>
            <w:shd w:val="clear" w:color="auto" w:fill="BDD6EE" w:themeFill="accent5" w:themeFillTint="66"/>
            <w:vAlign w:val="center"/>
          </w:tcPr>
          <w:p w14:paraId="4AEA8DDF" w14:textId="77777777" w:rsidR="00A533A1" w:rsidRPr="00F610D5" w:rsidRDefault="00A533A1">
            <w:pPr>
              <w:suppressAutoHyphens/>
              <w:snapToGrid w:val="0"/>
              <w:ind w:left="11" w:hanging="11"/>
              <w:jc w:val="center"/>
              <w:rPr>
                <w:rFonts w:cs="Arial"/>
                <w:b/>
                <w:bCs/>
                <w:sz w:val="18"/>
                <w:szCs w:val="16"/>
              </w:rPr>
            </w:pPr>
            <w:r w:rsidRPr="00F610D5">
              <w:rPr>
                <w:rFonts w:cs="Arial"/>
                <w:b/>
                <w:bCs/>
                <w:sz w:val="18"/>
                <w:szCs w:val="16"/>
              </w:rPr>
              <w:t>Catégorie d’importance du bâtiment</w:t>
            </w:r>
          </w:p>
        </w:tc>
        <w:tc>
          <w:tcPr>
            <w:tcW w:w="2117" w:type="dxa"/>
            <w:vMerge w:val="restart"/>
            <w:shd w:val="clear" w:color="auto" w:fill="BDD6EE" w:themeFill="accent5" w:themeFillTint="66"/>
            <w:vAlign w:val="center"/>
          </w:tcPr>
          <w:p w14:paraId="23516F3E" w14:textId="77777777" w:rsidR="00A533A1" w:rsidRPr="00F610D5" w:rsidRDefault="00A533A1">
            <w:pPr>
              <w:suppressAutoHyphens/>
              <w:snapToGrid w:val="0"/>
              <w:ind w:left="11" w:hanging="11"/>
              <w:jc w:val="center"/>
              <w:rPr>
                <w:rFonts w:cs="Arial"/>
                <w:b/>
                <w:bCs/>
                <w:sz w:val="20"/>
                <w:szCs w:val="18"/>
              </w:rPr>
            </w:pPr>
            <w:r w:rsidRPr="00F610D5">
              <w:rPr>
                <w:rFonts w:cs="Arial"/>
                <w:b/>
                <w:bCs/>
                <w:sz w:val="20"/>
                <w:szCs w:val="18"/>
              </w:rPr>
              <w:t>Configuration</w:t>
            </w:r>
          </w:p>
        </w:tc>
        <w:tc>
          <w:tcPr>
            <w:tcW w:w="5122" w:type="dxa"/>
            <w:gridSpan w:val="3"/>
            <w:shd w:val="clear" w:color="auto" w:fill="BDD6EE" w:themeFill="accent5" w:themeFillTint="66"/>
            <w:vAlign w:val="center"/>
          </w:tcPr>
          <w:p w14:paraId="06255F17" w14:textId="77777777" w:rsidR="00A533A1" w:rsidRPr="00F610D5" w:rsidRDefault="00A533A1">
            <w:pPr>
              <w:suppressAutoHyphens/>
              <w:snapToGrid w:val="0"/>
              <w:ind w:left="11" w:hanging="11"/>
              <w:jc w:val="center"/>
              <w:rPr>
                <w:rFonts w:cs="Arial"/>
                <w:b/>
                <w:bCs/>
              </w:rPr>
            </w:pPr>
            <w:r w:rsidRPr="00F610D5">
              <w:rPr>
                <w:rFonts w:cs="Arial"/>
                <w:b/>
                <w:bCs/>
              </w:rPr>
              <w:t>Coefficient de réduction</w:t>
            </w:r>
          </w:p>
        </w:tc>
      </w:tr>
      <w:tr w:rsidR="0011166D" w:rsidRPr="00315CF3" w14:paraId="5513776A" w14:textId="77777777">
        <w:trPr>
          <w:trHeight w:val="390"/>
          <w:jc w:val="center"/>
        </w:trPr>
        <w:tc>
          <w:tcPr>
            <w:tcW w:w="1249" w:type="dxa"/>
            <w:vMerge/>
            <w:shd w:val="clear" w:color="auto" w:fill="BDD6EE" w:themeFill="accent5" w:themeFillTint="66"/>
            <w:vAlign w:val="center"/>
          </w:tcPr>
          <w:p w14:paraId="20A3E952" w14:textId="77777777" w:rsidR="0011166D" w:rsidRPr="00661932" w:rsidRDefault="0011166D" w:rsidP="0011166D">
            <w:pPr>
              <w:suppressAutoHyphens/>
              <w:snapToGrid w:val="0"/>
              <w:ind w:left="11" w:hanging="11"/>
              <w:jc w:val="center"/>
              <w:rPr>
                <w:rFonts w:cs="Arial"/>
                <w:sz w:val="18"/>
                <w:szCs w:val="16"/>
              </w:rPr>
            </w:pPr>
          </w:p>
        </w:tc>
        <w:tc>
          <w:tcPr>
            <w:tcW w:w="2117" w:type="dxa"/>
            <w:vMerge/>
            <w:shd w:val="clear" w:color="auto" w:fill="BDD6EE" w:themeFill="accent5" w:themeFillTint="66"/>
            <w:vAlign w:val="center"/>
          </w:tcPr>
          <w:p w14:paraId="4B3AB6B8" w14:textId="77777777" w:rsidR="0011166D" w:rsidRPr="00661932" w:rsidRDefault="0011166D" w:rsidP="0011166D">
            <w:pPr>
              <w:suppressAutoHyphens/>
              <w:snapToGrid w:val="0"/>
              <w:ind w:left="11" w:hanging="11"/>
              <w:jc w:val="center"/>
              <w:rPr>
                <w:rFonts w:cs="Arial"/>
                <w:sz w:val="20"/>
                <w:szCs w:val="18"/>
              </w:rPr>
            </w:pPr>
          </w:p>
        </w:tc>
        <w:tc>
          <w:tcPr>
            <w:tcW w:w="1707" w:type="dxa"/>
            <w:shd w:val="clear" w:color="auto" w:fill="BDD6EE" w:themeFill="accent5" w:themeFillTint="66"/>
            <w:vAlign w:val="center"/>
          </w:tcPr>
          <w:p w14:paraId="26809912" w14:textId="77777777" w:rsidR="0011166D" w:rsidRDefault="0011166D" w:rsidP="0011166D">
            <w:pPr>
              <w:suppressAutoHyphens/>
              <w:snapToGrid w:val="0"/>
              <w:ind w:left="11" w:hanging="11"/>
              <w:jc w:val="center"/>
              <w:rPr>
                <w:rFonts w:cs="Arial"/>
              </w:rPr>
            </w:pPr>
            <w:r>
              <w:rPr>
                <w:rFonts w:cs="Arial"/>
              </w:rPr>
              <w:t>Guadeloupe</w:t>
            </w:r>
          </w:p>
        </w:tc>
        <w:tc>
          <w:tcPr>
            <w:tcW w:w="1708" w:type="dxa"/>
            <w:shd w:val="clear" w:color="auto" w:fill="BDD6EE" w:themeFill="accent5" w:themeFillTint="66"/>
            <w:vAlign w:val="center"/>
          </w:tcPr>
          <w:p w14:paraId="2E7D146B" w14:textId="77777777" w:rsidR="0011166D" w:rsidRDefault="0011166D" w:rsidP="0011166D">
            <w:pPr>
              <w:suppressAutoHyphens/>
              <w:snapToGrid w:val="0"/>
              <w:ind w:left="11" w:hanging="11"/>
              <w:jc w:val="center"/>
              <w:rPr>
                <w:rFonts w:cs="Arial"/>
              </w:rPr>
            </w:pPr>
            <w:r>
              <w:rPr>
                <w:rFonts w:cs="Arial"/>
              </w:rPr>
              <w:t>Martinique</w:t>
            </w:r>
          </w:p>
        </w:tc>
        <w:tc>
          <w:tcPr>
            <w:tcW w:w="1707" w:type="dxa"/>
            <w:shd w:val="clear" w:color="auto" w:fill="BDD6EE" w:themeFill="accent5" w:themeFillTint="66"/>
            <w:vAlign w:val="center"/>
          </w:tcPr>
          <w:p w14:paraId="0F850E49" w14:textId="1178C3FB" w:rsidR="0011166D" w:rsidRDefault="0011166D" w:rsidP="0011166D">
            <w:pPr>
              <w:suppressAutoHyphens/>
              <w:snapToGrid w:val="0"/>
              <w:ind w:left="11" w:hanging="11"/>
              <w:jc w:val="center"/>
              <w:rPr>
                <w:rFonts w:cs="Arial"/>
              </w:rPr>
            </w:pPr>
            <w:r>
              <w:rPr>
                <w:rFonts w:cs="Arial"/>
              </w:rPr>
              <w:t>Mayotte</w:t>
            </w:r>
          </w:p>
        </w:tc>
      </w:tr>
      <w:tr w:rsidR="0011166D" w:rsidRPr="00315CF3" w14:paraId="2D775F52" w14:textId="77777777">
        <w:tblPrEx>
          <w:jc w:val="left"/>
        </w:tblPrEx>
        <w:trPr>
          <w:trHeight w:val="567"/>
        </w:trPr>
        <w:tc>
          <w:tcPr>
            <w:tcW w:w="1249" w:type="dxa"/>
            <w:vMerge w:val="restart"/>
            <w:shd w:val="clear" w:color="auto" w:fill="F5F9FD"/>
            <w:vAlign w:val="center"/>
          </w:tcPr>
          <w:p w14:paraId="3AB2B64B" w14:textId="77777777" w:rsidR="0011166D" w:rsidRPr="00213F3E" w:rsidRDefault="0011166D" w:rsidP="0011166D">
            <w:pPr>
              <w:suppressAutoHyphens/>
              <w:snapToGrid w:val="0"/>
              <w:ind w:left="11" w:hanging="11"/>
              <w:jc w:val="center"/>
              <w:rPr>
                <w:rFonts w:cs="Arial"/>
                <w:b/>
                <w:bCs/>
              </w:rPr>
            </w:pPr>
            <w:r w:rsidRPr="00213F3E">
              <w:rPr>
                <w:rFonts w:cs="Arial"/>
                <w:b/>
                <w:bCs/>
              </w:rPr>
              <w:t>II et III</w:t>
            </w:r>
          </w:p>
        </w:tc>
        <w:tc>
          <w:tcPr>
            <w:tcW w:w="2117" w:type="dxa"/>
            <w:shd w:val="clear" w:color="auto" w:fill="F5F9FD"/>
            <w:vAlign w:val="center"/>
          </w:tcPr>
          <w:p w14:paraId="75083921" w14:textId="30BC368A" w:rsidR="0011166D" w:rsidRPr="00661932" w:rsidRDefault="0011166D" w:rsidP="0011166D">
            <w:pPr>
              <w:suppressAutoHyphens/>
              <w:snapToGrid w:val="0"/>
              <w:ind w:left="11" w:hanging="11"/>
              <w:jc w:val="center"/>
              <w:rPr>
                <w:sz w:val="20"/>
                <w:szCs w:val="18"/>
              </w:rPr>
            </w:pPr>
            <w:r w:rsidRPr="00657C5A">
              <w:rPr>
                <w:sz w:val="20"/>
                <w:szCs w:val="18"/>
              </w:rPr>
              <w:t>Auvent solidaire de la toiture ou couvrant un cheminement essentiel</w:t>
            </w:r>
          </w:p>
        </w:tc>
        <w:tc>
          <w:tcPr>
            <w:tcW w:w="1707" w:type="dxa"/>
            <w:vAlign w:val="center"/>
          </w:tcPr>
          <w:p w14:paraId="578497AE" w14:textId="372DA5EF" w:rsidR="0011166D" w:rsidRPr="00AC3702" w:rsidRDefault="0011166D" w:rsidP="0011166D">
            <w:pPr>
              <w:suppressAutoHyphens/>
              <w:snapToGrid w:val="0"/>
              <w:ind w:left="11" w:hanging="11"/>
              <w:jc w:val="center"/>
            </w:pPr>
            <w:r>
              <w:rPr>
                <w:rFonts w:ascii="Calibri" w:hAnsi="Calibri" w:cs="Calibri"/>
                <w:color w:val="000000"/>
              </w:rPr>
              <w:t>-</w:t>
            </w:r>
          </w:p>
        </w:tc>
        <w:tc>
          <w:tcPr>
            <w:tcW w:w="1708" w:type="dxa"/>
            <w:vAlign w:val="center"/>
          </w:tcPr>
          <w:p w14:paraId="14BBCF3F" w14:textId="56167629" w:rsidR="0011166D" w:rsidRDefault="0011166D" w:rsidP="0011166D">
            <w:pPr>
              <w:suppressAutoHyphens/>
              <w:snapToGrid w:val="0"/>
              <w:ind w:left="11" w:hanging="11"/>
              <w:jc w:val="center"/>
            </w:pPr>
            <w:r>
              <w:rPr>
                <w:rFonts w:ascii="Calibri" w:hAnsi="Calibri" w:cs="Calibri"/>
                <w:color w:val="000000"/>
              </w:rPr>
              <w:t>-</w:t>
            </w:r>
          </w:p>
        </w:tc>
        <w:tc>
          <w:tcPr>
            <w:tcW w:w="1707" w:type="dxa"/>
            <w:vAlign w:val="center"/>
          </w:tcPr>
          <w:p w14:paraId="040A5FFC" w14:textId="61032B2E" w:rsidR="0011166D" w:rsidRDefault="0011166D" w:rsidP="0011166D">
            <w:pPr>
              <w:suppressAutoHyphens/>
              <w:snapToGrid w:val="0"/>
              <w:ind w:left="11" w:hanging="11"/>
              <w:jc w:val="center"/>
            </w:pPr>
            <w:r>
              <w:rPr>
                <w:rFonts w:ascii="Calibri" w:hAnsi="Calibri" w:cs="Calibri"/>
                <w:color w:val="000000"/>
              </w:rPr>
              <w:t>-</w:t>
            </w:r>
          </w:p>
        </w:tc>
      </w:tr>
      <w:tr w:rsidR="0011166D" w14:paraId="434E18D4" w14:textId="77777777">
        <w:tblPrEx>
          <w:jc w:val="left"/>
        </w:tblPrEx>
        <w:trPr>
          <w:trHeight w:val="567"/>
        </w:trPr>
        <w:tc>
          <w:tcPr>
            <w:tcW w:w="1249" w:type="dxa"/>
            <w:vMerge/>
            <w:shd w:val="clear" w:color="auto" w:fill="F5F9FD"/>
            <w:vAlign w:val="center"/>
          </w:tcPr>
          <w:p w14:paraId="21894376" w14:textId="77777777" w:rsidR="0011166D" w:rsidRPr="00213F3E" w:rsidRDefault="0011166D" w:rsidP="0011166D">
            <w:pPr>
              <w:suppressAutoHyphens/>
              <w:snapToGrid w:val="0"/>
              <w:ind w:left="11" w:hanging="11"/>
              <w:jc w:val="center"/>
              <w:rPr>
                <w:rFonts w:cs="Arial"/>
                <w:b/>
                <w:bCs/>
              </w:rPr>
            </w:pPr>
          </w:p>
        </w:tc>
        <w:tc>
          <w:tcPr>
            <w:tcW w:w="2117" w:type="dxa"/>
            <w:shd w:val="clear" w:color="auto" w:fill="F5F9FD"/>
            <w:vAlign w:val="center"/>
          </w:tcPr>
          <w:p w14:paraId="29EDDD29" w14:textId="5A44BC42" w:rsidR="0011166D" w:rsidRPr="00661932" w:rsidRDefault="0011166D" w:rsidP="0011166D">
            <w:pPr>
              <w:suppressAutoHyphens/>
              <w:snapToGrid w:val="0"/>
              <w:ind w:left="11" w:hanging="11"/>
              <w:jc w:val="center"/>
              <w:rPr>
                <w:sz w:val="20"/>
                <w:szCs w:val="18"/>
              </w:rPr>
            </w:pPr>
            <w:r w:rsidRPr="00552B3E">
              <w:rPr>
                <w:sz w:val="20"/>
                <w:szCs w:val="18"/>
              </w:rPr>
              <w:t>Tout autre auvent</w:t>
            </w:r>
          </w:p>
        </w:tc>
        <w:tc>
          <w:tcPr>
            <w:tcW w:w="1707" w:type="dxa"/>
            <w:vAlign w:val="center"/>
          </w:tcPr>
          <w:p w14:paraId="254A38D3" w14:textId="0189D830" w:rsidR="0011166D" w:rsidRPr="00AC3702" w:rsidRDefault="0011166D" w:rsidP="0011166D">
            <w:pPr>
              <w:suppressAutoHyphens/>
              <w:snapToGrid w:val="0"/>
              <w:ind w:left="11" w:hanging="11"/>
              <w:jc w:val="center"/>
            </w:pPr>
            <w:r>
              <w:rPr>
                <w:rFonts w:ascii="Calibri" w:hAnsi="Calibri" w:cs="Calibri"/>
                <w:color w:val="000000"/>
              </w:rPr>
              <w:t>0,80</w:t>
            </w:r>
          </w:p>
        </w:tc>
        <w:tc>
          <w:tcPr>
            <w:tcW w:w="1708" w:type="dxa"/>
            <w:vAlign w:val="center"/>
          </w:tcPr>
          <w:p w14:paraId="2B72C2B5" w14:textId="20375F9D" w:rsidR="0011166D" w:rsidRPr="00AC3702" w:rsidRDefault="0011166D" w:rsidP="0011166D">
            <w:pPr>
              <w:suppressAutoHyphens/>
              <w:snapToGrid w:val="0"/>
              <w:ind w:left="11" w:hanging="11"/>
              <w:jc w:val="center"/>
            </w:pPr>
            <w:r>
              <w:rPr>
                <w:rFonts w:ascii="Calibri" w:hAnsi="Calibri" w:cs="Calibri"/>
                <w:color w:val="000000"/>
              </w:rPr>
              <w:t>0,75</w:t>
            </w:r>
          </w:p>
        </w:tc>
        <w:tc>
          <w:tcPr>
            <w:tcW w:w="1707" w:type="dxa"/>
            <w:vAlign w:val="center"/>
          </w:tcPr>
          <w:p w14:paraId="6CA45B3D" w14:textId="519C69FD" w:rsidR="0011166D" w:rsidRPr="00AC3702" w:rsidRDefault="0011166D" w:rsidP="0011166D">
            <w:pPr>
              <w:suppressAutoHyphens/>
              <w:snapToGrid w:val="0"/>
              <w:ind w:left="11" w:hanging="11"/>
              <w:jc w:val="center"/>
            </w:pPr>
            <w:r>
              <w:rPr>
                <w:rFonts w:ascii="Calibri" w:hAnsi="Calibri" w:cs="Calibri"/>
                <w:color w:val="000000"/>
              </w:rPr>
              <w:t>0,85</w:t>
            </w:r>
          </w:p>
        </w:tc>
      </w:tr>
      <w:tr w:rsidR="0011166D" w:rsidRPr="00315CF3" w14:paraId="557E4778" w14:textId="77777777">
        <w:tblPrEx>
          <w:jc w:val="left"/>
        </w:tblPrEx>
        <w:trPr>
          <w:trHeight w:val="567"/>
        </w:trPr>
        <w:tc>
          <w:tcPr>
            <w:tcW w:w="1249" w:type="dxa"/>
            <w:vMerge w:val="restart"/>
            <w:shd w:val="clear" w:color="auto" w:fill="F5F9FD"/>
            <w:vAlign w:val="center"/>
          </w:tcPr>
          <w:p w14:paraId="261B4B9E" w14:textId="77777777" w:rsidR="0011166D" w:rsidRPr="00213F3E" w:rsidRDefault="0011166D" w:rsidP="0011166D">
            <w:pPr>
              <w:suppressAutoHyphens/>
              <w:snapToGrid w:val="0"/>
              <w:ind w:left="11" w:hanging="11"/>
              <w:jc w:val="center"/>
              <w:rPr>
                <w:rFonts w:cs="Arial"/>
                <w:b/>
                <w:bCs/>
              </w:rPr>
            </w:pPr>
            <w:r w:rsidRPr="00213F3E">
              <w:rPr>
                <w:rFonts w:cs="Arial"/>
                <w:b/>
                <w:bCs/>
              </w:rPr>
              <w:t>IV</w:t>
            </w:r>
          </w:p>
        </w:tc>
        <w:tc>
          <w:tcPr>
            <w:tcW w:w="2117" w:type="dxa"/>
            <w:shd w:val="clear" w:color="auto" w:fill="F5F9FD"/>
            <w:vAlign w:val="center"/>
          </w:tcPr>
          <w:p w14:paraId="0030B4A2" w14:textId="4C850FEA" w:rsidR="0011166D" w:rsidRPr="00661932" w:rsidRDefault="0011166D" w:rsidP="0011166D">
            <w:pPr>
              <w:suppressAutoHyphens/>
              <w:snapToGrid w:val="0"/>
              <w:ind w:left="11" w:hanging="11"/>
              <w:jc w:val="center"/>
              <w:rPr>
                <w:sz w:val="20"/>
                <w:szCs w:val="18"/>
              </w:rPr>
            </w:pPr>
            <w:r w:rsidRPr="00657C5A">
              <w:rPr>
                <w:sz w:val="20"/>
                <w:szCs w:val="18"/>
              </w:rPr>
              <w:t>Auvent solidaire de la toiture ou couvrant un cheminement essentiel</w:t>
            </w:r>
          </w:p>
        </w:tc>
        <w:tc>
          <w:tcPr>
            <w:tcW w:w="1707" w:type="dxa"/>
            <w:vAlign w:val="center"/>
          </w:tcPr>
          <w:p w14:paraId="678E6239" w14:textId="44001733" w:rsidR="0011166D" w:rsidRPr="00AC3702" w:rsidRDefault="0011166D" w:rsidP="0011166D">
            <w:pPr>
              <w:suppressAutoHyphens/>
              <w:snapToGrid w:val="0"/>
              <w:ind w:left="11" w:hanging="11"/>
              <w:jc w:val="center"/>
            </w:pPr>
            <w:r>
              <w:rPr>
                <w:rFonts w:ascii="Calibri" w:hAnsi="Calibri" w:cs="Calibri"/>
                <w:color w:val="000000"/>
              </w:rPr>
              <w:t>-</w:t>
            </w:r>
          </w:p>
        </w:tc>
        <w:tc>
          <w:tcPr>
            <w:tcW w:w="1708" w:type="dxa"/>
            <w:vAlign w:val="center"/>
          </w:tcPr>
          <w:p w14:paraId="5C5B0776" w14:textId="1B842EDB" w:rsidR="0011166D" w:rsidRDefault="0011166D" w:rsidP="0011166D">
            <w:pPr>
              <w:suppressAutoHyphens/>
              <w:snapToGrid w:val="0"/>
              <w:ind w:left="11" w:hanging="11"/>
              <w:jc w:val="center"/>
            </w:pPr>
            <w:r>
              <w:rPr>
                <w:rFonts w:ascii="Calibri" w:hAnsi="Calibri" w:cs="Calibri"/>
                <w:color w:val="000000"/>
              </w:rPr>
              <w:t>-</w:t>
            </w:r>
          </w:p>
        </w:tc>
        <w:tc>
          <w:tcPr>
            <w:tcW w:w="1707" w:type="dxa"/>
            <w:vAlign w:val="center"/>
          </w:tcPr>
          <w:p w14:paraId="2B3A3187" w14:textId="789AE66C" w:rsidR="0011166D" w:rsidRDefault="0011166D" w:rsidP="0011166D">
            <w:pPr>
              <w:suppressAutoHyphens/>
              <w:snapToGrid w:val="0"/>
              <w:ind w:left="11" w:hanging="11"/>
              <w:jc w:val="center"/>
            </w:pPr>
            <w:r>
              <w:rPr>
                <w:rFonts w:ascii="Calibri" w:hAnsi="Calibri" w:cs="Calibri"/>
                <w:color w:val="000000"/>
              </w:rPr>
              <w:t>-</w:t>
            </w:r>
          </w:p>
        </w:tc>
      </w:tr>
      <w:tr w:rsidR="0011166D" w14:paraId="024C484A" w14:textId="77777777">
        <w:tblPrEx>
          <w:jc w:val="left"/>
        </w:tblPrEx>
        <w:trPr>
          <w:trHeight w:val="567"/>
        </w:trPr>
        <w:tc>
          <w:tcPr>
            <w:tcW w:w="1249" w:type="dxa"/>
            <w:vMerge/>
            <w:shd w:val="clear" w:color="auto" w:fill="F5F9FD"/>
            <w:vAlign w:val="center"/>
          </w:tcPr>
          <w:p w14:paraId="1EADB3F8" w14:textId="77777777" w:rsidR="0011166D" w:rsidRPr="00315CF3" w:rsidRDefault="0011166D" w:rsidP="0011166D">
            <w:pPr>
              <w:suppressAutoHyphens/>
              <w:snapToGrid w:val="0"/>
              <w:ind w:left="11" w:hanging="11"/>
              <w:jc w:val="center"/>
              <w:rPr>
                <w:rFonts w:cs="Arial"/>
              </w:rPr>
            </w:pPr>
          </w:p>
        </w:tc>
        <w:tc>
          <w:tcPr>
            <w:tcW w:w="2117" w:type="dxa"/>
            <w:shd w:val="clear" w:color="auto" w:fill="F5F9FD"/>
            <w:vAlign w:val="center"/>
          </w:tcPr>
          <w:p w14:paraId="08DDE147" w14:textId="35968418" w:rsidR="0011166D" w:rsidRPr="00661932" w:rsidRDefault="0011166D" w:rsidP="0011166D">
            <w:pPr>
              <w:suppressAutoHyphens/>
              <w:snapToGrid w:val="0"/>
              <w:ind w:left="11" w:hanging="11"/>
              <w:jc w:val="center"/>
              <w:rPr>
                <w:sz w:val="20"/>
                <w:szCs w:val="18"/>
              </w:rPr>
            </w:pPr>
            <w:r w:rsidRPr="00552B3E">
              <w:rPr>
                <w:sz w:val="20"/>
                <w:szCs w:val="18"/>
              </w:rPr>
              <w:t>Tout autre auvent</w:t>
            </w:r>
          </w:p>
        </w:tc>
        <w:tc>
          <w:tcPr>
            <w:tcW w:w="1707" w:type="dxa"/>
            <w:vAlign w:val="center"/>
          </w:tcPr>
          <w:p w14:paraId="43180C67" w14:textId="23B0F7E4" w:rsidR="0011166D" w:rsidRPr="00AC3702" w:rsidRDefault="0011166D" w:rsidP="0011166D">
            <w:pPr>
              <w:suppressAutoHyphens/>
              <w:snapToGrid w:val="0"/>
              <w:ind w:left="11" w:hanging="11"/>
              <w:jc w:val="center"/>
            </w:pPr>
            <w:r>
              <w:rPr>
                <w:rFonts w:ascii="Calibri" w:hAnsi="Calibri" w:cs="Calibri"/>
                <w:color w:val="000000"/>
              </w:rPr>
              <w:t>0,85</w:t>
            </w:r>
          </w:p>
        </w:tc>
        <w:tc>
          <w:tcPr>
            <w:tcW w:w="1708" w:type="dxa"/>
            <w:vAlign w:val="center"/>
          </w:tcPr>
          <w:p w14:paraId="0CA09A52" w14:textId="6590F4CF" w:rsidR="0011166D" w:rsidRPr="00AC3702" w:rsidRDefault="0011166D" w:rsidP="0011166D">
            <w:pPr>
              <w:suppressAutoHyphens/>
              <w:snapToGrid w:val="0"/>
              <w:ind w:left="11" w:hanging="11"/>
              <w:jc w:val="center"/>
            </w:pPr>
            <w:r>
              <w:rPr>
                <w:rFonts w:ascii="Calibri" w:hAnsi="Calibri" w:cs="Calibri"/>
                <w:color w:val="000000"/>
              </w:rPr>
              <w:t>0,85</w:t>
            </w:r>
          </w:p>
        </w:tc>
        <w:tc>
          <w:tcPr>
            <w:tcW w:w="1707" w:type="dxa"/>
            <w:vAlign w:val="center"/>
          </w:tcPr>
          <w:p w14:paraId="084CF989" w14:textId="6986C36E" w:rsidR="0011166D" w:rsidRPr="00AC3702" w:rsidRDefault="0011166D" w:rsidP="0011166D">
            <w:pPr>
              <w:suppressAutoHyphens/>
              <w:snapToGrid w:val="0"/>
              <w:ind w:left="11" w:hanging="11"/>
              <w:jc w:val="center"/>
            </w:pPr>
            <w:r>
              <w:rPr>
                <w:rFonts w:ascii="Calibri" w:hAnsi="Calibri" w:cs="Calibri"/>
                <w:color w:val="000000"/>
              </w:rPr>
              <w:t>0,85</w:t>
            </w:r>
          </w:p>
        </w:tc>
      </w:tr>
    </w:tbl>
    <w:p w14:paraId="437DF3B5" w14:textId="77777777" w:rsidR="00A533A1" w:rsidRDefault="00A533A1" w:rsidP="00A533A1"/>
    <w:p w14:paraId="51FB42C4" w14:textId="58782DCE" w:rsidR="00A533A1" w:rsidRPr="00EC0EB8" w:rsidRDefault="00A533A1" w:rsidP="00A533A1">
      <w:pPr>
        <w:pStyle w:val="Lgende"/>
        <w:spacing w:after="0"/>
      </w:pPr>
      <w:r w:rsidRPr="00EC0EB8">
        <w:t xml:space="preserve">Tableau </w:t>
      </w:r>
      <w:r w:rsidRPr="00EC0EB8">
        <w:fldChar w:fldCharType="begin"/>
      </w:r>
      <w:r w:rsidRPr="00EC0EB8">
        <w:instrText>SEQ Tableau \* ARABIC</w:instrText>
      </w:r>
      <w:r w:rsidRPr="00EC0EB8">
        <w:fldChar w:fldCharType="separate"/>
      </w:r>
      <w:r w:rsidR="001452B8">
        <w:rPr>
          <w:noProof/>
        </w:rPr>
        <w:t>4</w:t>
      </w:r>
      <w:r w:rsidRPr="00EC0EB8">
        <w:fldChar w:fldCharType="end"/>
      </w:r>
      <w:r w:rsidRPr="00EC0EB8">
        <w:t xml:space="preserve"> : </w:t>
      </w:r>
      <w:r>
        <w:t>Coefficient de réduction en fonction de la catégorie d’importance du bâtiment et de la zone géographique</w:t>
      </w:r>
    </w:p>
    <w:p w14:paraId="21268362" w14:textId="77777777" w:rsidR="00667462" w:rsidRDefault="00667462" w:rsidP="0038639B">
      <w:pPr>
        <w:pStyle w:val="Sansinterligne"/>
      </w:pPr>
    </w:p>
    <w:p w14:paraId="186E8093" w14:textId="77777777" w:rsidR="00A35F44" w:rsidRDefault="00A35F44" w:rsidP="0038639B">
      <w:pPr>
        <w:pStyle w:val="Sansinterligne"/>
      </w:pPr>
    </w:p>
    <w:p w14:paraId="4D543A1A" w14:textId="77777777" w:rsidR="00AD295D" w:rsidRDefault="00AD295D" w:rsidP="008574FA">
      <w:bookmarkStart w:id="32" w:name="_Toc117158290"/>
    </w:p>
    <w:p w14:paraId="2F8A4373" w14:textId="77777777" w:rsidR="00CC771E" w:rsidRDefault="00CC771E">
      <w:pPr>
        <w:jc w:val="left"/>
        <w:rPr>
          <w:rStyle w:val="normaltextrun"/>
          <w:rFonts w:asciiTheme="minorBidi" w:hAnsiTheme="minorBidi"/>
          <w:b/>
          <w:bCs/>
          <w:color w:val="5F94AB"/>
          <w:sz w:val="24"/>
          <w:szCs w:val="24"/>
        </w:rPr>
      </w:pPr>
      <w:r>
        <w:rPr>
          <w:rStyle w:val="normaltextrun"/>
          <w:caps/>
        </w:rPr>
        <w:br w:type="page"/>
      </w:r>
    </w:p>
    <w:p w14:paraId="5AC46BDE" w14:textId="5BF34165" w:rsidR="00551281" w:rsidRPr="00DD7E58" w:rsidRDefault="00181C79" w:rsidP="00551281">
      <w:pPr>
        <w:pStyle w:val="Titre1"/>
      </w:pPr>
      <w:bookmarkStart w:id="33" w:name="_Toc162618901"/>
      <w:r>
        <w:rPr>
          <w:rStyle w:val="normaltextrun"/>
          <w:caps w:val="0"/>
        </w:rPr>
        <w:lastRenderedPageBreak/>
        <w:t>EXIGENCES POUR LES ELEMENTS NON STRUCTURAUX</w:t>
      </w:r>
      <w:bookmarkEnd w:id="33"/>
    </w:p>
    <w:p w14:paraId="010D2ED1" w14:textId="77777777" w:rsidR="00551281" w:rsidRDefault="00551281" w:rsidP="008574FA"/>
    <w:p w14:paraId="5D3EEDBF" w14:textId="77777777" w:rsidR="00BD6321" w:rsidRDefault="00BD6321" w:rsidP="00BD6321">
      <w:pPr>
        <w:suppressAutoHyphens/>
        <w:snapToGrid w:val="0"/>
      </w:pPr>
      <w:r>
        <w:t>On distingue deux catégories d’éléments non structuraux (ENS) :</w:t>
      </w:r>
    </w:p>
    <w:p w14:paraId="740A1E6E" w14:textId="3857BA7B" w:rsidR="00BD6321" w:rsidRDefault="00BD6321" w:rsidP="00BD6321">
      <w:pPr>
        <w:pStyle w:val="Paragraphedeliste"/>
      </w:pPr>
      <w:proofErr w:type="gramStart"/>
      <w:r w:rsidRPr="00BD6321">
        <w:rPr>
          <w:b/>
          <w:bCs/>
        </w:rPr>
        <w:t>les</w:t>
      </w:r>
      <w:proofErr w:type="gramEnd"/>
      <w:r w:rsidRPr="00BD6321">
        <w:rPr>
          <w:b/>
          <w:bCs/>
        </w:rPr>
        <w:t xml:space="preserve"> ENS d’enveloppe</w:t>
      </w:r>
      <w:r>
        <w:t xml:space="preserve"> qui doivent permettre d’assurer la fonction de clos-couvert ;</w:t>
      </w:r>
    </w:p>
    <w:p w14:paraId="69A0E6A3" w14:textId="73B7FA4C" w:rsidR="00BD6321" w:rsidRDefault="00BD6321" w:rsidP="00BD6321">
      <w:pPr>
        <w:pStyle w:val="Paragraphedeliste"/>
      </w:pPr>
      <w:r w:rsidRPr="00BD6321">
        <w:rPr>
          <w:b/>
          <w:bCs/>
        </w:rPr>
        <w:t>les ENS rapportés</w:t>
      </w:r>
      <w:r>
        <w:t xml:space="preserve"> qui ne doivent pas devenir des projectiles dangereux pour les personnes, les bâtiments et les équipements.</w:t>
      </w:r>
    </w:p>
    <w:p w14:paraId="601896CA" w14:textId="64BB817B" w:rsidR="001D6E91" w:rsidRDefault="001D6E91" w:rsidP="001D6E91">
      <w:r w:rsidRPr="001D6E91">
        <w:rPr>
          <w:b/>
          <w:bCs/>
        </w:rPr>
        <w:t>Les ENS d’enveloppe</w:t>
      </w:r>
      <w:r w:rsidR="00FF1376">
        <w:rPr>
          <w:b/>
          <w:bCs/>
        </w:rPr>
        <w:t xml:space="preserve"> </w:t>
      </w:r>
      <w:r w:rsidR="00FF1376" w:rsidRPr="00FF1376">
        <w:t>visés par le présent document</w:t>
      </w:r>
      <w:r>
        <w:t xml:space="preserve"> comprennent les couvertures, les menuiseries, les bardages…</w:t>
      </w:r>
    </w:p>
    <w:p w14:paraId="69BBD7F8" w14:textId="3D36C857" w:rsidR="001D6E91" w:rsidRPr="00281A1D" w:rsidRDefault="001D6E91" w:rsidP="001D6E91">
      <w:pPr>
        <w:rPr>
          <w:rFonts w:cs="Arial"/>
        </w:rPr>
      </w:pPr>
      <w:r w:rsidRPr="001D6E91">
        <w:rPr>
          <w:b/>
          <w:bCs/>
        </w:rPr>
        <w:t>Les ENS rapportés</w:t>
      </w:r>
      <w:r w:rsidR="00FF1376">
        <w:rPr>
          <w:b/>
          <w:bCs/>
        </w:rPr>
        <w:t xml:space="preserve"> </w:t>
      </w:r>
      <w:r w:rsidR="00FF1376" w:rsidRPr="00FF1376">
        <w:t>visés par le présent document</w:t>
      </w:r>
      <w:r>
        <w:t xml:space="preserve"> incluent les panneaux solaires, les protections solaires, les chauffe-eaux solaires, les groupes extérieurs de climatisation, les paraboles, les antennes, les lambrequins… </w:t>
      </w:r>
    </w:p>
    <w:p w14:paraId="7CBE7DE1" w14:textId="2F93A6C1" w:rsidR="001D6E91" w:rsidRDefault="001B6394" w:rsidP="001D6E91">
      <w:r>
        <w:t xml:space="preserve">Limites pour </w:t>
      </w:r>
      <w:r w:rsidRPr="001D6E91">
        <w:rPr>
          <w:b/>
          <w:bCs/>
        </w:rPr>
        <w:t>ENS rapportés</w:t>
      </w:r>
      <w:r>
        <w:rPr>
          <w:b/>
          <w:bCs/>
        </w:rPr>
        <w:t xml:space="preserve"> : </w:t>
      </w:r>
      <w:r>
        <w:t xml:space="preserve"> 4</w:t>
      </w:r>
      <w:r w:rsidR="003F7022">
        <w:t xml:space="preserve"> </w:t>
      </w:r>
      <w:r w:rsidR="003528B6">
        <w:t>kg/m²</w:t>
      </w:r>
      <w:r w:rsidR="003F7022">
        <w:t xml:space="preserve"> et 0,5 m²</w:t>
      </w:r>
    </w:p>
    <w:p w14:paraId="69B91A46" w14:textId="77777777" w:rsidR="00633E01" w:rsidRDefault="00633E01" w:rsidP="001D6E91"/>
    <w:p w14:paraId="7C9FD0C7" w14:textId="27C86D89" w:rsidR="00F413D9" w:rsidRDefault="00F413D9" w:rsidP="00F413D9">
      <w:pPr>
        <w:pStyle w:val="Titre2"/>
      </w:pPr>
      <w:bookmarkStart w:id="34" w:name="_Toc162618902"/>
      <w:r>
        <w:t>Cas général</w:t>
      </w:r>
      <w:bookmarkEnd w:id="34"/>
    </w:p>
    <w:p w14:paraId="450FA680" w14:textId="3786E002" w:rsidR="005A5728" w:rsidRDefault="005A5728" w:rsidP="005A5728">
      <w:r w:rsidRPr="009E534E">
        <w:rPr>
          <w:b/>
          <w:bCs/>
        </w:rPr>
        <w:t xml:space="preserve">Les </w:t>
      </w:r>
      <w:r w:rsidR="009E534E" w:rsidRPr="009E534E">
        <w:rPr>
          <w:b/>
          <w:bCs/>
        </w:rPr>
        <w:t>ENS</w:t>
      </w:r>
      <w:r w:rsidRPr="009E534E">
        <w:rPr>
          <w:b/>
          <w:bCs/>
        </w:rPr>
        <w:t xml:space="preserve"> </w:t>
      </w:r>
      <w:r w:rsidR="002316EF" w:rsidRPr="009E534E">
        <w:rPr>
          <w:b/>
          <w:bCs/>
        </w:rPr>
        <w:t>d’enveloppe</w:t>
      </w:r>
      <w:r w:rsidR="002316EF">
        <w:t xml:space="preserve"> </w:t>
      </w:r>
      <w:r w:rsidRPr="00997800">
        <w:t xml:space="preserve">dont </w:t>
      </w:r>
      <w:r w:rsidR="00B53C27">
        <w:t>l’arrachement</w:t>
      </w:r>
      <w:r w:rsidRPr="00997800">
        <w:t xml:space="preserve"> ou l’endommagement, sous l’effet des vents cycloniques est susceptible de créer un danger pour les occupants du bâtiment</w:t>
      </w:r>
      <w:r>
        <w:t xml:space="preserve"> </w:t>
      </w:r>
      <w:r w:rsidRPr="00997800">
        <w:t xml:space="preserve">sont </w:t>
      </w:r>
      <w:r w:rsidR="00A773F1">
        <w:t>dimensionnés</w:t>
      </w:r>
      <w:r w:rsidRPr="00997800">
        <w:t xml:space="preserve"> </w:t>
      </w:r>
      <w:r w:rsidR="00965591">
        <w:t xml:space="preserve">à </w:t>
      </w:r>
      <w:r w:rsidR="00965591" w:rsidRPr="00C7321D">
        <w:rPr>
          <w:b/>
          <w:bCs/>
        </w:rPr>
        <w:t>l’Etat Limite Ultime</w:t>
      </w:r>
      <w:r w:rsidR="00A602DA">
        <w:rPr>
          <w:b/>
          <w:bCs/>
        </w:rPr>
        <w:t xml:space="preserve"> (ELU)</w:t>
      </w:r>
      <w:r w:rsidR="002A314C">
        <w:rPr>
          <w:b/>
          <w:bCs/>
        </w:rPr>
        <w:t xml:space="preserve"> </w:t>
      </w:r>
      <w:r w:rsidR="00965591">
        <w:t xml:space="preserve">avec </w:t>
      </w:r>
      <w:r w:rsidR="00820C3B">
        <w:t xml:space="preserve">l’action </w:t>
      </w:r>
      <w:r w:rsidR="009B3A01">
        <w:t>du</w:t>
      </w:r>
      <w:r w:rsidR="00820C3B">
        <w:t xml:space="preserve"> vent de référence</w:t>
      </w:r>
      <w:r w:rsidR="00965591">
        <w:t xml:space="preserve"> comme action variable dominante et ce</w:t>
      </w:r>
      <w:r w:rsidR="00C067BB">
        <w:t>la</w:t>
      </w:r>
      <w:r w:rsidR="00965591">
        <w:t xml:space="preserve"> </w:t>
      </w:r>
      <w:r w:rsidR="00A773F1">
        <w:t>sous</w:t>
      </w:r>
      <w:r>
        <w:t xml:space="preserve"> des </w:t>
      </w:r>
      <w:r w:rsidRPr="002B08A9">
        <w:rPr>
          <w:b/>
          <w:bCs/>
        </w:rPr>
        <w:t xml:space="preserve">charges </w:t>
      </w:r>
      <w:r w:rsidR="008A0EC1">
        <w:rPr>
          <w:b/>
          <w:bCs/>
        </w:rPr>
        <w:t xml:space="preserve">de vent identiques </w:t>
      </w:r>
      <w:r w:rsidRPr="002B08A9">
        <w:rPr>
          <w:b/>
          <w:bCs/>
        </w:rPr>
        <w:t>à la structure</w:t>
      </w:r>
      <w:r>
        <w:t>.</w:t>
      </w:r>
      <w:r w:rsidR="00965591">
        <w:t xml:space="preserve"> Cette obligation ne dispense pas le concepteur de considérer les autres combinaisons d’actions soumises aux </w:t>
      </w:r>
      <w:r w:rsidR="00076A91">
        <w:t>ENS.</w:t>
      </w:r>
    </w:p>
    <w:p w14:paraId="3490DA38" w14:textId="69931207" w:rsidR="00BD6321" w:rsidRDefault="00FF7309" w:rsidP="00BD6321">
      <w:r w:rsidRPr="00FF7309">
        <w:rPr>
          <w:b/>
          <w:bCs/>
        </w:rPr>
        <w:t>Dans le cas des couvertures</w:t>
      </w:r>
      <w:r w:rsidR="00076A91" w:rsidRPr="00FF7309">
        <w:rPr>
          <w:b/>
          <w:bCs/>
        </w:rPr>
        <w:t>,</w:t>
      </w:r>
      <w:r w:rsidR="00076A91">
        <w:t xml:space="preserve"> les </w:t>
      </w:r>
      <w:r w:rsidR="0006444F">
        <w:t xml:space="preserve">ENS </w:t>
      </w:r>
      <w:r w:rsidR="00076A91">
        <w:t>doivent être d</w:t>
      </w:r>
      <w:r w:rsidR="006C2CB1">
        <w:t xml:space="preserve">imensionnés également à </w:t>
      </w:r>
      <w:r w:rsidR="006C2CB1" w:rsidRPr="00C7321D">
        <w:rPr>
          <w:b/>
          <w:bCs/>
        </w:rPr>
        <w:t>l’Etat Limite de Service</w:t>
      </w:r>
      <w:r w:rsidR="006C2CB1">
        <w:t xml:space="preserve"> </w:t>
      </w:r>
      <w:r w:rsidR="00BF31D6">
        <w:t xml:space="preserve">afin de respecter une limite de déformation. </w:t>
      </w:r>
    </w:p>
    <w:p w14:paraId="1189700E" w14:textId="1497B9B4" w:rsidR="00943C3B" w:rsidRDefault="005D02A0" w:rsidP="00E15809">
      <w:r w:rsidRPr="005D02A0">
        <w:rPr>
          <w:b/>
          <w:bCs/>
        </w:rPr>
        <w:t>Dans le cas des menuiseries et des bardages</w:t>
      </w:r>
      <w:r w:rsidR="00E15809">
        <w:t xml:space="preserve">, les ENS </w:t>
      </w:r>
      <w:r w:rsidR="00FD2A40">
        <w:t xml:space="preserve">d’enveloppe </w:t>
      </w:r>
      <w:r w:rsidR="00E15809">
        <w:t xml:space="preserve">doivent </w:t>
      </w:r>
      <w:r w:rsidR="00693D85">
        <w:t xml:space="preserve">également </w:t>
      </w:r>
      <w:r w:rsidR="00E15809">
        <w:t xml:space="preserve">être dimensionnés </w:t>
      </w:r>
      <w:r w:rsidR="005A0303">
        <w:t xml:space="preserve">à </w:t>
      </w:r>
      <w:r w:rsidR="005A0303" w:rsidRPr="005A0303">
        <w:rPr>
          <w:b/>
          <w:bCs/>
        </w:rPr>
        <w:t xml:space="preserve">l’ELU </w:t>
      </w:r>
      <w:r w:rsidR="00E15809">
        <w:t>afin d</w:t>
      </w:r>
      <w:r w:rsidR="00EB2823">
        <w:t xml:space="preserve">’atteindre </w:t>
      </w:r>
      <w:r w:rsidR="00943C3B">
        <w:t>un certain niveau de résistance aux chocs.</w:t>
      </w:r>
    </w:p>
    <w:p w14:paraId="2A16C1DB" w14:textId="3ACA4190" w:rsidR="00485B62" w:rsidRPr="00485B62" w:rsidRDefault="00485B62" w:rsidP="00E15809">
      <w:pPr>
        <w:rPr>
          <w:b/>
          <w:bCs/>
        </w:rPr>
      </w:pPr>
      <w:r>
        <w:t xml:space="preserve">Par ailleurs, </w:t>
      </w:r>
      <w:r w:rsidRPr="009E534E">
        <w:rPr>
          <w:b/>
          <w:bCs/>
        </w:rPr>
        <w:t>un coefficient de sur-résistance,</w:t>
      </w:r>
      <w:r w:rsidRPr="009E534E">
        <w:rPr>
          <w:rFonts w:cs="Arial"/>
          <w:b/>
          <w:bCs/>
        </w:rPr>
        <w:t xml:space="preserve"> </w:t>
      </w:r>
      <w:r w:rsidRPr="00DC0EF6">
        <w:rPr>
          <w:rFonts w:cs="Arial"/>
          <w:b/>
          <w:bCs/>
        </w:rPr>
        <w:t xml:space="preserve">noté </w:t>
      </w:r>
      <m:oMath>
        <m:sSub>
          <m:sSubPr>
            <m:ctrlPr>
              <w:rPr>
                <w:rFonts w:ascii="Cambria Math" w:hAnsi="Cambria Math" w:cs="Arial"/>
                <w:b/>
                <w:bCs/>
              </w:rPr>
            </m:ctrlPr>
          </m:sSubPr>
          <m:e>
            <m:r>
              <m:rPr>
                <m:sty m:val="b"/>
              </m:rPr>
              <w:rPr>
                <w:rFonts w:ascii="Cambria Math" w:hAnsi="Cambria Math" w:cs="Arial"/>
              </w:rPr>
              <m:t>γ</m:t>
            </m:r>
          </m:e>
          <m:sub>
            <m:r>
              <m:rPr>
                <m:sty m:val="bi"/>
              </m:rPr>
              <w:rPr>
                <w:rFonts w:ascii="Cambria Math" w:hAnsi="Cambria Math" w:cs="Arial"/>
              </w:rPr>
              <m:t>SR</m:t>
            </m:r>
          </m:sub>
        </m:sSub>
      </m:oMath>
      <w:r>
        <w:t xml:space="preserve">, est appliqué au calcul de certains assemblages entre éléments non structuraux et leur support conformément au </w:t>
      </w:r>
      <w:r w:rsidRPr="004D763E">
        <w:t>§</w:t>
      </w:r>
      <w:r>
        <w:t xml:space="preserve"> </w:t>
      </w:r>
      <w:r>
        <w:fldChar w:fldCharType="begin"/>
      </w:r>
      <w:r>
        <w:instrText xml:space="preserve"> REF _Ref160553638 \r \h </w:instrText>
      </w:r>
      <w:r>
        <w:fldChar w:fldCharType="separate"/>
      </w:r>
      <w:r w:rsidR="001452B8">
        <w:t>5.1.2</w:t>
      </w:r>
      <w:r>
        <w:fldChar w:fldCharType="end"/>
      </w:r>
      <w:r>
        <w:t xml:space="preserve">. </w:t>
      </w:r>
    </w:p>
    <w:p w14:paraId="3677F9AC" w14:textId="45D51673" w:rsidR="00D525B3" w:rsidRDefault="00115990" w:rsidP="00BF31D6">
      <w:r>
        <w:t>Les ENS rapportés</w:t>
      </w:r>
      <w:r w:rsidR="00FD2A40">
        <w:t xml:space="preserve"> représent</w:t>
      </w:r>
      <w:r w:rsidR="00EB2823">
        <w:t>e</w:t>
      </w:r>
      <w:r w:rsidR="00FD2A40">
        <w:t xml:space="preserve">nt un danger </w:t>
      </w:r>
      <w:r w:rsidR="0014075D">
        <w:t xml:space="preserve">au cours du cyclone </w:t>
      </w:r>
      <w:r w:rsidR="00FD2A40">
        <w:t>pour les secours</w:t>
      </w:r>
      <w:r w:rsidR="0014075D">
        <w:t xml:space="preserve"> et les bâtiments avoisinants</w:t>
      </w:r>
      <w:r w:rsidR="003B17FC">
        <w:t xml:space="preserve"> et </w:t>
      </w:r>
      <w:r>
        <w:t xml:space="preserve">doivent </w:t>
      </w:r>
      <w:r w:rsidR="003B17FC">
        <w:t>donc</w:t>
      </w:r>
      <w:r>
        <w:t xml:space="preserve"> rester fix</w:t>
      </w:r>
      <w:r w:rsidR="003B17FC">
        <w:t>és</w:t>
      </w:r>
      <w:r>
        <w:t xml:space="preserve"> à leur support pour éviter de devenir un projectile</w:t>
      </w:r>
      <w:r w:rsidR="007C1AAB">
        <w:t>. Tout</w:t>
      </w:r>
      <w:r w:rsidR="00310EF1">
        <w:t xml:space="preserve"> comme les ENS d’enveloppe,</w:t>
      </w:r>
      <w:r w:rsidR="002B12E0">
        <w:t xml:space="preserve"> </w:t>
      </w:r>
      <w:r w:rsidR="0014075D">
        <w:t xml:space="preserve">ils sont donc soumis à l’application du </w:t>
      </w:r>
      <w:r w:rsidR="0014075D" w:rsidRPr="007C1AAB">
        <w:rPr>
          <w:b/>
          <w:bCs/>
        </w:rPr>
        <w:t>coefficient de sur-résistance</w:t>
      </w:r>
      <w:r w:rsidR="00022340">
        <w:t>.</w:t>
      </w:r>
    </w:p>
    <w:p w14:paraId="7ACAF0EE" w14:textId="77777777" w:rsidR="006B0E3A" w:rsidRDefault="006B0E3A" w:rsidP="00BF31D6"/>
    <w:p w14:paraId="4FE9E25D" w14:textId="5AE2F712" w:rsidR="00BF31D6" w:rsidRDefault="00526D80" w:rsidP="00BF31D6">
      <w:r w:rsidRPr="00C87225">
        <w:rPr>
          <w:b/>
          <w:bCs/>
        </w:rPr>
        <w:t>Dans le cas des menuiseries et d</w:t>
      </w:r>
      <w:r w:rsidR="00C87225" w:rsidRPr="00C87225">
        <w:rPr>
          <w:b/>
          <w:bCs/>
        </w:rPr>
        <w:t>e certains auvents</w:t>
      </w:r>
      <w:r w:rsidR="00BF31D6" w:rsidRPr="00C87225">
        <w:rPr>
          <w:b/>
          <w:bCs/>
        </w:rPr>
        <w:t>,</w:t>
      </w:r>
      <w:r w:rsidR="00BF31D6" w:rsidRPr="00C87225">
        <w:t xml:space="preserve"> </w:t>
      </w:r>
      <w:r w:rsidRPr="00C87225">
        <w:t xml:space="preserve">une </w:t>
      </w:r>
      <w:r w:rsidR="00BF31D6" w:rsidRPr="00C87225">
        <w:t>réduction</w:t>
      </w:r>
      <w:r w:rsidRPr="00C87225">
        <w:t xml:space="preserve"> des charges de vent</w:t>
      </w:r>
      <w:r w:rsidR="00BF31D6" w:rsidRPr="00C87225">
        <w:t xml:space="preserve"> </w:t>
      </w:r>
      <w:r w:rsidR="00C87225" w:rsidRPr="00C87225">
        <w:t>peut</w:t>
      </w:r>
      <w:r w:rsidR="00C87225">
        <w:t xml:space="preserve"> être appliquée à certaines conditions. Ces conditions sont précisées</w:t>
      </w:r>
      <w:r w:rsidR="00961541">
        <w:t xml:space="preserve"> dans le § </w:t>
      </w:r>
      <w:r w:rsidR="00F54A2C">
        <w:fldChar w:fldCharType="begin"/>
      </w:r>
      <w:r w:rsidR="00F54A2C">
        <w:instrText xml:space="preserve"> REF _Ref162605999 \r \h </w:instrText>
      </w:r>
      <w:r w:rsidR="00F54A2C">
        <w:fldChar w:fldCharType="separate"/>
      </w:r>
      <w:r w:rsidR="001452B8">
        <w:t>3.2</w:t>
      </w:r>
      <w:r w:rsidR="00F54A2C">
        <w:fldChar w:fldCharType="end"/>
      </w:r>
      <w:r w:rsidR="00F54A2C">
        <w:t xml:space="preserve"> </w:t>
      </w:r>
      <w:r w:rsidR="00961541">
        <w:t>pour les auvents et dans le §</w:t>
      </w:r>
      <w:r w:rsidR="00F54A2C">
        <w:t xml:space="preserve"> </w:t>
      </w:r>
      <w:r w:rsidR="00F54A2C">
        <w:fldChar w:fldCharType="begin"/>
      </w:r>
      <w:r w:rsidR="00F54A2C">
        <w:instrText xml:space="preserve"> REF _Ref162606016 \r \h </w:instrText>
      </w:r>
      <w:r w:rsidR="00F54A2C">
        <w:fldChar w:fldCharType="separate"/>
      </w:r>
      <w:r w:rsidR="001452B8">
        <w:t>4.4</w:t>
      </w:r>
      <w:r w:rsidR="00F54A2C">
        <w:fldChar w:fldCharType="end"/>
      </w:r>
      <w:r w:rsidR="00F54A2C">
        <w:t xml:space="preserve"> pour les menuiseries</w:t>
      </w:r>
      <w:r w:rsidR="00215754">
        <w:t>.</w:t>
      </w:r>
    </w:p>
    <w:p w14:paraId="53948B5C" w14:textId="77777777" w:rsidR="009E534E" w:rsidRDefault="009E534E" w:rsidP="008574FA"/>
    <w:p w14:paraId="77F309DB" w14:textId="589588AF" w:rsidR="00620A0D" w:rsidRDefault="00263F88" w:rsidP="005A5728">
      <w:pPr>
        <w:pStyle w:val="Titre2"/>
      </w:pPr>
      <w:bookmarkStart w:id="35" w:name="_Toc162618903"/>
      <w:r>
        <w:t>C</w:t>
      </w:r>
      <w:r w:rsidR="00620A0D">
        <w:t xml:space="preserve">ouverture en </w:t>
      </w:r>
      <w:r w:rsidR="006651AA">
        <w:t>tôle</w:t>
      </w:r>
      <w:bookmarkEnd w:id="35"/>
    </w:p>
    <w:p w14:paraId="5E01BE88" w14:textId="20C62BFD" w:rsidR="00157759" w:rsidRDefault="00BB3169" w:rsidP="00263F88">
      <w:bookmarkStart w:id="36" w:name="_Hlk162606869"/>
      <w:r>
        <w:t>U</w:t>
      </w:r>
      <w:r w:rsidR="00263F88">
        <w:t xml:space="preserve">ne couverture </w:t>
      </w:r>
      <w:r w:rsidR="00263F88" w:rsidRPr="009B4346">
        <w:rPr>
          <w:b/>
          <w:bCs/>
        </w:rPr>
        <w:t>doit résister au vent</w:t>
      </w:r>
      <w:r w:rsidR="00263F88">
        <w:t xml:space="preserve"> </w:t>
      </w:r>
      <w:r w:rsidR="00157759">
        <w:t xml:space="preserve">sous combinaisons à </w:t>
      </w:r>
      <w:r w:rsidR="00157759" w:rsidRPr="009B4346">
        <w:rPr>
          <w:b/>
          <w:bCs/>
        </w:rPr>
        <w:t>l’Etat Limite Ultime</w:t>
      </w:r>
      <w:r w:rsidR="00157759">
        <w:t xml:space="preserve"> </w:t>
      </w:r>
      <w:r w:rsidR="00157759" w:rsidRPr="00B138DF">
        <w:rPr>
          <w:b/>
          <w:bCs/>
        </w:rPr>
        <w:t>(ELU)</w:t>
      </w:r>
      <w:r w:rsidR="00157759">
        <w:t xml:space="preserve"> en prenant</w:t>
      </w:r>
      <w:r w:rsidR="009B3A01">
        <w:t xml:space="preserve"> l’action du vent de référence </w:t>
      </w:r>
      <w:r w:rsidR="00157759">
        <w:t>comme action variable dominante au sens des Eurocodes.</w:t>
      </w:r>
    </w:p>
    <w:bookmarkEnd w:id="36"/>
    <w:p w14:paraId="404D608F" w14:textId="16C92445" w:rsidR="00263F88" w:rsidRDefault="00157759" w:rsidP="00263F88">
      <w:r>
        <w:t xml:space="preserve">Une couverture </w:t>
      </w:r>
      <w:r w:rsidR="00263F88" w:rsidRPr="009B4346">
        <w:rPr>
          <w:b/>
          <w:bCs/>
        </w:rPr>
        <w:t>ne doit pas présenter</w:t>
      </w:r>
      <w:r w:rsidR="00263F88">
        <w:t xml:space="preserve"> </w:t>
      </w:r>
      <w:r w:rsidR="00263F88" w:rsidRPr="00157759">
        <w:rPr>
          <w:b/>
          <w:bCs/>
        </w:rPr>
        <w:t>une flèche sous charge ascendante</w:t>
      </w:r>
      <w:r w:rsidR="00263F88">
        <w:t xml:space="preserve"> supérieure à la limite fixée </w:t>
      </w:r>
      <w:r w:rsidR="00B138DF">
        <w:t>dans le tableau suivant</w:t>
      </w:r>
      <w:r w:rsidR="00263F88">
        <w:t xml:space="preserve">. Cette flèche correspond à la déformation maximale vers le haut subie par les toitures sous combinaison de charge à </w:t>
      </w:r>
      <w:r w:rsidR="00263F88" w:rsidRPr="009B4346">
        <w:rPr>
          <w:b/>
          <w:bCs/>
        </w:rPr>
        <w:t>l'Etat Limite de Service</w:t>
      </w:r>
      <w:r w:rsidR="009B4346" w:rsidRPr="00AA6E6D">
        <w:rPr>
          <w:b/>
          <w:bCs/>
        </w:rPr>
        <w:t xml:space="preserve"> (ELS)</w:t>
      </w:r>
      <w:r w:rsidR="00263F88" w:rsidRPr="00AA6E6D">
        <w:rPr>
          <w:b/>
          <w:bCs/>
        </w:rPr>
        <w:t xml:space="preserve"> </w:t>
      </w:r>
      <w:r w:rsidR="00263F88">
        <w:t xml:space="preserve">où le vent est l'unique action variable. </w:t>
      </w:r>
    </w:p>
    <w:p w14:paraId="11D01BFF" w14:textId="77777777" w:rsidR="007D38AA" w:rsidRDefault="007D38AA" w:rsidP="007D38AA">
      <w:pPr>
        <w:rPr>
          <w:b/>
        </w:rPr>
      </w:pPr>
      <w:r w:rsidRPr="00CB50B4">
        <w:t>Cette limite est fixée selon la catégorie d’importance du bâtiment</w:t>
      </w:r>
      <w:r>
        <w:t> :</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4111"/>
      </w:tblGrid>
      <w:tr w:rsidR="007D38AA" w:rsidRPr="00977591" w14:paraId="6703B48E" w14:textId="77777777" w:rsidTr="00491B92">
        <w:trPr>
          <w:trHeight w:val="741"/>
          <w:jc w:val="center"/>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7CED20F" w14:textId="7C2C9822" w:rsidR="007D38AA" w:rsidRPr="00157759" w:rsidRDefault="007D38AA" w:rsidP="00491B92">
            <w:pPr>
              <w:pStyle w:val="Sansinterligne"/>
              <w:jc w:val="center"/>
            </w:pPr>
            <w:r w:rsidRPr="00157759">
              <w:lastRenderedPageBreak/>
              <w:t>Catégorie</w:t>
            </w:r>
            <w:r w:rsidR="00157759" w:rsidRPr="00157759">
              <w:t xml:space="preserve"> </w:t>
            </w:r>
            <w:r w:rsidRPr="00157759">
              <w:t>d’importance du bâtiment</w:t>
            </w:r>
          </w:p>
        </w:tc>
        <w:tc>
          <w:tcPr>
            <w:tcW w:w="411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F1AFF6D" w14:textId="77777777" w:rsidR="00157759" w:rsidRPr="00157759" w:rsidRDefault="007D38AA" w:rsidP="00491B92">
            <w:pPr>
              <w:pStyle w:val="Sansinterligne"/>
              <w:jc w:val="center"/>
            </w:pPr>
            <w:r w:rsidRPr="00157759">
              <w:t>Limite de flèche sous charge ascendante</w:t>
            </w:r>
          </w:p>
          <w:p w14:paraId="25090B50" w14:textId="5160F16F" w:rsidR="007D38AA" w:rsidRPr="00157759" w:rsidRDefault="007D38AA" w:rsidP="00491B92">
            <w:pPr>
              <w:pStyle w:val="Sansinterligne"/>
              <w:jc w:val="center"/>
            </w:pPr>
            <w:r w:rsidRPr="00157759">
              <w:t>[fraction de la portée de la couverture]</w:t>
            </w:r>
          </w:p>
        </w:tc>
      </w:tr>
      <w:tr w:rsidR="007D38AA" w:rsidRPr="00977591" w14:paraId="3E1A76E2" w14:textId="77777777" w:rsidTr="00491B92">
        <w:trPr>
          <w:trHeight w:val="415"/>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432AA25" w14:textId="77777777" w:rsidR="007D38AA" w:rsidRPr="00592F82" w:rsidRDefault="007D38AA" w:rsidP="00491B92">
            <w:pPr>
              <w:spacing w:after="0"/>
              <w:jc w:val="center"/>
            </w:pPr>
            <w:r w:rsidRPr="00592F82">
              <w:t>I</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6B5F8E6" w14:textId="77777777" w:rsidR="007D38AA" w:rsidRPr="00592F82" w:rsidRDefault="007D38AA" w:rsidP="00491B92">
            <w:pPr>
              <w:spacing w:after="0"/>
              <w:jc w:val="center"/>
            </w:pPr>
            <w:r w:rsidRPr="00592F82">
              <w:t>-</w:t>
            </w:r>
          </w:p>
        </w:tc>
      </w:tr>
      <w:tr w:rsidR="007D38AA" w:rsidRPr="00977591" w14:paraId="093600F7" w14:textId="77777777" w:rsidTr="00491B92">
        <w:trPr>
          <w:trHeight w:val="415"/>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84F822A" w14:textId="77777777" w:rsidR="007D38AA" w:rsidRPr="00592F82" w:rsidRDefault="007D38AA" w:rsidP="00491B92">
            <w:pPr>
              <w:spacing w:after="0"/>
              <w:jc w:val="center"/>
            </w:pPr>
            <w:r w:rsidRPr="00592F82">
              <w:t>II et III</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D41325D" w14:textId="0C3081D9" w:rsidR="007D38AA" w:rsidRPr="00592F82" w:rsidRDefault="007D38AA" w:rsidP="00491B92">
            <w:pPr>
              <w:spacing w:after="0"/>
              <w:jc w:val="center"/>
            </w:pPr>
            <w:r w:rsidRPr="00592F82">
              <w:t>1/100</w:t>
            </w:r>
            <w:r w:rsidR="00263CFD" w:rsidRPr="00263CFD">
              <w:rPr>
                <w:vertAlign w:val="superscript"/>
              </w:rPr>
              <w:t>ème</w:t>
            </w:r>
            <w:r w:rsidR="00263CFD">
              <w:t xml:space="preserve"> </w:t>
            </w:r>
          </w:p>
        </w:tc>
      </w:tr>
      <w:tr w:rsidR="007D38AA" w:rsidRPr="000D3906" w14:paraId="427FC1E5" w14:textId="77777777" w:rsidTr="00491B92">
        <w:trPr>
          <w:trHeight w:val="415"/>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7CFBBC6" w14:textId="77777777" w:rsidR="007D38AA" w:rsidRPr="000D3906" w:rsidRDefault="007D38AA" w:rsidP="00491B92">
            <w:pPr>
              <w:spacing w:after="0"/>
              <w:jc w:val="center"/>
            </w:pPr>
            <w:r w:rsidRPr="000D3906">
              <w:t>IV</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7639609" w14:textId="31FE9C23" w:rsidR="007D38AA" w:rsidRPr="000D3906" w:rsidRDefault="007D38AA" w:rsidP="00491B92">
            <w:pPr>
              <w:spacing w:after="0"/>
              <w:jc w:val="center"/>
            </w:pPr>
            <w:r w:rsidRPr="000D3906">
              <w:t>1/200</w:t>
            </w:r>
            <w:r w:rsidR="00263CFD" w:rsidRPr="00263CFD">
              <w:rPr>
                <w:vertAlign w:val="superscript"/>
              </w:rPr>
              <w:t>ème</w:t>
            </w:r>
            <w:r w:rsidR="00263CFD">
              <w:t xml:space="preserve"> </w:t>
            </w:r>
          </w:p>
        </w:tc>
      </w:tr>
    </w:tbl>
    <w:p w14:paraId="70DED350" w14:textId="77777777" w:rsidR="00157759" w:rsidRDefault="00157759" w:rsidP="00157759">
      <w:pPr>
        <w:pStyle w:val="Lgende"/>
        <w:spacing w:after="0"/>
      </w:pPr>
    </w:p>
    <w:p w14:paraId="69D69864" w14:textId="0746C9D5" w:rsidR="00157759" w:rsidRPr="00EC0EB8" w:rsidRDefault="00157759" w:rsidP="00157759">
      <w:pPr>
        <w:pStyle w:val="Lgende"/>
        <w:spacing w:after="0"/>
      </w:pPr>
      <w:r w:rsidRPr="00EC0EB8">
        <w:t xml:space="preserve">Tableau </w:t>
      </w:r>
      <w:r w:rsidRPr="00EC0EB8">
        <w:fldChar w:fldCharType="begin"/>
      </w:r>
      <w:r w:rsidRPr="00EC0EB8">
        <w:instrText>SEQ Tableau \* ARABIC</w:instrText>
      </w:r>
      <w:r w:rsidRPr="00EC0EB8">
        <w:fldChar w:fldCharType="separate"/>
      </w:r>
      <w:r w:rsidR="001452B8">
        <w:rPr>
          <w:noProof/>
        </w:rPr>
        <w:t>5</w:t>
      </w:r>
      <w:r w:rsidRPr="00EC0EB8">
        <w:fldChar w:fldCharType="end"/>
      </w:r>
      <w:r w:rsidRPr="00EC0EB8">
        <w:t xml:space="preserve"> : </w:t>
      </w:r>
      <w:r w:rsidRPr="00157759">
        <w:t>Limite</w:t>
      </w:r>
      <w:r>
        <w:t>s</w:t>
      </w:r>
      <w:r w:rsidRPr="00157759">
        <w:t xml:space="preserve"> de flèche sous charge ascendante</w:t>
      </w:r>
      <w:r w:rsidR="009B4346">
        <w:t xml:space="preserve"> en fonction de la catégorie d’importance</w:t>
      </w:r>
    </w:p>
    <w:p w14:paraId="03C671C1" w14:textId="77777777" w:rsidR="004E6984" w:rsidRDefault="004E6984" w:rsidP="008574FA"/>
    <w:p w14:paraId="1742638C" w14:textId="488FE353" w:rsidR="0049081F" w:rsidRDefault="0049081F" w:rsidP="0049081F">
      <w:pPr>
        <w:pStyle w:val="Titre2"/>
      </w:pPr>
      <w:bookmarkStart w:id="37" w:name="_Toc162618904"/>
      <w:r>
        <w:t>Couverture en tuile</w:t>
      </w:r>
      <w:bookmarkEnd w:id="37"/>
    </w:p>
    <w:p w14:paraId="3DF482D9" w14:textId="77777777" w:rsidR="00E955D4" w:rsidRDefault="00E955D4" w:rsidP="00E955D4">
      <w:r>
        <w:t xml:space="preserve">Une couverture </w:t>
      </w:r>
      <w:r w:rsidRPr="009B4346">
        <w:rPr>
          <w:b/>
          <w:bCs/>
        </w:rPr>
        <w:t>doit résister au vent</w:t>
      </w:r>
      <w:r>
        <w:t xml:space="preserve"> sous combinaisons à </w:t>
      </w:r>
      <w:r w:rsidRPr="009B4346">
        <w:rPr>
          <w:b/>
          <w:bCs/>
        </w:rPr>
        <w:t>l’Etat Limite Ultime</w:t>
      </w:r>
      <w:r>
        <w:t xml:space="preserve"> </w:t>
      </w:r>
      <w:r w:rsidRPr="00B138DF">
        <w:rPr>
          <w:b/>
          <w:bCs/>
        </w:rPr>
        <w:t>(ELU)</w:t>
      </w:r>
      <w:r>
        <w:t xml:space="preserve"> en prenant l’action du vent de référence comme action variable dominante au sens des Eurocodes.</w:t>
      </w:r>
    </w:p>
    <w:p w14:paraId="184CB255" w14:textId="01D93680" w:rsidR="0049081F" w:rsidRDefault="00236B5E" w:rsidP="008574FA">
      <w:r>
        <w:t xml:space="preserve">Elle doit être fixée mécaniquement à la charpente. </w:t>
      </w:r>
    </w:p>
    <w:p w14:paraId="0A98169B" w14:textId="77777777" w:rsidR="0049081F" w:rsidRDefault="0049081F" w:rsidP="008574FA"/>
    <w:p w14:paraId="3237E050" w14:textId="1B6A3F03" w:rsidR="008B358B" w:rsidRDefault="008B358B" w:rsidP="005A5728">
      <w:pPr>
        <w:pStyle w:val="Titre2"/>
      </w:pPr>
      <w:bookmarkStart w:id="38" w:name="_Ref162606016"/>
      <w:bookmarkStart w:id="39" w:name="_Toc162618905"/>
      <w:r>
        <w:t>Menuiserie</w:t>
      </w:r>
      <w:r w:rsidR="006116A7">
        <w:t>, protection et renfort</w:t>
      </w:r>
      <w:bookmarkEnd w:id="38"/>
      <w:bookmarkEnd w:id="39"/>
    </w:p>
    <w:p w14:paraId="7C9A874A" w14:textId="0B4B492A" w:rsidR="008B358B" w:rsidRDefault="00716A34" w:rsidP="00645541">
      <w:r>
        <w:t>Le système composé des menuiseries et de ses éventuelles protections et renforts</w:t>
      </w:r>
      <w:r w:rsidR="008B358B">
        <w:t xml:space="preserve"> </w:t>
      </w:r>
      <w:r w:rsidR="00017D77">
        <w:rPr>
          <w:b/>
          <w:bCs/>
        </w:rPr>
        <w:t>doit</w:t>
      </w:r>
      <w:r w:rsidR="008B358B" w:rsidRPr="00716A34">
        <w:rPr>
          <w:b/>
          <w:bCs/>
        </w:rPr>
        <w:t xml:space="preserve"> résister</w:t>
      </w:r>
      <w:r w:rsidR="00BC1953">
        <w:rPr>
          <w:b/>
          <w:bCs/>
        </w:rPr>
        <w:t> </w:t>
      </w:r>
      <w:r w:rsidR="00C04891" w:rsidRPr="00C04891">
        <w:rPr>
          <w:b/>
          <w:bCs/>
        </w:rPr>
        <w:t>à</w:t>
      </w:r>
      <w:r w:rsidR="00E3233A" w:rsidRPr="00C04891">
        <w:rPr>
          <w:b/>
          <w:bCs/>
        </w:rPr>
        <w:t xml:space="preserve"> une charge de vent</w:t>
      </w:r>
      <w:r w:rsidR="00E3233A" w:rsidRPr="00250A95">
        <w:t xml:space="preserve"> </w:t>
      </w:r>
      <w:r w:rsidR="00250A95" w:rsidRPr="00250A95">
        <w:t>définie comme la pression nette sur la paroi</w:t>
      </w:r>
      <w:r w:rsidR="007807AA">
        <w:t xml:space="preserve"> </w:t>
      </w:r>
      <w:proofErr w:type="spellStart"/>
      <w:r w:rsidR="007807AA">
        <w:t>P</w:t>
      </w:r>
      <w:r w:rsidR="00540082">
        <w:rPr>
          <w:vertAlign w:val="subscript"/>
        </w:rPr>
        <w:t>net</w:t>
      </w:r>
      <w:proofErr w:type="spellEnd"/>
      <w:r w:rsidR="00250A95" w:rsidRPr="00250A95">
        <w:t xml:space="preserve"> </w:t>
      </w:r>
      <w:r w:rsidR="00F94B67" w:rsidRPr="00F94B67">
        <w:rPr>
          <w:b/>
          <w:bCs/>
        </w:rPr>
        <w:t xml:space="preserve">non pondérée et </w:t>
      </w:r>
      <w:r w:rsidR="00250A95" w:rsidRPr="00F94B67">
        <w:rPr>
          <w:b/>
          <w:bCs/>
        </w:rPr>
        <w:t>non combinée à d’autres charges</w:t>
      </w:r>
      <w:r w:rsidR="009760D6">
        <w:rPr>
          <w:b/>
          <w:bCs/>
        </w:rPr>
        <w:t xml:space="preserve"> </w:t>
      </w:r>
      <w:r w:rsidR="009760D6" w:rsidRPr="009760D6">
        <w:t>conformément au</w:t>
      </w:r>
      <w:r w:rsidR="009760D6">
        <w:rPr>
          <w:b/>
          <w:bCs/>
        </w:rPr>
        <w:t xml:space="preserve"> </w:t>
      </w:r>
      <w:r w:rsidR="009760D6" w:rsidRPr="004D763E">
        <w:t>§</w:t>
      </w:r>
      <w:r w:rsidR="009760D6">
        <w:t xml:space="preserve"> </w:t>
      </w:r>
      <w:r w:rsidR="009760D6">
        <w:fldChar w:fldCharType="begin"/>
      </w:r>
      <w:r w:rsidR="009760D6">
        <w:instrText xml:space="preserve"> REF _Ref160645160 \r \h </w:instrText>
      </w:r>
      <w:r w:rsidR="009760D6">
        <w:fldChar w:fldCharType="separate"/>
      </w:r>
      <w:r w:rsidR="001452B8">
        <w:t>4.4.1</w:t>
      </w:r>
      <w:r w:rsidR="009760D6">
        <w:fldChar w:fldCharType="end"/>
      </w:r>
      <w:r w:rsidR="008B358B">
        <w:t>.</w:t>
      </w:r>
    </w:p>
    <w:p w14:paraId="0D5843E5" w14:textId="2BAAE1A5" w:rsidR="00E844DC" w:rsidRDefault="00E844DC" w:rsidP="00645541">
      <w:r>
        <w:t xml:space="preserve">Le système </w:t>
      </w:r>
      <w:r w:rsidRPr="009760D6">
        <w:rPr>
          <w:b/>
          <w:bCs/>
        </w:rPr>
        <w:t>doit également résister aux chocs</w:t>
      </w:r>
      <w:r w:rsidR="00095B06">
        <w:t xml:space="preserve"> conformément au </w:t>
      </w:r>
      <w:r w:rsidR="00095B06" w:rsidRPr="004D763E">
        <w:t>§</w:t>
      </w:r>
      <w:r w:rsidR="00095B06">
        <w:t xml:space="preserve"> </w:t>
      </w:r>
      <w:r w:rsidR="009760D6">
        <w:fldChar w:fldCharType="begin"/>
      </w:r>
      <w:r w:rsidR="009760D6">
        <w:instrText xml:space="preserve"> REF _Ref160645164 \r \h </w:instrText>
      </w:r>
      <w:r w:rsidR="009760D6">
        <w:fldChar w:fldCharType="separate"/>
      </w:r>
      <w:r w:rsidR="001452B8">
        <w:t>4.4.2</w:t>
      </w:r>
      <w:r w:rsidR="009760D6">
        <w:fldChar w:fldCharType="end"/>
      </w:r>
      <w:r>
        <w:t>.</w:t>
      </w:r>
    </w:p>
    <w:p w14:paraId="7533D2CE" w14:textId="77777777" w:rsidR="00645541" w:rsidRDefault="00645541" w:rsidP="00645541">
      <w:r>
        <w:t>Il est possible</w:t>
      </w:r>
      <w:r w:rsidRPr="00A21342">
        <w:t xml:space="preserve"> de recourir à des protections</w:t>
      </w:r>
      <w:r>
        <w:t xml:space="preserve"> </w:t>
      </w:r>
      <w:r w:rsidRPr="00486F14">
        <w:t>(volets, protection provisoire…)</w:t>
      </w:r>
      <w:r w:rsidRPr="00A21342">
        <w:t xml:space="preserve"> ou des renforts pour protéger la menuiserie</w:t>
      </w:r>
      <w:r>
        <w:t>. Dans ce cas</w:t>
      </w:r>
      <w:r w:rsidRPr="00A21342">
        <w:t xml:space="preserve">, </w:t>
      </w:r>
      <w:r>
        <w:t>la résistance aux pressions de vent et aux chocs engendrés par les projectiles peut être assurée par l’ensemble composé de la menuiserie équipée des protections ou renforts.</w:t>
      </w:r>
    </w:p>
    <w:p w14:paraId="4C788DB2" w14:textId="77777777" w:rsidR="000421CE" w:rsidRDefault="000421CE" w:rsidP="008B358B">
      <w:pPr>
        <w:spacing w:after="0" w:line="240" w:lineRule="auto"/>
        <w:ind w:left="-17"/>
      </w:pPr>
    </w:p>
    <w:p w14:paraId="4DB3678C" w14:textId="3A124079" w:rsidR="000252F0" w:rsidRDefault="000B6515" w:rsidP="005A5728">
      <w:pPr>
        <w:pStyle w:val="Titre3"/>
      </w:pPr>
      <w:bookmarkStart w:id="40" w:name="_Ref160645160"/>
      <w:bookmarkStart w:id="41" w:name="_Toc162618906"/>
      <w:r>
        <w:t>Résistance au vent</w:t>
      </w:r>
      <w:r w:rsidR="003F2F9D">
        <w:t xml:space="preserve"> de la menuiserie</w:t>
      </w:r>
      <w:bookmarkEnd w:id="40"/>
      <w:bookmarkEnd w:id="41"/>
    </w:p>
    <w:p w14:paraId="30E7E765" w14:textId="11AC8361" w:rsidR="00831B4F" w:rsidRDefault="00831B4F" w:rsidP="00831B4F">
      <w:r>
        <w:t>La pression de vent à prendre en compte est la pression nette sur la paroi contenant la menuiserie sans pondération</w:t>
      </w:r>
      <w:r w:rsidR="001142F8">
        <w:t xml:space="preserve"> et non combinée à d’autres charges.</w:t>
      </w:r>
    </w:p>
    <w:p w14:paraId="11998492" w14:textId="224AA8CB" w:rsidR="00831B4F" w:rsidRDefault="00AA6FEE" w:rsidP="00FF39EF">
      <w:pPr>
        <w:spacing w:after="0" w:line="240" w:lineRule="auto"/>
        <w:ind w:left="-17"/>
      </w:pPr>
      <w:r>
        <w:t xml:space="preserve">Deux </w:t>
      </w:r>
      <w:r w:rsidR="009B760A">
        <w:t>méthodes sont envisageables</w:t>
      </w:r>
      <w:r>
        <w:t> :</w:t>
      </w:r>
    </w:p>
    <w:p w14:paraId="4F78F791" w14:textId="77777777" w:rsidR="001452B8" w:rsidRDefault="001452B8" w:rsidP="001452B8">
      <w:pPr>
        <w:pStyle w:val="Paragraphedeliste"/>
      </w:pPr>
      <w:r w:rsidRPr="00C76151">
        <w:rPr>
          <w:b/>
          <w:bCs/>
        </w:rPr>
        <w:t>Méthode 1 :</w:t>
      </w:r>
      <w:r>
        <w:t xml:space="preserve"> calcul de la pression par assimilation à la </w:t>
      </w:r>
      <w:r w:rsidRPr="00527137">
        <w:rPr>
          <w:b/>
          <w:bCs/>
        </w:rPr>
        <w:t>pression P3 au sens du DTU 36.5</w:t>
      </w:r>
      <w:r>
        <w:t xml:space="preserve"> via les tableaux disponibles en Annexe 1 ;</w:t>
      </w:r>
    </w:p>
    <w:p w14:paraId="5600E8E6" w14:textId="0FB302F6" w:rsidR="00AA6FEE" w:rsidRDefault="00AA6FEE" w:rsidP="00AA6FEE">
      <w:pPr>
        <w:pStyle w:val="Paragraphedeliste"/>
      </w:pPr>
      <w:r w:rsidRPr="00C76151">
        <w:rPr>
          <w:b/>
          <w:bCs/>
        </w:rPr>
        <w:t>Méthode 2 :</w:t>
      </w:r>
      <w:r w:rsidRPr="00AA6FEE">
        <w:t xml:space="preserve"> calcul de la </w:t>
      </w:r>
      <w:r w:rsidR="009B760A">
        <w:t xml:space="preserve">pression par assimilation à la </w:t>
      </w:r>
      <w:r w:rsidRPr="00527137">
        <w:rPr>
          <w:b/>
          <w:bCs/>
        </w:rPr>
        <w:t>pression aérodynamique</w:t>
      </w:r>
      <w:r w:rsidR="00527137">
        <w:rPr>
          <w:b/>
          <w:bCs/>
        </w:rPr>
        <w:t xml:space="preserve"> de la NF EN 1991-1-4</w:t>
      </w:r>
      <w:r w:rsidRPr="00AA6FEE">
        <w:t xml:space="preserve"> via démarche détaillée en partie 2</w:t>
      </w:r>
      <w:r w:rsidR="00A628B5">
        <w:t>.</w:t>
      </w:r>
    </w:p>
    <w:p w14:paraId="70D75A9F" w14:textId="243B8A40" w:rsidR="00C76151" w:rsidRDefault="009B760A" w:rsidP="00C76151">
      <w:r>
        <w:t xml:space="preserve">Quelle que soit la méthode, </w:t>
      </w:r>
      <w:r w:rsidRPr="00527137">
        <w:rPr>
          <w:b/>
          <w:bCs/>
        </w:rPr>
        <w:t>un coefficient de réduction</w:t>
      </w:r>
      <w:r>
        <w:t xml:space="preserve"> peut être appliqué à la pression obtenue</w:t>
      </w:r>
      <w:r w:rsidR="00DF2734">
        <w:t xml:space="preserve"> en fonction des éventuels protections et renforts associés à la menuiserie.</w:t>
      </w:r>
    </w:p>
    <w:p w14:paraId="7DE3A3B9" w14:textId="77777777" w:rsidR="00C76151" w:rsidRDefault="00C76151" w:rsidP="00C76151"/>
    <w:p w14:paraId="2103692D" w14:textId="4EB91C50" w:rsidR="00C76151" w:rsidRDefault="00B56AE3" w:rsidP="00C76151">
      <w:pPr>
        <w:pStyle w:val="Titre4"/>
      </w:pPr>
      <w:bookmarkStart w:id="42" w:name="_Toc162618907"/>
      <w:r>
        <w:t xml:space="preserve">Pression réduite </w:t>
      </w:r>
      <w:r w:rsidR="00C76151">
        <w:t>avec protections et renforts</w:t>
      </w:r>
      <w:bookmarkEnd w:id="42"/>
    </w:p>
    <w:p w14:paraId="0611660E" w14:textId="6116B9AA" w:rsidR="009B760A" w:rsidRPr="00A57EBC" w:rsidRDefault="009B760A" w:rsidP="00A57EBC">
      <w:pPr>
        <w:spacing w:after="0" w:line="240" w:lineRule="auto"/>
      </w:pPr>
      <w:r>
        <w:t>La charge de vent sur la menuiserie peut être réduite en fonction du niveau de porosité de la protection et de la présence éventuelle d’un renfort. Les protections des menuiseries sont</w:t>
      </w:r>
      <w:r w:rsidRPr="004F6169">
        <w:t xml:space="preserve"> </w:t>
      </w:r>
      <w:r>
        <w:t>classées selon les trois niveaux suivants :</w:t>
      </w:r>
    </w:p>
    <w:p w14:paraId="6484DB16" w14:textId="3D1ADB30" w:rsidR="009B760A" w:rsidRPr="00BE2451" w:rsidRDefault="009B760A" w:rsidP="009B760A">
      <w:pPr>
        <w:pStyle w:val="Paragraphedeliste"/>
      </w:pPr>
      <w:proofErr w:type="gramStart"/>
      <w:r w:rsidRPr="006A7E38">
        <w:rPr>
          <w:b/>
          <w:bCs/>
        </w:rPr>
        <w:lastRenderedPageBreak/>
        <w:t>protections</w:t>
      </w:r>
      <w:proofErr w:type="gramEnd"/>
      <w:r w:rsidRPr="006A7E38">
        <w:rPr>
          <w:b/>
          <w:bCs/>
        </w:rPr>
        <w:t xml:space="preserve"> « non poreuses » :</w:t>
      </w:r>
      <w:r w:rsidRPr="00BE2451">
        <w:t xml:space="preserve"> les protections sont distantes des menuiseries d’au moins 5 cm et leur porosité doit être inférieure à la moitié de celle de la menuiserie</w:t>
      </w:r>
      <w:r w:rsidR="00AB28EB">
        <w:t> ;</w:t>
      </w:r>
    </w:p>
    <w:p w14:paraId="57D5B714" w14:textId="4DFC0C23" w:rsidR="009B760A" w:rsidRPr="00BE2451" w:rsidRDefault="009B760A" w:rsidP="009B760A">
      <w:pPr>
        <w:pStyle w:val="Paragraphedeliste"/>
      </w:pPr>
      <w:proofErr w:type="gramStart"/>
      <w:r w:rsidRPr="006A7E38">
        <w:rPr>
          <w:b/>
          <w:bCs/>
        </w:rPr>
        <w:t>protections</w:t>
      </w:r>
      <w:proofErr w:type="gramEnd"/>
      <w:r w:rsidRPr="006A7E38">
        <w:rPr>
          <w:b/>
          <w:bCs/>
        </w:rPr>
        <w:t xml:space="preserve"> « faiblement poreuses » :</w:t>
      </w:r>
      <w:r w:rsidRPr="00BE2451">
        <w:t xml:space="preserve"> les protections sont distantes des menuiseries d’au moins 15 cm et leur porosité ne doit pas être supérieure au double de celle de la menuiserie sans que la porosité de la menuiserie ne dépasse 0,14 %</w:t>
      </w:r>
      <w:r w:rsidR="00AB28EB">
        <w:t> ;</w:t>
      </w:r>
    </w:p>
    <w:p w14:paraId="3CDD5D2C" w14:textId="77777777" w:rsidR="009B760A" w:rsidRPr="00BE2451" w:rsidRDefault="009B760A" w:rsidP="009B760A">
      <w:pPr>
        <w:pStyle w:val="Paragraphedeliste"/>
      </w:pPr>
      <w:proofErr w:type="gramStart"/>
      <w:r w:rsidRPr="006A7E38">
        <w:rPr>
          <w:b/>
          <w:bCs/>
        </w:rPr>
        <w:t>protections</w:t>
      </w:r>
      <w:proofErr w:type="gramEnd"/>
      <w:r w:rsidRPr="006A7E38">
        <w:rPr>
          <w:b/>
          <w:bCs/>
        </w:rPr>
        <w:t xml:space="preserve"> « poreuses » :</w:t>
      </w:r>
      <w:r w:rsidRPr="00BE2451">
        <w:t xml:space="preserve"> toutes les protections ne respectant pas les critères énoncées ci-avant.</w:t>
      </w:r>
    </w:p>
    <w:p w14:paraId="71D66A0D" w14:textId="029FEEAB" w:rsidR="00E1740C" w:rsidRPr="00E1740C" w:rsidRDefault="00521D93" w:rsidP="00E1740C">
      <w:pPr>
        <w:rPr>
          <w:b/>
          <w:bCs/>
        </w:rPr>
      </w:pPr>
      <w:r>
        <w:rPr>
          <w:b/>
          <w:bCs/>
        </w:rPr>
        <w:t xml:space="preserve">Note : </w:t>
      </w:r>
      <w:r w:rsidR="00242C49">
        <w:t>Pour définir la porosité, deux</w:t>
      </w:r>
      <w:r w:rsidR="00E1740C">
        <w:t xml:space="preserve"> cas</w:t>
      </w:r>
      <w:r w:rsidR="00E1740C" w:rsidRPr="004B5F00">
        <w:t xml:space="preserve"> </w:t>
      </w:r>
      <w:r w:rsidR="00E1740C">
        <w:t>peuvent se présenter en Outre-mer : les menuiseries sont classées par essai pour leur perméabilité à l’air</w:t>
      </w:r>
      <w:r w:rsidR="00E1740C" w:rsidRPr="004B5F00">
        <w:t xml:space="preserve"> </w:t>
      </w:r>
      <w:r w:rsidR="00E1740C">
        <w:t>comme</w:t>
      </w:r>
      <w:r w:rsidR="00E1740C" w:rsidRPr="004B5F00">
        <w:t xml:space="preserve"> </w:t>
      </w:r>
      <w:r w:rsidR="00E1740C">
        <w:t>au</w:t>
      </w:r>
      <w:r w:rsidR="00E1740C" w:rsidRPr="004B5F00">
        <w:t xml:space="preserve"> </w:t>
      </w:r>
      <w:r w:rsidR="00E1740C">
        <w:t>niveau</w:t>
      </w:r>
      <w:r w:rsidR="00E1740C" w:rsidRPr="004B5F00">
        <w:t xml:space="preserve"> </w:t>
      </w:r>
      <w:r w:rsidR="00E1740C">
        <w:t>national</w:t>
      </w:r>
      <w:r w:rsidR="00E1740C" w:rsidRPr="004B5F00">
        <w:t xml:space="preserve"> </w:t>
      </w:r>
      <w:r w:rsidR="00E1740C">
        <w:t>ou</w:t>
      </w:r>
      <w:r w:rsidR="00E1740C" w:rsidRPr="004B5F00">
        <w:t xml:space="preserve"> </w:t>
      </w:r>
      <w:r w:rsidR="00E1740C">
        <w:t>bien</w:t>
      </w:r>
      <w:r w:rsidR="00E1740C" w:rsidRPr="004B5F00">
        <w:t xml:space="preserve"> </w:t>
      </w:r>
      <w:r w:rsidR="00E1740C">
        <w:t>elles</w:t>
      </w:r>
      <w:r w:rsidR="00E1740C" w:rsidRPr="004B5F00">
        <w:t xml:space="preserve"> </w:t>
      </w:r>
      <w:r w:rsidR="00E1740C">
        <w:t>peuvent</w:t>
      </w:r>
      <w:r w:rsidR="00E1740C" w:rsidRPr="004B5F00">
        <w:t xml:space="preserve"> </w:t>
      </w:r>
      <w:r w:rsidR="00E1740C">
        <w:t>être</w:t>
      </w:r>
      <w:r w:rsidR="00E1740C" w:rsidRPr="004B5F00">
        <w:t xml:space="preserve"> </w:t>
      </w:r>
      <w:r w:rsidR="00E1740C">
        <w:t>dispensées</w:t>
      </w:r>
      <w:r w:rsidR="00E1740C" w:rsidRPr="004B5F00">
        <w:t xml:space="preserve"> </w:t>
      </w:r>
      <w:r w:rsidR="00E1740C">
        <w:t>d’essai.</w:t>
      </w:r>
      <w:r w:rsidR="00E1740C" w:rsidRPr="004B5F00">
        <w:t xml:space="preserve"> </w:t>
      </w:r>
      <w:r w:rsidR="00E1740C">
        <w:t>Le</w:t>
      </w:r>
      <w:r w:rsidR="00E1740C" w:rsidRPr="004B5F00">
        <w:t xml:space="preserve"> </w:t>
      </w:r>
      <w:r w:rsidR="00E1740C">
        <w:t>DTU</w:t>
      </w:r>
      <w:r w:rsidR="00E1740C" w:rsidRPr="004B5F00">
        <w:t xml:space="preserve"> </w:t>
      </w:r>
      <w:r w:rsidR="00E1740C">
        <w:t>36.5</w:t>
      </w:r>
      <w:r w:rsidR="00E1740C" w:rsidRPr="004B5F00">
        <w:t xml:space="preserve"> </w:t>
      </w:r>
      <w:r w:rsidR="00E1740C">
        <w:t>indique</w:t>
      </w:r>
      <w:r w:rsidR="00E1740C" w:rsidRPr="004B5F00">
        <w:t xml:space="preserve"> </w:t>
      </w:r>
      <w:r w:rsidR="00E1740C">
        <w:t xml:space="preserve">: « </w:t>
      </w:r>
      <w:r w:rsidR="00E1740C" w:rsidRPr="004A2D8C">
        <w:rPr>
          <w:i/>
          <w:iCs/>
        </w:rPr>
        <w:t xml:space="preserve">Particulièrement dans les DOM, il peut être utilisé des fenêtres n'ayant aucune exigence vis-à-vis de la perméabilité à l'air. </w:t>
      </w:r>
      <w:r w:rsidR="00E1740C">
        <w:t>»</w:t>
      </w:r>
    </w:p>
    <w:p w14:paraId="49AF79F2" w14:textId="3C15D447" w:rsidR="00E1740C" w:rsidRPr="00CF6C9F" w:rsidRDefault="00E1740C" w:rsidP="00E1740C">
      <w:pPr>
        <w:rPr>
          <w:color w:val="4472C4" w:themeColor="accent1"/>
        </w:rPr>
      </w:pPr>
      <w:r w:rsidRPr="00CF6C9F">
        <w:rPr>
          <w:b/>
          <w:bCs/>
        </w:rPr>
        <w:t>Dans le cas des menuiseries non classées</w:t>
      </w:r>
      <w:r>
        <w:t>,</w:t>
      </w:r>
      <w:r w:rsidRPr="00CF6C9F">
        <w:rPr>
          <w:color w:val="4472C4" w:themeColor="accent1"/>
        </w:rPr>
        <w:t xml:space="preserve"> </w:t>
      </w:r>
      <w:r w:rsidRPr="00703D5F">
        <w:t>les protections sont considérées comme poreuses</w:t>
      </w:r>
      <w:r>
        <w:rPr>
          <w:rStyle w:val="Appelnotedebasdep"/>
        </w:rPr>
        <w:footnoteReference w:id="7"/>
      </w:r>
      <w:r w:rsidRPr="00703D5F">
        <w:t>.</w:t>
      </w:r>
    </w:p>
    <w:p w14:paraId="6BE61141" w14:textId="77777777" w:rsidR="00E1740C" w:rsidRDefault="00E1740C" w:rsidP="00E1740C">
      <w:r w:rsidRPr="00703D5F">
        <w:rPr>
          <w:b/>
          <w:bCs/>
        </w:rPr>
        <w:t>Dans le cas des menuiseries classées</w:t>
      </w:r>
      <w:r>
        <w:t>, les menuiseries sont réparties en quatre classes correspondant à des perméabilités allant de 50</w:t>
      </w:r>
      <w:r w:rsidRPr="004B5F00">
        <w:t xml:space="preserve"> </w:t>
      </w:r>
      <w:r>
        <w:t>m³/(h.m²)</w:t>
      </w:r>
      <w:r w:rsidRPr="004B5F00">
        <w:t xml:space="preserve"> </w:t>
      </w:r>
      <w:r>
        <w:t>sous</w:t>
      </w:r>
      <w:r w:rsidRPr="004B5F00">
        <w:t xml:space="preserve"> </w:t>
      </w:r>
      <w:r>
        <w:t>100 Pa</w:t>
      </w:r>
      <w:r w:rsidRPr="004B5F00">
        <w:t xml:space="preserve"> </w:t>
      </w:r>
      <w:r>
        <w:t>à</w:t>
      </w:r>
      <w:r w:rsidRPr="004B5F00">
        <w:t xml:space="preserve"> </w:t>
      </w:r>
      <w:r>
        <w:t>3</w:t>
      </w:r>
      <w:r w:rsidRPr="004B5F00">
        <w:t xml:space="preserve"> </w:t>
      </w:r>
      <w:r>
        <w:t>m³/(h.m²).</w:t>
      </w:r>
      <w:r w:rsidRPr="004B5F00">
        <w:t xml:space="preserve"> </w:t>
      </w:r>
    </w:p>
    <w:p w14:paraId="0ED07DC0" w14:textId="30898C3A" w:rsidR="00E1740C" w:rsidRDefault="00E1740C" w:rsidP="00E1740C">
      <w:r>
        <w:t>De</w:t>
      </w:r>
      <w:r w:rsidRPr="004B5F00">
        <w:t xml:space="preserve"> </w:t>
      </w:r>
      <w:r>
        <w:t>manière simplifiée, nous pouvons établir l’équivalence</w:t>
      </w:r>
      <w:r>
        <w:rPr>
          <w:rStyle w:val="Appelnotedebasdep"/>
        </w:rPr>
        <w:footnoteReference w:id="8"/>
      </w:r>
      <w:r>
        <w:t xml:space="preserve"> suivante qui fonctionne tant que la porosité de la</w:t>
      </w:r>
      <w:r w:rsidRPr="004B5F00">
        <w:t xml:space="preserve"> </w:t>
      </w:r>
      <w:r>
        <w:t>menuiserie</w:t>
      </w:r>
      <w:r w:rsidRPr="004B5F00">
        <w:t xml:space="preserve"> </w:t>
      </w:r>
      <w:r>
        <w:t>est</w:t>
      </w:r>
      <w:r w:rsidRPr="004B5F00">
        <w:t xml:space="preserve"> </w:t>
      </w:r>
      <w:r>
        <w:t>de</w:t>
      </w:r>
      <w:r w:rsidRPr="004B5F00">
        <w:t xml:space="preserve"> </w:t>
      </w:r>
      <w:r>
        <w:t>nature</w:t>
      </w:r>
      <w:r w:rsidRPr="004B5F00">
        <w:t xml:space="preserve"> </w:t>
      </w:r>
      <w:r>
        <w:t>équivalente</w:t>
      </w:r>
      <w:r w:rsidRPr="004B5F00">
        <w:t xml:space="preserve"> </w:t>
      </w:r>
      <w:r>
        <w:t>à</w:t>
      </w:r>
      <w:r w:rsidRPr="004B5F00">
        <w:t xml:space="preserve"> </w:t>
      </w:r>
      <w:r>
        <w:t>celle</w:t>
      </w:r>
      <w:r w:rsidRPr="004B5F00">
        <w:t xml:space="preserve"> </w:t>
      </w:r>
      <w:r>
        <w:t>de</w:t>
      </w:r>
      <w:r w:rsidRPr="004B5F00">
        <w:t xml:space="preserve"> </w:t>
      </w:r>
      <w:r>
        <w:t>la</w:t>
      </w:r>
      <w:r w:rsidRPr="004B5F00">
        <w:t xml:space="preserve"> </w:t>
      </w:r>
      <w:r>
        <w:t>protection</w:t>
      </w:r>
      <w:r w:rsidRPr="004B5F00">
        <w:t xml:space="preserve"> </w:t>
      </w:r>
      <w:r>
        <w:t>:</w:t>
      </w:r>
    </w:p>
    <w:tbl>
      <w:tblPr>
        <w:tblStyle w:val="TableauGrille5Fonc-Accentuation5"/>
        <w:tblW w:w="6799" w:type="dxa"/>
        <w:jc w:val="center"/>
        <w:tblLayout w:type="fixed"/>
        <w:tblLook w:val="04A0" w:firstRow="1" w:lastRow="0" w:firstColumn="1" w:lastColumn="0" w:noHBand="0" w:noVBand="1"/>
      </w:tblPr>
      <w:tblGrid>
        <w:gridCol w:w="1278"/>
        <w:gridCol w:w="1320"/>
        <w:gridCol w:w="2100"/>
        <w:gridCol w:w="2101"/>
      </w:tblGrid>
      <w:tr w:rsidR="00E1740C" w:rsidRPr="00FE18C3" w14:paraId="177AB3DE" w14:textId="77777777">
        <w:trPr>
          <w:cnfStyle w:val="100000000000" w:firstRow="1" w:lastRow="0" w:firstColumn="0" w:lastColumn="0" w:oddVBand="0" w:evenVBand="0" w:oddHBand="0" w:evenHBand="0" w:firstRowFirstColumn="0" w:firstRowLastColumn="0" w:lastRowFirstColumn="0" w:lastRowLastColumn="0"/>
          <w:trHeight w:val="733"/>
          <w:jc w:val="center"/>
        </w:trPr>
        <w:tc>
          <w:tcPr>
            <w:cnfStyle w:val="001000000000" w:firstRow="0" w:lastRow="0" w:firstColumn="1" w:lastColumn="0" w:oddVBand="0" w:evenVBand="0" w:oddHBand="0" w:evenHBand="0" w:firstRowFirstColumn="0" w:firstRowLastColumn="0" w:lastRowFirstColumn="0" w:lastRowLastColumn="0"/>
            <w:tcW w:w="1278" w:type="dxa"/>
            <w:noWrap/>
            <w:hideMark/>
          </w:tcPr>
          <w:p w14:paraId="6F74DD21" w14:textId="77777777" w:rsidR="00E1740C" w:rsidRPr="00FE18C3" w:rsidRDefault="00E1740C">
            <w:pPr>
              <w:rPr>
                <w:sz w:val="18"/>
                <w:szCs w:val="18"/>
                <w:lang w:eastAsia="fr-FR"/>
              </w:rPr>
            </w:pPr>
            <w:r w:rsidRPr="002F1476">
              <w:rPr>
                <w:sz w:val="18"/>
                <w:szCs w:val="18"/>
                <w:lang w:eastAsia="fr-FR"/>
              </w:rPr>
              <w:t>Classe perméabilité (EN 12207)</w:t>
            </w:r>
          </w:p>
        </w:tc>
        <w:tc>
          <w:tcPr>
            <w:tcW w:w="1320" w:type="dxa"/>
            <w:hideMark/>
          </w:tcPr>
          <w:p w14:paraId="71542589" w14:textId="77777777" w:rsidR="00E1740C" w:rsidRDefault="00E1740C">
            <w:pPr>
              <w:cnfStyle w:val="100000000000" w:firstRow="1" w:lastRow="0" w:firstColumn="0" w:lastColumn="0" w:oddVBand="0" w:evenVBand="0" w:oddHBand="0" w:evenHBand="0" w:firstRowFirstColumn="0" w:firstRowLastColumn="0" w:lastRowFirstColumn="0" w:lastRowLastColumn="0"/>
              <w:rPr>
                <w:b w:val="0"/>
                <w:bCs w:val="0"/>
                <w:sz w:val="18"/>
                <w:szCs w:val="18"/>
                <w:lang w:eastAsia="fr-FR"/>
              </w:rPr>
            </w:pPr>
            <w:r>
              <w:rPr>
                <w:sz w:val="18"/>
                <w:szCs w:val="18"/>
                <w:lang w:eastAsia="fr-FR"/>
              </w:rPr>
              <w:t xml:space="preserve">Perméabilité à l’air </w:t>
            </w:r>
            <w:r w:rsidRPr="002F1476">
              <w:rPr>
                <w:sz w:val="18"/>
                <w:szCs w:val="18"/>
                <w:lang w:eastAsia="fr-FR"/>
              </w:rPr>
              <w:t>Q</w:t>
            </w:r>
          </w:p>
          <w:p w14:paraId="4430DDFF" w14:textId="77777777" w:rsidR="00E1740C" w:rsidRPr="002F1476" w:rsidRDefault="00E1740C">
            <w:pPr>
              <w:cnfStyle w:val="100000000000" w:firstRow="1" w:lastRow="0" w:firstColumn="0" w:lastColumn="0" w:oddVBand="0" w:evenVBand="0" w:oddHBand="0" w:evenHBand="0" w:firstRowFirstColumn="0" w:firstRowLastColumn="0" w:lastRowFirstColumn="0" w:lastRowLastColumn="0"/>
              <w:rPr>
                <w:sz w:val="18"/>
                <w:szCs w:val="18"/>
                <w:lang w:eastAsia="fr-FR"/>
              </w:rPr>
            </w:pPr>
          </w:p>
          <w:p w14:paraId="21C168C3" w14:textId="77777777" w:rsidR="00E1740C" w:rsidRPr="00623145" w:rsidRDefault="00E1740C">
            <w:pPr>
              <w:cnfStyle w:val="100000000000" w:firstRow="1" w:lastRow="0" w:firstColumn="0" w:lastColumn="0" w:oddVBand="0" w:evenVBand="0" w:oddHBand="0" w:evenHBand="0" w:firstRowFirstColumn="0" w:firstRowLastColumn="0" w:lastRowFirstColumn="0" w:lastRowLastColumn="0"/>
              <w:rPr>
                <w:b w:val="0"/>
                <w:bCs w:val="0"/>
                <w:sz w:val="18"/>
                <w:szCs w:val="18"/>
                <w:lang w:eastAsia="fr-FR"/>
              </w:rPr>
            </w:pPr>
            <w:r w:rsidRPr="00623145">
              <w:rPr>
                <w:b w:val="0"/>
                <w:bCs w:val="0"/>
                <w:sz w:val="18"/>
                <w:szCs w:val="18"/>
                <w:lang w:eastAsia="fr-FR"/>
              </w:rPr>
              <w:t>m³/h.m²</w:t>
            </w:r>
          </w:p>
        </w:tc>
        <w:tc>
          <w:tcPr>
            <w:tcW w:w="2100" w:type="dxa"/>
            <w:hideMark/>
          </w:tcPr>
          <w:p w14:paraId="13DCD49D" w14:textId="77777777" w:rsidR="00E1740C" w:rsidRPr="00623145" w:rsidRDefault="00E1740C">
            <w:pPr>
              <w:cnfStyle w:val="100000000000" w:firstRow="1" w:lastRow="0" w:firstColumn="0" w:lastColumn="0" w:oddVBand="0" w:evenVBand="0" w:oddHBand="0" w:evenHBand="0" w:firstRowFirstColumn="0" w:firstRowLastColumn="0" w:lastRowFirstColumn="0" w:lastRowLastColumn="0"/>
              <w:rPr>
                <w:sz w:val="18"/>
                <w:szCs w:val="18"/>
                <w:lang w:eastAsia="fr-FR"/>
              </w:rPr>
            </w:pPr>
            <w:r w:rsidRPr="00623145">
              <w:rPr>
                <w:sz w:val="18"/>
                <w:szCs w:val="18"/>
                <w:lang w:eastAsia="fr-FR"/>
              </w:rPr>
              <w:t>Porosité maximale de la menuiserie</w:t>
            </w:r>
          </w:p>
          <w:p w14:paraId="19D5415C" w14:textId="77777777" w:rsidR="00E1740C" w:rsidRPr="00623145" w:rsidRDefault="00E1740C">
            <w:pPr>
              <w:cnfStyle w:val="100000000000" w:firstRow="1" w:lastRow="0" w:firstColumn="0" w:lastColumn="0" w:oddVBand="0" w:evenVBand="0" w:oddHBand="0" w:evenHBand="0" w:firstRowFirstColumn="0" w:firstRowLastColumn="0" w:lastRowFirstColumn="0" w:lastRowLastColumn="0"/>
              <w:rPr>
                <w:b w:val="0"/>
                <w:bCs w:val="0"/>
                <w:sz w:val="18"/>
                <w:szCs w:val="18"/>
                <w:lang w:eastAsia="fr-FR"/>
              </w:rPr>
            </w:pPr>
            <w:r w:rsidRPr="00CA0E95">
              <w:rPr>
                <w:sz w:val="18"/>
                <w:szCs w:val="18"/>
                <w:lang w:eastAsia="fr-FR"/>
              </w:rPr>
              <w:t xml:space="preserve"> </w:t>
            </w:r>
            <w:r w:rsidRPr="00623145">
              <w:rPr>
                <w:b w:val="0"/>
                <w:bCs w:val="0"/>
                <w:sz w:val="18"/>
                <w:szCs w:val="18"/>
                <w:lang w:eastAsia="fr-FR"/>
              </w:rPr>
              <w:t>mm²/m² (%)</w:t>
            </w:r>
          </w:p>
        </w:tc>
        <w:tc>
          <w:tcPr>
            <w:tcW w:w="2101" w:type="dxa"/>
            <w:hideMark/>
          </w:tcPr>
          <w:p w14:paraId="25393459" w14:textId="77777777" w:rsidR="00E1740C" w:rsidRPr="00CA0E95" w:rsidRDefault="00E1740C">
            <w:pPr>
              <w:cnfStyle w:val="100000000000" w:firstRow="1" w:lastRow="0" w:firstColumn="0" w:lastColumn="0" w:oddVBand="0" w:evenVBand="0" w:oddHBand="0" w:evenHBand="0" w:firstRowFirstColumn="0" w:firstRowLastColumn="0" w:lastRowFirstColumn="0" w:lastRowLastColumn="0"/>
              <w:rPr>
                <w:sz w:val="18"/>
                <w:szCs w:val="18"/>
                <w:lang w:eastAsia="fr-FR"/>
              </w:rPr>
            </w:pPr>
            <w:r w:rsidRPr="00CA0E95">
              <w:rPr>
                <w:sz w:val="18"/>
                <w:szCs w:val="18"/>
                <w:lang w:eastAsia="fr-FR"/>
              </w:rPr>
              <w:t xml:space="preserve">Porosité </w:t>
            </w:r>
            <w:proofErr w:type="gramStart"/>
            <w:r w:rsidRPr="00CA0E95">
              <w:rPr>
                <w:sz w:val="18"/>
                <w:szCs w:val="18"/>
                <w:lang w:eastAsia="fr-FR"/>
              </w:rPr>
              <w:t xml:space="preserve">maximale </w:t>
            </w:r>
            <w:r>
              <w:rPr>
                <w:sz w:val="18"/>
                <w:szCs w:val="18"/>
                <w:lang w:eastAsia="fr-FR"/>
              </w:rPr>
              <w:t xml:space="preserve"> de</w:t>
            </w:r>
            <w:proofErr w:type="gramEnd"/>
            <w:r>
              <w:rPr>
                <w:sz w:val="18"/>
                <w:szCs w:val="18"/>
                <w:lang w:eastAsia="fr-FR"/>
              </w:rPr>
              <w:t xml:space="preserve"> la </w:t>
            </w:r>
            <w:r w:rsidRPr="00CA0E95">
              <w:rPr>
                <w:sz w:val="18"/>
                <w:szCs w:val="18"/>
                <w:lang w:eastAsia="fr-FR"/>
              </w:rPr>
              <w:t>protection</w:t>
            </w:r>
          </w:p>
          <w:p w14:paraId="1E9A1094" w14:textId="77777777" w:rsidR="00E1740C" w:rsidRPr="00623145" w:rsidRDefault="00E1740C">
            <w:pPr>
              <w:cnfStyle w:val="100000000000" w:firstRow="1" w:lastRow="0" w:firstColumn="0" w:lastColumn="0" w:oddVBand="0" w:evenVBand="0" w:oddHBand="0" w:evenHBand="0" w:firstRowFirstColumn="0" w:firstRowLastColumn="0" w:lastRowFirstColumn="0" w:lastRowLastColumn="0"/>
              <w:rPr>
                <w:b w:val="0"/>
                <w:bCs w:val="0"/>
                <w:sz w:val="18"/>
                <w:szCs w:val="18"/>
                <w:lang w:eastAsia="fr-FR"/>
              </w:rPr>
            </w:pPr>
            <w:r w:rsidRPr="00623145">
              <w:rPr>
                <w:b w:val="0"/>
                <w:bCs w:val="0"/>
                <w:sz w:val="18"/>
                <w:szCs w:val="18"/>
                <w:lang w:eastAsia="fr-FR"/>
              </w:rPr>
              <w:t>mm²/m² (%)</w:t>
            </w:r>
          </w:p>
        </w:tc>
      </w:tr>
      <w:tr w:rsidR="00E1740C" w:rsidRPr="00FE18C3" w14:paraId="503AB92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8" w:type="dxa"/>
            <w:vAlign w:val="center"/>
            <w:hideMark/>
          </w:tcPr>
          <w:p w14:paraId="595304AB" w14:textId="77777777" w:rsidR="00E1740C" w:rsidRPr="00FE18C3" w:rsidRDefault="00E1740C">
            <w:pPr>
              <w:jc w:val="center"/>
              <w:rPr>
                <w:rFonts w:ascii="Calibri" w:hAnsi="Calibri" w:cs="Calibri"/>
                <w:color w:val="000000"/>
                <w:sz w:val="18"/>
                <w:szCs w:val="18"/>
              </w:rPr>
            </w:pPr>
            <w:r>
              <w:rPr>
                <w:rFonts w:ascii="Calibri" w:hAnsi="Calibri" w:cs="Calibri"/>
                <w:color w:val="000000"/>
                <w:sz w:val="18"/>
                <w:szCs w:val="18"/>
              </w:rPr>
              <w:t>1</w:t>
            </w:r>
          </w:p>
        </w:tc>
        <w:tc>
          <w:tcPr>
            <w:tcW w:w="1320" w:type="dxa"/>
            <w:noWrap/>
            <w:hideMark/>
          </w:tcPr>
          <w:p w14:paraId="60E6F6BA" w14:textId="77777777" w:rsidR="00E1740C" w:rsidRPr="00FE18C3" w:rsidRDefault="00E174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50</w:t>
            </w:r>
          </w:p>
        </w:tc>
        <w:tc>
          <w:tcPr>
            <w:tcW w:w="2100" w:type="dxa"/>
            <w:noWrap/>
            <w:hideMark/>
          </w:tcPr>
          <w:p w14:paraId="179418E9" w14:textId="77777777" w:rsidR="00E1740C" w:rsidRPr="00FE18C3" w:rsidRDefault="00E174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1268</w:t>
            </w:r>
            <w:r>
              <w:rPr>
                <w:rFonts w:ascii="Calibri" w:hAnsi="Calibri" w:cs="Calibri"/>
                <w:color w:val="000000"/>
                <w:sz w:val="18"/>
                <w:szCs w:val="18"/>
              </w:rPr>
              <w:t xml:space="preserve"> (0.14)</w:t>
            </w:r>
          </w:p>
        </w:tc>
        <w:tc>
          <w:tcPr>
            <w:tcW w:w="2101" w:type="dxa"/>
            <w:noWrap/>
            <w:hideMark/>
          </w:tcPr>
          <w:p w14:paraId="278C663B" w14:textId="77777777" w:rsidR="00E1740C" w:rsidRPr="00FE18C3" w:rsidRDefault="00E174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2535</w:t>
            </w:r>
            <w:r>
              <w:rPr>
                <w:rFonts w:ascii="Calibri" w:hAnsi="Calibri" w:cs="Calibri"/>
                <w:color w:val="000000"/>
                <w:sz w:val="18"/>
                <w:szCs w:val="18"/>
              </w:rPr>
              <w:t xml:space="preserve"> (0.28)</w:t>
            </w:r>
          </w:p>
        </w:tc>
      </w:tr>
      <w:tr w:rsidR="00E1740C" w:rsidRPr="00FE18C3" w14:paraId="4D524C3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278" w:type="dxa"/>
            <w:vAlign w:val="center"/>
            <w:hideMark/>
          </w:tcPr>
          <w:p w14:paraId="77DCFCB4" w14:textId="77777777" w:rsidR="00E1740C" w:rsidRPr="00FE18C3" w:rsidRDefault="00E1740C">
            <w:pPr>
              <w:jc w:val="center"/>
              <w:rPr>
                <w:rFonts w:ascii="Calibri" w:hAnsi="Calibri" w:cs="Calibri"/>
                <w:color w:val="000000"/>
                <w:sz w:val="18"/>
                <w:szCs w:val="18"/>
              </w:rPr>
            </w:pPr>
            <w:r>
              <w:rPr>
                <w:rFonts w:ascii="Calibri" w:hAnsi="Calibri" w:cs="Calibri"/>
                <w:color w:val="000000"/>
                <w:sz w:val="18"/>
                <w:szCs w:val="18"/>
              </w:rPr>
              <w:t>2</w:t>
            </w:r>
          </w:p>
        </w:tc>
        <w:tc>
          <w:tcPr>
            <w:tcW w:w="1320" w:type="dxa"/>
            <w:noWrap/>
            <w:hideMark/>
          </w:tcPr>
          <w:p w14:paraId="73D77DCC" w14:textId="77777777" w:rsidR="00E1740C" w:rsidRPr="00FE18C3" w:rsidRDefault="00E174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27</w:t>
            </w:r>
          </w:p>
        </w:tc>
        <w:tc>
          <w:tcPr>
            <w:tcW w:w="2100" w:type="dxa"/>
            <w:noWrap/>
            <w:hideMark/>
          </w:tcPr>
          <w:p w14:paraId="2D01F76B" w14:textId="77777777" w:rsidR="00E1740C" w:rsidRPr="00FE18C3" w:rsidRDefault="00E174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685</w:t>
            </w:r>
            <w:r>
              <w:rPr>
                <w:rFonts w:ascii="Calibri" w:hAnsi="Calibri" w:cs="Calibri"/>
                <w:color w:val="000000"/>
                <w:sz w:val="18"/>
                <w:szCs w:val="18"/>
              </w:rPr>
              <w:t xml:space="preserve"> (0.07)</w:t>
            </w:r>
          </w:p>
        </w:tc>
        <w:tc>
          <w:tcPr>
            <w:tcW w:w="2101" w:type="dxa"/>
            <w:noWrap/>
            <w:hideMark/>
          </w:tcPr>
          <w:p w14:paraId="3F7D8489" w14:textId="77777777" w:rsidR="00E1740C" w:rsidRPr="00FE18C3" w:rsidRDefault="00E174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1369</w:t>
            </w:r>
            <w:r>
              <w:rPr>
                <w:rFonts w:ascii="Calibri" w:hAnsi="Calibri" w:cs="Calibri"/>
                <w:color w:val="000000"/>
                <w:sz w:val="18"/>
                <w:szCs w:val="18"/>
              </w:rPr>
              <w:t xml:space="preserve"> (0.14)</w:t>
            </w:r>
          </w:p>
        </w:tc>
      </w:tr>
      <w:tr w:rsidR="00E1740C" w:rsidRPr="00FE18C3" w14:paraId="5B8D1B45"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8" w:type="dxa"/>
            <w:vAlign w:val="center"/>
            <w:hideMark/>
          </w:tcPr>
          <w:p w14:paraId="6943C382" w14:textId="77777777" w:rsidR="00E1740C" w:rsidRPr="00FE18C3" w:rsidRDefault="00E1740C">
            <w:pPr>
              <w:jc w:val="center"/>
              <w:rPr>
                <w:rFonts w:ascii="Calibri" w:hAnsi="Calibri" w:cs="Calibri"/>
                <w:color w:val="000000"/>
                <w:sz w:val="18"/>
                <w:szCs w:val="18"/>
              </w:rPr>
            </w:pPr>
            <w:r>
              <w:rPr>
                <w:rFonts w:ascii="Calibri" w:hAnsi="Calibri" w:cs="Calibri"/>
                <w:color w:val="000000"/>
                <w:sz w:val="18"/>
                <w:szCs w:val="18"/>
              </w:rPr>
              <w:t>3</w:t>
            </w:r>
          </w:p>
        </w:tc>
        <w:tc>
          <w:tcPr>
            <w:tcW w:w="1320" w:type="dxa"/>
            <w:noWrap/>
            <w:hideMark/>
          </w:tcPr>
          <w:p w14:paraId="67B03C06" w14:textId="77777777" w:rsidR="00E1740C" w:rsidRPr="00FE18C3" w:rsidRDefault="00E174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9</w:t>
            </w:r>
          </w:p>
        </w:tc>
        <w:tc>
          <w:tcPr>
            <w:tcW w:w="2100" w:type="dxa"/>
            <w:noWrap/>
            <w:hideMark/>
          </w:tcPr>
          <w:p w14:paraId="6EFB9E4C" w14:textId="77777777" w:rsidR="00E1740C" w:rsidRPr="00FE18C3" w:rsidRDefault="00E174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228</w:t>
            </w:r>
            <w:r>
              <w:rPr>
                <w:rFonts w:ascii="Calibri" w:hAnsi="Calibri" w:cs="Calibri"/>
                <w:color w:val="000000"/>
                <w:sz w:val="18"/>
                <w:szCs w:val="18"/>
              </w:rPr>
              <w:t xml:space="preserve"> (0.023)</w:t>
            </w:r>
          </w:p>
        </w:tc>
        <w:tc>
          <w:tcPr>
            <w:tcW w:w="2101" w:type="dxa"/>
            <w:noWrap/>
            <w:hideMark/>
          </w:tcPr>
          <w:p w14:paraId="45F4CDEF" w14:textId="77777777" w:rsidR="00E1740C" w:rsidRPr="00FE18C3" w:rsidRDefault="00E1740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456</w:t>
            </w:r>
            <w:r>
              <w:rPr>
                <w:rFonts w:ascii="Calibri" w:hAnsi="Calibri" w:cs="Calibri"/>
                <w:color w:val="000000"/>
                <w:sz w:val="18"/>
                <w:szCs w:val="18"/>
              </w:rPr>
              <w:t xml:space="preserve"> (0.046)</w:t>
            </w:r>
          </w:p>
        </w:tc>
      </w:tr>
      <w:tr w:rsidR="00E1740C" w:rsidRPr="00FE18C3" w14:paraId="00058BD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278" w:type="dxa"/>
            <w:vAlign w:val="center"/>
            <w:hideMark/>
          </w:tcPr>
          <w:p w14:paraId="4F5C10EA" w14:textId="77777777" w:rsidR="00E1740C" w:rsidRPr="00FE18C3" w:rsidRDefault="00E1740C">
            <w:pPr>
              <w:jc w:val="center"/>
              <w:rPr>
                <w:rFonts w:ascii="Calibri" w:hAnsi="Calibri" w:cs="Calibri"/>
                <w:color w:val="000000"/>
                <w:sz w:val="18"/>
                <w:szCs w:val="18"/>
              </w:rPr>
            </w:pPr>
            <w:r>
              <w:rPr>
                <w:rFonts w:ascii="Calibri" w:hAnsi="Calibri" w:cs="Calibri"/>
                <w:color w:val="000000"/>
                <w:sz w:val="18"/>
                <w:szCs w:val="18"/>
              </w:rPr>
              <w:t>4</w:t>
            </w:r>
          </w:p>
        </w:tc>
        <w:tc>
          <w:tcPr>
            <w:tcW w:w="1320" w:type="dxa"/>
            <w:noWrap/>
            <w:hideMark/>
          </w:tcPr>
          <w:p w14:paraId="1A01BB99" w14:textId="77777777" w:rsidR="00E1740C" w:rsidRPr="00FE18C3" w:rsidRDefault="00E174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3</w:t>
            </w:r>
          </w:p>
        </w:tc>
        <w:tc>
          <w:tcPr>
            <w:tcW w:w="2100" w:type="dxa"/>
            <w:noWrap/>
            <w:hideMark/>
          </w:tcPr>
          <w:p w14:paraId="4F86A736" w14:textId="77777777" w:rsidR="00E1740C" w:rsidRPr="00FE18C3" w:rsidRDefault="00E174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76</w:t>
            </w:r>
            <w:r>
              <w:rPr>
                <w:rFonts w:ascii="Calibri" w:hAnsi="Calibri" w:cs="Calibri"/>
                <w:color w:val="000000"/>
                <w:sz w:val="18"/>
                <w:szCs w:val="18"/>
              </w:rPr>
              <w:t xml:space="preserve"> (0.008)</w:t>
            </w:r>
          </w:p>
        </w:tc>
        <w:tc>
          <w:tcPr>
            <w:tcW w:w="2101" w:type="dxa"/>
            <w:noWrap/>
            <w:hideMark/>
          </w:tcPr>
          <w:p w14:paraId="7BC99928" w14:textId="77777777" w:rsidR="00E1740C" w:rsidRPr="00FE18C3" w:rsidRDefault="00E174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F1476">
              <w:rPr>
                <w:rFonts w:ascii="Calibri" w:hAnsi="Calibri" w:cs="Calibri"/>
                <w:color w:val="000000"/>
                <w:sz w:val="18"/>
                <w:szCs w:val="18"/>
              </w:rPr>
              <w:t>152</w:t>
            </w:r>
            <w:r>
              <w:rPr>
                <w:rFonts w:ascii="Calibri" w:hAnsi="Calibri" w:cs="Calibri"/>
                <w:color w:val="000000"/>
                <w:sz w:val="18"/>
                <w:szCs w:val="18"/>
              </w:rPr>
              <w:t xml:space="preserve"> (0.015)</w:t>
            </w:r>
          </w:p>
        </w:tc>
      </w:tr>
    </w:tbl>
    <w:p w14:paraId="22AFA8B5" w14:textId="3C505D39" w:rsidR="00E1740C" w:rsidRPr="004B5F00" w:rsidRDefault="00E1740C" w:rsidP="00E1740C">
      <w:pPr>
        <w:pStyle w:val="Lgende"/>
        <w:rPr>
          <w:rFonts w:asciiTheme="minorHAnsi" w:hAnsiTheme="minorHAnsi"/>
          <w:sz w:val="22"/>
        </w:rPr>
      </w:pPr>
      <w:bookmarkStart w:id="43" w:name="_Toc149293563"/>
      <w:bookmarkStart w:id="44" w:name="_Toc149293949"/>
      <w:r w:rsidRPr="00504FF2">
        <w:t xml:space="preserve">Tableau </w:t>
      </w:r>
      <w:r w:rsidRPr="00504FF2">
        <w:fldChar w:fldCharType="begin"/>
      </w:r>
      <w:r w:rsidRPr="00504FF2">
        <w:instrText>SEQ Tableau \* ARABIC</w:instrText>
      </w:r>
      <w:r w:rsidRPr="00504FF2">
        <w:fldChar w:fldCharType="separate"/>
      </w:r>
      <w:r w:rsidR="001452B8">
        <w:rPr>
          <w:noProof/>
        </w:rPr>
        <w:t>6</w:t>
      </w:r>
      <w:r w:rsidRPr="00504FF2">
        <w:fldChar w:fldCharType="end"/>
      </w:r>
      <w:r>
        <w:t> </w:t>
      </w:r>
      <w:r w:rsidRPr="004B5F00">
        <w:rPr>
          <w:rFonts w:asciiTheme="minorHAnsi" w:hAnsiTheme="minorHAnsi"/>
          <w:sz w:val="22"/>
        </w:rPr>
        <w:t xml:space="preserve">: équivalence perméabilité </w:t>
      </w:r>
      <w:r>
        <w:rPr>
          <w:rFonts w:asciiTheme="minorHAnsi" w:hAnsiTheme="minorHAnsi"/>
          <w:sz w:val="22"/>
        </w:rPr>
        <w:t>–</w:t>
      </w:r>
      <w:r w:rsidRPr="004B5F00">
        <w:rPr>
          <w:rFonts w:asciiTheme="minorHAnsi" w:hAnsiTheme="minorHAnsi"/>
          <w:sz w:val="22"/>
        </w:rPr>
        <w:t xml:space="preserve"> porosité</w:t>
      </w:r>
      <w:r>
        <w:rPr>
          <w:rFonts w:asciiTheme="minorHAnsi" w:hAnsiTheme="minorHAnsi"/>
          <w:sz w:val="22"/>
        </w:rPr>
        <w:t xml:space="preserve"> pour les menuiseries</w:t>
      </w:r>
      <w:bookmarkEnd w:id="43"/>
      <w:bookmarkEnd w:id="44"/>
    </w:p>
    <w:p w14:paraId="03D41796" w14:textId="77777777" w:rsidR="00536B90" w:rsidRDefault="00536B90" w:rsidP="00AB5C7E">
      <w:commentRangeStart w:id="45"/>
      <w:commentRangeEnd w:id="45"/>
    </w:p>
    <w:p w14:paraId="101B7F38" w14:textId="32CD2A14" w:rsidR="00AB5C7E" w:rsidRDefault="00AB5C7E" w:rsidP="00AB5C7E">
      <w:r>
        <w:t>Une alternative est d’estimer par calcul la porosité de volets existants sur le marché. Cela n’est cependant</w:t>
      </w:r>
      <w:r w:rsidRPr="004A2D8C">
        <w:t xml:space="preserve"> </w:t>
      </w:r>
      <w:r>
        <w:t>possible</w:t>
      </w:r>
      <w:r w:rsidRPr="004A2D8C">
        <w:t xml:space="preserve"> </w:t>
      </w:r>
      <w:r>
        <w:t>que</w:t>
      </w:r>
      <w:r w:rsidRPr="004A2D8C">
        <w:t xml:space="preserve"> </w:t>
      </w:r>
      <w:r>
        <w:t>lorsque</w:t>
      </w:r>
      <w:r w:rsidRPr="004A2D8C">
        <w:t xml:space="preserve"> </w:t>
      </w:r>
      <w:r>
        <w:t>la</w:t>
      </w:r>
      <w:r w:rsidRPr="004A2D8C">
        <w:t xml:space="preserve"> </w:t>
      </w:r>
      <w:r>
        <w:t>dimension</w:t>
      </w:r>
      <w:r w:rsidRPr="004A2D8C">
        <w:t xml:space="preserve"> </w:t>
      </w:r>
      <w:r>
        <w:t>des</w:t>
      </w:r>
      <w:r w:rsidRPr="004A2D8C">
        <w:t xml:space="preserve"> </w:t>
      </w:r>
      <w:r>
        <w:t>orifices</w:t>
      </w:r>
      <w:r w:rsidRPr="004A2D8C">
        <w:t xml:space="preserve"> </w:t>
      </w:r>
      <w:r>
        <w:t>laissant</w:t>
      </w:r>
      <w:r w:rsidRPr="004A2D8C">
        <w:t xml:space="preserve"> </w:t>
      </w:r>
      <w:r>
        <w:t>passer</w:t>
      </w:r>
      <w:r w:rsidRPr="004A2D8C">
        <w:t xml:space="preserve"> </w:t>
      </w:r>
      <w:r>
        <w:t>l’air</w:t>
      </w:r>
      <w:r w:rsidRPr="004A2D8C">
        <w:t xml:space="preserve"> </w:t>
      </w:r>
      <w:r>
        <w:t>peut</w:t>
      </w:r>
      <w:r w:rsidRPr="004A2D8C">
        <w:t xml:space="preserve"> </w:t>
      </w:r>
      <w:r>
        <w:t>être</w:t>
      </w:r>
      <w:r w:rsidRPr="004A2D8C">
        <w:t xml:space="preserve"> </w:t>
      </w:r>
      <w:r>
        <w:t>estimée</w:t>
      </w:r>
      <w:r w:rsidRPr="004A2D8C">
        <w:t xml:space="preserve"> </w:t>
      </w:r>
      <w:r>
        <w:t>de</w:t>
      </w:r>
      <w:r w:rsidRPr="004A2D8C">
        <w:t xml:space="preserve"> </w:t>
      </w:r>
      <w:r>
        <w:t>manière</w:t>
      </w:r>
      <w:r w:rsidRPr="004A2D8C">
        <w:t xml:space="preserve"> </w:t>
      </w:r>
      <w:r>
        <w:t>fiable.</w:t>
      </w:r>
    </w:p>
    <w:p w14:paraId="49F24965" w14:textId="1C5ACE1A" w:rsidR="00851E2F" w:rsidRDefault="00851E2F" w:rsidP="009B760A">
      <w:pPr>
        <w:spacing w:after="0" w:line="240" w:lineRule="auto"/>
        <w:ind w:left="-17"/>
      </w:pPr>
      <w:r>
        <w:t>La</w:t>
      </w:r>
      <w:r w:rsidR="00D25CF4">
        <w:t xml:space="preserve"> nature de la</w:t>
      </w:r>
      <w:r>
        <w:t xml:space="preserve"> pression </w:t>
      </w:r>
      <w:r w:rsidR="00867EA9">
        <w:t xml:space="preserve">– pression normale ou pression réduite – </w:t>
      </w:r>
      <w:r>
        <w:t xml:space="preserve">à considérer pour le dimensionnement </w:t>
      </w:r>
      <w:r w:rsidR="00D25CF4">
        <w:t xml:space="preserve">de la menuiserie </w:t>
      </w:r>
      <w:r>
        <w:t>est synthétisé</w:t>
      </w:r>
      <w:r w:rsidR="000142CF">
        <w:t xml:space="preserve"> dans le tableau suivant :</w:t>
      </w:r>
    </w:p>
    <w:p w14:paraId="65B06AD6" w14:textId="77777777" w:rsidR="00867EA9" w:rsidRDefault="00867EA9" w:rsidP="009B760A">
      <w:pPr>
        <w:spacing w:after="0" w:line="240" w:lineRule="auto"/>
        <w:ind w:left="-17"/>
      </w:pPr>
    </w:p>
    <w:p w14:paraId="6B484372" w14:textId="1BE659C1" w:rsidR="000142CF" w:rsidRDefault="000142CF" w:rsidP="000142CF">
      <w:pPr>
        <w:spacing w:after="0" w:line="240" w:lineRule="auto"/>
        <w:ind w:left="-17"/>
        <w:jc w:val="center"/>
      </w:pPr>
      <w:r>
        <w:rPr>
          <w:noProof/>
          <w:lang w:eastAsia="fr-FR"/>
        </w:rPr>
        <w:drawing>
          <wp:inline distT="0" distB="0" distL="0" distR="0" wp14:anchorId="6F0DFA5B" wp14:editId="59218039">
            <wp:extent cx="5598512" cy="1499190"/>
            <wp:effectExtent l="0" t="0" r="254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4595" cy="1503497"/>
                    </a:xfrm>
                    <a:prstGeom prst="rect">
                      <a:avLst/>
                    </a:prstGeom>
                  </pic:spPr>
                </pic:pic>
              </a:graphicData>
            </a:graphic>
          </wp:inline>
        </w:drawing>
      </w:r>
    </w:p>
    <w:p w14:paraId="6B5B559C" w14:textId="3EC5C0A0" w:rsidR="000142CF" w:rsidRPr="00EC0EB8" w:rsidRDefault="000142CF" w:rsidP="000142CF">
      <w:pPr>
        <w:pStyle w:val="Lgende"/>
        <w:spacing w:after="0"/>
      </w:pPr>
      <w:r w:rsidRPr="00EC0EB8">
        <w:lastRenderedPageBreak/>
        <w:t xml:space="preserve">Tableau </w:t>
      </w:r>
      <w:r w:rsidRPr="00EC0EB8">
        <w:fldChar w:fldCharType="begin"/>
      </w:r>
      <w:r w:rsidRPr="00EC0EB8">
        <w:instrText>SEQ Tableau \* ARABIC</w:instrText>
      </w:r>
      <w:r w:rsidRPr="00EC0EB8">
        <w:fldChar w:fldCharType="separate"/>
      </w:r>
      <w:r w:rsidR="001452B8">
        <w:rPr>
          <w:noProof/>
        </w:rPr>
        <w:t>7</w:t>
      </w:r>
      <w:r w:rsidRPr="00EC0EB8">
        <w:fldChar w:fldCharType="end"/>
      </w:r>
      <w:r w:rsidRPr="00EC0EB8">
        <w:t xml:space="preserve"> : </w:t>
      </w:r>
      <w:r>
        <w:t>Dimensionnement de la menuiserie</w:t>
      </w:r>
      <w:r w:rsidR="000B6C97">
        <w:t xml:space="preserve"> en fonction de la protection et des renforts</w:t>
      </w:r>
    </w:p>
    <w:p w14:paraId="555BC2BB" w14:textId="77777777" w:rsidR="000142CF" w:rsidRDefault="000142CF" w:rsidP="009B760A">
      <w:pPr>
        <w:spacing w:after="0" w:line="240" w:lineRule="auto"/>
        <w:ind w:left="-17"/>
      </w:pPr>
    </w:p>
    <w:p w14:paraId="775B4FC8" w14:textId="77777777" w:rsidR="000142CF" w:rsidRDefault="000142CF" w:rsidP="009B760A">
      <w:pPr>
        <w:spacing w:after="0" w:line="240" w:lineRule="auto"/>
        <w:ind w:left="-17"/>
      </w:pPr>
    </w:p>
    <w:p w14:paraId="2E19C02F" w14:textId="4E4D8751" w:rsidR="009B760A" w:rsidRDefault="009B760A" w:rsidP="009B760A">
      <w:r>
        <w:t>Si la menuiserie n’a pas de protection</w:t>
      </w:r>
      <w:r w:rsidR="00C76823">
        <w:t xml:space="preserve"> (cas 1)</w:t>
      </w:r>
      <w:r>
        <w:t xml:space="preserve"> ou dispose d’une protection dite « poreuse »</w:t>
      </w:r>
      <w:r w:rsidR="00C76823">
        <w:t xml:space="preserve"> (cas 3a)</w:t>
      </w:r>
      <w:r>
        <w:t xml:space="preserve">, celle-ci doit résister à la charge de vent calculée </w:t>
      </w:r>
      <w:r w:rsidR="000A2FBF">
        <w:t>via les tableaux de l’</w:t>
      </w:r>
      <w:r w:rsidR="001A738D">
        <w:t>A</w:t>
      </w:r>
      <w:r w:rsidR="000A2FBF">
        <w:t>nnexe 1</w:t>
      </w:r>
      <w:r w:rsidR="00BB1E6A">
        <w:t>.</w:t>
      </w:r>
    </w:p>
    <w:p w14:paraId="38F84F59" w14:textId="347B23ED" w:rsidR="00C15FE4" w:rsidRDefault="009B760A" w:rsidP="009B760A">
      <w:r>
        <w:t xml:space="preserve">Si la menuiserie est protégée par une protection dite </w:t>
      </w:r>
      <w:r w:rsidR="00E966D9">
        <w:t xml:space="preserve">« faiblement poreuse » (cas 2a) </w:t>
      </w:r>
      <w:r>
        <w:t>ou</w:t>
      </w:r>
      <w:r w:rsidR="00E966D9">
        <w:t xml:space="preserve"> « non poreuse » (cas 2</w:t>
      </w:r>
      <w:proofErr w:type="gramStart"/>
      <w:r w:rsidR="00E966D9">
        <w:t xml:space="preserve">b) </w:t>
      </w:r>
      <w:r>
        <w:t xml:space="preserve"> ou</w:t>
      </w:r>
      <w:proofErr w:type="gramEnd"/>
      <w:r>
        <w:t xml:space="preserve"> si elle dispose d’un renfort</w:t>
      </w:r>
      <w:r w:rsidR="001E5C4D">
        <w:t xml:space="preserve"> (cas 3b)</w:t>
      </w:r>
      <w:r>
        <w:t xml:space="preserve">, </w:t>
      </w:r>
      <w:r w:rsidR="001E5C4D">
        <w:rPr>
          <w:b/>
          <w:bCs/>
        </w:rPr>
        <w:t>la pression appliquée est réduite</w:t>
      </w:r>
      <w:r w:rsidR="008F165F">
        <w:t>.</w:t>
      </w:r>
      <w:r>
        <w:t xml:space="preserve"> </w:t>
      </w:r>
    </w:p>
    <w:p w14:paraId="56F54FE3" w14:textId="77777777" w:rsidR="007620FB" w:rsidRDefault="007620FB" w:rsidP="009B760A">
      <w:r>
        <w:t xml:space="preserve">Les valeurs de pression sont fournies en Annexe 1. </w:t>
      </w:r>
    </w:p>
    <w:p w14:paraId="48DD0A9E" w14:textId="5FF862DB" w:rsidR="009B760A" w:rsidRDefault="00697505" w:rsidP="009B760A">
      <w:r>
        <w:t xml:space="preserve">Dans tous les cas la menuiserie doit </w:t>
      </w:r>
      <w:r w:rsidR="00105A6D">
        <w:t xml:space="preserve">justifier d’une résistance de </w:t>
      </w:r>
      <w:r w:rsidR="00105A6D" w:rsidRPr="00C15FE4">
        <w:rPr>
          <w:b/>
          <w:bCs/>
        </w:rPr>
        <w:t>1200 Pa minimum</w:t>
      </w:r>
      <w:r w:rsidR="00105A6D">
        <w:t>.</w:t>
      </w:r>
    </w:p>
    <w:p w14:paraId="2C6104D7" w14:textId="77777777" w:rsidR="00C76151" w:rsidRDefault="00C76151" w:rsidP="00C76151"/>
    <w:p w14:paraId="6CA02038" w14:textId="79E4F98D" w:rsidR="00AA6FEE" w:rsidRDefault="006C0F2A" w:rsidP="006C0F2A">
      <w:pPr>
        <w:pStyle w:val="Titre4"/>
      </w:pPr>
      <w:bookmarkStart w:id="46" w:name="_Toc162618908"/>
      <w:r>
        <w:t>Calcul de la pression</w:t>
      </w:r>
      <w:r w:rsidR="00430446">
        <w:t xml:space="preserve"> nette</w:t>
      </w:r>
      <w:r>
        <w:t xml:space="preserve"> </w:t>
      </w:r>
      <w:proofErr w:type="spellStart"/>
      <w:r w:rsidR="00540082">
        <w:t>P</w:t>
      </w:r>
      <w:r w:rsidR="00540082" w:rsidRPr="00540082">
        <w:rPr>
          <w:vertAlign w:val="subscript"/>
        </w:rPr>
        <w:t>net</w:t>
      </w:r>
      <w:proofErr w:type="spellEnd"/>
      <w:r w:rsidR="00540082">
        <w:t xml:space="preserve"> </w:t>
      </w:r>
      <w:r>
        <w:t>par la méthode 1</w:t>
      </w:r>
      <w:bookmarkEnd w:id="46"/>
    </w:p>
    <w:p w14:paraId="2C445781" w14:textId="0C16292E" w:rsidR="00FF39EF" w:rsidRDefault="000A74E8" w:rsidP="000F530E">
      <w:pPr>
        <w:spacing w:after="0" w:line="240" w:lineRule="auto"/>
      </w:pPr>
      <w:r>
        <w:t>Le calcul de la</w:t>
      </w:r>
      <w:r w:rsidR="00FF39EF">
        <w:t xml:space="preserve"> pression P3</w:t>
      </w:r>
      <w:r w:rsidR="00C34954">
        <w:t xml:space="preserve"> </w:t>
      </w:r>
      <w:r w:rsidR="0033775B">
        <w:t xml:space="preserve">s’appuie sur les </w:t>
      </w:r>
      <w:r w:rsidR="0033775B" w:rsidRPr="0033775B">
        <w:rPr>
          <w:b/>
          <w:bCs/>
        </w:rPr>
        <w:t>tableaux de l’</w:t>
      </w:r>
      <w:r w:rsidR="00285D33">
        <w:rPr>
          <w:b/>
          <w:bCs/>
        </w:rPr>
        <w:t>A</w:t>
      </w:r>
      <w:r w:rsidR="0033775B" w:rsidRPr="0033775B">
        <w:rPr>
          <w:b/>
          <w:bCs/>
        </w:rPr>
        <w:t>nnexe 1</w:t>
      </w:r>
      <w:r w:rsidR="0033775B">
        <w:t xml:space="preserve"> et </w:t>
      </w:r>
      <w:r w:rsidR="00C34954">
        <w:t>dépend de</w:t>
      </w:r>
      <w:r w:rsidR="00EE35CF">
        <w:t>s param</w:t>
      </w:r>
      <w:r w:rsidR="00D7450C">
        <w:t>ètres suivants</w:t>
      </w:r>
      <w:r w:rsidR="00C34954">
        <w:t> :</w:t>
      </w:r>
    </w:p>
    <w:p w14:paraId="737FA5F8" w14:textId="08D98E34" w:rsidR="00C34954" w:rsidRDefault="00E136FD" w:rsidP="00C34954">
      <w:pPr>
        <w:pStyle w:val="Paragraphedeliste"/>
      </w:pPr>
      <w:proofErr w:type="gramStart"/>
      <w:r>
        <w:t>la</w:t>
      </w:r>
      <w:proofErr w:type="gramEnd"/>
      <w:r>
        <w:t xml:space="preserve"> catégorie </w:t>
      </w:r>
      <w:r w:rsidR="00702941">
        <w:t xml:space="preserve">d’importance </w:t>
      </w:r>
      <w:r>
        <w:t>d</w:t>
      </w:r>
      <w:r w:rsidR="00702941">
        <w:t>u</w:t>
      </w:r>
      <w:r>
        <w:t xml:space="preserve"> bâtiment ;</w:t>
      </w:r>
    </w:p>
    <w:p w14:paraId="0C3924D8" w14:textId="0B0D5B5A" w:rsidR="00C34954" w:rsidRDefault="00061C05" w:rsidP="00C34954">
      <w:pPr>
        <w:pStyle w:val="Paragraphedeliste"/>
      </w:pPr>
      <w:proofErr w:type="gramStart"/>
      <w:r>
        <w:t>l</w:t>
      </w:r>
      <w:r w:rsidR="00DB5E88">
        <w:t>a</w:t>
      </w:r>
      <w:proofErr w:type="gramEnd"/>
      <w:r w:rsidR="00DB5E88">
        <w:t xml:space="preserve"> zone géographique ;</w:t>
      </w:r>
    </w:p>
    <w:p w14:paraId="1C51580A" w14:textId="444B7933" w:rsidR="00DB5E88" w:rsidRDefault="00061C05" w:rsidP="00C34954">
      <w:pPr>
        <w:pStyle w:val="Paragraphedeliste"/>
      </w:pPr>
      <w:proofErr w:type="gramStart"/>
      <w:r>
        <w:t>l</w:t>
      </w:r>
      <w:r w:rsidR="00DB5E88">
        <w:t>e</w:t>
      </w:r>
      <w:proofErr w:type="gramEnd"/>
      <w:r w:rsidR="00DB5E88">
        <w:t xml:space="preserve"> coefficient d’exposition à 10m du lieu d’implantation du bâtiment ;</w:t>
      </w:r>
    </w:p>
    <w:p w14:paraId="5A24FFFB" w14:textId="1D3073CB" w:rsidR="00061C05" w:rsidRDefault="00061C05" w:rsidP="00C34954">
      <w:pPr>
        <w:pStyle w:val="Paragraphedeliste"/>
      </w:pPr>
      <w:proofErr w:type="gramStart"/>
      <w:r>
        <w:t>la</w:t>
      </w:r>
      <w:proofErr w:type="gramEnd"/>
      <w:r>
        <w:t xml:space="preserve"> hauteur du bâtiment</w:t>
      </w:r>
    </w:p>
    <w:p w14:paraId="08AA11B6" w14:textId="77777777" w:rsidR="000A74E8" w:rsidRDefault="000A74E8" w:rsidP="00F30727">
      <w:pPr>
        <w:spacing w:after="0" w:line="240" w:lineRule="auto"/>
        <w:ind w:left="-17"/>
      </w:pPr>
    </w:p>
    <w:p w14:paraId="5DA885AD" w14:textId="5196A9FD" w:rsidR="00886B03" w:rsidRDefault="006B599E" w:rsidP="002C67AA">
      <w:pPr>
        <w:spacing w:after="0" w:line="240" w:lineRule="auto"/>
        <w:ind w:left="-17"/>
        <w:jc w:val="center"/>
      </w:pPr>
      <w:r>
        <w:rPr>
          <w:noProof/>
          <w:lang w:eastAsia="fr-FR"/>
        </w:rPr>
        <w:drawing>
          <wp:inline distT="0" distB="0" distL="0" distR="0" wp14:anchorId="1C042262" wp14:editId="3C321814">
            <wp:extent cx="6480810" cy="2181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810" cy="2181225"/>
                    </a:xfrm>
                    <a:prstGeom prst="rect">
                      <a:avLst/>
                    </a:prstGeom>
                  </pic:spPr>
                </pic:pic>
              </a:graphicData>
            </a:graphic>
          </wp:inline>
        </w:drawing>
      </w:r>
    </w:p>
    <w:p w14:paraId="2B9F0596" w14:textId="77777777" w:rsidR="00175989" w:rsidRDefault="00175989" w:rsidP="00F30727">
      <w:pPr>
        <w:spacing w:after="0" w:line="240" w:lineRule="auto"/>
        <w:ind w:left="-17"/>
      </w:pPr>
    </w:p>
    <w:p w14:paraId="54F5EDCB" w14:textId="32AB9777" w:rsidR="000A74E8" w:rsidRDefault="000A74E8" w:rsidP="000A74E8">
      <w:pPr>
        <w:pStyle w:val="Lgende"/>
      </w:pPr>
      <w:r>
        <w:t xml:space="preserve">Figure </w:t>
      </w:r>
      <w:r w:rsidR="00D3184C">
        <w:fldChar w:fldCharType="begin"/>
      </w:r>
      <w:r w:rsidR="00D3184C">
        <w:instrText xml:space="preserve"> SEQ Figure \* ARABIC </w:instrText>
      </w:r>
      <w:r w:rsidR="00D3184C">
        <w:fldChar w:fldCharType="separate"/>
      </w:r>
      <w:r w:rsidR="001452B8">
        <w:rPr>
          <w:noProof/>
        </w:rPr>
        <w:t>5</w:t>
      </w:r>
      <w:r w:rsidR="00D3184C">
        <w:rPr>
          <w:noProof/>
        </w:rPr>
        <w:fldChar w:fldCharType="end"/>
      </w:r>
      <w:r>
        <w:t xml:space="preserve"> : Diagramme de calcul de la pression P3 de dimensionnement de la menuiserie</w:t>
      </w:r>
    </w:p>
    <w:p w14:paraId="482EB9F8" w14:textId="77777777" w:rsidR="0053312E" w:rsidRDefault="0053312E" w:rsidP="00F30727">
      <w:pPr>
        <w:spacing w:after="0" w:line="240" w:lineRule="auto"/>
        <w:ind w:left="-17"/>
      </w:pPr>
    </w:p>
    <w:p w14:paraId="7C7A02D1" w14:textId="77777777" w:rsidR="000B6515" w:rsidRDefault="000B6515" w:rsidP="00AF3C64">
      <w:pPr>
        <w:spacing w:after="0" w:line="240" w:lineRule="auto"/>
        <w:ind w:left="-17"/>
      </w:pPr>
    </w:p>
    <w:p w14:paraId="2A73B571" w14:textId="77777777" w:rsidR="00CB083C" w:rsidRDefault="00CB083C" w:rsidP="008574FA"/>
    <w:p w14:paraId="2EBB1CA9" w14:textId="77777777" w:rsidR="00794DD4" w:rsidRDefault="00794DD4" w:rsidP="008574FA"/>
    <w:p w14:paraId="6C1EE470" w14:textId="22551630" w:rsidR="00CB083C" w:rsidRDefault="006C0F2A" w:rsidP="00CB083C">
      <w:pPr>
        <w:pStyle w:val="Titre4"/>
      </w:pPr>
      <w:bookmarkStart w:id="47" w:name="_Toc162618909"/>
      <w:r>
        <w:t>Calcul de la pression</w:t>
      </w:r>
      <w:r w:rsidR="00C04891">
        <w:t xml:space="preserve"> nette</w:t>
      </w:r>
      <w:r>
        <w:t xml:space="preserve"> </w:t>
      </w:r>
      <w:proofErr w:type="spellStart"/>
      <w:r w:rsidR="00C25AC8">
        <w:t>P</w:t>
      </w:r>
      <w:r w:rsidR="00C25AC8" w:rsidRPr="00540082">
        <w:rPr>
          <w:vertAlign w:val="subscript"/>
        </w:rPr>
        <w:t>net</w:t>
      </w:r>
      <w:proofErr w:type="spellEnd"/>
      <w:r w:rsidR="00C25AC8">
        <w:t xml:space="preserve"> </w:t>
      </w:r>
      <w:r>
        <w:t>par la méthode 2</w:t>
      </w:r>
      <w:bookmarkEnd w:id="47"/>
    </w:p>
    <w:p w14:paraId="2E61AADC" w14:textId="77777777" w:rsidR="00702941" w:rsidRDefault="00702941" w:rsidP="00702941">
      <w:r>
        <w:t xml:space="preserve">Le calcul de la pression s’appuie sur les deux méthodes présentées dans la partie 2 pour le calcul de la pression dynamique de pointe </w:t>
      </w:r>
      <w:proofErr w:type="spellStart"/>
      <w:r>
        <w:t>q</w:t>
      </w:r>
      <w:r w:rsidRPr="003C3B41">
        <w:rPr>
          <w:vertAlign w:val="subscript"/>
        </w:rPr>
        <w:t>p</w:t>
      </w:r>
      <w:proofErr w:type="spellEnd"/>
      <w:r>
        <w:t>.</w:t>
      </w:r>
    </w:p>
    <w:p w14:paraId="6E555F40" w14:textId="2FB04A6B" w:rsidR="00423312" w:rsidRDefault="00283D51" w:rsidP="00CB083C">
      <w:r>
        <w:lastRenderedPageBreak/>
        <w:t>L</w:t>
      </w:r>
      <w:r w:rsidR="007F3E76">
        <w:t>e</w:t>
      </w:r>
      <w:r>
        <w:t xml:space="preserve"> calcul de</w:t>
      </w:r>
      <w:r w:rsidR="007F3E76">
        <w:t>s coefficients de pression</w:t>
      </w:r>
      <w:r w:rsidR="000A0213">
        <w:t xml:space="preserve"> extérieur</w:t>
      </w:r>
      <w:r>
        <w:t xml:space="preserve"> es</w:t>
      </w:r>
      <w:r w:rsidR="008B2D56">
        <w:t>t conforme à l’Eurocode NF EN 1991-1-4</w:t>
      </w:r>
      <w:r w:rsidR="00C30B7C">
        <w:t xml:space="preserve">, § </w:t>
      </w:r>
      <w:r w:rsidR="00C30B7C" w:rsidRPr="00C30B7C">
        <w:t>7 Coefficients de pression et de force</w:t>
      </w:r>
      <w:r w:rsidR="00C30B7C">
        <w:t xml:space="preserve">. </w:t>
      </w:r>
      <w:r w:rsidR="00423312">
        <w:t xml:space="preserve">La pression nette est ensuite calculée selon le § </w:t>
      </w:r>
      <w:r w:rsidR="00423312" w:rsidRPr="00423312">
        <w:t>5.2 Pression aérodynamique sur les surfaces</w:t>
      </w:r>
      <w:r w:rsidR="00423312">
        <w:t>.</w:t>
      </w:r>
    </w:p>
    <w:p w14:paraId="14C425FA" w14:textId="77777777" w:rsidR="005F0209" w:rsidRPr="00CB083C" w:rsidRDefault="005F0209" w:rsidP="00CB083C"/>
    <w:p w14:paraId="5B54ED0C" w14:textId="2DC464F3" w:rsidR="00692F22" w:rsidRDefault="00692F22" w:rsidP="00692F22">
      <w:pPr>
        <w:pStyle w:val="Titre3"/>
      </w:pPr>
      <w:bookmarkStart w:id="48" w:name="_Ref160645164"/>
      <w:bookmarkStart w:id="49" w:name="_Toc162618910"/>
      <w:r>
        <w:t>Résistance aux chocs</w:t>
      </w:r>
      <w:r w:rsidR="003F2F9D">
        <w:t xml:space="preserve"> de la menuiserie ou de la protection</w:t>
      </w:r>
      <w:bookmarkEnd w:id="48"/>
      <w:bookmarkEnd w:id="49"/>
    </w:p>
    <w:p w14:paraId="4E463897" w14:textId="0C769A9C" w:rsidR="00A1348C" w:rsidRDefault="00A1348C" w:rsidP="00A1348C">
      <w:r>
        <w:t xml:space="preserve">Toute menuiserie, éventuellement équipée d’une protection, doit </w:t>
      </w:r>
      <w:r w:rsidRPr="00774A9A">
        <w:rPr>
          <w:b/>
          <w:bCs/>
        </w:rPr>
        <w:t>résister aux chocs</w:t>
      </w:r>
      <w:r>
        <w:t xml:space="preserve">. Le cas échéant, la protection peut être seulement constituée par un </w:t>
      </w:r>
      <w:r w:rsidRPr="009339E3">
        <w:rPr>
          <w:b/>
          <w:bCs/>
        </w:rPr>
        <w:t>dispositif amovible</w:t>
      </w:r>
      <w:r>
        <w:t xml:space="preserve"> pouvant être facilement mis en place avant le début de l’épisode cyclonique.</w:t>
      </w:r>
    </w:p>
    <w:p w14:paraId="76F5D623" w14:textId="77777777" w:rsidR="00A1348C" w:rsidRDefault="00A1348C" w:rsidP="00A1348C">
      <w:r>
        <w:t>Lorsque les menuiseries ne sont pas protégées par des protections résistantes aux chocs, elles</w:t>
      </w:r>
      <w:r w:rsidRPr="00657DED">
        <w:t xml:space="preserve"> </w:t>
      </w:r>
      <w:r>
        <w:t>doivent</w:t>
      </w:r>
      <w:r w:rsidRPr="00657DED">
        <w:t xml:space="preserve"> </w:t>
      </w:r>
      <w:r>
        <w:t>être</w:t>
      </w:r>
      <w:r w:rsidRPr="00657DED">
        <w:t xml:space="preserve"> </w:t>
      </w:r>
      <w:r>
        <w:t>dimensionnées</w:t>
      </w:r>
      <w:r w:rsidRPr="00657DED">
        <w:t xml:space="preserve"> </w:t>
      </w:r>
      <w:r>
        <w:t>pour</w:t>
      </w:r>
      <w:r w:rsidRPr="00657DED">
        <w:t xml:space="preserve"> </w:t>
      </w:r>
      <w:r>
        <w:t>y</w:t>
      </w:r>
      <w:r w:rsidRPr="00657DED">
        <w:t xml:space="preserve"> </w:t>
      </w:r>
      <w:r>
        <w:t>résister</w:t>
      </w:r>
      <w:r w:rsidRPr="00657DED">
        <w:t xml:space="preserve"> </w:t>
      </w:r>
      <w:r>
        <w:t>intrinsèquement. Lorsque les menuiseries sont protégées, c’est la protection qui doit résister aux chocs.</w:t>
      </w:r>
    </w:p>
    <w:p w14:paraId="371274DD" w14:textId="4200710D" w:rsidR="00B03C6D" w:rsidRPr="00B03C6D" w:rsidRDefault="00A1348C" w:rsidP="00A1348C">
      <w:pPr>
        <w:rPr>
          <w:rFonts w:cstheme="minorHAnsi"/>
        </w:rPr>
      </w:pPr>
      <w:r>
        <w:t xml:space="preserve">Afin de vérifier la résistance aux chocs des menuiseries ou des protections, celles-ci doivent résister à </w:t>
      </w:r>
      <w:r w:rsidRPr="00B03C6D">
        <w:rPr>
          <w:b/>
          <w:bCs/>
        </w:rPr>
        <w:t>des essais réalisés</w:t>
      </w:r>
      <w:r>
        <w:t xml:space="preserve"> avec</w:t>
      </w:r>
      <w:r w:rsidRPr="00657DED">
        <w:t xml:space="preserve"> </w:t>
      </w:r>
      <w:r>
        <w:t>un</w:t>
      </w:r>
      <w:r w:rsidRPr="00657DED">
        <w:t xml:space="preserve"> </w:t>
      </w:r>
      <w:r>
        <w:t>élément</w:t>
      </w:r>
      <w:r w:rsidRPr="00657DED">
        <w:t xml:space="preserve"> </w:t>
      </w:r>
      <w:r>
        <w:t>en</w:t>
      </w:r>
      <w:r w:rsidRPr="00657DED">
        <w:t xml:space="preserve"> </w:t>
      </w:r>
      <w:r>
        <w:t>bois</w:t>
      </w:r>
      <w:r w:rsidRPr="00657DED">
        <w:t xml:space="preserve"> </w:t>
      </w:r>
      <w:r>
        <w:t>de</w:t>
      </w:r>
      <w:r w:rsidRPr="00657DED">
        <w:t xml:space="preserve"> </w:t>
      </w:r>
      <w:r>
        <w:t>pin</w:t>
      </w:r>
      <w:r w:rsidRPr="00657DED">
        <w:t xml:space="preserve"> </w:t>
      </w:r>
      <w:r>
        <w:t>scié</w:t>
      </w:r>
      <w:r w:rsidRPr="00657DED">
        <w:t xml:space="preserve"> </w:t>
      </w:r>
      <w:r>
        <w:t>de masse</w:t>
      </w:r>
      <w:r w:rsidRPr="00657DED">
        <w:t xml:space="preserve"> </w:t>
      </w:r>
      <w:r>
        <w:t>volumique</w:t>
      </w:r>
      <w:r w:rsidRPr="00657DED">
        <w:t xml:space="preserve"> </w:t>
      </w:r>
      <w:r>
        <w:t>540</w:t>
      </w:r>
      <w:r w:rsidRPr="00657DED">
        <w:t xml:space="preserve"> </w:t>
      </w:r>
      <w:r>
        <w:t>kg/m³ (</w:t>
      </w:r>
      <w:r>
        <w:rPr>
          <w:rFonts w:cstheme="minorHAnsi"/>
        </w:rPr>
        <w:t>±</w:t>
      </w:r>
      <w:r>
        <w:t xml:space="preserve"> 50 kg/m³)</w:t>
      </w:r>
      <w:r w:rsidRPr="00657DED">
        <w:t xml:space="preserve"> </w:t>
      </w:r>
      <w:r>
        <w:t>de</w:t>
      </w:r>
      <w:r w:rsidRPr="00657DED">
        <w:t xml:space="preserve"> </w:t>
      </w:r>
      <w:r>
        <w:t>4</w:t>
      </w:r>
      <w:r w:rsidRPr="00657DED">
        <w:t xml:space="preserve"> </w:t>
      </w:r>
      <w:r>
        <w:t>kg (-</w:t>
      </w:r>
      <w:r w:rsidR="00B575BB">
        <w:t xml:space="preserve"> </w:t>
      </w:r>
      <w:r>
        <w:t>0 ; +</w:t>
      </w:r>
      <w:r w:rsidR="00B575BB">
        <w:t xml:space="preserve"> </w:t>
      </w:r>
      <w:r>
        <w:t>0,1 kg), de</w:t>
      </w:r>
      <w:r w:rsidRPr="00657DED">
        <w:t xml:space="preserve"> </w:t>
      </w:r>
      <w:r>
        <w:t>section</w:t>
      </w:r>
      <w:r w:rsidRPr="00657DED">
        <w:t xml:space="preserve"> </w:t>
      </w:r>
      <w:r>
        <w:t xml:space="preserve">4 </w:t>
      </w:r>
      <w:r>
        <w:rPr>
          <w:rFonts w:cstheme="minorHAnsi"/>
        </w:rPr>
        <w:t xml:space="preserve">cm </w:t>
      </w:r>
      <w:r>
        <w:t>(</w:t>
      </w:r>
      <w:r>
        <w:rPr>
          <w:rFonts w:cstheme="minorHAnsi"/>
        </w:rPr>
        <w:t>±</w:t>
      </w:r>
      <w:r w:rsidR="00B575BB">
        <w:rPr>
          <w:rFonts w:cstheme="minorHAnsi"/>
        </w:rPr>
        <w:t xml:space="preserve"> </w:t>
      </w:r>
      <w:r>
        <w:rPr>
          <w:rFonts w:cstheme="minorHAnsi"/>
        </w:rPr>
        <w:t xml:space="preserve">0,2 cm) par 9 cm </w:t>
      </w:r>
      <w:r>
        <w:t>(</w:t>
      </w:r>
      <w:r>
        <w:rPr>
          <w:rFonts w:cstheme="minorHAnsi"/>
        </w:rPr>
        <w:t>±</w:t>
      </w:r>
      <w:r w:rsidR="00B575BB">
        <w:rPr>
          <w:rFonts w:cstheme="minorHAnsi"/>
        </w:rPr>
        <w:t xml:space="preserve"> </w:t>
      </w:r>
      <w:r>
        <w:rPr>
          <w:rFonts w:cstheme="minorHAnsi"/>
        </w:rPr>
        <w:t>0,2</w:t>
      </w:r>
      <w:r w:rsidRPr="00E94F43">
        <w:rPr>
          <w:rFonts w:cstheme="minorHAnsi"/>
        </w:rPr>
        <w:t xml:space="preserve"> </w:t>
      </w:r>
      <w:r>
        <w:rPr>
          <w:rFonts w:cstheme="minorHAnsi"/>
        </w:rPr>
        <w:t>cm).</w:t>
      </w:r>
    </w:p>
    <w:p w14:paraId="5A4CD8AE" w14:textId="541641B2" w:rsidR="00B575BB" w:rsidRDefault="00A1348C" w:rsidP="00A1348C">
      <w:pPr>
        <w:rPr>
          <w:rFonts w:cstheme="minorHAnsi"/>
        </w:rPr>
      </w:pPr>
      <w:r w:rsidRPr="006765B1">
        <w:rPr>
          <w:rFonts w:cstheme="minorHAnsi"/>
        </w:rPr>
        <w:t>La vitesse de l’impact dépend de la catégorie d’importance du bâtiment :</w:t>
      </w:r>
    </w:p>
    <w:p w14:paraId="4A45CCFB" w14:textId="77777777" w:rsidR="00B575BB" w:rsidRPr="00444D1A" w:rsidRDefault="00B575BB" w:rsidP="00A1348C">
      <w:pPr>
        <w:rPr>
          <w:rFonts w:cstheme="minorHAnsi"/>
        </w:rPr>
      </w:pPr>
    </w:p>
    <w:tbl>
      <w:tblPr>
        <w:tblStyle w:val="Grilledutableau"/>
        <w:tblW w:w="0" w:type="auto"/>
        <w:jc w:val="center"/>
        <w:tblLook w:val="04A0" w:firstRow="1" w:lastRow="0" w:firstColumn="1" w:lastColumn="0" w:noHBand="0" w:noVBand="1"/>
      </w:tblPr>
      <w:tblGrid>
        <w:gridCol w:w="2552"/>
        <w:gridCol w:w="2688"/>
      </w:tblGrid>
      <w:tr w:rsidR="00A1348C" w14:paraId="6F06C17D" w14:textId="77777777" w:rsidTr="004F4091">
        <w:trPr>
          <w:trHeight w:val="651"/>
          <w:jc w:val="center"/>
        </w:trPr>
        <w:tc>
          <w:tcPr>
            <w:tcW w:w="2552" w:type="dxa"/>
            <w:shd w:val="clear" w:color="auto" w:fill="BDD6EE" w:themeFill="accent5" w:themeFillTint="66"/>
            <w:vAlign w:val="center"/>
          </w:tcPr>
          <w:p w14:paraId="4E01D267" w14:textId="2A29D16E" w:rsidR="00A1348C" w:rsidRDefault="00A1348C">
            <w:pPr>
              <w:ind w:left="11" w:hanging="11"/>
              <w:jc w:val="center"/>
              <w:rPr>
                <w:rFonts w:cstheme="minorHAnsi"/>
              </w:rPr>
            </w:pPr>
            <w:r>
              <w:rPr>
                <w:rFonts w:cstheme="minorHAnsi"/>
              </w:rPr>
              <w:t>Catégorie d’importance</w:t>
            </w:r>
            <w:r w:rsidR="008D33AA">
              <w:rPr>
                <w:rFonts w:cstheme="minorHAnsi"/>
              </w:rPr>
              <w:t xml:space="preserve"> du bâtiment</w:t>
            </w:r>
          </w:p>
        </w:tc>
        <w:tc>
          <w:tcPr>
            <w:tcW w:w="2688" w:type="dxa"/>
            <w:shd w:val="clear" w:color="auto" w:fill="BDD6EE" w:themeFill="accent5" w:themeFillTint="66"/>
            <w:vAlign w:val="center"/>
          </w:tcPr>
          <w:p w14:paraId="36F1A2FE" w14:textId="77777777" w:rsidR="00A1348C" w:rsidRDefault="00A1348C">
            <w:pPr>
              <w:ind w:left="11" w:hanging="11"/>
              <w:jc w:val="center"/>
              <w:rPr>
                <w:rFonts w:cstheme="minorHAnsi"/>
              </w:rPr>
            </w:pPr>
            <w:r>
              <w:rPr>
                <w:rFonts w:cstheme="minorHAnsi"/>
              </w:rPr>
              <w:t>Vitesse de l’impact (m/s)</w:t>
            </w:r>
          </w:p>
        </w:tc>
      </w:tr>
      <w:tr w:rsidR="00A1348C" w14:paraId="5700A104" w14:textId="77777777" w:rsidTr="004F4091">
        <w:trPr>
          <w:trHeight w:val="548"/>
          <w:jc w:val="center"/>
        </w:trPr>
        <w:tc>
          <w:tcPr>
            <w:tcW w:w="2552" w:type="dxa"/>
            <w:vAlign w:val="center"/>
          </w:tcPr>
          <w:p w14:paraId="7139C2BB" w14:textId="61597D2E" w:rsidR="00A1348C" w:rsidRDefault="004F4091">
            <w:pPr>
              <w:ind w:left="11" w:hanging="11"/>
              <w:jc w:val="center"/>
              <w:rPr>
                <w:rFonts w:cstheme="minorHAnsi"/>
              </w:rPr>
            </w:pPr>
            <w:r>
              <w:rPr>
                <w:rFonts w:cstheme="minorHAnsi"/>
              </w:rPr>
              <w:t>I</w:t>
            </w:r>
          </w:p>
        </w:tc>
        <w:tc>
          <w:tcPr>
            <w:tcW w:w="2688" w:type="dxa"/>
            <w:vAlign w:val="center"/>
          </w:tcPr>
          <w:p w14:paraId="4FF0768B" w14:textId="77777777" w:rsidR="00A1348C" w:rsidRDefault="00A1348C">
            <w:pPr>
              <w:ind w:left="11" w:hanging="11"/>
              <w:jc w:val="center"/>
              <w:rPr>
                <w:rFonts w:cstheme="minorHAnsi"/>
              </w:rPr>
            </w:pPr>
            <w:r>
              <w:rPr>
                <w:rFonts w:cstheme="minorHAnsi"/>
              </w:rPr>
              <w:t>Pas d’essai sauf exigence du marché</w:t>
            </w:r>
          </w:p>
        </w:tc>
      </w:tr>
      <w:tr w:rsidR="00A1348C" w14:paraId="37FBA13F" w14:textId="77777777" w:rsidTr="004F4091">
        <w:trPr>
          <w:trHeight w:val="548"/>
          <w:jc w:val="center"/>
        </w:trPr>
        <w:tc>
          <w:tcPr>
            <w:tcW w:w="2552" w:type="dxa"/>
            <w:vAlign w:val="center"/>
          </w:tcPr>
          <w:p w14:paraId="4E2DED38" w14:textId="51E4E197" w:rsidR="00A1348C" w:rsidRDefault="004F4091">
            <w:pPr>
              <w:ind w:left="11" w:hanging="11"/>
              <w:jc w:val="center"/>
              <w:rPr>
                <w:rFonts w:cstheme="minorHAnsi"/>
              </w:rPr>
            </w:pPr>
            <w:r>
              <w:rPr>
                <w:rFonts w:cstheme="minorHAnsi"/>
              </w:rPr>
              <w:t>II et III</w:t>
            </w:r>
          </w:p>
        </w:tc>
        <w:tc>
          <w:tcPr>
            <w:tcW w:w="2688" w:type="dxa"/>
            <w:vAlign w:val="center"/>
          </w:tcPr>
          <w:p w14:paraId="52F26438" w14:textId="77777777" w:rsidR="00A1348C" w:rsidRDefault="00A1348C">
            <w:pPr>
              <w:ind w:left="11" w:hanging="11"/>
              <w:jc w:val="center"/>
              <w:rPr>
                <w:rFonts w:cstheme="minorHAnsi"/>
              </w:rPr>
            </w:pPr>
            <w:r>
              <w:rPr>
                <w:rFonts w:cstheme="minorHAnsi"/>
              </w:rPr>
              <w:t>15 (± 1,5)</w:t>
            </w:r>
          </w:p>
        </w:tc>
      </w:tr>
      <w:tr w:rsidR="00A1348C" w14:paraId="3FF3C746" w14:textId="77777777" w:rsidTr="004F4091">
        <w:trPr>
          <w:trHeight w:val="548"/>
          <w:jc w:val="center"/>
        </w:trPr>
        <w:tc>
          <w:tcPr>
            <w:tcW w:w="2552" w:type="dxa"/>
            <w:vAlign w:val="center"/>
          </w:tcPr>
          <w:p w14:paraId="4B65ACC0" w14:textId="5C3FEC1C" w:rsidR="00A1348C" w:rsidRDefault="004F4091">
            <w:pPr>
              <w:ind w:left="11" w:hanging="11"/>
              <w:jc w:val="center"/>
              <w:rPr>
                <w:rFonts w:cstheme="minorHAnsi"/>
              </w:rPr>
            </w:pPr>
            <w:r>
              <w:rPr>
                <w:rFonts w:cstheme="minorHAnsi"/>
              </w:rPr>
              <w:t>IV</w:t>
            </w:r>
          </w:p>
        </w:tc>
        <w:tc>
          <w:tcPr>
            <w:tcW w:w="2688" w:type="dxa"/>
            <w:vAlign w:val="center"/>
          </w:tcPr>
          <w:p w14:paraId="16A12ACD" w14:textId="77777777" w:rsidR="00A1348C" w:rsidRDefault="00A1348C">
            <w:pPr>
              <w:ind w:left="11" w:hanging="11"/>
              <w:jc w:val="center"/>
              <w:rPr>
                <w:rFonts w:cstheme="minorHAnsi"/>
              </w:rPr>
            </w:pPr>
            <w:r>
              <w:rPr>
                <w:rFonts w:cstheme="minorHAnsi"/>
              </w:rPr>
              <w:t>24 (± 2,5)</w:t>
            </w:r>
          </w:p>
        </w:tc>
      </w:tr>
    </w:tbl>
    <w:p w14:paraId="0630A93E" w14:textId="77777777" w:rsidR="00A1348C" w:rsidRDefault="00A1348C" w:rsidP="00A1348C">
      <w:pPr>
        <w:rPr>
          <w:rFonts w:cstheme="minorHAnsi"/>
        </w:rPr>
      </w:pPr>
    </w:p>
    <w:p w14:paraId="7BA85285" w14:textId="4333870F" w:rsidR="00B03C6D" w:rsidRDefault="00B03C6D" w:rsidP="008D0560">
      <w:pPr>
        <w:pStyle w:val="Lgende"/>
        <w:rPr>
          <w:rFonts w:cstheme="minorHAnsi"/>
        </w:rPr>
      </w:pPr>
      <w:r w:rsidRPr="00EC0EB8">
        <w:t xml:space="preserve">Tableau </w:t>
      </w:r>
      <w:r w:rsidRPr="00EC0EB8">
        <w:fldChar w:fldCharType="begin"/>
      </w:r>
      <w:r w:rsidRPr="00EC0EB8">
        <w:instrText>SEQ Tableau \* ARABIC</w:instrText>
      </w:r>
      <w:r w:rsidRPr="00EC0EB8">
        <w:fldChar w:fldCharType="separate"/>
      </w:r>
      <w:r w:rsidR="001452B8">
        <w:rPr>
          <w:noProof/>
        </w:rPr>
        <w:t>8</w:t>
      </w:r>
      <w:r w:rsidRPr="00EC0EB8">
        <w:fldChar w:fldCharType="end"/>
      </w:r>
      <w:r w:rsidRPr="00EC0EB8">
        <w:t xml:space="preserve"> : </w:t>
      </w:r>
      <w:r w:rsidR="007345F2">
        <w:t>Vitesse de l’impact pour l’essai de résistance aux chocs</w:t>
      </w:r>
      <w:r w:rsidR="00A161E8">
        <w:rPr>
          <w:rStyle w:val="Appelnotedebasdep"/>
        </w:rPr>
        <w:footnoteReference w:id="9"/>
      </w:r>
    </w:p>
    <w:p w14:paraId="0E7C8C3B" w14:textId="77777777" w:rsidR="004038F5" w:rsidRDefault="004038F5" w:rsidP="00A1348C">
      <w:pPr>
        <w:rPr>
          <w:rFonts w:cstheme="minorHAnsi"/>
        </w:rPr>
      </w:pPr>
    </w:p>
    <w:p w14:paraId="13D956B7" w14:textId="284587EE" w:rsidR="00A1348C" w:rsidRDefault="00A1348C" w:rsidP="00A1348C">
      <w:pPr>
        <w:rPr>
          <w:rFonts w:cstheme="minorHAnsi"/>
        </w:rPr>
      </w:pPr>
      <w:r>
        <w:rPr>
          <w:rFonts w:cstheme="minorHAnsi"/>
        </w:rPr>
        <w:t>Pour les menuiseries comportant un vitrage, deux impacts ont lieu sur le vitrage et deux impacts sur les profilés. Pour les menuiseries pleines, les essais ont lieu sur la partie la plus fine du procédé une fois à l’endroit le plus souple et une fois à l’endroit le plus rigide, généralement au milieu et dans un angle du panneau le plus fin.</w:t>
      </w:r>
    </w:p>
    <w:p w14:paraId="13E05DE2" w14:textId="77777777" w:rsidR="00A1348C" w:rsidRDefault="00A1348C" w:rsidP="00A1348C">
      <w:r>
        <w:t xml:space="preserve">Les critères de réussite aux tests sont : </w:t>
      </w:r>
    </w:p>
    <w:p w14:paraId="217E71CF" w14:textId="32416743" w:rsidR="00A1348C" w:rsidRDefault="00FB7C42" w:rsidP="00AA10BC">
      <w:pPr>
        <w:pStyle w:val="Paragraphedeliste"/>
        <w:numPr>
          <w:ilvl w:val="0"/>
          <w:numId w:val="4"/>
        </w:numPr>
        <w:spacing w:before="0" w:after="0" w:line="240" w:lineRule="auto"/>
        <w:contextualSpacing w:val="0"/>
      </w:pPr>
      <w:proofErr w:type="gramStart"/>
      <w:r>
        <w:t>u</w:t>
      </w:r>
      <w:r w:rsidR="00A1348C">
        <w:t>ne</w:t>
      </w:r>
      <w:proofErr w:type="gramEnd"/>
      <w:r w:rsidR="00A1348C">
        <w:t xml:space="preserve"> absence de perforation des éléments testés par l’objet impactant</w:t>
      </w:r>
      <w:r>
        <w:t> ;</w:t>
      </w:r>
    </w:p>
    <w:p w14:paraId="0AE0C95A" w14:textId="27219497" w:rsidR="00A1348C" w:rsidRDefault="00FB7C42" w:rsidP="00AA10BC">
      <w:pPr>
        <w:pStyle w:val="Paragraphedeliste"/>
        <w:numPr>
          <w:ilvl w:val="0"/>
          <w:numId w:val="4"/>
        </w:numPr>
        <w:spacing w:before="0" w:after="0" w:line="240" w:lineRule="auto"/>
        <w:contextualSpacing w:val="0"/>
      </w:pPr>
      <w:proofErr w:type="gramStart"/>
      <w:r>
        <w:t>u</w:t>
      </w:r>
      <w:r w:rsidR="00A1348C">
        <w:t>ne</w:t>
      </w:r>
      <w:proofErr w:type="gramEnd"/>
      <w:r w:rsidR="00A1348C">
        <w:t xml:space="preserve"> absence de chute de matière à l’arrière de la maquette testée</w:t>
      </w:r>
      <w:r>
        <w:t> ;</w:t>
      </w:r>
    </w:p>
    <w:p w14:paraId="6C99292E" w14:textId="31DAEC19" w:rsidR="00A1348C" w:rsidRDefault="00FB7C42" w:rsidP="00AA10BC">
      <w:pPr>
        <w:pStyle w:val="Paragraphedeliste"/>
        <w:numPr>
          <w:ilvl w:val="0"/>
          <w:numId w:val="4"/>
        </w:numPr>
        <w:spacing w:before="0" w:after="0" w:line="240" w:lineRule="auto"/>
        <w:contextualSpacing w:val="0"/>
      </w:pPr>
      <w:proofErr w:type="gramStart"/>
      <w:r>
        <w:t>l</w:t>
      </w:r>
      <w:r w:rsidR="00A1348C">
        <w:t>es</w:t>
      </w:r>
      <w:proofErr w:type="gramEnd"/>
      <w:r w:rsidR="00A1348C">
        <w:t xml:space="preserve"> éléments de protection doivent présenter une déformation lors de l’impact inférieure à l’espace prévu entre la protection et la menuiserie protégée</w:t>
      </w:r>
      <w:r>
        <w:t> ;</w:t>
      </w:r>
    </w:p>
    <w:p w14:paraId="4ACDBF59" w14:textId="3CCB1570" w:rsidR="00A1348C" w:rsidRDefault="00FB7C42" w:rsidP="00AA10BC">
      <w:pPr>
        <w:pStyle w:val="Paragraphedeliste"/>
        <w:numPr>
          <w:ilvl w:val="0"/>
          <w:numId w:val="4"/>
        </w:numPr>
        <w:spacing w:before="0" w:after="0" w:line="240" w:lineRule="auto"/>
        <w:contextualSpacing w:val="0"/>
      </w:pPr>
      <w:proofErr w:type="gramStart"/>
      <w:r>
        <w:t>p</w:t>
      </w:r>
      <w:r w:rsidR="00A1348C">
        <w:t>our</w:t>
      </w:r>
      <w:proofErr w:type="gramEnd"/>
      <w:r w:rsidR="00A1348C">
        <w:t xml:space="preserve"> les éléments de protection : une intégrité suffisante pour reprendre les efforts de pression</w:t>
      </w:r>
      <w:r w:rsidR="00AF2EBC">
        <w:t xml:space="preserve"> nette</w:t>
      </w:r>
      <w:r w:rsidR="00A1348C">
        <w:t xml:space="preserve"> </w:t>
      </w:r>
      <w:proofErr w:type="spellStart"/>
      <w:r w:rsidR="00AF2EBC">
        <w:t>P</w:t>
      </w:r>
      <w:r w:rsidR="00AF2EBC" w:rsidRPr="00AF2EBC">
        <w:rPr>
          <w:vertAlign w:val="subscript"/>
        </w:rPr>
        <w:t>net</w:t>
      </w:r>
      <w:proofErr w:type="spellEnd"/>
      <w:r w:rsidR="00AF2EBC">
        <w:t>.</w:t>
      </w:r>
    </w:p>
    <w:p w14:paraId="52329A10" w14:textId="77777777" w:rsidR="00A1348C" w:rsidRDefault="00A1348C" w:rsidP="00A1348C">
      <w:pPr>
        <w:rPr>
          <w:szCs w:val="24"/>
        </w:rPr>
      </w:pPr>
    </w:p>
    <w:p w14:paraId="7A4D44C1" w14:textId="77777777" w:rsidR="00A1348C" w:rsidRDefault="00A1348C" w:rsidP="00A1348C">
      <w:pPr>
        <w:rPr>
          <w:szCs w:val="24"/>
        </w:rPr>
      </w:pPr>
      <w:r w:rsidRPr="00067DBE">
        <w:rPr>
          <w:szCs w:val="24"/>
        </w:rPr>
        <w:lastRenderedPageBreak/>
        <w:t>Les équipements suivants sont réputés satisfaire aux critères précités :</w:t>
      </w:r>
    </w:p>
    <w:p w14:paraId="44E3B358" w14:textId="77777777" w:rsidR="005D18DE" w:rsidRPr="005D18DE" w:rsidRDefault="00A1348C" w:rsidP="00AA10BC">
      <w:pPr>
        <w:pStyle w:val="Paragraphedeliste"/>
        <w:widowControl/>
        <w:numPr>
          <w:ilvl w:val="0"/>
          <w:numId w:val="14"/>
        </w:numPr>
        <w:autoSpaceDE/>
        <w:autoSpaceDN/>
        <w:adjustRightInd/>
        <w:spacing w:before="0" w:after="265" w:line="250" w:lineRule="auto"/>
        <w:rPr>
          <w:szCs w:val="24"/>
        </w:rPr>
      </w:pPr>
      <w:r w:rsidRPr="00955F36">
        <w:rPr>
          <w:b/>
          <w:bCs/>
        </w:rPr>
        <w:t>Pour les menuiseries :</w:t>
      </w:r>
      <w:r>
        <w:t xml:space="preserve"> </w:t>
      </w:r>
    </w:p>
    <w:p w14:paraId="3E884163" w14:textId="00597242" w:rsidR="005D18DE" w:rsidRPr="005D18DE" w:rsidRDefault="005D18DE" w:rsidP="005D18DE">
      <w:pPr>
        <w:pStyle w:val="Paragraphedeliste"/>
        <w:widowControl/>
        <w:numPr>
          <w:ilvl w:val="1"/>
          <w:numId w:val="14"/>
        </w:numPr>
        <w:autoSpaceDE/>
        <w:autoSpaceDN/>
        <w:adjustRightInd/>
        <w:spacing w:before="0" w:after="265" w:line="250" w:lineRule="auto"/>
        <w:rPr>
          <w:szCs w:val="24"/>
        </w:rPr>
      </w:pPr>
      <w:proofErr w:type="gramStart"/>
      <w:r>
        <w:t>v</w:t>
      </w:r>
      <w:r w:rsidR="00A1348C" w:rsidRPr="00137EE2">
        <w:t>olets</w:t>
      </w:r>
      <w:proofErr w:type="gramEnd"/>
      <w:r w:rsidR="00A1348C" w:rsidRPr="00137EE2">
        <w:t xml:space="preserve"> à persienne </w:t>
      </w:r>
      <w:r w:rsidR="00022159">
        <w:t>dont</w:t>
      </w:r>
      <w:r w:rsidR="00A1348C" w:rsidRPr="00137EE2">
        <w:t xml:space="preserve"> </w:t>
      </w:r>
      <w:r w:rsidR="00022159">
        <w:t>l’</w:t>
      </w:r>
      <w:r w:rsidR="00A1348C" w:rsidRPr="00137EE2">
        <w:t>épaisseur minimale de bois de 30</w:t>
      </w:r>
      <w:r w:rsidR="00B65009">
        <w:t xml:space="preserve"> </w:t>
      </w:r>
      <w:r w:rsidR="00A1348C" w:rsidRPr="00137EE2">
        <w:t>mm en périphérie et de 20</w:t>
      </w:r>
      <w:r w:rsidR="00B65009">
        <w:t xml:space="preserve"> </w:t>
      </w:r>
      <w:r w:rsidR="00A1348C" w:rsidRPr="00137EE2">
        <w:t>mm en persienne</w:t>
      </w:r>
      <w:r>
        <w:t> ;</w:t>
      </w:r>
      <w:r w:rsidR="00A1348C" w:rsidRPr="00137EE2">
        <w:t xml:space="preserve"> </w:t>
      </w:r>
    </w:p>
    <w:p w14:paraId="6A6EC4A4" w14:textId="504D2527" w:rsidR="00C520BF" w:rsidRPr="00C520BF" w:rsidRDefault="00A1348C" w:rsidP="005D18DE">
      <w:pPr>
        <w:pStyle w:val="Paragraphedeliste"/>
        <w:widowControl/>
        <w:numPr>
          <w:ilvl w:val="1"/>
          <w:numId w:val="14"/>
        </w:numPr>
        <w:autoSpaceDE/>
        <w:autoSpaceDN/>
        <w:adjustRightInd/>
        <w:spacing w:before="0" w:after="265" w:line="250" w:lineRule="auto"/>
        <w:rPr>
          <w:szCs w:val="24"/>
        </w:rPr>
      </w:pPr>
      <w:proofErr w:type="gramStart"/>
      <w:r>
        <w:t>parties</w:t>
      </w:r>
      <w:proofErr w:type="gramEnd"/>
      <w:r>
        <w:t xml:space="preserve"> en persienne de 1m de haut</w:t>
      </w:r>
      <w:r w:rsidR="00915371">
        <w:t>eur</w:t>
      </w:r>
      <w:r>
        <w:t xml:space="preserve"> et 0,5 m de large</w:t>
      </w:r>
      <w:r w:rsidR="00915371">
        <w:t>ur</w:t>
      </w:r>
      <w:r>
        <w:t xml:space="preserve"> maximum</w:t>
      </w:r>
      <w:r w:rsidR="00FC28FD">
        <w:t> ;</w:t>
      </w:r>
    </w:p>
    <w:p w14:paraId="0153A45E" w14:textId="573DED68" w:rsidR="00A1348C" w:rsidRPr="004839B9" w:rsidRDefault="00C520BF" w:rsidP="005D18DE">
      <w:pPr>
        <w:pStyle w:val="Paragraphedeliste"/>
        <w:widowControl/>
        <w:numPr>
          <w:ilvl w:val="1"/>
          <w:numId w:val="14"/>
        </w:numPr>
        <w:autoSpaceDE/>
        <w:autoSpaceDN/>
        <w:adjustRightInd/>
        <w:spacing w:before="0" w:after="265" w:line="250" w:lineRule="auto"/>
        <w:rPr>
          <w:szCs w:val="24"/>
        </w:rPr>
      </w:pPr>
      <w:proofErr w:type="gramStart"/>
      <w:r>
        <w:t>fixation</w:t>
      </w:r>
      <w:proofErr w:type="gramEnd"/>
      <w:r w:rsidR="00A1348C" w:rsidRPr="008839A1">
        <w:t xml:space="preserve"> au gros œuvre avec des éléments pouvant reprendre un effort de 150 kg minimum et munis de protections provisoires</w:t>
      </w:r>
      <w:r w:rsidR="00FC28FD">
        <w:t> ;</w:t>
      </w:r>
    </w:p>
    <w:p w14:paraId="3F040004" w14:textId="53995E27" w:rsidR="004839B9" w:rsidRPr="00FC28FD" w:rsidRDefault="004839B9" w:rsidP="00955F36">
      <w:pPr>
        <w:pStyle w:val="Paragraphedeliste"/>
        <w:widowControl/>
        <w:numPr>
          <w:ilvl w:val="0"/>
          <w:numId w:val="14"/>
        </w:numPr>
        <w:autoSpaceDE/>
        <w:autoSpaceDN/>
        <w:adjustRightInd/>
        <w:spacing w:before="0" w:after="265" w:line="250" w:lineRule="auto"/>
        <w:rPr>
          <w:b/>
          <w:bCs/>
        </w:rPr>
      </w:pPr>
      <w:r w:rsidRPr="00FC28FD">
        <w:rPr>
          <w:b/>
          <w:bCs/>
        </w:rPr>
        <w:t>Pour les volets opaques</w:t>
      </w:r>
      <w:r w:rsidR="00FC28FD" w:rsidRPr="00FC28FD">
        <w:rPr>
          <w:b/>
          <w:bCs/>
        </w:rPr>
        <w:t xml:space="preserve"> </w:t>
      </w:r>
      <w:r w:rsidRPr="00FC28FD">
        <w:rPr>
          <w:b/>
          <w:bCs/>
        </w:rPr>
        <w:t>:</w:t>
      </w:r>
    </w:p>
    <w:p w14:paraId="17817086" w14:textId="63C85556" w:rsidR="004839B9" w:rsidRPr="00955F36" w:rsidRDefault="004839B9" w:rsidP="00955F36">
      <w:pPr>
        <w:pStyle w:val="Paragraphedeliste"/>
        <w:widowControl/>
        <w:numPr>
          <w:ilvl w:val="1"/>
          <w:numId w:val="14"/>
        </w:numPr>
        <w:autoSpaceDE/>
        <w:autoSpaceDN/>
        <w:adjustRightInd/>
        <w:spacing w:before="0" w:after="265" w:line="250" w:lineRule="auto"/>
      </w:pPr>
      <w:proofErr w:type="gramStart"/>
      <w:r w:rsidRPr="00955F36">
        <w:t>une</w:t>
      </w:r>
      <w:proofErr w:type="gramEnd"/>
      <w:r w:rsidRPr="00955F36">
        <w:t xml:space="preserve"> épaisseur de bois en partie courante de 20 mm minimum</w:t>
      </w:r>
      <w:r w:rsidR="00FC28FD">
        <w:t xml:space="preserve"> </w:t>
      </w:r>
      <w:r w:rsidRPr="00955F36">
        <w:t>;</w:t>
      </w:r>
    </w:p>
    <w:p w14:paraId="5BC67AB4" w14:textId="30810CC7" w:rsidR="004839B9" w:rsidRPr="00955F36" w:rsidRDefault="004839B9" w:rsidP="00955F36">
      <w:pPr>
        <w:pStyle w:val="Paragraphedeliste"/>
        <w:widowControl/>
        <w:numPr>
          <w:ilvl w:val="1"/>
          <w:numId w:val="14"/>
        </w:numPr>
        <w:autoSpaceDE/>
        <w:autoSpaceDN/>
        <w:adjustRightInd/>
        <w:spacing w:before="0" w:after="265" w:line="250" w:lineRule="auto"/>
      </w:pPr>
      <w:proofErr w:type="gramStart"/>
      <w:r w:rsidRPr="00955F36">
        <w:t>des</w:t>
      </w:r>
      <w:proofErr w:type="gramEnd"/>
      <w:r w:rsidRPr="00955F36">
        <w:t xml:space="preserve"> renforts intérieurs en bois de 20 mm d’épaisseur minimum ;</w:t>
      </w:r>
    </w:p>
    <w:p w14:paraId="685E23CE" w14:textId="681296E7" w:rsidR="004839B9" w:rsidRPr="00955F36" w:rsidRDefault="004839B9" w:rsidP="00955F36">
      <w:pPr>
        <w:pStyle w:val="Paragraphedeliste"/>
        <w:widowControl/>
        <w:numPr>
          <w:ilvl w:val="1"/>
          <w:numId w:val="14"/>
        </w:numPr>
        <w:autoSpaceDE/>
        <w:autoSpaceDN/>
        <w:adjustRightInd/>
        <w:spacing w:before="0" w:after="265" w:line="250" w:lineRule="auto"/>
      </w:pPr>
      <w:proofErr w:type="gramStart"/>
      <w:r w:rsidRPr="00955F36">
        <w:t>des</w:t>
      </w:r>
      <w:proofErr w:type="gramEnd"/>
      <w:r w:rsidRPr="00955F36">
        <w:t xml:space="preserve"> renforts extérieurs métalliques de 2 mm minimum en acier inoxydable ou galvanisé avec peinture antirouille ;</w:t>
      </w:r>
    </w:p>
    <w:p w14:paraId="7E907C8F" w14:textId="3C6E82AC" w:rsidR="004839B9" w:rsidRPr="00955F36" w:rsidRDefault="004839B9" w:rsidP="00955F36">
      <w:pPr>
        <w:pStyle w:val="Paragraphedeliste"/>
        <w:widowControl/>
        <w:numPr>
          <w:ilvl w:val="1"/>
          <w:numId w:val="14"/>
        </w:numPr>
        <w:autoSpaceDE/>
        <w:autoSpaceDN/>
        <w:adjustRightInd/>
        <w:spacing w:before="0" w:after="265" w:line="250" w:lineRule="auto"/>
      </w:pPr>
      <w:proofErr w:type="gramStart"/>
      <w:r w:rsidRPr="00955F36">
        <w:t>un</w:t>
      </w:r>
      <w:proofErr w:type="gramEnd"/>
      <w:r w:rsidRPr="00955F36">
        <w:t xml:space="preserve"> espacement des renforts de 1 m maximum, les renforts aux extrémités étant à 30 cm maximum des bords ;</w:t>
      </w:r>
    </w:p>
    <w:p w14:paraId="08077B47" w14:textId="5741695E" w:rsidR="004839B9" w:rsidRPr="00955F36" w:rsidRDefault="004839B9" w:rsidP="00955F36">
      <w:pPr>
        <w:pStyle w:val="Paragraphedeliste"/>
        <w:widowControl/>
        <w:numPr>
          <w:ilvl w:val="1"/>
          <w:numId w:val="14"/>
        </w:numPr>
        <w:autoSpaceDE/>
        <w:autoSpaceDN/>
        <w:adjustRightInd/>
        <w:spacing w:before="0" w:after="265" w:line="250" w:lineRule="auto"/>
      </w:pPr>
      <w:proofErr w:type="gramStart"/>
      <w:r w:rsidRPr="00955F36">
        <w:t>des</w:t>
      </w:r>
      <w:proofErr w:type="gramEnd"/>
      <w:r w:rsidRPr="00955F36">
        <w:t xml:space="preserve"> fixations de volet dans le gros œuvre pouvant reprendre un effort de 150 kg minimum</w:t>
      </w:r>
      <w:r w:rsidR="007052F8">
        <w:t> ;</w:t>
      </w:r>
    </w:p>
    <w:p w14:paraId="18C30F29" w14:textId="77777777" w:rsidR="007052F8" w:rsidRPr="007052F8" w:rsidRDefault="00A1348C" w:rsidP="007D6DF5">
      <w:pPr>
        <w:pStyle w:val="Paragraphedeliste"/>
        <w:widowControl/>
        <w:numPr>
          <w:ilvl w:val="0"/>
          <w:numId w:val="14"/>
        </w:numPr>
        <w:autoSpaceDE/>
        <w:autoSpaceDN/>
        <w:adjustRightInd/>
        <w:spacing w:before="0" w:after="265" w:line="250" w:lineRule="auto"/>
        <w:rPr>
          <w:b/>
          <w:bCs/>
          <w:szCs w:val="24"/>
        </w:rPr>
      </w:pPr>
      <w:r w:rsidRPr="007052F8">
        <w:rPr>
          <w:b/>
          <w:bCs/>
        </w:rPr>
        <w:t xml:space="preserve">Pour les baies vitrées : </w:t>
      </w:r>
    </w:p>
    <w:p w14:paraId="478100C9" w14:textId="58E849D7" w:rsidR="00EB1B75" w:rsidRPr="00EB1B75" w:rsidRDefault="007052F8" w:rsidP="00EB1B75">
      <w:pPr>
        <w:pStyle w:val="Paragraphedeliste"/>
        <w:widowControl/>
        <w:numPr>
          <w:ilvl w:val="1"/>
          <w:numId w:val="14"/>
        </w:numPr>
        <w:autoSpaceDE/>
        <w:autoSpaceDN/>
        <w:adjustRightInd/>
        <w:spacing w:before="0" w:after="265" w:line="250" w:lineRule="auto"/>
        <w:rPr>
          <w:szCs w:val="24"/>
        </w:rPr>
      </w:pPr>
      <w:proofErr w:type="gramStart"/>
      <w:r>
        <w:t>v</w:t>
      </w:r>
      <w:r w:rsidR="00A1348C" w:rsidRPr="00137EE2">
        <w:t>olet</w:t>
      </w:r>
      <w:proofErr w:type="gramEnd"/>
      <w:r w:rsidR="00A1348C" w:rsidRPr="00137EE2">
        <w:t xml:space="preserve"> </w:t>
      </w:r>
      <w:r w:rsidR="00A1348C" w:rsidRPr="003B540D">
        <w:t>roulant en bois, acier ou aluminium</w:t>
      </w:r>
      <w:r w:rsidR="00022159">
        <w:t> </w:t>
      </w:r>
      <w:r w:rsidR="00EB1B75">
        <w:t xml:space="preserve">de </w:t>
      </w:r>
      <w:r w:rsidR="00EB1B75" w:rsidRPr="003B540D">
        <w:t>dimension</w:t>
      </w:r>
      <w:r w:rsidR="00EB1B75">
        <w:t>s maxim</w:t>
      </w:r>
      <w:r w:rsidR="00915371">
        <w:t>ales</w:t>
      </w:r>
      <w:r w:rsidR="00EB1B75">
        <w:t xml:space="preserve"> égales à :</w:t>
      </w:r>
    </w:p>
    <w:p w14:paraId="3B080346" w14:textId="4957FD2C" w:rsidR="00EB1B75" w:rsidRPr="002010A8" w:rsidRDefault="00EB1B75" w:rsidP="00EB1B75">
      <w:pPr>
        <w:pStyle w:val="Paragraphedeliste"/>
        <w:widowControl/>
        <w:numPr>
          <w:ilvl w:val="2"/>
          <w:numId w:val="14"/>
        </w:numPr>
        <w:autoSpaceDE/>
        <w:autoSpaceDN/>
        <w:adjustRightInd/>
        <w:spacing w:before="0" w:after="265" w:line="250" w:lineRule="auto"/>
        <w:rPr>
          <w:szCs w:val="24"/>
        </w:rPr>
      </w:pPr>
      <w:r w:rsidRPr="003B540D">
        <w:t>2</w:t>
      </w:r>
      <w:r w:rsidR="00915371">
        <w:t>,</w:t>
      </w:r>
      <w:r w:rsidRPr="003B540D">
        <w:t>2</w:t>
      </w:r>
      <w:r w:rsidR="00915371">
        <w:t xml:space="preserve"> </w:t>
      </w:r>
      <w:r w:rsidRPr="003B540D">
        <w:t>m de hauteur et 2</w:t>
      </w:r>
      <w:r w:rsidR="00915371">
        <w:t xml:space="preserve"> </w:t>
      </w:r>
      <w:r w:rsidRPr="003B540D">
        <w:t>m de largeur avec une ligne de renfort</w:t>
      </w:r>
      <w:r w:rsidR="009D7FEA">
        <w:t> ;</w:t>
      </w:r>
    </w:p>
    <w:p w14:paraId="3D726F9E" w14:textId="632E80A2" w:rsidR="00EB1B75" w:rsidRPr="004D4A32" w:rsidRDefault="00EB1B75" w:rsidP="00EB1B75">
      <w:pPr>
        <w:pStyle w:val="Paragraphedeliste"/>
        <w:widowControl/>
        <w:numPr>
          <w:ilvl w:val="2"/>
          <w:numId w:val="14"/>
        </w:numPr>
        <w:autoSpaceDE/>
        <w:autoSpaceDN/>
        <w:adjustRightInd/>
        <w:spacing w:before="0" w:after="265" w:line="250" w:lineRule="auto"/>
        <w:rPr>
          <w:szCs w:val="24"/>
        </w:rPr>
      </w:pPr>
      <w:r w:rsidRPr="003B540D">
        <w:t>2</w:t>
      </w:r>
      <w:r w:rsidR="00915371">
        <w:t>,</w:t>
      </w:r>
      <w:r w:rsidRPr="003B540D">
        <w:t>2</w:t>
      </w:r>
      <w:r w:rsidR="00915371">
        <w:t xml:space="preserve"> </w:t>
      </w:r>
      <w:r w:rsidRPr="003B540D">
        <w:t>m de hauteur et 4</w:t>
      </w:r>
      <w:r w:rsidR="00915371">
        <w:t xml:space="preserve"> </w:t>
      </w:r>
      <w:r w:rsidRPr="003B540D">
        <w:t>m de largeur avec deux lignes de renforts</w:t>
      </w:r>
      <w:r w:rsidR="009D7FEA">
        <w:t> ;</w:t>
      </w:r>
    </w:p>
    <w:p w14:paraId="1F6387EE" w14:textId="6A866147" w:rsidR="004D4A32" w:rsidRPr="009D7FEA" w:rsidRDefault="00A1348C" w:rsidP="00EB1B75">
      <w:pPr>
        <w:pStyle w:val="Paragraphedeliste"/>
        <w:widowControl/>
        <w:numPr>
          <w:ilvl w:val="1"/>
          <w:numId w:val="14"/>
        </w:numPr>
        <w:autoSpaceDE/>
        <w:autoSpaceDN/>
        <w:adjustRightInd/>
        <w:spacing w:before="0" w:after="265" w:line="250" w:lineRule="auto"/>
        <w:rPr>
          <w:szCs w:val="24"/>
        </w:rPr>
      </w:pPr>
      <w:proofErr w:type="gramStart"/>
      <w:r w:rsidRPr="003B540D">
        <w:t>présence</w:t>
      </w:r>
      <w:proofErr w:type="gramEnd"/>
      <w:r w:rsidRPr="003B540D">
        <w:t xml:space="preserve"> de crochets anti-tempête et de renfort</w:t>
      </w:r>
      <w:r w:rsidR="009D7FEA">
        <w:t>.</w:t>
      </w:r>
    </w:p>
    <w:p w14:paraId="2B59FC7C" w14:textId="77777777" w:rsidR="009D7FEA" w:rsidRPr="009D7FEA" w:rsidRDefault="009D7FEA" w:rsidP="009D7FEA">
      <w:pPr>
        <w:spacing w:after="265" w:line="250" w:lineRule="auto"/>
        <w:rPr>
          <w:szCs w:val="24"/>
        </w:rPr>
      </w:pPr>
    </w:p>
    <w:tbl>
      <w:tblPr>
        <w:tblStyle w:val="Grilledutableau"/>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227" w:type="dxa"/>
          <w:left w:w="227" w:type="dxa"/>
          <w:bottom w:w="227" w:type="dxa"/>
          <w:right w:w="227" w:type="dxa"/>
        </w:tblCellMar>
        <w:tblLook w:val="04A0" w:firstRow="1" w:lastRow="0" w:firstColumn="1" w:lastColumn="0" w:noHBand="0" w:noVBand="1"/>
      </w:tblPr>
      <w:tblGrid>
        <w:gridCol w:w="10196"/>
      </w:tblGrid>
      <w:tr w:rsidR="0017333A" w14:paraId="755FE3DC" w14:textId="77777777">
        <w:tc>
          <w:tcPr>
            <w:tcW w:w="10196" w:type="dxa"/>
            <w:shd w:val="clear" w:color="auto" w:fill="F7CAAC" w:themeFill="accent2" w:themeFillTint="66"/>
          </w:tcPr>
          <w:p w14:paraId="25D4F24B" w14:textId="698C2C69" w:rsidR="0017333A" w:rsidRDefault="0017333A">
            <w:pPr>
              <w:pStyle w:val="Titreexemple"/>
            </w:pPr>
            <w:r w:rsidRPr="00EA0DFB">
              <w:t>Exemple d’application</w:t>
            </w:r>
            <w:r>
              <w:t xml:space="preserve"> </w:t>
            </w:r>
            <w:r w:rsidR="007D6DF5">
              <w:t>pour le dimensionnement aux chocs</w:t>
            </w:r>
          </w:p>
        </w:tc>
      </w:tr>
      <w:tr w:rsidR="0017333A" w:rsidRPr="00E32CE9" w14:paraId="23B9B1D3" w14:textId="77777777">
        <w:tc>
          <w:tcPr>
            <w:tcW w:w="10196" w:type="dxa"/>
            <w:shd w:val="clear" w:color="auto" w:fill="FDF0E7"/>
          </w:tcPr>
          <w:p w14:paraId="66846F60" w14:textId="19AD6379" w:rsidR="00FA49A6" w:rsidRDefault="00FA49A6">
            <w:pPr>
              <w:rPr>
                <w:b/>
                <w:bCs/>
              </w:rPr>
            </w:pPr>
            <w:r>
              <w:rPr>
                <w:b/>
                <w:bCs/>
              </w:rPr>
              <w:t>Schéma</w:t>
            </w:r>
            <w:r w:rsidR="009D7FEA">
              <w:rPr>
                <w:b/>
                <w:bCs/>
              </w:rPr>
              <w:t> :</w:t>
            </w:r>
          </w:p>
          <w:p w14:paraId="177B07C5" w14:textId="77777777" w:rsidR="00FA49A6" w:rsidRDefault="00FA49A6">
            <w:pPr>
              <w:rPr>
                <w:b/>
                <w:bCs/>
              </w:rPr>
            </w:pPr>
          </w:p>
          <w:p w14:paraId="7AB56D19" w14:textId="01B1A7B2" w:rsidR="0017333A" w:rsidRPr="00897710" w:rsidRDefault="0017333A">
            <w:pPr>
              <w:rPr>
                <w:b/>
                <w:bCs/>
              </w:rPr>
            </w:pPr>
            <w:r w:rsidRPr="00897710">
              <w:rPr>
                <w:b/>
                <w:bCs/>
              </w:rPr>
              <w:t>Hypothèses</w:t>
            </w:r>
            <w:r w:rsidR="00897710" w:rsidRPr="00897710">
              <w:rPr>
                <w:b/>
                <w:bCs/>
              </w:rPr>
              <w:t xml:space="preserve"> pour l’exemple</w:t>
            </w:r>
            <w:r w:rsidRPr="00897710">
              <w:rPr>
                <w:b/>
                <w:bCs/>
              </w:rPr>
              <w:t xml:space="preserve"> : </w:t>
            </w:r>
          </w:p>
          <w:p w14:paraId="08C64208" w14:textId="06FA449A" w:rsidR="0017333A" w:rsidRPr="00897710" w:rsidRDefault="0017333A" w:rsidP="00AA10BC">
            <w:pPr>
              <w:pStyle w:val="Paragraphedeliste"/>
              <w:numPr>
                <w:ilvl w:val="0"/>
                <w:numId w:val="11"/>
              </w:numPr>
              <w:spacing w:after="0" w:line="240" w:lineRule="auto"/>
            </w:pPr>
            <w:r w:rsidRPr="00897710">
              <w:t xml:space="preserve">Catégorie de bâtiment : </w:t>
            </w:r>
            <w:r w:rsidR="004D4A32">
              <w:t>I</w:t>
            </w:r>
            <w:r w:rsidR="00FA49A6">
              <w:t>II</w:t>
            </w:r>
          </w:p>
          <w:p w14:paraId="38DFD19F" w14:textId="57C66BBC" w:rsidR="0017333A" w:rsidRPr="00897710" w:rsidRDefault="0017333A" w:rsidP="00AA10BC">
            <w:pPr>
              <w:pStyle w:val="Paragraphedeliste"/>
              <w:numPr>
                <w:ilvl w:val="0"/>
                <w:numId w:val="11"/>
              </w:numPr>
              <w:spacing w:after="0" w:line="240" w:lineRule="auto"/>
            </w:pPr>
            <w:r w:rsidRPr="00897710">
              <w:t xml:space="preserve">Présence de protections </w:t>
            </w:r>
          </w:p>
          <w:p w14:paraId="7D799ABF" w14:textId="77777777" w:rsidR="0017333A" w:rsidRDefault="0017333A">
            <w:pPr>
              <w:rPr>
                <w:color w:val="ED7D31" w:themeColor="accent2"/>
              </w:rPr>
            </w:pPr>
          </w:p>
          <w:p w14:paraId="3D32975C" w14:textId="77777777" w:rsidR="0017333A" w:rsidRDefault="0017333A">
            <w:pPr>
              <w:rPr>
                <w:color w:val="ED7D31" w:themeColor="accent2"/>
              </w:rPr>
            </w:pPr>
          </w:p>
          <w:p w14:paraId="79E6B96F" w14:textId="5EA4449A" w:rsidR="00471198" w:rsidRDefault="00471198" w:rsidP="00471198">
            <w:pPr>
              <w:rPr>
                <w:color w:val="ED7D31" w:themeColor="accent2"/>
              </w:rPr>
            </w:pPr>
            <w:r>
              <w:rPr>
                <w:color w:val="ED7D31" w:themeColor="accent2"/>
              </w:rPr>
              <w:t>L</w:t>
            </w:r>
            <w:r w:rsidRPr="007A5023">
              <w:rPr>
                <w:color w:val="ED7D31" w:themeColor="accent2"/>
              </w:rPr>
              <w:t>a méthode</w:t>
            </w:r>
            <w:r>
              <w:rPr>
                <w:color w:val="ED7D31" w:themeColor="accent2"/>
              </w:rPr>
              <w:t xml:space="preserve"> de dimensionnement </w:t>
            </w:r>
            <w:r w:rsidRPr="007A5023">
              <w:rPr>
                <w:color w:val="ED7D31" w:themeColor="accent2"/>
              </w:rPr>
              <w:t>aux chocs</w:t>
            </w:r>
            <w:r>
              <w:rPr>
                <w:color w:val="ED7D31" w:themeColor="accent2"/>
              </w:rPr>
              <w:t xml:space="preserve"> est fondé</w:t>
            </w:r>
            <w:r w:rsidR="003210CA">
              <w:rPr>
                <w:color w:val="ED7D31" w:themeColor="accent2"/>
              </w:rPr>
              <w:t>e</w:t>
            </w:r>
            <w:r>
              <w:rPr>
                <w:color w:val="ED7D31" w:themeColor="accent2"/>
              </w:rPr>
              <w:t xml:space="preserve"> sur le protocole d’essai présenté ci-avant. La détermination des conditions de l’essai se fait selon les étapes suivantes :</w:t>
            </w:r>
          </w:p>
          <w:p w14:paraId="1B50A2B4" w14:textId="77777777" w:rsidR="00CE44F1" w:rsidRDefault="00CE44F1" w:rsidP="00CE44F1">
            <w:pPr>
              <w:rPr>
                <w:color w:val="ED7D31" w:themeColor="accent2"/>
              </w:rPr>
            </w:pPr>
          </w:p>
          <w:p w14:paraId="368127DF" w14:textId="1311D42D" w:rsidR="00CE44F1" w:rsidRPr="00CE44F1" w:rsidRDefault="00CE44F1" w:rsidP="00CE44F1">
            <w:pPr>
              <w:rPr>
                <w:b/>
                <w:bCs/>
                <w:color w:val="ED7D31" w:themeColor="accent2"/>
              </w:rPr>
            </w:pPr>
            <w:r w:rsidRPr="00CE44F1">
              <w:rPr>
                <w:b/>
                <w:bCs/>
                <w:color w:val="ED7D31" w:themeColor="accent2"/>
              </w:rPr>
              <w:t>Etape 1 : Elément résistant aux chocs</w:t>
            </w:r>
          </w:p>
          <w:p w14:paraId="1397FA4A" w14:textId="77777777" w:rsidR="00CE44F1" w:rsidRDefault="00CE44F1" w:rsidP="00CE44F1">
            <w:pPr>
              <w:rPr>
                <w:color w:val="ED7D31" w:themeColor="accent2"/>
              </w:rPr>
            </w:pPr>
          </w:p>
          <w:p w14:paraId="6F9BBD21" w14:textId="13E35747" w:rsidR="00471198" w:rsidRPr="00CE44F1" w:rsidRDefault="00471198" w:rsidP="00CE44F1">
            <w:pPr>
              <w:rPr>
                <w:color w:val="ED7D31" w:themeColor="accent2"/>
              </w:rPr>
            </w:pPr>
            <w:r w:rsidRPr="00CE44F1">
              <w:rPr>
                <w:color w:val="ED7D31" w:themeColor="accent2"/>
              </w:rPr>
              <w:t>La configuration du système (menuiserie, protection et renfort) permet de connaitre l’élément résistant aux chocs ;</w:t>
            </w:r>
          </w:p>
          <w:p w14:paraId="44B38589" w14:textId="77777777" w:rsidR="00471198" w:rsidRPr="00AB6613" w:rsidRDefault="00471198" w:rsidP="00CE44F1">
            <w:pPr>
              <w:pStyle w:val="Bulletorange"/>
            </w:pPr>
            <w:r w:rsidRPr="00AB6613">
              <w:t>Si la menuiserie est seule ou menuiserie renforcée, c’est la menuiserie ;</w:t>
            </w:r>
          </w:p>
          <w:p w14:paraId="3616BE00" w14:textId="77777777" w:rsidR="00471198" w:rsidRDefault="00471198" w:rsidP="00CE44F1">
            <w:pPr>
              <w:pStyle w:val="Bulletorange"/>
            </w:pPr>
            <w:r w:rsidRPr="00AB6613">
              <w:t>Si la menuiserie est associée à une protection renforcée ou non, c’est la protection ;</w:t>
            </w:r>
          </w:p>
          <w:p w14:paraId="02BFCC09" w14:textId="77777777" w:rsidR="0024296A" w:rsidRDefault="00471198" w:rsidP="00471198">
            <w:r w:rsidRPr="002B5A45">
              <w:t>Ex :</w:t>
            </w:r>
            <w:r w:rsidR="002B5A45" w:rsidRPr="002B5A45">
              <w:t xml:space="preserve"> </w:t>
            </w:r>
          </w:p>
          <w:p w14:paraId="75AED233" w14:textId="13032DB2" w:rsidR="00471198" w:rsidRPr="002B5A45" w:rsidRDefault="00897710" w:rsidP="00471198">
            <w:r>
              <w:t xml:space="preserve">C’est la </w:t>
            </w:r>
            <w:r w:rsidRPr="0024296A">
              <w:rPr>
                <w:b/>
                <w:bCs/>
              </w:rPr>
              <w:t>protection</w:t>
            </w:r>
            <w:r>
              <w:t xml:space="preserve"> qui doit résister aux chocs</w:t>
            </w:r>
            <w:r w:rsidR="0024296A">
              <w:t>.</w:t>
            </w:r>
          </w:p>
          <w:p w14:paraId="2183C8B0" w14:textId="77777777" w:rsidR="00471198" w:rsidRDefault="00471198" w:rsidP="0024296A">
            <w:pPr>
              <w:rPr>
                <w:color w:val="ED7D31" w:themeColor="accent2"/>
              </w:rPr>
            </w:pPr>
          </w:p>
          <w:p w14:paraId="2E6B49CF" w14:textId="21B44166" w:rsidR="0024296A" w:rsidRPr="00CE44F1" w:rsidRDefault="0024296A" w:rsidP="0024296A">
            <w:pPr>
              <w:rPr>
                <w:b/>
                <w:bCs/>
                <w:color w:val="ED7D31" w:themeColor="accent2"/>
              </w:rPr>
            </w:pPr>
            <w:r w:rsidRPr="00CE44F1">
              <w:rPr>
                <w:b/>
                <w:bCs/>
                <w:color w:val="ED7D31" w:themeColor="accent2"/>
              </w:rPr>
              <w:t xml:space="preserve">Etape </w:t>
            </w:r>
            <w:r>
              <w:rPr>
                <w:b/>
                <w:bCs/>
                <w:color w:val="ED7D31" w:themeColor="accent2"/>
              </w:rPr>
              <w:t>2</w:t>
            </w:r>
            <w:r w:rsidRPr="00CE44F1">
              <w:rPr>
                <w:b/>
                <w:bCs/>
                <w:color w:val="ED7D31" w:themeColor="accent2"/>
              </w:rPr>
              <w:t xml:space="preserve"> : </w:t>
            </w:r>
            <w:r>
              <w:rPr>
                <w:b/>
                <w:bCs/>
                <w:color w:val="ED7D31" w:themeColor="accent2"/>
              </w:rPr>
              <w:t>Vitesse d’impact</w:t>
            </w:r>
          </w:p>
          <w:p w14:paraId="31FEB117" w14:textId="77777777" w:rsidR="0024296A" w:rsidRDefault="0024296A" w:rsidP="0024296A">
            <w:pPr>
              <w:rPr>
                <w:color w:val="ED7D31" w:themeColor="accent2"/>
              </w:rPr>
            </w:pPr>
          </w:p>
          <w:p w14:paraId="65D58AC5" w14:textId="0392BB4F" w:rsidR="006C413D" w:rsidRPr="0024296A" w:rsidRDefault="00471198" w:rsidP="0024296A">
            <w:pPr>
              <w:rPr>
                <w:color w:val="ED7D31" w:themeColor="accent2"/>
              </w:rPr>
            </w:pPr>
            <w:r w:rsidRPr="0024296A">
              <w:rPr>
                <w:color w:val="ED7D31" w:themeColor="accent2"/>
              </w:rPr>
              <w:t xml:space="preserve">La catégorie du bâtiment donne la vitesse de l’impact à tester : 15 m/s (± 1,5) dans le cas des bâtiments couverts par le guide </w:t>
            </w:r>
            <w:r w:rsidR="00801A40" w:rsidRPr="00801A40">
              <w:rPr>
                <w:color w:val="ED7D31" w:themeColor="accent2"/>
              </w:rPr>
              <w:t>de conception et de construction pour les maisons individuelles</w:t>
            </w:r>
            <w:r w:rsidR="003210CA">
              <w:rPr>
                <w:color w:val="ED7D31" w:themeColor="accent2"/>
              </w:rPr>
              <w:t>.</w:t>
            </w:r>
          </w:p>
          <w:p w14:paraId="322D7903" w14:textId="77777777" w:rsidR="0024296A" w:rsidRDefault="0024296A" w:rsidP="006C413D"/>
          <w:p w14:paraId="25E069F2" w14:textId="77777777" w:rsidR="0024296A" w:rsidRDefault="006C413D" w:rsidP="006C413D">
            <w:r w:rsidRPr="002B5A45">
              <w:t xml:space="preserve">Ex : </w:t>
            </w:r>
          </w:p>
          <w:p w14:paraId="5AD7A2E2" w14:textId="15883831" w:rsidR="006C413D" w:rsidRPr="006C413D" w:rsidRDefault="006C413D" w:rsidP="006C413D">
            <w:r>
              <w:t xml:space="preserve">Le bâtiment est de catégorie III. La vitesse d’impact à retenir est donc </w:t>
            </w:r>
            <w:r w:rsidRPr="006C413D">
              <w:t>15 (± 1,5)</w:t>
            </w:r>
            <w:r>
              <w:t xml:space="preserve"> m/s</w:t>
            </w:r>
          </w:p>
          <w:p w14:paraId="38880255" w14:textId="77777777" w:rsidR="006C413D" w:rsidRDefault="006C413D" w:rsidP="006C413D">
            <w:pPr>
              <w:rPr>
                <w:color w:val="ED7D31" w:themeColor="accent2"/>
              </w:rPr>
            </w:pPr>
          </w:p>
          <w:p w14:paraId="07C1BAE5" w14:textId="77777777" w:rsidR="0024296A" w:rsidRDefault="0024296A" w:rsidP="006C413D">
            <w:pPr>
              <w:rPr>
                <w:color w:val="ED7D31" w:themeColor="accent2"/>
              </w:rPr>
            </w:pPr>
          </w:p>
          <w:p w14:paraId="56C1CC81" w14:textId="74A957CE" w:rsidR="0024296A" w:rsidRPr="0024296A" w:rsidRDefault="0024296A" w:rsidP="006C413D">
            <w:pPr>
              <w:rPr>
                <w:b/>
                <w:bCs/>
                <w:color w:val="ED7D31" w:themeColor="accent2"/>
              </w:rPr>
            </w:pPr>
            <w:r w:rsidRPr="0024296A">
              <w:rPr>
                <w:b/>
                <w:bCs/>
                <w:color w:val="ED7D31" w:themeColor="accent2"/>
              </w:rPr>
              <w:t xml:space="preserve">Etape 3 : </w:t>
            </w:r>
            <w:r w:rsidR="00F80430">
              <w:rPr>
                <w:b/>
                <w:bCs/>
                <w:color w:val="ED7D31" w:themeColor="accent2"/>
              </w:rPr>
              <w:t>Réalisation de l’essai et v</w:t>
            </w:r>
            <w:r w:rsidRPr="0024296A">
              <w:rPr>
                <w:b/>
                <w:bCs/>
                <w:color w:val="ED7D31" w:themeColor="accent2"/>
              </w:rPr>
              <w:t>alidation des critères de réussite</w:t>
            </w:r>
          </w:p>
          <w:p w14:paraId="1980A21F" w14:textId="77777777" w:rsidR="0024296A" w:rsidRPr="006C413D" w:rsidRDefault="0024296A" w:rsidP="006C413D">
            <w:pPr>
              <w:rPr>
                <w:color w:val="ED7D31" w:themeColor="accent2"/>
              </w:rPr>
            </w:pPr>
          </w:p>
          <w:p w14:paraId="5B42F5D0" w14:textId="77777777" w:rsidR="0017333A" w:rsidRDefault="00471198" w:rsidP="00C74F9D">
            <w:pPr>
              <w:rPr>
                <w:color w:val="ED7D31" w:themeColor="accent2"/>
              </w:rPr>
            </w:pPr>
            <w:r w:rsidRPr="0024296A">
              <w:rPr>
                <w:color w:val="ED7D31" w:themeColor="accent2"/>
              </w:rPr>
              <w:t>L’essai est réalisé</w:t>
            </w:r>
            <w:r w:rsidR="0024296A">
              <w:rPr>
                <w:color w:val="ED7D31" w:themeColor="accent2"/>
              </w:rPr>
              <w:t xml:space="preserve"> selon des conditions normées</w:t>
            </w:r>
            <w:r w:rsidRPr="0024296A">
              <w:rPr>
                <w:color w:val="ED7D31" w:themeColor="accent2"/>
              </w:rPr>
              <w:t xml:space="preserve"> et doit remplir les critères de réussite cités ci-avant pour que soit confirmée la conformité de la menuiserie et de ses éventuelles protections</w:t>
            </w:r>
            <w:r w:rsidR="00C74F9D">
              <w:rPr>
                <w:color w:val="ED7D31" w:themeColor="accent2"/>
              </w:rPr>
              <w:t>.</w:t>
            </w:r>
          </w:p>
          <w:p w14:paraId="373738AC" w14:textId="2D8DD532" w:rsidR="00C74F9D" w:rsidRDefault="00C74F9D" w:rsidP="00C74F9D">
            <w:pPr>
              <w:rPr>
                <w:color w:val="ED7D31" w:themeColor="accent2"/>
              </w:rPr>
            </w:pPr>
            <w:r>
              <w:rPr>
                <w:color w:val="ED7D31" w:themeColor="accent2"/>
              </w:rPr>
              <w:t xml:space="preserve">La validation </w:t>
            </w:r>
            <w:r w:rsidR="0083677B">
              <w:rPr>
                <w:color w:val="ED7D31" w:themeColor="accent2"/>
              </w:rPr>
              <w:t>porte sur</w:t>
            </w:r>
            <w:r>
              <w:rPr>
                <w:color w:val="ED7D31" w:themeColor="accent2"/>
              </w:rPr>
              <w:t xml:space="preserve"> la catégorie de bâtiment visé et les catégories inférieurs.</w:t>
            </w:r>
          </w:p>
          <w:p w14:paraId="19F08133" w14:textId="77777777" w:rsidR="00C74F9D" w:rsidRDefault="00C74F9D" w:rsidP="00C74F9D">
            <w:pPr>
              <w:rPr>
                <w:color w:val="ED7D31" w:themeColor="accent2"/>
              </w:rPr>
            </w:pPr>
          </w:p>
          <w:p w14:paraId="12AD7B6E" w14:textId="77777777" w:rsidR="00C74F9D" w:rsidRDefault="00C74F9D" w:rsidP="00C74F9D">
            <w:r w:rsidRPr="002B5A45">
              <w:t xml:space="preserve">Ex : </w:t>
            </w:r>
          </w:p>
          <w:p w14:paraId="78D52357" w14:textId="3C9F12A9" w:rsidR="00C74F9D" w:rsidRPr="00C74F9D" w:rsidRDefault="00C74F9D" w:rsidP="00C74F9D">
            <w:r>
              <w:t xml:space="preserve">La validation </w:t>
            </w:r>
            <w:r w:rsidR="0083677B">
              <w:t>porte sur</w:t>
            </w:r>
            <w:r>
              <w:t xml:space="preserve"> les bâtiments de catégories I à III.</w:t>
            </w:r>
          </w:p>
        </w:tc>
      </w:tr>
    </w:tbl>
    <w:p w14:paraId="5DD84E71" w14:textId="77777777" w:rsidR="00A1348C" w:rsidRDefault="00A1348C" w:rsidP="008574FA"/>
    <w:p w14:paraId="078FD99F" w14:textId="7EEAF80B" w:rsidR="00511F01" w:rsidRDefault="00511F01" w:rsidP="00511F01">
      <w:pPr>
        <w:pStyle w:val="Titre3"/>
      </w:pPr>
      <w:bookmarkStart w:id="50" w:name="_Toc162618911"/>
      <w:r>
        <w:t>Autres exigences</w:t>
      </w:r>
      <w:bookmarkEnd w:id="50"/>
    </w:p>
    <w:p w14:paraId="31A56D6C" w14:textId="09513288" w:rsidR="00511F01" w:rsidRDefault="00511F01" w:rsidP="00511F01">
      <w:r>
        <w:t>Les protections et renforts considérés sont amovibles ou pérennes.</w:t>
      </w:r>
    </w:p>
    <w:p w14:paraId="326390C4" w14:textId="77777777" w:rsidR="00511F01" w:rsidRDefault="00511F01" w:rsidP="00511F01">
      <w:pPr>
        <w:ind w:left="11" w:hanging="11"/>
      </w:pPr>
      <w:r>
        <w:t>En cas de protections ou renforts amovibles, ceux-ci respectent les conditions suivantes :</w:t>
      </w:r>
    </w:p>
    <w:p w14:paraId="30B58273" w14:textId="56E19774" w:rsidR="00511F01" w:rsidRDefault="00C26C37" w:rsidP="00AA10BC">
      <w:pPr>
        <w:pStyle w:val="Paragraphedeliste"/>
        <w:widowControl/>
        <w:numPr>
          <w:ilvl w:val="0"/>
          <w:numId w:val="13"/>
        </w:numPr>
        <w:autoSpaceDE/>
        <w:autoSpaceDN/>
        <w:adjustRightInd/>
        <w:spacing w:before="0" w:after="0" w:line="240" w:lineRule="auto"/>
        <w:jc w:val="left"/>
      </w:pPr>
      <w:proofErr w:type="gramStart"/>
      <w:r>
        <w:t>l</w:t>
      </w:r>
      <w:r w:rsidR="00511F01">
        <w:t>’installation</w:t>
      </w:r>
      <w:proofErr w:type="gramEnd"/>
      <w:r w:rsidR="00511F01">
        <w:t xml:space="preserve"> doit être assez simple pour qu’elle puisse être réalisée par l’occupant lui-même ;</w:t>
      </w:r>
    </w:p>
    <w:p w14:paraId="3E5A480D" w14:textId="77777777" w:rsidR="00511F01" w:rsidRDefault="00511F01" w:rsidP="00AA10BC">
      <w:pPr>
        <w:pStyle w:val="Paragraphedeliste"/>
        <w:widowControl/>
        <w:numPr>
          <w:ilvl w:val="0"/>
          <w:numId w:val="13"/>
        </w:numPr>
        <w:autoSpaceDE/>
        <w:autoSpaceDN/>
        <w:adjustRightInd/>
        <w:spacing w:before="0" w:after="0" w:line="240" w:lineRule="auto"/>
      </w:pPr>
      <w:r>
        <w:t>La mise en œuvre doit pouvoir être réalisée à partir de l’intérieur pour toutes les menuiseries inaccessibles de l’extérieur et réalisable par une personne à mobilité réduite dans le cas de logements respectant les obligations réglementaires d’accessibilité ;</w:t>
      </w:r>
    </w:p>
    <w:p w14:paraId="288ADF22" w14:textId="26352847" w:rsidR="00511F01" w:rsidRDefault="00C26C37" w:rsidP="00AA10BC">
      <w:pPr>
        <w:pStyle w:val="Paragraphedeliste"/>
        <w:widowControl/>
        <w:numPr>
          <w:ilvl w:val="0"/>
          <w:numId w:val="13"/>
        </w:numPr>
        <w:autoSpaceDE/>
        <w:autoSpaceDN/>
        <w:adjustRightInd/>
        <w:spacing w:before="0" w:after="0" w:line="240" w:lineRule="auto"/>
        <w:jc w:val="left"/>
      </w:pPr>
      <w:proofErr w:type="gramStart"/>
      <w:r>
        <w:t>l</w:t>
      </w:r>
      <w:r w:rsidR="00511F01">
        <w:t>a</w:t>
      </w:r>
      <w:proofErr w:type="gramEnd"/>
      <w:r w:rsidR="00511F01">
        <w:t xml:space="preserve"> mise en œuvre ne doit pas mettre en danger les occupants par du travail en hauteur ;</w:t>
      </w:r>
    </w:p>
    <w:p w14:paraId="729EEEF8" w14:textId="058B6903" w:rsidR="00511F01" w:rsidRDefault="00C26C37" w:rsidP="00AA10BC">
      <w:pPr>
        <w:pStyle w:val="Paragraphedeliste"/>
        <w:widowControl/>
        <w:numPr>
          <w:ilvl w:val="0"/>
          <w:numId w:val="13"/>
        </w:numPr>
        <w:autoSpaceDE/>
        <w:autoSpaceDN/>
        <w:adjustRightInd/>
        <w:spacing w:before="0" w:after="0" w:line="240" w:lineRule="auto"/>
        <w:jc w:val="left"/>
      </w:pPr>
      <w:proofErr w:type="gramStart"/>
      <w:r>
        <w:t>l</w:t>
      </w:r>
      <w:r w:rsidR="00511F01">
        <w:t>e</w:t>
      </w:r>
      <w:proofErr w:type="gramEnd"/>
      <w:r w:rsidR="00511F01">
        <w:t xml:space="preserve"> choix des renforts doit tenir compte de la flèche maximale acceptable de 1/100</w:t>
      </w:r>
      <w:r w:rsidR="00511F01" w:rsidRPr="00BC4AE1">
        <w:rPr>
          <w:vertAlign w:val="superscript"/>
        </w:rPr>
        <w:t>ème</w:t>
      </w:r>
      <w:r w:rsidR="00511F01">
        <w:t xml:space="preserve"> et de la masse maximale raisonnable de chaque élément à manutentionner (10 kg).</w:t>
      </w:r>
    </w:p>
    <w:p w14:paraId="14D1B61C" w14:textId="77777777" w:rsidR="00F91C75" w:rsidRPr="00263F88" w:rsidRDefault="00F91C75" w:rsidP="00263F88"/>
    <w:p w14:paraId="64F7BB39" w14:textId="7038317B" w:rsidR="005A5728" w:rsidRDefault="005A5728" w:rsidP="005A5728">
      <w:pPr>
        <w:pStyle w:val="Titre2"/>
      </w:pPr>
      <w:bookmarkStart w:id="51" w:name="_Toc162618912"/>
      <w:r>
        <w:t>Auvent</w:t>
      </w:r>
      <w:r w:rsidR="00317065">
        <w:t>, varangue</w:t>
      </w:r>
      <w:bookmarkEnd w:id="51"/>
    </w:p>
    <w:p w14:paraId="1E41E8E3" w14:textId="4539A4AB" w:rsidR="000F0E31" w:rsidRDefault="00FF55EE" w:rsidP="000F0E31">
      <w:r>
        <w:t>Cette partie concerne</w:t>
      </w:r>
      <w:r w:rsidR="000F0E31">
        <w:t xml:space="preserve"> la couverture et les éventuels ENS rapportés (brise-soleil, panneau solaire, CESI, lambrequin…)</w:t>
      </w:r>
      <w:r>
        <w:t xml:space="preserve"> qui compose</w:t>
      </w:r>
      <w:r w:rsidR="004B04B8">
        <w:t>nt</w:t>
      </w:r>
      <w:r>
        <w:t xml:space="preserve"> l’auvent ou la varangue.</w:t>
      </w:r>
    </w:p>
    <w:p w14:paraId="66249B58" w14:textId="2380962C" w:rsidR="005A5728" w:rsidRDefault="00A94F18" w:rsidP="005A5728">
      <w:r>
        <w:rPr>
          <w:highlight w:val="yellow"/>
        </w:rPr>
        <w:t>Figure</w:t>
      </w:r>
      <w:r w:rsidRPr="00653E74">
        <w:rPr>
          <w:highlight w:val="yellow"/>
        </w:rPr>
        <w:t xml:space="preserve"> auvent avec </w:t>
      </w:r>
      <w:r>
        <w:rPr>
          <w:highlight w:val="yellow"/>
        </w:rPr>
        <w:t>ENS</w:t>
      </w:r>
      <w:r w:rsidRPr="00653E74">
        <w:rPr>
          <w:highlight w:val="yellow"/>
        </w:rPr>
        <w:t xml:space="preserve"> en valeur</w:t>
      </w:r>
    </w:p>
    <w:p w14:paraId="7A02647C" w14:textId="2C03E434" w:rsidR="00C35AA7" w:rsidRDefault="007D4458" w:rsidP="005A5728">
      <w:r>
        <w:t>Le calcul des charges de vent est identique à celui dédié aux structures.</w:t>
      </w:r>
    </w:p>
    <w:p w14:paraId="5DFCD55A" w14:textId="62020DEB" w:rsidR="00263F88" w:rsidRDefault="007D4458" w:rsidP="008574FA">
      <w:r>
        <w:t>L</w:t>
      </w:r>
      <w:r w:rsidR="00B3390C">
        <w:t xml:space="preserve">es exigences sont </w:t>
      </w:r>
      <w:r w:rsidR="009C4D76">
        <w:t xml:space="preserve">ensuite </w:t>
      </w:r>
      <w:r w:rsidR="00B3390C">
        <w:t>déclinées par élément </w:t>
      </w:r>
      <w:r w:rsidR="00B86548">
        <w:t xml:space="preserve">- </w:t>
      </w:r>
      <w:r w:rsidR="00B3390C">
        <w:t>couverture et les éventuels ENS rapportés (brise-soleil, panneau solaire, CESI, lambrequin…)</w:t>
      </w:r>
      <w:r w:rsidR="004D0978">
        <w:t>. Les critères à respecter sont définis dans les § 4.1</w:t>
      </w:r>
      <w:r w:rsidR="009C4075">
        <w:t xml:space="preserve"> à 4.X. </w:t>
      </w:r>
    </w:p>
    <w:p w14:paraId="4C63E3CD" w14:textId="77777777" w:rsidR="00AD295D" w:rsidRDefault="00AD295D">
      <w:pPr>
        <w:jc w:val="left"/>
      </w:pPr>
      <w:r>
        <w:br w:type="page"/>
      </w:r>
    </w:p>
    <w:p w14:paraId="7A9B8049" w14:textId="1E2098C9" w:rsidR="00AD295D" w:rsidRPr="00EC0EB8" w:rsidRDefault="00ED3D9F" w:rsidP="00AD295D">
      <w:pPr>
        <w:pStyle w:val="Titre1"/>
      </w:pPr>
      <w:bookmarkStart w:id="52" w:name="_Toc162618913"/>
      <w:r>
        <w:lastRenderedPageBreak/>
        <w:t xml:space="preserve">EXIGENCES POUR LES ASSEMBLAGES </w:t>
      </w:r>
      <w:bookmarkEnd w:id="52"/>
    </w:p>
    <w:p w14:paraId="3A956B8D" w14:textId="77777777" w:rsidR="00AD295D" w:rsidRDefault="00AD295D" w:rsidP="00AD295D"/>
    <w:p w14:paraId="1C2716DD" w14:textId="77777777" w:rsidR="004F39A4" w:rsidRDefault="004F39A4" w:rsidP="004F39A4">
      <w:pPr>
        <w:spacing w:line="240" w:lineRule="auto"/>
      </w:pPr>
      <w:r>
        <w:t xml:space="preserve">Les précédents épisodes cycloniques ont montré que les sinistres majeurs ont pour origine </w:t>
      </w:r>
      <w:r w:rsidRPr="007F7BC5">
        <w:rPr>
          <w:b/>
          <w:bCs/>
        </w:rPr>
        <w:t>une rupture au niveau d’un assemblage</w:t>
      </w:r>
      <w:r>
        <w:t xml:space="preserve">. </w:t>
      </w:r>
      <w:r w:rsidRPr="009D5192">
        <w:t xml:space="preserve">La conception et l'exécution des assemblages dans </w:t>
      </w:r>
      <w:r>
        <w:t xml:space="preserve">les </w:t>
      </w:r>
      <w:r w:rsidRPr="009D5192">
        <w:t xml:space="preserve">zones </w:t>
      </w:r>
      <w:r>
        <w:t xml:space="preserve">cycloniques </w:t>
      </w:r>
      <w:r w:rsidRPr="009D5192">
        <w:t xml:space="preserve">exigent </w:t>
      </w:r>
      <w:r>
        <w:t xml:space="preserve">donc </w:t>
      </w:r>
      <w:r w:rsidRPr="009D5192">
        <w:t xml:space="preserve">une </w:t>
      </w:r>
      <w:r>
        <w:t xml:space="preserve">attention particulière et doit prendre en compte </w:t>
      </w:r>
      <w:r w:rsidRPr="007F7BC5">
        <w:rPr>
          <w:b/>
          <w:bCs/>
        </w:rPr>
        <w:t>les spécificités des territoires d’outre-mer</w:t>
      </w:r>
      <w:r>
        <w:t xml:space="preserve"> que sont l’agressivité des embruns marins, les épisodes de fortes précipitations et un taux d’humidité globalement élevé.</w:t>
      </w:r>
    </w:p>
    <w:p w14:paraId="0E8FF8B5" w14:textId="14A1F441" w:rsidR="000B7AC9" w:rsidRDefault="000B7AC9" w:rsidP="000B7AC9">
      <w:pPr>
        <w:spacing w:line="240" w:lineRule="auto"/>
      </w:pPr>
      <w:r>
        <w:t xml:space="preserve">Dans le cas </w:t>
      </w:r>
      <w:r w:rsidR="00C07021">
        <w:t>d’une</w:t>
      </w:r>
      <w:r>
        <w:t xml:space="preserve"> conception </w:t>
      </w:r>
      <w:proofErr w:type="spellStart"/>
      <w:r>
        <w:t>paracyclonique</w:t>
      </w:r>
      <w:proofErr w:type="spellEnd"/>
      <w:r>
        <w:t xml:space="preserve">, </w:t>
      </w:r>
      <w:r w:rsidR="00C07021">
        <w:t xml:space="preserve">on s’intéresse </w:t>
      </w:r>
      <w:r>
        <w:t>aux assemblages qui permettent de transmettre les charges de vent de l’enveloppe jusqu’aux fondations (</w:t>
      </w:r>
      <w:r>
        <w:fldChar w:fldCharType="begin"/>
      </w:r>
      <w:r>
        <w:instrText xml:space="preserve"> REF _Ref152062588 \h </w:instrText>
      </w:r>
      <w:r>
        <w:fldChar w:fldCharType="separate"/>
      </w:r>
      <w:r w:rsidR="001452B8">
        <w:t xml:space="preserve">Figure </w:t>
      </w:r>
      <w:r w:rsidR="001452B8">
        <w:rPr>
          <w:noProof/>
        </w:rPr>
        <w:t>6</w:t>
      </w:r>
      <w:r>
        <w:fldChar w:fldCharType="end"/>
      </w:r>
      <w:r>
        <w:t>).</w:t>
      </w:r>
    </w:p>
    <w:p w14:paraId="4444F51F" w14:textId="77777777" w:rsidR="000B7AC9" w:rsidRDefault="000B7AC9" w:rsidP="000B7AC9">
      <w:pPr>
        <w:ind w:left="708"/>
        <w:jc w:val="center"/>
      </w:pPr>
      <w:r>
        <w:t xml:space="preserve"> </w:t>
      </w:r>
    </w:p>
    <w:p w14:paraId="247C7709" w14:textId="77777777" w:rsidR="000B7AC9" w:rsidRDefault="000B7AC9" w:rsidP="000B7AC9">
      <w:pPr>
        <w:ind w:left="708"/>
        <w:jc w:val="center"/>
      </w:pPr>
      <w:r>
        <w:rPr>
          <w:noProof/>
          <w:lang w:eastAsia="fr-FR"/>
        </w:rPr>
        <w:drawing>
          <wp:inline distT="0" distB="0" distL="0" distR="0" wp14:anchorId="0C257F2B" wp14:editId="6AEA959C">
            <wp:extent cx="3434553" cy="23431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70513" cy="2367683"/>
                    </a:xfrm>
                    <a:prstGeom prst="rect">
                      <a:avLst/>
                    </a:prstGeom>
                  </pic:spPr>
                </pic:pic>
              </a:graphicData>
            </a:graphic>
          </wp:inline>
        </w:drawing>
      </w:r>
    </w:p>
    <w:p w14:paraId="55EF66C4" w14:textId="77777777" w:rsidR="000B7AC9" w:rsidRPr="00504FF2" w:rsidRDefault="000B7AC9" w:rsidP="000B7AC9">
      <w:pPr>
        <w:pStyle w:val="TableParagraph"/>
        <w:kinsoku w:val="0"/>
        <w:overflowPunct w:val="0"/>
        <w:spacing w:before="0"/>
        <w:rPr>
          <w:b/>
          <w:bCs/>
          <w:sz w:val="18"/>
          <w:szCs w:val="18"/>
        </w:rPr>
      </w:pPr>
      <w:r w:rsidRPr="00504FF2">
        <w:rPr>
          <w:b/>
          <w:bCs/>
          <w:sz w:val="18"/>
          <w:szCs w:val="18"/>
        </w:rPr>
        <w:t>Légende</w:t>
      </w:r>
    </w:p>
    <w:p w14:paraId="5C464684" w14:textId="77777777" w:rsidR="000B7AC9" w:rsidRDefault="000B7AC9" w:rsidP="00AA10BC">
      <w:pPr>
        <w:pStyle w:val="pf0"/>
        <w:numPr>
          <w:ilvl w:val="0"/>
          <w:numId w:val="9"/>
        </w:numPr>
        <w:rPr>
          <w:sz w:val="18"/>
          <w:szCs w:val="18"/>
        </w:rPr>
      </w:pPr>
      <w:r>
        <w:rPr>
          <w:sz w:val="18"/>
          <w:szCs w:val="18"/>
        </w:rPr>
        <w:t>1 : assemblage entre structure légère et fondations ;</w:t>
      </w:r>
    </w:p>
    <w:p w14:paraId="0F0C2394" w14:textId="77777777" w:rsidR="000B7AC9" w:rsidRDefault="000B7AC9" w:rsidP="00AA10BC">
      <w:pPr>
        <w:pStyle w:val="pf0"/>
        <w:numPr>
          <w:ilvl w:val="0"/>
          <w:numId w:val="9"/>
        </w:numPr>
        <w:rPr>
          <w:sz w:val="18"/>
          <w:szCs w:val="18"/>
        </w:rPr>
      </w:pPr>
      <w:r>
        <w:rPr>
          <w:sz w:val="18"/>
          <w:szCs w:val="18"/>
        </w:rPr>
        <w:t>2 :</w:t>
      </w:r>
      <w:bookmarkStart w:id="53" w:name="_GoBack"/>
      <w:bookmarkEnd w:id="53"/>
      <w:r w:rsidRPr="00792971">
        <w:rPr>
          <w:sz w:val="18"/>
          <w:szCs w:val="18"/>
        </w:rPr>
        <w:t xml:space="preserve"> </w:t>
      </w:r>
      <w:r>
        <w:rPr>
          <w:sz w:val="18"/>
          <w:szCs w:val="18"/>
        </w:rPr>
        <w:t>assemblage entre structure et charpente ;</w:t>
      </w:r>
    </w:p>
    <w:p w14:paraId="5FBD8E46" w14:textId="77777777" w:rsidR="000B7AC9" w:rsidRPr="002B0D0C" w:rsidRDefault="000B7AC9" w:rsidP="00AA10BC">
      <w:pPr>
        <w:pStyle w:val="pf0"/>
        <w:numPr>
          <w:ilvl w:val="0"/>
          <w:numId w:val="9"/>
        </w:numPr>
        <w:rPr>
          <w:sz w:val="18"/>
          <w:szCs w:val="18"/>
        </w:rPr>
      </w:pPr>
      <w:r>
        <w:rPr>
          <w:sz w:val="18"/>
          <w:szCs w:val="18"/>
        </w:rPr>
        <w:t xml:space="preserve">3 : </w:t>
      </w:r>
      <w:r w:rsidRPr="002B0D0C">
        <w:rPr>
          <w:sz w:val="18"/>
          <w:szCs w:val="18"/>
        </w:rPr>
        <w:t>assemblage entre charpente et tôle de couverture ;</w:t>
      </w:r>
    </w:p>
    <w:p w14:paraId="06080566" w14:textId="77777777" w:rsidR="000B7AC9" w:rsidRPr="002B0D0C" w:rsidRDefault="000B7AC9" w:rsidP="00AA10BC">
      <w:pPr>
        <w:pStyle w:val="pf0"/>
        <w:numPr>
          <w:ilvl w:val="0"/>
          <w:numId w:val="9"/>
        </w:numPr>
        <w:rPr>
          <w:sz w:val="18"/>
          <w:szCs w:val="18"/>
        </w:rPr>
      </w:pPr>
      <w:r>
        <w:rPr>
          <w:sz w:val="18"/>
          <w:szCs w:val="18"/>
        </w:rPr>
        <w:t xml:space="preserve">4 : </w:t>
      </w:r>
      <w:r w:rsidRPr="002B0D0C">
        <w:rPr>
          <w:sz w:val="18"/>
          <w:szCs w:val="18"/>
        </w:rPr>
        <w:t>assemblage entre menuiserie et support structural.</w:t>
      </w:r>
    </w:p>
    <w:p w14:paraId="61AD2AAF" w14:textId="0ED493A1" w:rsidR="000B7AC9" w:rsidRDefault="000B7AC9" w:rsidP="000B7AC9">
      <w:pPr>
        <w:pStyle w:val="Lgende"/>
      </w:pPr>
      <w:bookmarkStart w:id="54" w:name="_Ref152062588"/>
      <w:bookmarkStart w:id="55" w:name="_Ref151645091"/>
      <w:r>
        <w:t xml:space="preserve">Figure </w:t>
      </w:r>
      <w:r w:rsidR="00D3184C">
        <w:fldChar w:fldCharType="begin"/>
      </w:r>
      <w:r w:rsidR="00D3184C">
        <w:instrText xml:space="preserve"> SEQ Figure \* ARABIC </w:instrText>
      </w:r>
      <w:r w:rsidR="00D3184C">
        <w:fldChar w:fldCharType="separate"/>
      </w:r>
      <w:r w:rsidR="001452B8">
        <w:rPr>
          <w:noProof/>
        </w:rPr>
        <w:t>6</w:t>
      </w:r>
      <w:r w:rsidR="00D3184C">
        <w:rPr>
          <w:noProof/>
        </w:rPr>
        <w:fldChar w:fldCharType="end"/>
      </w:r>
      <w:bookmarkEnd w:id="54"/>
      <w:r>
        <w:t xml:space="preserve"> : </w:t>
      </w:r>
      <w:bookmarkEnd w:id="55"/>
      <w:r>
        <w:t>Types d’assemblage</w:t>
      </w:r>
    </w:p>
    <w:p w14:paraId="59F9EB82" w14:textId="77777777" w:rsidR="000B7AC9" w:rsidRDefault="000B7AC9" w:rsidP="000B7AC9"/>
    <w:tbl>
      <w:tblPr>
        <w:tblStyle w:val="Grilledutableau"/>
        <w:tblW w:w="0" w:type="auto"/>
        <w:tblInd w:w="-5" w:type="dxa"/>
        <w:tblLook w:val="04A0" w:firstRow="1" w:lastRow="0" w:firstColumn="1" w:lastColumn="0" w:noHBand="0" w:noVBand="1"/>
      </w:tblPr>
      <w:tblGrid>
        <w:gridCol w:w="5098"/>
        <w:gridCol w:w="5098"/>
      </w:tblGrid>
      <w:tr w:rsidR="000B7AC9" w14:paraId="29EB749C" w14:textId="77777777" w:rsidTr="000B7AC9">
        <w:tc>
          <w:tcPr>
            <w:tcW w:w="5098" w:type="dxa"/>
            <w:tcBorders>
              <w:top w:val="nil"/>
              <w:left w:val="nil"/>
              <w:bottom w:val="nil"/>
              <w:right w:val="nil"/>
            </w:tcBorders>
          </w:tcPr>
          <w:p w14:paraId="33351F46" w14:textId="0C2FAF9D" w:rsidR="000B7AC9" w:rsidRDefault="00847254">
            <w:pPr>
              <w:keepNext/>
              <w:jc w:val="center"/>
            </w:pPr>
            <w:r>
              <w:t>,</w:t>
            </w:r>
            <w:r w:rsidR="000B7AC9">
              <w:rPr>
                <w:noProof/>
                <w:lang w:eastAsia="fr-FR"/>
              </w:rPr>
              <w:drawing>
                <wp:inline distT="0" distB="0" distL="0" distR="0" wp14:anchorId="48E55871" wp14:editId="217EC3BD">
                  <wp:extent cx="2599659" cy="16662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330"/>
                          <a:stretch/>
                        </pic:blipFill>
                        <pic:spPr bwMode="auto">
                          <a:xfrm>
                            <a:off x="0" y="0"/>
                            <a:ext cx="2602234" cy="1667890"/>
                          </a:xfrm>
                          <a:prstGeom prst="rect">
                            <a:avLst/>
                          </a:prstGeom>
                          <a:ln>
                            <a:noFill/>
                          </a:ln>
                          <a:extLst>
                            <a:ext uri="{53640926-AAD7-44D8-BBD7-CCE9431645EC}">
                              <a14:shadowObscured xmlns:a14="http://schemas.microsoft.com/office/drawing/2010/main"/>
                            </a:ext>
                          </a:extLst>
                        </pic:spPr>
                      </pic:pic>
                    </a:graphicData>
                  </a:graphic>
                </wp:inline>
              </w:drawing>
            </w:r>
          </w:p>
          <w:p w14:paraId="17FD8A63" w14:textId="77777777" w:rsidR="000B7AC9" w:rsidRDefault="000B7AC9">
            <w:pPr>
              <w:keepNext/>
              <w:jc w:val="center"/>
            </w:pPr>
          </w:p>
          <w:p w14:paraId="74B2B627" w14:textId="3749058C" w:rsidR="000B7AC9" w:rsidRDefault="000B7AC9">
            <w:pPr>
              <w:pStyle w:val="Lgende"/>
            </w:pPr>
            <w:r>
              <w:t xml:space="preserve">Figure </w:t>
            </w:r>
            <w:r w:rsidR="00D3184C">
              <w:fldChar w:fldCharType="begin"/>
            </w:r>
            <w:r w:rsidR="00D3184C">
              <w:instrText xml:space="preserve"> SEQ Figure \* ARABIC </w:instrText>
            </w:r>
            <w:r w:rsidR="00D3184C">
              <w:fldChar w:fldCharType="separate"/>
            </w:r>
            <w:r w:rsidR="001452B8">
              <w:rPr>
                <w:noProof/>
              </w:rPr>
              <w:t>7</w:t>
            </w:r>
            <w:r w:rsidR="00D3184C">
              <w:rPr>
                <w:noProof/>
              </w:rPr>
              <w:fldChar w:fldCharType="end"/>
            </w:r>
            <w:r>
              <w:t xml:space="preserve"> : </w:t>
            </w:r>
            <w:r w:rsidRPr="00636AE2">
              <w:t>exemple d’assemblage entre structure légère et fondations</w:t>
            </w:r>
            <w:r>
              <w:t xml:space="preserve"> </w:t>
            </w:r>
            <w:r w:rsidRPr="00E61266">
              <w:rPr>
                <w:b/>
                <w:bCs/>
              </w:rPr>
              <w:t>(1)</w:t>
            </w:r>
          </w:p>
        </w:tc>
        <w:tc>
          <w:tcPr>
            <w:tcW w:w="5098" w:type="dxa"/>
            <w:tcBorders>
              <w:top w:val="nil"/>
              <w:left w:val="nil"/>
              <w:bottom w:val="nil"/>
              <w:right w:val="nil"/>
            </w:tcBorders>
          </w:tcPr>
          <w:p w14:paraId="0702ED3C" w14:textId="77777777" w:rsidR="000B7AC9" w:rsidRDefault="000B7AC9">
            <w:pPr>
              <w:keepNext/>
              <w:jc w:val="center"/>
            </w:pPr>
            <w:r>
              <w:rPr>
                <w:noProof/>
                <w:lang w:eastAsia="fr-FR"/>
              </w:rPr>
              <w:drawing>
                <wp:inline distT="0" distB="0" distL="0" distR="0" wp14:anchorId="1727F797" wp14:editId="73520BBB">
                  <wp:extent cx="2308822" cy="16662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63570" cy="1705751"/>
                          </a:xfrm>
                          <a:prstGeom prst="rect">
                            <a:avLst/>
                          </a:prstGeom>
                        </pic:spPr>
                      </pic:pic>
                    </a:graphicData>
                  </a:graphic>
                </wp:inline>
              </w:drawing>
            </w:r>
          </w:p>
          <w:p w14:paraId="1653BC0A" w14:textId="77777777" w:rsidR="000B7AC9" w:rsidRDefault="000B7AC9">
            <w:pPr>
              <w:keepNext/>
              <w:jc w:val="center"/>
            </w:pPr>
          </w:p>
          <w:p w14:paraId="256189AD" w14:textId="54A40323" w:rsidR="000B7AC9" w:rsidRDefault="000B7AC9">
            <w:pPr>
              <w:pStyle w:val="Lgende"/>
              <w:rPr>
                <w:noProof/>
              </w:rPr>
            </w:pPr>
            <w:r>
              <w:t xml:space="preserve">Figure </w:t>
            </w:r>
            <w:r w:rsidR="00D3184C">
              <w:fldChar w:fldCharType="begin"/>
            </w:r>
            <w:r w:rsidR="00D3184C">
              <w:instrText xml:space="preserve"> SEQ Figure \* ARABIC </w:instrText>
            </w:r>
            <w:r w:rsidR="00D3184C">
              <w:fldChar w:fldCharType="separate"/>
            </w:r>
            <w:r w:rsidR="001452B8">
              <w:rPr>
                <w:noProof/>
              </w:rPr>
              <w:t>8</w:t>
            </w:r>
            <w:r w:rsidR="00D3184C">
              <w:rPr>
                <w:noProof/>
              </w:rPr>
              <w:fldChar w:fldCharType="end"/>
            </w:r>
            <w:r>
              <w:t xml:space="preserve"> : exemple d’assemblage entre structure et charpente </w:t>
            </w:r>
            <w:r w:rsidRPr="00E61266">
              <w:rPr>
                <w:b/>
                <w:bCs/>
              </w:rPr>
              <w:t>(2)</w:t>
            </w:r>
          </w:p>
        </w:tc>
      </w:tr>
      <w:tr w:rsidR="000B7AC9" w14:paraId="44ED7DA9" w14:textId="77777777" w:rsidTr="000B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98" w:type="dxa"/>
          </w:tcPr>
          <w:p w14:paraId="0DBDEA05" w14:textId="6305022F" w:rsidR="000B7AC9" w:rsidRDefault="000B7AC9">
            <w:pPr>
              <w:pStyle w:val="Lgende"/>
            </w:pPr>
          </w:p>
        </w:tc>
        <w:tc>
          <w:tcPr>
            <w:tcW w:w="5098" w:type="dxa"/>
          </w:tcPr>
          <w:p w14:paraId="22702FFB" w14:textId="1FC4F6E8" w:rsidR="000B7AC9" w:rsidRDefault="000B7AC9">
            <w:pPr>
              <w:pStyle w:val="Lgende"/>
              <w:rPr>
                <w:noProof/>
              </w:rPr>
            </w:pPr>
          </w:p>
        </w:tc>
      </w:tr>
      <w:tr w:rsidR="000B7AC9" w14:paraId="3619858F" w14:textId="77777777" w:rsidTr="000B7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98" w:type="dxa"/>
          </w:tcPr>
          <w:p w14:paraId="65FA8F30" w14:textId="77777777" w:rsidR="000B7AC9" w:rsidRDefault="000B7AC9">
            <w:pPr>
              <w:keepNext/>
              <w:jc w:val="center"/>
            </w:pPr>
            <w:r w:rsidRPr="00504FF2">
              <w:rPr>
                <w:rFonts w:eastAsiaTheme="minorHAnsi"/>
                <w:noProof/>
                <w:lang w:eastAsia="fr-FR"/>
              </w:rPr>
              <w:lastRenderedPageBreak/>
              <w:drawing>
                <wp:inline distT="0" distB="0" distL="0" distR="0" wp14:anchorId="52DF3F05" wp14:editId="5981722A">
                  <wp:extent cx="2571750" cy="128002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7113" t="57141" r="15393" b="4878"/>
                          <a:stretch/>
                        </pic:blipFill>
                        <pic:spPr bwMode="auto">
                          <a:xfrm>
                            <a:off x="0" y="0"/>
                            <a:ext cx="2640809" cy="1314399"/>
                          </a:xfrm>
                          <a:prstGeom prst="rect">
                            <a:avLst/>
                          </a:prstGeom>
                          <a:noFill/>
                          <a:ln>
                            <a:noFill/>
                          </a:ln>
                          <a:extLst>
                            <a:ext uri="{53640926-AAD7-44D8-BBD7-CCE9431645EC}">
                              <a14:shadowObscured xmlns:a14="http://schemas.microsoft.com/office/drawing/2010/main"/>
                            </a:ext>
                          </a:extLst>
                        </pic:spPr>
                      </pic:pic>
                    </a:graphicData>
                  </a:graphic>
                </wp:inline>
              </w:drawing>
            </w:r>
          </w:p>
          <w:p w14:paraId="585419A0" w14:textId="77777777" w:rsidR="000B7AC9" w:rsidRDefault="000B7AC9">
            <w:pPr>
              <w:keepNext/>
              <w:jc w:val="center"/>
            </w:pPr>
          </w:p>
          <w:p w14:paraId="2D67EC43" w14:textId="77777777" w:rsidR="000B7AC9" w:rsidRDefault="000B7AC9">
            <w:pPr>
              <w:keepNext/>
            </w:pPr>
          </w:p>
          <w:p w14:paraId="06DF97B7" w14:textId="0CE923F0" w:rsidR="000B7AC9" w:rsidRDefault="000B7AC9">
            <w:pPr>
              <w:pStyle w:val="Lgende"/>
            </w:pPr>
            <w:r>
              <w:t xml:space="preserve">Figure </w:t>
            </w:r>
            <w:r w:rsidR="00D3184C">
              <w:fldChar w:fldCharType="begin"/>
            </w:r>
            <w:r w:rsidR="00D3184C">
              <w:instrText xml:space="preserve"> SEQ Figure \* ARABIC </w:instrText>
            </w:r>
            <w:r w:rsidR="00D3184C">
              <w:fldChar w:fldCharType="separate"/>
            </w:r>
            <w:r w:rsidR="001452B8">
              <w:rPr>
                <w:noProof/>
              </w:rPr>
              <w:t>9</w:t>
            </w:r>
            <w:r w:rsidR="00D3184C">
              <w:rPr>
                <w:noProof/>
              </w:rPr>
              <w:fldChar w:fldCharType="end"/>
            </w:r>
            <w:r>
              <w:t xml:space="preserve"> : exemple d’</w:t>
            </w:r>
            <w:r w:rsidRPr="002B0D0C">
              <w:t>assemblage entre charpente et tôle de couverture </w:t>
            </w:r>
            <w:r w:rsidRPr="0062419C">
              <w:rPr>
                <w:b/>
                <w:bCs/>
              </w:rPr>
              <w:t>(3)</w:t>
            </w:r>
          </w:p>
        </w:tc>
        <w:tc>
          <w:tcPr>
            <w:tcW w:w="5098" w:type="dxa"/>
          </w:tcPr>
          <w:p w14:paraId="4ACC04FF" w14:textId="77777777" w:rsidR="000B7AC9" w:rsidRDefault="000B7AC9">
            <w:pPr>
              <w:keepNext/>
              <w:jc w:val="center"/>
            </w:pPr>
            <w:r>
              <w:rPr>
                <w:noProof/>
                <w:lang w:eastAsia="fr-FR"/>
              </w:rPr>
              <w:drawing>
                <wp:inline distT="0" distB="0" distL="0" distR="0" wp14:anchorId="56059CCF" wp14:editId="305D8C17">
                  <wp:extent cx="1895475" cy="1451598"/>
                  <wp:effectExtent l="0" t="0" r="0" b="0"/>
                  <wp:docPr id="1985631435" name="Image 198563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05219" cy="1459060"/>
                          </a:xfrm>
                          <a:prstGeom prst="rect">
                            <a:avLst/>
                          </a:prstGeom>
                        </pic:spPr>
                      </pic:pic>
                    </a:graphicData>
                  </a:graphic>
                </wp:inline>
              </w:drawing>
            </w:r>
          </w:p>
          <w:p w14:paraId="0FE88959" w14:textId="77777777" w:rsidR="000B7AC9" w:rsidRDefault="000B7AC9">
            <w:pPr>
              <w:keepNext/>
              <w:jc w:val="center"/>
            </w:pPr>
          </w:p>
          <w:p w14:paraId="66E9E595" w14:textId="3EB362FB" w:rsidR="000B7AC9" w:rsidRDefault="000B7AC9">
            <w:pPr>
              <w:pStyle w:val="Lgende"/>
            </w:pPr>
            <w:r>
              <w:t xml:space="preserve">Figure </w:t>
            </w:r>
            <w:r w:rsidR="00D3184C">
              <w:fldChar w:fldCharType="begin"/>
            </w:r>
            <w:r w:rsidR="00D3184C">
              <w:instrText xml:space="preserve"> SEQ Figure \* ARABIC </w:instrText>
            </w:r>
            <w:r w:rsidR="00D3184C">
              <w:fldChar w:fldCharType="separate"/>
            </w:r>
            <w:r w:rsidR="001452B8">
              <w:rPr>
                <w:noProof/>
              </w:rPr>
              <w:t>10</w:t>
            </w:r>
            <w:r w:rsidR="00D3184C">
              <w:rPr>
                <w:noProof/>
              </w:rPr>
              <w:fldChar w:fldCharType="end"/>
            </w:r>
            <w:r>
              <w:t> : exemple d’</w:t>
            </w:r>
            <w:r w:rsidRPr="002B0D0C">
              <w:t xml:space="preserve">assemblage entre menuiserie et </w:t>
            </w:r>
            <w:r w:rsidR="00990DFC">
              <w:t xml:space="preserve">son </w:t>
            </w:r>
            <w:r w:rsidRPr="002B0D0C">
              <w:t>support structural</w:t>
            </w:r>
            <w:r>
              <w:t xml:space="preserve"> </w:t>
            </w:r>
            <w:r w:rsidRPr="0062419C">
              <w:rPr>
                <w:b/>
                <w:bCs/>
              </w:rPr>
              <w:t>(4)</w:t>
            </w:r>
          </w:p>
        </w:tc>
      </w:tr>
    </w:tbl>
    <w:p w14:paraId="072E4FF0" w14:textId="77777777" w:rsidR="000B7AC9" w:rsidRDefault="000B7AC9" w:rsidP="00AD295D"/>
    <w:p w14:paraId="1D87A60D" w14:textId="281257B2" w:rsidR="00DC0EF6" w:rsidRDefault="00DC573B" w:rsidP="00DC0EF6">
      <w:pPr>
        <w:pStyle w:val="Titre2"/>
      </w:pPr>
      <w:bookmarkStart w:id="56" w:name="_Toc162618914"/>
      <w:r>
        <w:t xml:space="preserve">Coefficient de sur-résistance </w:t>
      </w:r>
      <m:oMath>
        <m:sSub>
          <m:sSubPr>
            <m:ctrlPr>
              <w:rPr>
                <w:rFonts w:ascii="Cambria Math" w:hAnsi="Cambria Math" w:cs="Arial"/>
                <w:b w:val="0"/>
                <w:bCs/>
              </w:rPr>
            </m:ctrlPr>
          </m:sSubPr>
          <m:e>
            <m:r>
              <m:rPr>
                <m:sty m:val="b"/>
              </m:rPr>
              <w:rPr>
                <w:rFonts w:ascii="Cambria Math" w:hAnsi="Cambria Math" w:cs="Arial"/>
              </w:rPr>
              <m:t>γ</m:t>
            </m:r>
          </m:e>
          <m:sub>
            <m:r>
              <m:rPr>
                <m:sty m:val="bi"/>
              </m:rPr>
              <w:rPr>
                <w:rFonts w:ascii="Cambria Math" w:hAnsi="Cambria Math" w:cs="Arial"/>
              </w:rPr>
              <m:t>SR</m:t>
            </m:r>
          </m:sub>
        </m:sSub>
      </m:oMath>
      <w:bookmarkEnd w:id="56"/>
    </w:p>
    <w:p w14:paraId="4F1DE502" w14:textId="48EC3242" w:rsidR="002117E9" w:rsidRDefault="002117E9" w:rsidP="002117E9">
      <w:r>
        <w:t xml:space="preserve">Afin de limiter les ruptures brutales au niveau d’une liaison et de mieux maitriser les lieux d’apparition de défaillances, </w:t>
      </w:r>
      <w:r w:rsidRPr="00DC0EF6">
        <w:rPr>
          <w:b/>
          <w:bCs/>
        </w:rPr>
        <w:t>un coefficient de sur-résistance</w:t>
      </w:r>
      <w:r w:rsidRPr="00DC0EF6">
        <w:rPr>
          <w:rFonts w:cs="Arial"/>
          <w:b/>
          <w:bCs/>
        </w:rPr>
        <w:t xml:space="preserve">, noté </w:t>
      </w:r>
      <m:oMath>
        <m:sSub>
          <m:sSubPr>
            <m:ctrlPr>
              <w:rPr>
                <w:rFonts w:ascii="Cambria Math" w:hAnsi="Cambria Math" w:cs="Arial"/>
                <w:b/>
                <w:bCs/>
              </w:rPr>
            </m:ctrlPr>
          </m:sSubPr>
          <m:e>
            <m:r>
              <m:rPr>
                <m:sty m:val="b"/>
              </m:rPr>
              <w:rPr>
                <w:rFonts w:ascii="Cambria Math" w:hAnsi="Cambria Math" w:cs="Arial"/>
              </w:rPr>
              <m:t>γ</m:t>
            </m:r>
          </m:e>
          <m:sub>
            <m:r>
              <m:rPr>
                <m:sty m:val="bi"/>
              </m:rPr>
              <w:rPr>
                <w:rFonts w:ascii="Cambria Math" w:hAnsi="Cambria Math" w:cs="Arial"/>
              </w:rPr>
              <m:t>SR</m:t>
            </m:r>
          </m:sub>
        </m:sSub>
      </m:oMath>
      <w:r>
        <w:rPr>
          <w:rFonts w:cs="Arial"/>
        </w:rPr>
        <w:t>,</w:t>
      </w:r>
      <w:r>
        <w:t xml:space="preserve"> est appliqué. En renforçant les assemblages, on limite les risques de rupture à la chaine d’assemblages qui peuvent conduire à l’effondrement général de la structure. Renforcer les assemblages de fixation de l’enveloppe du bâtiment permet également de réduire le risque qu’un élément se transforme en projectile pouvant impacter les personnes, les bâtiments ou les équipements.</w:t>
      </w:r>
    </w:p>
    <w:p w14:paraId="7408DCE0" w14:textId="77777777" w:rsidR="00DC0EF6" w:rsidRDefault="00DC0EF6" w:rsidP="00DC0EF6">
      <w:pPr>
        <w:spacing w:after="227"/>
      </w:pPr>
      <w:r w:rsidRPr="00B91466">
        <w:t>Ce coefficient porte sur l’ensemble de l’assemblage qui comprend les ancrages, sa liaison avec l’élément</w:t>
      </w:r>
      <w:r w:rsidRPr="000D3906">
        <w:t xml:space="preserve"> de structure et les organes d’assemblage (type équerre, platine, sabot, étrier à âme…) et s’applique aux efforts que subit l’assemblage.</w:t>
      </w:r>
      <w:r>
        <w:t xml:space="preserve">  </w:t>
      </w:r>
    </w:p>
    <w:p w14:paraId="130E7EC7" w14:textId="77777777" w:rsidR="00DC0EF6" w:rsidRDefault="00DC0EF6" w:rsidP="00DC0EF6">
      <w:pPr>
        <w:spacing w:after="227"/>
      </w:pPr>
      <w:r w:rsidRPr="00847E2C">
        <w:rPr>
          <w:rFonts w:hint="eastAsia"/>
        </w:rPr>
        <w:t>La résistance Rd à un effort Ed que subit l</w:t>
      </w:r>
      <w:r>
        <w:t>’</w:t>
      </w:r>
      <w:r w:rsidRPr="00847E2C">
        <w:rPr>
          <w:rFonts w:hint="eastAsia"/>
        </w:rPr>
        <w:t xml:space="preserve">assemblage doit ainsi respecter la condition suivante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358"/>
      </w:tblGrid>
      <w:tr w:rsidR="00DC0EF6" w14:paraId="64223AF7" w14:textId="77777777" w:rsidTr="00DC573B">
        <w:trPr>
          <w:trHeight w:val="1106"/>
        </w:trPr>
        <w:tc>
          <w:tcPr>
            <w:tcW w:w="1838" w:type="dxa"/>
          </w:tcPr>
          <w:p w14:paraId="2E226672" w14:textId="77777777" w:rsidR="00DC0EF6" w:rsidRPr="00A91190" w:rsidRDefault="00D3184C">
            <m:oMathPara>
              <m:oMathParaPr>
                <m:jc m:val="left"/>
              </m:oMathParaPr>
              <m:oMath>
                <m:sSub>
                  <m:sSubPr>
                    <m:ctrlPr>
                      <w:rPr>
                        <w:rFonts w:ascii="Cambria Math" w:eastAsiaTheme="minorEastAsia" w:hAnsi="Cambria Math"/>
                        <w:b/>
                        <w:bCs/>
                        <w:szCs w:val="24"/>
                      </w:rPr>
                    </m:ctrlPr>
                  </m:sSubPr>
                  <m:e>
                    <m:r>
                      <m:rPr>
                        <m:sty m:val="b"/>
                      </m:rPr>
                      <w:rPr>
                        <w:rFonts w:ascii="Cambria Math" w:eastAsiaTheme="minorEastAsia" w:hAnsi="Cambria Math"/>
                        <w:szCs w:val="24"/>
                      </w:rPr>
                      <m:t>γ</m:t>
                    </m:r>
                  </m:e>
                  <m:sub>
                    <m:r>
                      <m:rPr>
                        <m:sty m:val="bi"/>
                      </m:rPr>
                      <w:rPr>
                        <w:rFonts w:ascii="Cambria Math" w:eastAsiaTheme="minorEastAsia" w:hAnsi="Cambria Math"/>
                        <w:szCs w:val="24"/>
                      </w:rPr>
                      <m:t>SR</m:t>
                    </m:r>
                  </m:sub>
                </m:sSub>
                <m:r>
                  <m:rPr>
                    <m:sty m:val="bi"/>
                  </m:rPr>
                  <w:rPr>
                    <w:rFonts w:ascii="Cambria Math" w:eastAsiaTheme="minorEastAsia" w:hAnsi="Cambria Math"/>
                    <w:szCs w:val="24"/>
                  </w:rPr>
                  <m:t xml:space="preserve"> . </m:t>
                </m:r>
                <m:sSub>
                  <m:sSubPr>
                    <m:ctrlPr>
                      <w:rPr>
                        <w:rFonts w:ascii="Cambria Math" w:eastAsiaTheme="minorEastAsia" w:hAnsi="Cambria Math"/>
                        <w:b/>
                        <w:bCs/>
                        <w:i/>
                        <w:szCs w:val="24"/>
                      </w:rPr>
                    </m:ctrlPr>
                  </m:sSubPr>
                  <m:e>
                    <m:r>
                      <m:rPr>
                        <m:sty m:val="bi"/>
                      </m:rPr>
                      <w:rPr>
                        <w:rFonts w:ascii="Cambria Math" w:eastAsiaTheme="minorEastAsia" w:hAnsi="Cambria Math"/>
                        <w:szCs w:val="24"/>
                      </w:rPr>
                      <m:t>E</m:t>
                    </m:r>
                  </m:e>
                  <m:sub>
                    <m:r>
                      <m:rPr>
                        <m:sty m:val="bi"/>
                      </m:rPr>
                      <w:rPr>
                        <w:rFonts w:ascii="Cambria Math" w:eastAsiaTheme="minorEastAsia" w:hAnsi="Cambria Math"/>
                        <w:szCs w:val="24"/>
                      </w:rPr>
                      <m:t>d</m:t>
                    </m:r>
                  </m:sub>
                </m:sSub>
                <m:r>
                  <m:rPr>
                    <m:sty m:val="bi"/>
                  </m:rPr>
                  <w:rPr>
                    <w:rFonts w:ascii="Cambria Math" w:eastAsiaTheme="minorEastAsia" w:hAnsi="Cambria Math"/>
                    <w:szCs w:val="24"/>
                  </w:rPr>
                  <m:t xml:space="preserve"> ≤</m:t>
                </m:r>
                <m:sSub>
                  <m:sSubPr>
                    <m:ctrlPr>
                      <w:rPr>
                        <w:rFonts w:ascii="Cambria Math" w:eastAsiaTheme="minorEastAsia" w:hAnsi="Cambria Math"/>
                        <w:b/>
                        <w:bCs/>
                        <w:i/>
                        <w:szCs w:val="24"/>
                      </w:rPr>
                    </m:ctrlPr>
                  </m:sSubPr>
                  <m:e>
                    <m:r>
                      <m:rPr>
                        <m:sty m:val="bi"/>
                      </m:rPr>
                      <w:rPr>
                        <w:rFonts w:ascii="Cambria Math" w:eastAsiaTheme="minorEastAsia" w:hAnsi="Cambria Math"/>
                        <w:szCs w:val="24"/>
                      </w:rPr>
                      <m:t>R</m:t>
                    </m:r>
                  </m:e>
                  <m:sub>
                    <m:r>
                      <m:rPr>
                        <m:sty m:val="bi"/>
                      </m:rPr>
                      <w:rPr>
                        <w:rFonts w:ascii="Cambria Math" w:eastAsiaTheme="minorEastAsia" w:hAnsi="Cambria Math"/>
                        <w:szCs w:val="24"/>
                      </w:rPr>
                      <m:t>d</m:t>
                    </m:r>
                  </m:sub>
                </m:sSub>
                <m:r>
                  <m:rPr>
                    <m:sty m:val="bi"/>
                  </m:rPr>
                  <w:rPr>
                    <w:rFonts w:ascii="Cambria Math" w:eastAsiaTheme="minorEastAsia" w:hAnsi="Cambria Math"/>
                    <w:szCs w:val="24"/>
                  </w:rPr>
                  <m:t xml:space="preserve"> </m:t>
                </m:r>
              </m:oMath>
            </m:oMathPara>
          </w:p>
          <w:p w14:paraId="78C0E832" w14:textId="77777777" w:rsidR="00DC0EF6" w:rsidRDefault="00DC0EF6">
            <w:pPr>
              <w:spacing w:after="227"/>
            </w:pPr>
          </w:p>
        </w:tc>
        <w:tc>
          <w:tcPr>
            <w:tcW w:w="8358" w:type="dxa"/>
          </w:tcPr>
          <w:p w14:paraId="1B98BCA1" w14:textId="559FAB01" w:rsidR="00DC0EF6" w:rsidRDefault="00690C01">
            <w:pPr>
              <w:spacing w:after="227"/>
            </w:pPr>
            <w:proofErr w:type="gramStart"/>
            <w:r>
              <w:t>où</w:t>
            </w:r>
            <w:proofErr w:type="gramEnd"/>
            <w:r w:rsidR="00DC0EF6">
              <w:t> :</w:t>
            </w:r>
          </w:p>
          <w:p w14:paraId="4D8926B5" w14:textId="77777777" w:rsidR="00DC0EF6" w:rsidRDefault="00DC0EF6">
            <w:pPr>
              <w:pStyle w:val="Paragraphedeliste"/>
            </w:pPr>
            <w:r>
              <w:t>E</w:t>
            </w:r>
            <w:r w:rsidRPr="00CA3FC1">
              <w:rPr>
                <w:vertAlign w:val="subscript"/>
              </w:rPr>
              <w:t>d</w:t>
            </w:r>
            <w:r>
              <w:t xml:space="preserve"> : </w:t>
            </w:r>
            <w:r w:rsidRPr="00F41557">
              <w:t>Valeur de calcul de l'effet des actions</w:t>
            </w:r>
          </w:p>
          <w:p w14:paraId="219ECCC4" w14:textId="77777777" w:rsidR="00DC0EF6" w:rsidRDefault="00DC0EF6">
            <w:pPr>
              <w:pStyle w:val="Paragraphedeliste"/>
            </w:pPr>
            <w:r>
              <w:t>R</w:t>
            </w:r>
            <w:r w:rsidRPr="00CA3FC1">
              <w:rPr>
                <w:vertAlign w:val="subscript"/>
              </w:rPr>
              <w:t>d</w:t>
            </w:r>
            <w:r>
              <w:t xml:space="preserve"> : </w:t>
            </w:r>
            <w:r w:rsidRPr="00CA3FC1">
              <w:t>Valeur de calcul de la résistance</w:t>
            </w:r>
          </w:p>
        </w:tc>
      </w:tr>
    </w:tbl>
    <w:p w14:paraId="4D132F42" w14:textId="77777777" w:rsidR="00DC0EF6" w:rsidRDefault="00DC0EF6" w:rsidP="00AD295D"/>
    <w:p w14:paraId="4133649C" w14:textId="231E7D03" w:rsidR="00ED3D9F" w:rsidRDefault="00ED3D9F" w:rsidP="00E22A5F">
      <w:pPr>
        <w:pStyle w:val="Titre3"/>
      </w:pPr>
      <w:bookmarkStart w:id="57" w:name="_Ref160644540"/>
      <w:bookmarkStart w:id="58" w:name="_Toc162618915"/>
      <w:r>
        <w:t>Assemblage</w:t>
      </w:r>
      <w:r w:rsidR="00680333">
        <w:t xml:space="preserve"> </w:t>
      </w:r>
      <w:r w:rsidR="00CE78B4">
        <w:t>entre éléments structuraux</w:t>
      </w:r>
      <w:bookmarkEnd w:id="57"/>
      <w:bookmarkEnd w:id="58"/>
    </w:p>
    <w:p w14:paraId="6BA77CE7" w14:textId="0DC0FE24" w:rsidR="00ED3D9F" w:rsidRPr="00B91466" w:rsidRDefault="0072687E" w:rsidP="00ED3D9F">
      <w:pPr>
        <w:rPr>
          <w:rFonts w:eastAsiaTheme="minorEastAsia"/>
          <w:szCs w:val="24"/>
        </w:rPr>
      </w:pPr>
      <w:r>
        <w:rPr>
          <w:rFonts w:eastAsiaTheme="minorEastAsia"/>
          <w:b/>
          <w:bCs/>
          <w:szCs w:val="24"/>
        </w:rPr>
        <w:t>Le</w:t>
      </w:r>
      <w:r w:rsidR="00ED3D9F" w:rsidRPr="001B2F81">
        <w:rPr>
          <w:rFonts w:eastAsiaTheme="minorEastAsia"/>
          <w:b/>
          <w:bCs/>
          <w:szCs w:val="24"/>
        </w:rPr>
        <w:t xml:space="preserve"> coefficient de sur-résistance fixé à </w:t>
      </w:r>
      <m:oMath>
        <m:sSub>
          <m:sSubPr>
            <m:ctrlPr>
              <w:rPr>
                <w:rFonts w:ascii="Cambria Math" w:eastAsiaTheme="minorEastAsia" w:hAnsi="Cambria Math"/>
                <w:b/>
                <w:bCs/>
                <w:szCs w:val="24"/>
              </w:rPr>
            </m:ctrlPr>
          </m:sSubPr>
          <m:e>
            <m:r>
              <m:rPr>
                <m:sty m:val="b"/>
              </m:rPr>
              <w:rPr>
                <w:rFonts w:ascii="Cambria Math" w:eastAsiaTheme="minorEastAsia" w:hAnsi="Cambria Math"/>
                <w:szCs w:val="24"/>
              </w:rPr>
              <m:t>γ</m:t>
            </m:r>
          </m:e>
          <m:sub>
            <m:r>
              <m:rPr>
                <m:sty m:val="bi"/>
              </m:rPr>
              <w:rPr>
                <w:rFonts w:ascii="Cambria Math" w:eastAsiaTheme="minorEastAsia" w:hAnsi="Cambria Math"/>
                <w:szCs w:val="24"/>
              </w:rPr>
              <m:t>SR</m:t>
            </m:r>
          </m:sub>
        </m:sSub>
      </m:oMath>
      <w:r w:rsidR="00ED3D9F" w:rsidRPr="001B2F81">
        <w:rPr>
          <w:rFonts w:eastAsiaTheme="minorEastAsia"/>
          <w:b/>
          <w:bCs/>
          <w:szCs w:val="24"/>
        </w:rPr>
        <w:t xml:space="preserve"> = 1,5 </w:t>
      </w:r>
      <w:r w:rsidR="00ED3D9F" w:rsidRPr="00B91466">
        <w:rPr>
          <w:rFonts w:eastAsiaTheme="minorEastAsia"/>
          <w:szCs w:val="24"/>
        </w:rPr>
        <w:t xml:space="preserve">s’applique au calcul des assemblages </w:t>
      </w:r>
      <w:r w:rsidR="00ED3D9F">
        <w:rPr>
          <w:rFonts w:eastAsiaTheme="minorEastAsia"/>
          <w:szCs w:val="24"/>
        </w:rPr>
        <w:t xml:space="preserve">structuraux </w:t>
      </w:r>
      <w:r w:rsidR="00ED3D9F" w:rsidRPr="00B91466">
        <w:rPr>
          <w:rFonts w:eastAsiaTheme="minorEastAsia"/>
          <w:szCs w:val="24"/>
        </w:rPr>
        <w:t>suivants :</w:t>
      </w:r>
    </w:p>
    <w:p w14:paraId="136F87A8" w14:textId="77777777" w:rsidR="00ED3D9F" w:rsidRPr="007F2637" w:rsidRDefault="00ED3D9F" w:rsidP="00ED3D9F">
      <w:pPr>
        <w:pStyle w:val="Paragraphedeliste"/>
      </w:pPr>
      <w:r w:rsidRPr="007F2637">
        <w:t>Les assemblages entre structure et charpente ;</w:t>
      </w:r>
    </w:p>
    <w:p w14:paraId="38B3F480" w14:textId="1137B460" w:rsidR="00ED3D9F" w:rsidRPr="007F2637" w:rsidRDefault="00ED3D9F" w:rsidP="00ED3D9F">
      <w:pPr>
        <w:pStyle w:val="Paragraphedeliste"/>
      </w:pPr>
      <w:r w:rsidRPr="007F2637">
        <w:t xml:space="preserve">Les assemblages entre structure légère (ossature bois ou métallique par exemple) et </w:t>
      </w:r>
      <w:r w:rsidR="002C1EE7">
        <w:t xml:space="preserve">les </w:t>
      </w:r>
      <w:r w:rsidRPr="007F2637">
        <w:t>fondations ;</w:t>
      </w:r>
    </w:p>
    <w:p w14:paraId="2976F033" w14:textId="5D2189BC" w:rsidR="00ED3D9F" w:rsidRDefault="00ED3D9F" w:rsidP="00DD57E8">
      <w:pPr>
        <w:pStyle w:val="Paragraphedeliste"/>
      </w:pPr>
      <w:r w:rsidRPr="007F2637">
        <w:t>Les assemblages entre structure</w:t>
      </w:r>
      <w:r>
        <w:t>/</w:t>
      </w:r>
      <w:r w:rsidRPr="007F2637">
        <w:t>charpente d’un auvent et structure</w:t>
      </w:r>
      <w:r>
        <w:t>/charpente</w:t>
      </w:r>
      <w:r w:rsidRPr="007F2637">
        <w:t xml:space="preserve"> du bâtiment</w:t>
      </w:r>
      <w:r>
        <w:t>.</w:t>
      </w:r>
    </w:p>
    <w:p w14:paraId="591617CB" w14:textId="77777777" w:rsidR="0072687E" w:rsidRDefault="0072687E" w:rsidP="00AD295D"/>
    <w:p w14:paraId="60ACF5CA" w14:textId="7B61BC59" w:rsidR="00680333" w:rsidRDefault="00680333" w:rsidP="00E22A5F">
      <w:pPr>
        <w:pStyle w:val="Titre3"/>
      </w:pPr>
      <w:bookmarkStart w:id="59" w:name="_Ref160553638"/>
      <w:bookmarkStart w:id="60" w:name="_Toc162618916"/>
      <w:r>
        <w:t>Assemblage</w:t>
      </w:r>
      <w:bookmarkEnd w:id="59"/>
      <w:r>
        <w:t xml:space="preserve"> entre éléments non structuraux et leur support</w:t>
      </w:r>
      <w:bookmarkEnd w:id="60"/>
    </w:p>
    <w:p w14:paraId="665E4037" w14:textId="0FC0C9BF" w:rsidR="00680333" w:rsidRPr="00CF5184" w:rsidRDefault="0072687E" w:rsidP="00680333">
      <w:pPr>
        <w:spacing w:after="227"/>
        <w:rPr>
          <w:rFonts w:eastAsiaTheme="minorEastAsia"/>
          <w:szCs w:val="24"/>
        </w:rPr>
      </w:pPr>
      <w:r>
        <w:rPr>
          <w:rFonts w:eastAsiaTheme="minorEastAsia"/>
          <w:b/>
          <w:bCs/>
          <w:szCs w:val="24"/>
        </w:rPr>
        <w:t>Le</w:t>
      </w:r>
      <w:r w:rsidR="00680333" w:rsidRPr="00DB2E12">
        <w:rPr>
          <w:rFonts w:eastAsiaTheme="minorEastAsia"/>
          <w:b/>
          <w:bCs/>
          <w:szCs w:val="24"/>
        </w:rPr>
        <w:t xml:space="preserve"> coefficient de sur-résistance fixé à </w:t>
      </w:r>
      <m:oMath>
        <m:sSub>
          <m:sSubPr>
            <m:ctrlPr>
              <w:rPr>
                <w:rFonts w:ascii="Cambria Math" w:eastAsiaTheme="minorEastAsia" w:hAnsi="Cambria Math"/>
                <w:b/>
                <w:bCs/>
                <w:szCs w:val="24"/>
              </w:rPr>
            </m:ctrlPr>
          </m:sSubPr>
          <m:e>
            <m:r>
              <m:rPr>
                <m:sty m:val="b"/>
              </m:rPr>
              <w:rPr>
                <w:rFonts w:ascii="Cambria Math" w:eastAsiaTheme="minorEastAsia" w:hAnsi="Cambria Math"/>
                <w:szCs w:val="24"/>
              </w:rPr>
              <m:t>γ</m:t>
            </m:r>
          </m:e>
          <m:sub>
            <m:r>
              <m:rPr>
                <m:sty m:val="bi"/>
              </m:rPr>
              <w:rPr>
                <w:rFonts w:ascii="Cambria Math" w:eastAsiaTheme="minorEastAsia" w:hAnsi="Cambria Math"/>
                <w:szCs w:val="24"/>
              </w:rPr>
              <m:t>SR</m:t>
            </m:r>
          </m:sub>
        </m:sSub>
      </m:oMath>
      <w:r w:rsidR="00680333" w:rsidRPr="00DB2E12">
        <w:rPr>
          <w:rFonts w:eastAsiaTheme="minorEastAsia"/>
          <w:b/>
          <w:bCs/>
          <w:szCs w:val="24"/>
        </w:rPr>
        <w:t xml:space="preserve"> = 1,5</w:t>
      </w:r>
      <w:r w:rsidR="00680333" w:rsidRPr="00B91466">
        <w:rPr>
          <w:rFonts w:eastAsiaTheme="minorEastAsia"/>
          <w:szCs w:val="24"/>
        </w:rPr>
        <w:t xml:space="preserve"> </w:t>
      </w:r>
      <w:r w:rsidR="00680333" w:rsidRPr="00CF5184">
        <w:rPr>
          <w:rFonts w:eastAsiaTheme="minorEastAsia"/>
          <w:szCs w:val="24"/>
        </w:rPr>
        <w:t xml:space="preserve">s’applique aux assemblages </w:t>
      </w:r>
      <w:r>
        <w:rPr>
          <w:rFonts w:eastAsiaTheme="minorEastAsia"/>
          <w:szCs w:val="24"/>
        </w:rPr>
        <w:t xml:space="preserve">suivants </w:t>
      </w:r>
      <w:r w:rsidR="00680333" w:rsidRPr="00CF5184">
        <w:rPr>
          <w:rFonts w:eastAsiaTheme="minorEastAsia"/>
          <w:szCs w:val="24"/>
        </w:rPr>
        <w:t xml:space="preserve">des </w:t>
      </w:r>
      <w:r w:rsidR="00680333">
        <w:rPr>
          <w:rFonts w:eastAsiaTheme="minorEastAsia"/>
          <w:szCs w:val="24"/>
        </w:rPr>
        <w:t xml:space="preserve">ENS avec leur support </w:t>
      </w:r>
      <w:r w:rsidR="00680333" w:rsidRPr="00CF5184">
        <w:rPr>
          <w:rFonts w:eastAsiaTheme="minorEastAsia"/>
          <w:szCs w:val="24"/>
        </w:rPr>
        <w:t>:</w:t>
      </w:r>
    </w:p>
    <w:p w14:paraId="48D26528" w14:textId="77777777" w:rsidR="00680333" w:rsidRPr="00DB2E12" w:rsidRDefault="00680333" w:rsidP="00680333">
      <w:pPr>
        <w:pStyle w:val="Paragraphedeliste"/>
      </w:pPr>
      <w:r w:rsidRPr="00DB2E12">
        <w:t>Les assemblages entre les menuiseries et le support structural ;</w:t>
      </w:r>
    </w:p>
    <w:p w14:paraId="4A7F8DF1" w14:textId="77777777" w:rsidR="00680333" w:rsidRPr="00DB2E12" w:rsidRDefault="00680333" w:rsidP="00680333">
      <w:pPr>
        <w:pStyle w:val="Paragraphedeliste"/>
        <w:rPr>
          <w:rStyle w:val="Marquedecommentaire"/>
          <w:sz w:val="22"/>
          <w:szCs w:val="22"/>
        </w:rPr>
      </w:pPr>
      <w:r w:rsidRPr="00DB2E12">
        <w:t xml:space="preserve">Les assemblages entre charpente et tôle de couverture. </w:t>
      </w:r>
    </w:p>
    <w:p w14:paraId="25DA71D3" w14:textId="77777777" w:rsidR="00DD57E8" w:rsidRPr="00DD57E8" w:rsidRDefault="00DD57E8" w:rsidP="00DD57E8">
      <w:pPr>
        <w:suppressAutoHyphens/>
        <w:snapToGrid w:val="0"/>
        <w:rPr>
          <w:rFonts w:cs="Arial"/>
        </w:rPr>
      </w:pPr>
    </w:p>
    <w:p w14:paraId="0B4A3B9A" w14:textId="77777777" w:rsidR="00680333" w:rsidRPr="00544275" w:rsidRDefault="00680333" w:rsidP="00680333">
      <w:pPr>
        <w:rPr>
          <w:rFonts w:eastAsiaTheme="minorEastAsia"/>
          <w:szCs w:val="24"/>
        </w:rPr>
      </w:pPr>
      <w:r w:rsidRPr="00067DBE">
        <w:rPr>
          <w:rFonts w:eastAsiaTheme="minorEastAsia"/>
          <w:szCs w:val="24"/>
        </w:rPr>
        <w:t xml:space="preserve">Pour les bâtiments de catégorie d’importance I, un coefficient de sur-résistance fixé à </w:t>
      </w:r>
      <m:oMath>
        <m:sSub>
          <m:sSubPr>
            <m:ctrlPr>
              <w:rPr>
                <w:rFonts w:ascii="Cambria Math" w:eastAsiaTheme="minorEastAsia" w:hAnsi="Cambria Math"/>
                <w:szCs w:val="24"/>
              </w:rPr>
            </m:ctrlPr>
          </m:sSubPr>
          <m:e>
            <m:r>
              <m:rPr>
                <m:sty m:val="p"/>
              </m:rPr>
              <w:rPr>
                <w:rFonts w:ascii="Cambria Math" w:eastAsiaTheme="minorEastAsia" w:hAnsi="Cambria Math"/>
                <w:szCs w:val="24"/>
              </w:rPr>
              <m:t>γ</m:t>
            </m:r>
          </m:e>
          <m:sub>
            <m:r>
              <w:rPr>
                <w:rFonts w:ascii="Cambria Math" w:eastAsiaTheme="minorEastAsia" w:hAnsi="Cambria Math"/>
                <w:szCs w:val="24"/>
              </w:rPr>
              <m:t>SR</m:t>
            </m:r>
          </m:sub>
        </m:sSub>
      </m:oMath>
      <w:r w:rsidRPr="00067DBE">
        <w:rPr>
          <w:rFonts w:eastAsiaTheme="minorEastAsia"/>
          <w:szCs w:val="24"/>
        </w:rPr>
        <w:t xml:space="preserve"> = 1,5 s’applique au calcul de l’assemblage entre les éléments de bardages et leurs supports structuraux.</w:t>
      </w:r>
    </w:p>
    <w:p w14:paraId="7C46B57B" w14:textId="77777777" w:rsidR="00DD3308" w:rsidRDefault="00DD3308" w:rsidP="00DD3308"/>
    <w:p w14:paraId="74EED2E0" w14:textId="77777777" w:rsidR="00D61CB8" w:rsidRDefault="00D61CB8" w:rsidP="00F86AF1">
      <w:pPr>
        <w:rPr>
          <w:rStyle w:val="normaltextrun"/>
          <w:rFonts w:ascii="Calibri" w:hAnsi="Calibri" w:cs="Calibri"/>
        </w:rPr>
      </w:pPr>
    </w:p>
    <w:p w14:paraId="33F264FF" w14:textId="77777777" w:rsidR="00D61CB8" w:rsidRDefault="00D61CB8" w:rsidP="00F86AF1">
      <w:pPr>
        <w:rPr>
          <w:rStyle w:val="normaltextrun"/>
          <w:rFonts w:ascii="Calibri" w:hAnsi="Calibri" w:cs="Calibri"/>
        </w:rPr>
      </w:pPr>
    </w:p>
    <w:p w14:paraId="2D99888A" w14:textId="77777777" w:rsidR="00D61CB8" w:rsidRDefault="00D61CB8" w:rsidP="00F86AF1">
      <w:pPr>
        <w:rPr>
          <w:rStyle w:val="normaltextrun"/>
          <w:rFonts w:ascii="Calibri" w:hAnsi="Calibri" w:cs="Calibri"/>
        </w:rPr>
      </w:pPr>
      <w:r>
        <w:rPr>
          <w:rStyle w:val="normaltextrun"/>
          <w:rFonts w:ascii="Calibri" w:hAnsi="Calibri" w:cs="Calibri"/>
        </w:rPr>
        <w:br/>
      </w:r>
    </w:p>
    <w:p w14:paraId="0D24CEBD" w14:textId="77777777" w:rsidR="00D61CB8" w:rsidRDefault="00D61CB8">
      <w:pPr>
        <w:jc w:val="left"/>
        <w:rPr>
          <w:rStyle w:val="normaltextrun"/>
          <w:rFonts w:ascii="Calibri" w:hAnsi="Calibri" w:cs="Calibri"/>
        </w:rPr>
      </w:pPr>
      <w:r>
        <w:rPr>
          <w:rStyle w:val="normaltextrun"/>
          <w:rFonts w:ascii="Calibri" w:hAnsi="Calibri" w:cs="Calibri"/>
        </w:rPr>
        <w:br w:type="page"/>
      </w:r>
    </w:p>
    <w:p w14:paraId="581BE606" w14:textId="30E964C5" w:rsidR="00D61CB8" w:rsidRPr="00EC0EB8" w:rsidRDefault="00D61CB8" w:rsidP="00D61CB8">
      <w:pPr>
        <w:pStyle w:val="Titre1"/>
      </w:pPr>
      <w:bookmarkStart w:id="61" w:name="_Toc162618917"/>
      <w:r>
        <w:lastRenderedPageBreak/>
        <w:t xml:space="preserve">EXIGENCES POUR LES </w:t>
      </w:r>
      <w:r w:rsidR="00C550EF">
        <w:t>BATIMENTS DE CATEGORIE IV</w:t>
      </w:r>
      <w:bookmarkEnd w:id="61"/>
      <w:r>
        <w:t xml:space="preserve"> </w:t>
      </w:r>
    </w:p>
    <w:p w14:paraId="41546B51" w14:textId="77777777" w:rsidR="00D61CB8" w:rsidRDefault="00D61CB8" w:rsidP="00D61CB8"/>
    <w:p w14:paraId="2B646677" w14:textId="57BAA760" w:rsidR="006A6A50" w:rsidRDefault="006A6A50" w:rsidP="006A6A50">
      <w:pPr>
        <w:suppressAutoHyphens/>
        <w:snapToGrid w:val="0"/>
        <w:spacing w:after="0" w:line="240" w:lineRule="auto"/>
        <w:rPr>
          <w:rFonts w:cs="Arial"/>
        </w:rPr>
      </w:pPr>
      <w:r>
        <w:rPr>
          <w:rFonts w:cs="Arial"/>
        </w:rPr>
        <w:t>P</w:t>
      </w:r>
      <w:r w:rsidRPr="00315CF3">
        <w:rPr>
          <w:rFonts w:cs="Arial"/>
        </w:rPr>
        <w:t xml:space="preserve">our les bâtiments de catégorie IV, </w:t>
      </w:r>
      <w:r>
        <w:rPr>
          <w:rFonts w:cs="Arial"/>
        </w:rPr>
        <w:t>des exigences supplémentaires sont à prendre en compte</w:t>
      </w:r>
      <w:r w:rsidRPr="00315CF3">
        <w:rPr>
          <w:rFonts w:cs="Arial"/>
        </w:rPr>
        <w:t xml:space="preserve"> en fonction du type de bâtiment (hôpital, bâtiment refuge…)</w:t>
      </w:r>
      <w:r>
        <w:rPr>
          <w:rFonts w:cs="Arial"/>
        </w:rPr>
        <w:t xml:space="preserve">. Ces exigences sont liées à la nécessité d’assurer une continuité de fonctionnement. </w:t>
      </w:r>
      <w:r w:rsidRPr="00245A9D">
        <w:rPr>
          <w:rFonts w:cs="Arial"/>
          <w:b/>
          <w:bCs/>
        </w:rPr>
        <w:t>Elles doivent être définies dans les documents particuliers du marché.</w:t>
      </w:r>
    </w:p>
    <w:p w14:paraId="45BBABB0" w14:textId="77777777" w:rsidR="006A6A50" w:rsidRDefault="006A6A50" w:rsidP="006A6A50">
      <w:pPr>
        <w:pStyle w:val="Sansinterligne"/>
      </w:pPr>
    </w:p>
    <w:p w14:paraId="6225B5F4" w14:textId="77777777" w:rsidR="00C07D1E" w:rsidRDefault="006A6A50" w:rsidP="006A6A50">
      <w:r>
        <w:t xml:space="preserve">La réglementation </w:t>
      </w:r>
      <w:proofErr w:type="spellStart"/>
      <w:r>
        <w:t>paracyclonique</w:t>
      </w:r>
      <w:proofErr w:type="spellEnd"/>
      <w:r>
        <w:t xml:space="preserve"> impose que d</w:t>
      </w:r>
      <w:r w:rsidRPr="00C2742C">
        <w:t xml:space="preserve">es mesures préventives spécifiques doivent être appliquées aux bâtiments, équipements et installations de catégorie IV </w:t>
      </w:r>
      <w:r w:rsidRPr="00C07D1E">
        <w:rPr>
          <w:b/>
          <w:bCs/>
        </w:rPr>
        <w:t>pour garantir la continuité de leur fonctionnement en cas de cyclones</w:t>
      </w:r>
      <w:r>
        <w:t xml:space="preserve">. </w:t>
      </w:r>
    </w:p>
    <w:p w14:paraId="4BB64B37" w14:textId="31A43257" w:rsidR="006A6A50" w:rsidRDefault="00C07D1E" w:rsidP="006A6A50">
      <w:r w:rsidRPr="00100EA0">
        <w:rPr>
          <w:b/>
          <w:bCs/>
        </w:rPr>
        <w:t>Note :</w:t>
      </w:r>
      <w:r>
        <w:t xml:space="preserve"> </w:t>
      </w:r>
      <w:r w:rsidR="006A6A50">
        <w:t>En cas d’épisode cyclonique, les équipements et installations intérieures sont peu impactées tant que l’étanchéité de l’enveloppe est assurée.</w:t>
      </w:r>
    </w:p>
    <w:p w14:paraId="2B705360" w14:textId="77777777" w:rsidR="006A6A50" w:rsidRDefault="006A6A50" w:rsidP="006A6A50">
      <w:r>
        <w:t xml:space="preserve">Les exigences qui résultent de la continuité de fonctionnement </w:t>
      </w:r>
      <w:r w:rsidRPr="00C07D1E">
        <w:rPr>
          <w:b/>
          <w:bCs/>
        </w:rPr>
        <w:t>dépendent du type de bâtiment considéré</w:t>
      </w:r>
      <w:r>
        <w:t>. Par exemple, un hôpital n’a pas les mêmes besoins qu’un bâtiment abritant un centre de secours.</w:t>
      </w:r>
    </w:p>
    <w:p w14:paraId="0F3B4DEA" w14:textId="79F4045B" w:rsidR="006A6A50" w:rsidRDefault="006A6A50" w:rsidP="006A6A50">
      <w:r>
        <w:t xml:space="preserve">Des règles spécifiques doivent donc être </w:t>
      </w:r>
      <w:r w:rsidRPr="00D70DFA">
        <w:rPr>
          <w:b/>
          <w:bCs/>
        </w:rPr>
        <w:t>établies par la maitrise d’ouvrage</w:t>
      </w:r>
      <w:r>
        <w:t xml:space="preserve"> en fonction du type de bâtiment. Ces règles doivent préciser les performances visées et les implications en termes d’hypothèses de conception, de critères de conception et de dispositions particulières à mettre en œuvre.</w:t>
      </w:r>
    </w:p>
    <w:p w14:paraId="62426F6E" w14:textId="77777777" w:rsidR="006A6A50" w:rsidRDefault="006A6A50" w:rsidP="006A6A50"/>
    <w:p w14:paraId="29B9A894" w14:textId="77777777" w:rsidR="006A6A50" w:rsidRPr="002024F3" w:rsidRDefault="006A6A50" w:rsidP="006A6A50"/>
    <w:p w14:paraId="59F22E6C" w14:textId="4BA8F24E" w:rsidR="009B3F72" w:rsidRPr="006A6DA9" w:rsidRDefault="0004064B" w:rsidP="00D61CB8">
      <w:pPr>
        <w:rPr>
          <w:rFonts w:ascii="Calibri" w:hAnsi="Calibri" w:cs="Calibri"/>
        </w:rPr>
      </w:pPr>
      <w:r w:rsidRPr="00EC0EB8">
        <w:rPr>
          <w:rStyle w:val="normaltextrun"/>
        </w:rPr>
        <w:br w:type="page"/>
      </w:r>
      <w:bookmarkEnd w:id="32"/>
    </w:p>
    <w:p w14:paraId="0CC4CFA1" w14:textId="44D90DB6" w:rsidR="00C86051" w:rsidRPr="00EC0EB8" w:rsidRDefault="00630186" w:rsidP="00C86051">
      <w:pPr>
        <w:pStyle w:val="Titre1"/>
        <w:numPr>
          <w:ilvl w:val="0"/>
          <w:numId w:val="0"/>
        </w:numPr>
        <w:rPr>
          <w:rStyle w:val="normaltextrun"/>
          <w:rFonts w:eastAsiaTheme="minorEastAsia"/>
          <w:b w:val="0"/>
          <w:bCs w:val="0"/>
          <w:caps w:val="0"/>
        </w:rPr>
      </w:pPr>
      <w:bookmarkStart w:id="62" w:name="_Toc162618918"/>
      <w:r>
        <w:rPr>
          <w:rStyle w:val="normaltextrun"/>
          <w:rFonts w:eastAsiaTheme="minorEastAsia"/>
          <w:caps w:val="0"/>
          <w:sz w:val="22"/>
          <w:szCs w:val="22"/>
        </w:rPr>
        <w:lastRenderedPageBreak/>
        <w:t>PRINCIPALES R</w:t>
      </w:r>
      <w:r w:rsidRPr="0050427C">
        <w:rPr>
          <w:rStyle w:val="normaltextrun"/>
          <w:rFonts w:eastAsiaTheme="minorEastAsia"/>
          <w:caps w:val="0"/>
          <w:sz w:val="22"/>
          <w:szCs w:val="22"/>
        </w:rPr>
        <w:t>EFERENCES</w:t>
      </w:r>
      <w:bookmarkEnd w:id="62"/>
      <w:r w:rsidRPr="0050427C">
        <w:rPr>
          <w:rStyle w:val="normaltextrun"/>
          <w:rFonts w:eastAsiaTheme="minorEastAsia"/>
          <w:caps w:val="0"/>
          <w:sz w:val="22"/>
          <w:szCs w:val="22"/>
        </w:rPr>
        <w:t xml:space="preserve"> </w:t>
      </w:r>
    </w:p>
    <w:p w14:paraId="755E0AC8" w14:textId="77777777" w:rsidR="00C86051" w:rsidRDefault="00C86051" w:rsidP="00C86051"/>
    <w:p w14:paraId="33D09CCF" w14:textId="77777777" w:rsidR="00C86051" w:rsidRPr="00504FF2" w:rsidRDefault="00C86051" w:rsidP="00C86051">
      <w:r w:rsidRPr="003F4F3C">
        <w:rPr>
          <w:i/>
          <w:iCs/>
        </w:rPr>
        <w:t>Guide de bonnes pratiques pour la construction et la réhabilitation de l’habitat, points clés pour améliorer la sécurité, Saint-Martin</w:t>
      </w:r>
      <w:r w:rsidRPr="00504FF2">
        <w:t>, Réalisation CSTB, 2018</w:t>
      </w:r>
    </w:p>
    <w:p w14:paraId="651C784E" w14:textId="77777777" w:rsidR="00C86051" w:rsidRPr="00504FF2" w:rsidRDefault="00C86051" w:rsidP="00C86051">
      <w:r w:rsidRPr="003F4F3C">
        <w:rPr>
          <w:i/>
          <w:iCs/>
        </w:rPr>
        <w:t xml:space="preserve">Conception </w:t>
      </w:r>
      <w:proofErr w:type="spellStart"/>
      <w:r w:rsidRPr="003F4F3C">
        <w:rPr>
          <w:i/>
          <w:iCs/>
        </w:rPr>
        <w:t>paracyclonique</w:t>
      </w:r>
      <w:proofErr w:type="spellEnd"/>
      <w:r w:rsidRPr="003F4F3C">
        <w:rPr>
          <w:i/>
          <w:iCs/>
        </w:rPr>
        <w:t xml:space="preserve"> à l’usage des architectes et ingénieurs</w:t>
      </w:r>
      <w:r w:rsidRPr="00504FF2">
        <w:t xml:space="preserve">, Les grands ateliers de l’Isle d’Abeau, C. Barré, A. de la </w:t>
      </w:r>
      <w:proofErr w:type="spellStart"/>
      <w:r w:rsidRPr="00504FF2">
        <w:t>Foye</w:t>
      </w:r>
      <w:proofErr w:type="spellEnd"/>
      <w:r w:rsidRPr="00504FF2">
        <w:t xml:space="preserve"> et S. Moreau, 2011</w:t>
      </w:r>
    </w:p>
    <w:p w14:paraId="104030A4" w14:textId="77777777" w:rsidR="00C86051" w:rsidRPr="00504FF2" w:rsidRDefault="00C86051" w:rsidP="00C86051">
      <w:r w:rsidRPr="00504FF2">
        <w:t xml:space="preserve">Cahiers du CSTB n°3311, </w:t>
      </w:r>
      <w:r w:rsidRPr="003F4F3C">
        <w:rPr>
          <w:i/>
          <w:iCs/>
        </w:rPr>
        <w:t>Conception cyclonique, Concepts aérodynamiques et conseils pratiques</w:t>
      </w:r>
      <w:r w:rsidRPr="00504FF2">
        <w:t xml:space="preserve">, S. Moreau, J. </w:t>
      </w:r>
      <w:proofErr w:type="spellStart"/>
      <w:r w:rsidRPr="00504FF2">
        <w:t>Gandemer</w:t>
      </w:r>
      <w:proofErr w:type="spellEnd"/>
      <w:r w:rsidRPr="00504FF2">
        <w:t xml:space="preserve"> et G. </w:t>
      </w:r>
      <w:proofErr w:type="spellStart"/>
      <w:r w:rsidRPr="00504FF2">
        <w:t>Barnaud</w:t>
      </w:r>
      <w:proofErr w:type="spellEnd"/>
      <w:r w:rsidRPr="00504FF2">
        <w:t>, Janvier-Février 2001</w:t>
      </w:r>
    </w:p>
    <w:p w14:paraId="0996B110" w14:textId="77777777" w:rsidR="00C86051" w:rsidRPr="00504FF2" w:rsidRDefault="00C86051" w:rsidP="00C86051">
      <w:r w:rsidRPr="003F4F3C">
        <w:rPr>
          <w:i/>
          <w:iCs/>
        </w:rPr>
        <w:t>Règles Antilles</w:t>
      </w:r>
      <w:r w:rsidRPr="00504FF2">
        <w:t>, Direction Départementale de l’Equipement Martinique et Direction Départementale de l’Equipement Guadeloupe, Edition 1996</w:t>
      </w:r>
    </w:p>
    <w:p w14:paraId="7513701A" w14:textId="77777777" w:rsidR="00C86051" w:rsidRDefault="00C86051" w:rsidP="00C86051">
      <w:r w:rsidRPr="003F4F3C">
        <w:rPr>
          <w:i/>
          <w:iCs/>
        </w:rPr>
        <w:t>Cyclones... Environnement Constructions désordres remèdes</w:t>
      </w:r>
      <w:r w:rsidRPr="00504FF2">
        <w:t xml:space="preserve">, Jean POTHIN, SOCOTEC, DDE La Réunion, mai 1992 </w:t>
      </w:r>
    </w:p>
    <w:p w14:paraId="05C0859E" w14:textId="77777777" w:rsidR="00C86051" w:rsidRDefault="00C86051" w:rsidP="00C86051">
      <w:r w:rsidRPr="003F4F3C">
        <w:rPr>
          <w:i/>
          <w:iCs/>
        </w:rPr>
        <w:t>Guide de construction en région cyclonique</w:t>
      </w:r>
      <w:r w:rsidRPr="005A3751">
        <w:t>, Chambre des Métiers de La Réunion,</w:t>
      </w:r>
      <w:r>
        <w:t xml:space="preserve"> 2012</w:t>
      </w:r>
    </w:p>
    <w:p w14:paraId="45D2AEBA" w14:textId="77777777" w:rsidR="00C86051" w:rsidRPr="00504FF2" w:rsidRDefault="00C86051" w:rsidP="00C86051">
      <w:r w:rsidRPr="003F4F3C">
        <w:rPr>
          <w:i/>
          <w:iCs/>
        </w:rPr>
        <w:t xml:space="preserve">Guide de construction parasismique et </w:t>
      </w:r>
      <w:proofErr w:type="spellStart"/>
      <w:r w:rsidRPr="003F4F3C">
        <w:rPr>
          <w:i/>
          <w:iCs/>
        </w:rPr>
        <w:t>paracyclonique</w:t>
      </w:r>
      <w:proofErr w:type="spellEnd"/>
      <w:r w:rsidRPr="003F4F3C">
        <w:rPr>
          <w:i/>
          <w:iCs/>
        </w:rPr>
        <w:t xml:space="preserve"> de maisons individuelles à structure en bois aux Antilles</w:t>
      </w:r>
      <w:r w:rsidRPr="00504FF2">
        <w:t>, Règles de construction et annexes techniques, Association Française du génie Parasismique (AFPS), Chapitres de Guadeloupe et de Martinique, Décembre 2011</w:t>
      </w:r>
    </w:p>
    <w:p w14:paraId="3E85F57B" w14:textId="77777777" w:rsidR="00C86051" w:rsidRDefault="00C86051" w:rsidP="00C86051">
      <w:r w:rsidRPr="00AB48B5">
        <w:rPr>
          <w:i/>
          <w:iCs/>
        </w:rPr>
        <w:t>Guide de construction parasismique des maisons individuelles</w:t>
      </w:r>
      <w:r w:rsidRPr="00504FF2">
        <w:t>, DHUP, CPMI-EC8, Zone 5, Edition 2020</w:t>
      </w:r>
    </w:p>
    <w:p w14:paraId="34273658" w14:textId="77777777" w:rsidR="00C86051" w:rsidRDefault="00C86051" w:rsidP="00C86051">
      <w:r w:rsidRPr="00AB48B5">
        <w:rPr>
          <w:i/>
          <w:iCs/>
        </w:rPr>
        <w:t>Guide de construction parasismique des maisons individuelles</w:t>
      </w:r>
      <w:r w:rsidRPr="00504FF2">
        <w:t>, DHUP, CPMI-EC8, Zone</w:t>
      </w:r>
      <w:r>
        <w:t xml:space="preserve">s 3 et </w:t>
      </w:r>
      <w:proofErr w:type="gramStart"/>
      <w:r>
        <w:t>4</w:t>
      </w:r>
      <w:r w:rsidRPr="00504FF2">
        <w:t xml:space="preserve"> ,</w:t>
      </w:r>
      <w:proofErr w:type="gramEnd"/>
      <w:r w:rsidRPr="00504FF2">
        <w:t xml:space="preserve"> Edition</w:t>
      </w:r>
      <w:r>
        <w:t xml:space="preserve"> août 2021</w:t>
      </w:r>
    </w:p>
    <w:p w14:paraId="5F5C8C75" w14:textId="77777777" w:rsidR="00C86051" w:rsidRDefault="00C86051" w:rsidP="00C86051">
      <w:r w:rsidRPr="00AB48B5">
        <w:rPr>
          <w:i/>
          <w:iCs/>
        </w:rPr>
        <w:t>Recommandations professionnelles : Couverture en plaques nervurées issues de tôles d’acier revêtues en climat tropical ou équatorial humide et conditions cycloniques</w:t>
      </w:r>
      <w:r>
        <w:t>, PACTE, Décembre 2021</w:t>
      </w:r>
    </w:p>
    <w:p w14:paraId="7C855112" w14:textId="77777777" w:rsidR="00C86051" w:rsidRDefault="00C86051" w:rsidP="00C86051">
      <w:r w:rsidRPr="00AB48B5">
        <w:rPr>
          <w:i/>
          <w:iCs/>
        </w:rPr>
        <w:t>Recommandations professionnelles : Couverture en plaques ondulées issues de tôles d’acier revêtues en climat tropical ou équatorial humide et conditions cycloniques</w:t>
      </w:r>
      <w:r>
        <w:t>, PACTE, Décembre 2021</w:t>
      </w:r>
    </w:p>
    <w:p w14:paraId="0846E339" w14:textId="77777777" w:rsidR="00CB34E6" w:rsidRDefault="00CB34E6" w:rsidP="00C86051"/>
    <w:p w14:paraId="4BBA382F" w14:textId="77777777" w:rsidR="00CB34E6" w:rsidRDefault="00CB34E6" w:rsidP="00C86051"/>
    <w:p w14:paraId="4AF0D325" w14:textId="3D1055C6" w:rsidR="0085413D" w:rsidRDefault="0085413D" w:rsidP="00E529AA">
      <w:pPr>
        <w:rPr>
          <w:rFonts w:asciiTheme="minorBidi" w:hAnsiTheme="minorBidi"/>
          <w:b/>
          <w:bCs/>
          <w:caps/>
          <w:color w:val="5F94AB"/>
          <w:sz w:val="24"/>
          <w:szCs w:val="24"/>
        </w:rPr>
      </w:pPr>
      <w:r w:rsidRPr="00EC0EB8">
        <w:br w:type="page"/>
      </w:r>
    </w:p>
    <w:p w14:paraId="28DA570E" w14:textId="7EA45B76" w:rsidR="00FA3BA6" w:rsidRDefault="00630186" w:rsidP="00FA3584">
      <w:pPr>
        <w:pStyle w:val="Titre1"/>
        <w:numPr>
          <w:ilvl w:val="0"/>
          <w:numId w:val="0"/>
        </w:numPr>
        <w:ind w:left="432"/>
      </w:pPr>
      <w:bookmarkStart w:id="63" w:name="_Ref150520690"/>
      <w:bookmarkStart w:id="64" w:name="_Toc162618919"/>
      <w:r>
        <w:rPr>
          <w:caps w:val="0"/>
        </w:rPr>
        <w:lastRenderedPageBreak/>
        <w:t>ANNEXE 1 : TABLEAUX DE PRESSION P3 POUR LES MENUISERIES</w:t>
      </w:r>
      <w:bookmarkEnd w:id="63"/>
      <w:bookmarkEnd w:id="64"/>
    </w:p>
    <w:p w14:paraId="24AD5741" w14:textId="77777777" w:rsidR="00AD5D0F" w:rsidRDefault="00AD5D0F" w:rsidP="00AD5D0F"/>
    <w:p w14:paraId="0EFAB3B1" w14:textId="08B9B905" w:rsidR="00E5559C" w:rsidRDefault="00BD25B0" w:rsidP="003B42B9">
      <w:pPr>
        <w:pStyle w:val="Titre2"/>
        <w:numPr>
          <w:ilvl w:val="0"/>
          <w:numId w:val="0"/>
        </w:numPr>
        <w:ind w:left="576"/>
      </w:pPr>
      <w:bookmarkStart w:id="65" w:name="_Toc162618920"/>
      <w:r>
        <w:t>Pression normale pour les bâtiments</w:t>
      </w:r>
      <w:r w:rsidR="00E5559C">
        <w:t xml:space="preserve"> de catégorie I</w:t>
      </w:r>
      <w:r w:rsidR="00852B2B">
        <w:t xml:space="preserve"> (cas 1</w:t>
      </w:r>
      <w:r w:rsidR="00F647F6">
        <w:t xml:space="preserve"> et 3a)</w:t>
      </w:r>
      <w:bookmarkEnd w:id="65"/>
    </w:p>
    <w:p w14:paraId="09320FB3" w14:textId="77777777" w:rsidR="003B42B9" w:rsidRPr="003B42B9" w:rsidRDefault="003B42B9" w:rsidP="003B42B9"/>
    <w:tbl>
      <w:tblPr>
        <w:tblW w:w="8400" w:type="dxa"/>
        <w:tblCellMar>
          <w:left w:w="70" w:type="dxa"/>
          <w:right w:w="70" w:type="dxa"/>
        </w:tblCellMar>
        <w:tblLook w:val="04A0" w:firstRow="1" w:lastRow="0" w:firstColumn="1" w:lastColumn="0" w:noHBand="0" w:noVBand="1"/>
      </w:tblPr>
      <w:tblGrid>
        <w:gridCol w:w="1232"/>
        <w:gridCol w:w="1168"/>
        <w:gridCol w:w="1200"/>
        <w:gridCol w:w="1200"/>
        <w:gridCol w:w="1200"/>
        <w:gridCol w:w="1200"/>
        <w:gridCol w:w="1200"/>
      </w:tblGrid>
      <w:tr w:rsidR="00B143F1" w:rsidRPr="00F642D5" w14:paraId="52EA557A" w14:textId="77777777" w:rsidTr="004D61D3">
        <w:trPr>
          <w:trHeight w:val="635"/>
        </w:trPr>
        <w:tc>
          <w:tcPr>
            <w:tcW w:w="1232" w:type="dxa"/>
            <w:vMerge w:val="restart"/>
            <w:tcBorders>
              <w:top w:val="single" w:sz="8" w:space="0" w:color="000000"/>
              <w:left w:val="single" w:sz="8" w:space="0" w:color="000000"/>
              <w:bottom w:val="nil"/>
              <w:right w:val="single" w:sz="8" w:space="0" w:color="000000"/>
            </w:tcBorders>
            <w:shd w:val="clear" w:color="000000" w:fill="BDD6EE"/>
            <w:vAlign w:val="center"/>
            <w:hideMark/>
          </w:tcPr>
          <w:p w14:paraId="13F305AF" w14:textId="77777777" w:rsidR="00B143F1" w:rsidRPr="00AF7AD2" w:rsidRDefault="00B143F1"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Région</w:t>
            </w:r>
          </w:p>
        </w:tc>
        <w:tc>
          <w:tcPr>
            <w:tcW w:w="1168" w:type="dxa"/>
            <w:vMerge w:val="restart"/>
            <w:tcBorders>
              <w:top w:val="single" w:sz="8" w:space="0" w:color="000000"/>
              <w:left w:val="nil"/>
              <w:bottom w:val="nil"/>
              <w:right w:val="single" w:sz="8" w:space="0" w:color="000000"/>
            </w:tcBorders>
            <w:shd w:val="clear" w:color="000000" w:fill="BDD6EE"/>
            <w:vAlign w:val="center"/>
            <w:hideMark/>
          </w:tcPr>
          <w:p w14:paraId="6D2DC730" w14:textId="77777777" w:rsidR="00B143F1" w:rsidRPr="00AF7AD2" w:rsidRDefault="00B143F1"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Coef expo</w:t>
            </w:r>
          </w:p>
          <w:p w14:paraId="103F7A9F" w14:textId="77777777" w:rsidR="00B143F1" w:rsidRPr="00AF7AD2" w:rsidRDefault="00B143F1"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Ce(10m)</w:t>
            </w:r>
          </w:p>
        </w:tc>
        <w:tc>
          <w:tcPr>
            <w:tcW w:w="6000" w:type="dxa"/>
            <w:gridSpan w:val="5"/>
            <w:tcBorders>
              <w:top w:val="single" w:sz="8" w:space="0" w:color="000000"/>
              <w:left w:val="nil"/>
              <w:bottom w:val="single" w:sz="8" w:space="0" w:color="000000"/>
              <w:right w:val="single" w:sz="8" w:space="0" w:color="000000"/>
            </w:tcBorders>
            <w:shd w:val="clear" w:color="000000" w:fill="BDD6EE"/>
            <w:vAlign w:val="center"/>
            <w:hideMark/>
          </w:tcPr>
          <w:p w14:paraId="07A15298" w14:textId="1740E8DB" w:rsidR="00B143F1" w:rsidRPr="003B42B9" w:rsidRDefault="00B143F1" w:rsidP="003B42B9">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Pression P3</w:t>
            </w:r>
            <w:r w:rsidR="003B42B9">
              <w:rPr>
                <w:rFonts w:ascii="Calibri" w:eastAsia="Times New Roman" w:hAnsi="Calibri" w:cs="Calibri"/>
                <w:b/>
                <w:bCs/>
                <w:color w:val="000000"/>
                <w:lang w:eastAsia="fr-FR"/>
              </w:rPr>
              <w:t xml:space="preserve"> </w:t>
            </w:r>
            <w:r w:rsidR="003B42B9" w:rsidRPr="003B42B9">
              <w:rPr>
                <w:rFonts w:ascii="Calibri" w:eastAsia="Times New Roman" w:hAnsi="Calibri" w:cs="Calibri"/>
                <w:b/>
                <w:bCs/>
                <w:color w:val="000000"/>
                <w:u w:val="single"/>
                <w:lang w:eastAsia="fr-FR"/>
              </w:rPr>
              <w:t>normale</w:t>
            </w:r>
            <w:r w:rsidRPr="00AF7AD2">
              <w:rPr>
                <w:rFonts w:ascii="Calibri" w:eastAsia="Times New Roman" w:hAnsi="Calibri" w:cs="Calibri"/>
                <w:b/>
                <w:bCs/>
                <w:color w:val="000000"/>
                <w:lang w:eastAsia="fr-FR"/>
              </w:rPr>
              <w:t xml:space="preserve"> pour une hauteur H de bâtiment</w:t>
            </w:r>
            <w:r>
              <w:rPr>
                <w:rFonts w:ascii="Calibri" w:eastAsia="Times New Roman" w:hAnsi="Calibri" w:cs="Calibri"/>
                <w:b/>
                <w:bCs/>
                <w:color w:val="000000"/>
                <w:lang w:eastAsia="fr-FR"/>
              </w:rPr>
              <w:t xml:space="preserve"> </w:t>
            </w:r>
            <w:r w:rsidRPr="00AF7AD2">
              <w:rPr>
                <w:rFonts w:ascii="Calibri" w:eastAsia="Times New Roman" w:hAnsi="Calibri" w:cs="Calibri"/>
                <w:b/>
                <w:bCs/>
                <w:color w:val="000000"/>
                <w:lang w:eastAsia="fr-FR"/>
              </w:rPr>
              <w:t>[Pa]</w:t>
            </w:r>
          </w:p>
        </w:tc>
      </w:tr>
      <w:tr w:rsidR="00B143F1" w:rsidRPr="00AF7AD2" w14:paraId="5FA9EB41" w14:textId="77777777" w:rsidTr="004D61D3">
        <w:trPr>
          <w:trHeight w:val="315"/>
        </w:trPr>
        <w:tc>
          <w:tcPr>
            <w:tcW w:w="1232" w:type="dxa"/>
            <w:vMerge/>
            <w:tcBorders>
              <w:top w:val="single" w:sz="8" w:space="0" w:color="000000"/>
              <w:left w:val="single" w:sz="8" w:space="0" w:color="000000"/>
              <w:bottom w:val="nil"/>
              <w:right w:val="single" w:sz="8" w:space="0" w:color="000000"/>
            </w:tcBorders>
            <w:vAlign w:val="center"/>
            <w:hideMark/>
          </w:tcPr>
          <w:p w14:paraId="02DE155F" w14:textId="77777777" w:rsidR="00B143F1" w:rsidRPr="00AF7AD2" w:rsidRDefault="00B143F1" w:rsidP="004D61D3">
            <w:pPr>
              <w:spacing w:after="0" w:line="240" w:lineRule="auto"/>
              <w:jc w:val="left"/>
              <w:rPr>
                <w:rFonts w:ascii="Calibri" w:eastAsia="Times New Roman" w:hAnsi="Calibri" w:cs="Calibri"/>
                <w:b/>
                <w:bCs/>
                <w:color w:val="000000"/>
                <w:lang w:eastAsia="fr-FR"/>
              </w:rPr>
            </w:pPr>
          </w:p>
        </w:tc>
        <w:tc>
          <w:tcPr>
            <w:tcW w:w="1168" w:type="dxa"/>
            <w:vMerge/>
            <w:tcBorders>
              <w:left w:val="nil"/>
              <w:bottom w:val="nil"/>
              <w:right w:val="single" w:sz="8" w:space="0" w:color="000000"/>
            </w:tcBorders>
            <w:shd w:val="clear" w:color="000000" w:fill="BDD6EE"/>
            <w:vAlign w:val="center"/>
            <w:hideMark/>
          </w:tcPr>
          <w:p w14:paraId="1CE68E25"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200" w:type="dxa"/>
            <w:tcBorders>
              <w:top w:val="nil"/>
              <w:left w:val="nil"/>
              <w:bottom w:val="nil"/>
              <w:right w:val="single" w:sz="8" w:space="0" w:color="000000"/>
            </w:tcBorders>
            <w:shd w:val="clear" w:color="000000" w:fill="BDD6EE"/>
            <w:vAlign w:val="center"/>
            <w:hideMark/>
          </w:tcPr>
          <w:p w14:paraId="53E7D07F" w14:textId="77777777" w:rsidR="00B143F1" w:rsidRPr="00AF7AD2" w:rsidRDefault="00B143F1"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H≤9</w:t>
            </w:r>
          </w:p>
        </w:tc>
        <w:tc>
          <w:tcPr>
            <w:tcW w:w="1200" w:type="dxa"/>
            <w:tcBorders>
              <w:top w:val="nil"/>
              <w:left w:val="nil"/>
              <w:bottom w:val="nil"/>
              <w:right w:val="single" w:sz="8" w:space="0" w:color="000000"/>
            </w:tcBorders>
            <w:shd w:val="clear" w:color="000000" w:fill="BDD6EE"/>
            <w:vAlign w:val="center"/>
            <w:hideMark/>
          </w:tcPr>
          <w:p w14:paraId="7F368BAC" w14:textId="77777777" w:rsidR="00B143F1" w:rsidRPr="00AF7AD2" w:rsidRDefault="00B143F1"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9&lt;H≤18</w:t>
            </w:r>
          </w:p>
        </w:tc>
        <w:tc>
          <w:tcPr>
            <w:tcW w:w="1200" w:type="dxa"/>
            <w:tcBorders>
              <w:top w:val="nil"/>
              <w:left w:val="nil"/>
              <w:bottom w:val="nil"/>
              <w:right w:val="single" w:sz="8" w:space="0" w:color="000000"/>
            </w:tcBorders>
            <w:shd w:val="clear" w:color="000000" w:fill="BDD6EE"/>
            <w:vAlign w:val="center"/>
            <w:hideMark/>
          </w:tcPr>
          <w:p w14:paraId="6A994922" w14:textId="77777777" w:rsidR="00B143F1" w:rsidRPr="00AF7AD2" w:rsidRDefault="00B143F1"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18&lt;H≤28</w:t>
            </w:r>
          </w:p>
        </w:tc>
        <w:tc>
          <w:tcPr>
            <w:tcW w:w="1200" w:type="dxa"/>
            <w:tcBorders>
              <w:top w:val="nil"/>
              <w:left w:val="nil"/>
              <w:bottom w:val="nil"/>
              <w:right w:val="single" w:sz="8" w:space="0" w:color="000000"/>
            </w:tcBorders>
            <w:shd w:val="clear" w:color="000000" w:fill="BDD6EE"/>
            <w:vAlign w:val="center"/>
            <w:hideMark/>
          </w:tcPr>
          <w:p w14:paraId="15977CBD" w14:textId="77777777" w:rsidR="00B143F1" w:rsidRPr="00AF7AD2" w:rsidRDefault="00B143F1"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28&lt;H≤50</w:t>
            </w:r>
          </w:p>
        </w:tc>
        <w:tc>
          <w:tcPr>
            <w:tcW w:w="1200" w:type="dxa"/>
            <w:tcBorders>
              <w:top w:val="nil"/>
              <w:left w:val="nil"/>
              <w:bottom w:val="nil"/>
              <w:right w:val="single" w:sz="8" w:space="0" w:color="000000"/>
            </w:tcBorders>
            <w:shd w:val="clear" w:color="000000" w:fill="BDD6EE"/>
            <w:vAlign w:val="center"/>
            <w:hideMark/>
          </w:tcPr>
          <w:p w14:paraId="6F991AE6" w14:textId="77777777" w:rsidR="00B143F1" w:rsidRPr="00AF7AD2" w:rsidRDefault="00B143F1"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50&lt;H≤100</w:t>
            </w:r>
          </w:p>
        </w:tc>
      </w:tr>
      <w:tr w:rsidR="00B143F1" w:rsidRPr="00AF7AD2" w14:paraId="69E61850" w14:textId="77777777" w:rsidTr="004D61D3">
        <w:trPr>
          <w:trHeight w:val="315"/>
        </w:trPr>
        <w:tc>
          <w:tcPr>
            <w:tcW w:w="1232" w:type="dxa"/>
            <w:vMerge w:val="restart"/>
            <w:tcBorders>
              <w:top w:val="single" w:sz="8" w:space="0" w:color="auto"/>
              <w:left w:val="single" w:sz="8" w:space="0" w:color="auto"/>
              <w:bottom w:val="single" w:sz="8" w:space="0" w:color="000000"/>
              <w:right w:val="nil"/>
            </w:tcBorders>
            <w:shd w:val="clear" w:color="auto" w:fill="auto"/>
            <w:vAlign w:val="center"/>
            <w:hideMark/>
          </w:tcPr>
          <w:p w14:paraId="14B306A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Guadeloupe</w:t>
            </w:r>
          </w:p>
        </w:tc>
        <w:tc>
          <w:tcPr>
            <w:tcW w:w="116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31275E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0 à 1,28</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66410A55"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683657A9"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07CDE71C"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1400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0127C23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1700</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6D517AEF"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2150</w:t>
            </w:r>
          </w:p>
        </w:tc>
      </w:tr>
      <w:tr w:rsidR="00B143F1" w:rsidRPr="00AF7AD2" w14:paraId="4ABF7938"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3B3F933F"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1100BE18"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1,29 à 1,40</w:t>
            </w:r>
          </w:p>
        </w:tc>
        <w:tc>
          <w:tcPr>
            <w:tcW w:w="1200" w:type="dxa"/>
            <w:tcBorders>
              <w:top w:val="nil"/>
              <w:left w:val="nil"/>
              <w:bottom w:val="single" w:sz="4" w:space="0" w:color="auto"/>
              <w:right w:val="single" w:sz="4" w:space="0" w:color="auto"/>
            </w:tcBorders>
            <w:shd w:val="clear" w:color="auto" w:fill="auto"/>
            <w:vAlign w:val="center"/>
            <w:hideMark/>
          </w:tcPr>
          <w:p w14:paraId="648948E7"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01BEA9E0"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1450</w:t>
            </w:r>
          </w:p>
        </w:tc>
        <w:tc>
          <w:tcPr>
            <w:tcW w:w="1200" w:type="dxa"/>
            <w:tcBorders>
              <w:top w:val="nil"/>
              <w:left w:val="nil"/>
              <w:bottom w:val="single" w:sz="4" w:space="0" w:color="auto"/>
              <w:right w:val="single" w:sz="4" w:space="0" w:color="auto"/>
            </w:tcBorders>
            <w:shd w:val="clear" w:color="auto" w:fill="auto"/>
            <w:vAlign w:val="center"/>
            <w:hideMark/>
          </w:tcPr>
          <w:p w14:paraId="0A87B5B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1700</w:t>
            </w:r>
          </w:p>
        </w:tc>
        <w:tc>
          <w:tcPr>
            <w:tcW w:w="1200" w:type="dxa"/>
            <w:tcBorders>
              <w:top w:val="nil"/>
              <w:left w:val="nil"/>
              <w:bottom w:val="single" w:sz="4" w:space="0" w:color="auto"/>
              <w:right w:val="single" w:sz="4" w:space="0" w:color="auto"/>
            </w:tcBorders>
            <w:shd w:val="clear" w:color="auto" w:fill="auto"/>
            <w:vAlign w:val="center"/>
            <w:hideMark/>
          </w:tcPr>
          <w:p w14:paraId="13520D70"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2000</w:t>
            </w:r>
          </w:p>
        </w:tc>
        <w:tc>
          <w:tcPr>
            <w:tcW w:w="1200" w:type="dxa"/>
            <w:tcBorders>
              <w:top w:val="nil"/>
              <w:left w:val="nil"/>
              <w:bottom w:val="single" w:sz="4" w:space="0" w:color="auto"/>
              <w:right w:val="single" w:sz="8" w:space="0" w:color="auto"/>
            </w:tcBorders>
            <w:shd w:val="clear" w:color="auto" w:fill="auto"/>
            <w:vAlign w:val="center"/>
            <w:hideMark/>
          </w:tcPr>
          <w:p w14:paraId="4DDA4CC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2500</w:t>
            </w:r>
          </w:p>
        </w:tc>
      </w:tr>
      <w:tr w:rsidR="00B143F1" w:rsidRPr="00AF7AD2" w14:paraId="2C090097"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2E9A271F"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ADB989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1,41 à 1,83</w:t>
            </w:r>
          </w:p>
        </w:tc>
        <w:tc>
          <w:tcPr>
            <w:tcW w:w="1200" w:type="dxa"/>
            <w:tcBorders>
              <w:top w:val="nil"/>
              <w:left w:val="nil"/>
              <w:bottom w:val="single" w:sz="4" w:space="0" w:color="auto"/>
              <w:right w:val="single" w:sz="4" w:space="0" w:color="auto"/>
            </w:tcBorders>
            <w:shd w:val="clear" w:color="auto" w:fill="auto"/>
            <w:vAlign w:val="center"/>
            <w:hideMark/>
          </w:tcPr>
          <w:p w14:paraId="0578D762"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1450</w:t>
            </w:r>
          </w:p>
        </w:tc>
        <w:tc>
          <w:tcPr>
            <w:tcW w:w="1200" w:type="dxa"/>
            <w:tcBorders>
              <w:top w:val="nil"/>
              <w:left w:val="nil"/>
              <w:bottom w:val="single" w:sz="4" w:space="0" w:color="auto"/>
              <w:right w:val="single" w:sz="4" w:space="0" w:color="auto"/>
            </w:tcBorders>
            <w:shd w:val="clear" w:color="auto" w:fill="auto"/>
            <w:vAlign w:val="center"/>
            <w:hideMark/>
          </w:tcPr>
          <w:p w14:paraId="07EB82E0"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1750</w:t>
            </w:r>
          </w:p>
        </w:tc>
        <w:tc>
          <w:tcPr>
            <w:tcW w:w="1200" w:type="dxa"/>
            <w:tcBorders>
              <w:top w:val="nil"/>
              <w:left w:val="nil"/>
              <w:bottom w:val="single" w:sz="4" w:space="0" w:color="auto"/>
              <w:right w:val="single" w:sz="4" w:space="0" w:color="auto"/>
            </w:tcBorders>
            <w:shd w:val="clear" w:color="auto" w:fill="auto"/>
            <w:vAlign w:val="center"/>
            <w:hideMark/>
          </w:tcPr>
          <w:p w14:paraId="71088EA8"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2000</w:t>
            </w:r>
          </w:p>
        </w:tc>
        <w:tc>
          <w:tcPr>
            <w:tcW w:w="1200" w:type="dxa"/>
            <w:tcBorders>
              <w:top w:val="nil"/>
              <w:left w:val="nil"/>
              <w:bottom w:val="single" w:sz="4" w:space="0" w:color="auto"/>
              <w:right w:val="single" w:sz="4" w:space="0" w:color="auto"/>
            </w:tcBorders>
            <w:shd w:val="clear" w:color="auto" w:fill="auto"/>
            <w:vAlign w:val="center"/>
            <w:hideMark/>
          </w:tcPr>
          <w:p w14:paraId="7055C79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2400</w:t>
            </w:r>
          </w:p>
        </w:tc>
        <w:tc>
          <w:tcPr>
            <w:tcW w:w="1200" w:type="dxa"/>
            <w:tcBorders>
              <w:top w:val="nil"/>
              <w:left w:val="nil"/>
              <w:bottom w:val="single" w:sz="4" w:space="0" w:color="auto"/>
              <w:right w:val="single" w:sz="8" w:space="0" w:color="auto"/>
            </w:tcBorders>
            <w:shd w:val="clear" w:color="auto" w:fill="auto"/>
            <w:vAlign w:val="center"/>
            <w:hideMark/>
          </w:tcPr>
          <w:p w14:paraId="25D65F0B"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2850</w:t>
            </w:r>
          </w:p>
        </w:tc>
      </w:tr>
      <w:tr w:rsidR="00B143F1" w:rsidRPr="00AF7AD2" w14:paraId="14A72939"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7068614B"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F695C2D"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1,84 à 2,34</w:t>
            </w:r>
          </w:p>
        </w:tc>
        <w:tc>
          <w:tcPr>
            <w:tcW w:w="1200" w:type="dxa"/>
            <w:tcBorders>
              <w:top w:val="nil"/>
              <w:left w:val="nil"/>
              <w:bottom w:val="single" w:sz="4" w:space="0" w:color="auto"/>
              <w:right w:val="single" w:sz="4" w:space="0" w:color="auto"/>
            </w:tcBorders>
            <w:shd w:val="clear" w:color="auto" w:fill="auto"/>
            <w:vAlign w:val="center"/>
            <w:hideMark/>
          </w:tcPr>
          <w:p w14:paraId="380213C6"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1850</w:t>
            </w:r>
          </w:p>
        </w:tc>
        <w:tc>
          <w:tcPr>
            <w:tcW w:w="1200" w:type="dxa"/>
            <w:tcBorders>
              <w:top w:val="nil"/>
              <w:left w:val="nil"/>
              <w:bottom w:val="single" w:sz="4" w:space="0" w:color="auto"/>
              <w:right w:val="single" w:sz="4" w:space="0" w:color="auto"/>
            </w:tcBorders>
            <w:shd w:val="clear" w:color="auto" w:fill="auto"/>
            <w:vAlign w:val="center"/>
            <w:hideMark/>
          </w:tcPr>
          <w:p w14:paraId="42BD5C49"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2250</w:t>
            </w:r>
          </w:p>
        </w:tc>
        <w:tc>
          <w:tcPr>
            <w:tcW w:w="1200" w:type="dxa"/>
            <w:tcBorders>
              <w:top w:val="nil"/>
              <w:left w:val="nil"/>
              <w:bottom w:val="single" w:sz="4" w:space="0" w:color="auto"/>
              <w:right w:val="single" w:sz="4" w:space="0" w:color="auto"/>
            </w:tcBorders>
            <w:shd w:val="clear" w:color="auto" w:fill="auto"/>
            <w:vAlign w:val="center"/>
            <w:hideMark/>
          </w:tcPr>
          <w:p w14:paraId="758A2FB0"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2500</w:t>
            </w:r>
          </w:p>
        </w:tc>
        <w:tc>
          <w:tcPr>
            <w:tcW w:w="1200" w:type="dxa"/>
            <w:tcBorders>
              <w:top w:val="nil"/>
              <w:left w:val="nil"/>
              <w:bottom w:val="single" w:sz="4" w:space="0" w:color="auto"/>
              <w:right w:val="single" w:sz="4" w:space="0" w:color="auto"/>
            </w:tcBorders>
            <w:shd w:val="clear" w:color="auto" w:fill="auto"/>
            <w:vAlign w:val="center"/>
            <w:hideMark/>
          </w:tcPr>
          <w:p w14:paraId="5154649A"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2750</w:t>
            </w:r>
          </w:p>
        </w:tc>
        <w:tc>
          <w:tcPr>
            <w:tcW w:w="1200" w:type="dxa"/>
            <w:tcBorders>
              <w:top w:val="nil"/>
              <w:left w:val="nil"/>
              <w:bottom w:val="single" w:sz="4" w:space="0" w:color="auto"/>
              <w:right w:val="single" w:sz="8" w:space="0" w:color="auto"/>
            </w:tcBorders>
            <w:shd w:val="clear" w:color="auto" w:fill="auto"/>
            <w:vAlign w:val="center"/>
            <w:hideMark/>
          </w:tcPr>
          <w:p w14:paraId="2DA456EA"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3250</w:t>
            </w:r>
          </w:p>
        </w:tc>
      </w:tr>
      <w:tr w:rsidR="00B143F1" w:rsidRPr="00AF7AD2" w14:paraId="7AB08FB2"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6BE53DDB"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5482E5B5"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 à 2,90</w:t>
            </w:r>
          </w:p>
        </w:tc>
        <w:tc>
          <w:tcPr>
            <w:tcW w:w="1200" w:type="dxa"/>
            <w:tcBorders>
              <w:top w:val="nil"/>
              <w:left w:val="nil"/>
              <w:bottom w:val="single" w:sz="4" w:space="0" w:color="auto"/>
              <w:right w:val="single" w:sz="4" w:space="0" w:color="auto"/>
            </w:tcBorders>
            <w:shd w:val="clear" w:color="auto" w:fill="auto"/>
            <w:vAlign w:val="center"/>
            <w:hideMark/>
          </w:tcPr>
          <w:p w14:paraId="3CB3210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2250</w:t>
            </w:r>
          </w:p>
        </w:tc>
        <w:tc>
          <w:tcPr>
            <w:tcW w:w="1200" w:type="dxa"/>
            <w:tcBorders>
              <w:top w:val="nil"/>
              <w:left w:val="nil"/>
              <w:bottom w:val="single" w:sz="4" w:space="0" w:color="auto"/>
              <w:right w:val="single" w:sz="4" w:space="0" w:color="auto"/>
            </w:tcBorders>
            <w:shd w:val="clear" w:color="auto" w:fill="auto"/>
            <w:vAlign w:val="center"/>
            <w:hideMark/>
          </w:tcPr>
          <w:p w14:paraId="3F05EB72"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2650</w:t>
            </w:r>
          </w:p>
        </w:tc>
        <w:tc>
          <w:tcPr>
            <w:tcW w:w="1200" w:type="dxa"/>
            <w:tcBorders>
              <w:top w:val="nil"/>
              <w:left w:val="nil"/>
              <w:bottom w:val="single" w:sz="4" w:space="0" w:color="auto"/>
              <w:right w:val="single" w:sz="4" w:space="0" w:color="auto"/>
            </w:tcBorders>
            <w:shd w:val="clear" w:color="auto" w:fill="auto"/>
            <w:vAlign w:val="center"/>
            <w:hideMark/>
          </w:tcPr>
          <w:p w14:paraId="61264436"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2850</w:t>
            </w:r>
          </w:p>
        </w:tc>
        <w:tc>
          <w:tcPr>
            <w:tcW w:w="1200" w:type="dxa"/>
            <w:tcBorders>
              <w:top w:val="nil"/>
              <w:left w:val="nil"/>
              <w:bottom w:val="single" w:sz="4" w:space="0" w:color="auto"/>
              <w:right w:val="single" w:sz="4" w:space="0" w:color="auto"/>
            </w:tcBorders>
            <w:shd w:val="clear" w:color="auto" w:fill="auto"/>
            <w:vAlign w:val="center"/>
            <w:hideMark/>
          </w:tcPr>
          <w:p w14:paraId="1413B69E"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3150</w:t>
            </w:r>
          </w:p>
        </w:tc>
        <w:tc>
          <w:tcPr>
            <w:tcW w:w="1200" w:type="dxa"/>
            <w:tcBorders>
              <w:top w:val="nil"/>
              <w:left w:val="nil"/>
              <w:bottom w:val="single" w:sz="4" w:space="0" w:color="auto"/>
              <w:right w:val="single" w:sz="8" w:space="0" w:color="auto"/>
            </w:tcBorders>
            <w:shd w:val="clear" w:color="auto" w:fill="auto"/>
            <w:vAlign w:val="center"/>
            <w:hideMark/>
          </w:tcPr>
          <w:p w14:paraId="53518D8F"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3550</w:t>
            </w:r>
          </w:p>
        </w:tc>
      </w:tr>
      <w:tr w:rsidR="00B143F1" w:rsidRPr="00AF7AD2" w14:paraId="51CC8DEF" w14:textId="77777777" w:rsidTr="004D61D3">
        <w:trPr>
          <w:trHeight w:val="315"/>
        </w:trPr>
        <w:tc>
          <w:tcPr>
            <w:tcW w:w="1232" w:type="dxa"/>
            <w:vMerge/>
            <w:tcBorders>
              <w:top w:val="single" w:sz="8" w:space="0" w:color="auto"/>
              <w:left w:val="single" w:sz="8" w:space="0" w:color="auto"/>
              <w:bottom w:val="single" w:sz="8" w:space="0" w:color="000000"/>
              <w:right w:val="nil"/>
            </w:tcBorders>
            <w:vAlign w:val="center"/>
            <w:hideMark/>
          </w:tcPr>
          <w:p w14:paraId="62859D51"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3AF11DCB"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4F10C7C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Calcul selon EN 1991-1-4</w:t>
            </w:r>
          </w:p>
        </w:tc>
      </w:tr>
      <w:tr w:rsidR="00B143F1" w:rsidRPr="00AF7AD2" w14:paraId="3BCC94A8" w14:textId="77777777" w:rsidTr="004D61D3">
        <w:trPr>
          <w:trHeight w:val="300"/>
        </w:trPr>
        <w:tc>
          <w:tcPr>
            <w:tcW w:w="1232" w:type="dxa"/>
            <w:vMerge w:val="restart"/>
            <w:tcBorders>
              <w:top w:val="nil"/>
              <w:left w:val="single" w:sz="8" w:space="0" w:color="000000"/>
              <w:bottom w:val="nil"/>
              <w:right w:val="nil"/>
            </w:tcBorders>
            <w:shd w:val="clear" w:color="auto" w:fill="auto"/>
            <w:vAlign w:val="center"/>
            <w:hideMark/>
          </w:tcPr>
          <w:p w14:paraId="2F6DDA99"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Martinique</w:t>
            </w: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2467F215"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0 à 1,28</w:t>
            </w:r>
          </w:p>
        </w:tc>
        <w:tc>
          <w:tcPr>
            <w:tcW w:w="1200" w:type="dxa"/>
            <w:tcBorders>
              <w:top w:val="nil"/>
              <w:left w:val="nil"/>
              <w:bottom w:val="single" w:sz="4" w:space="0" w:color="auto"/>
              <w:right w:val="single" w:sz="4" w:space="0" w:color="auto"/>
            </w:tcBorders>
            <w:shd w:val="clear" w:color="auto" w:fill="auto"/>
            <w:vAlign w:val="center"/>
            <w:hideMark/>
          </w:tcPr>
          <w:p w14:paraId="42BEC295"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2B3B9563"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27DEC6D7"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287EF1B6"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290B9129"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r>
      <w:tr w:rsidR="00B143F1" w:rsidRPr="00AF7AD2" w14:paraId="6340EBED" w14:textId="77777777" w:rsidTr="004D61D3">
        <w:trPr>
          <w:trHeight w:val="300"/>
        </w:trPr>
        <w:tc>
          <w:tcPr>
            <w:tcW w:w="1232" w:type="dxa"/>
            <w:vMerge/>
            <w:tcBorders>
              <w:top w:val="nil"/>
              <w:left w:val="single" w:sz="8" w:space="0" w:color="000000"/>
              <w:bottom w:val="nil"/>
              <w:right w:val="nil"/>
            </w:tcBorders>
            <w:vAlign w:val="center"/>
            <w:hideMark/>
          </w:tcPr>
          <w:p w14:paraId="326FC4CD"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04DDC92A"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1,29 à 1,40</w:t>
            </w:r>
          </w:p>
        </w:tc>
        <w:tc>
          <w:tcPr>
            <w:tcW w:w="1200" w:type="dxa"/>
            <w:tcBorders>
              <w:top w:val="nil"/>
              <w:left w:val="nil"/>
              <w:bottom w:val="single" w:sz="4" w:space="0" w:color="auto"/>
              <w:right w:val="single" w:sz="4" w:space="0" w:color="auto"/>
            </w:tcBorders>
            <w:shd w:val="clear" w:color="auto" w:fill="auto"/>
            <w:vAlign w:val="center"/>
            <w:hideMark/>
          </w:tcPr>
          <w:p w14:paraId="4B7AF7D2"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47820988"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62B482DE"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420D5E08"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1400</w:t>
            </w:r>
          </w:p>
        </w:tc>
        <w:tc>
          <w:tcPr>
            <w:tcW w:w="1200" w:type="dxa"/>
            <w:tcBorders>
              <w:top w:val="nil"/>
              <w:left w:val="nil"/>
              <w:bottom w:val="single" w:sz="4" w:space="0" w:color="auto"/>
              <w:right w:val="single" w:sz="8" w:space="0" w:color="auto"/>
            </w:tcBorders>
            <w:shd w:val="clear" w:color="auto" w:fill="auto"/>
            <w:vAlign w:val="center"/>
            <w:hideMark/>
          </w:tcPr>
          <w:p w14:paraId="15DD3B8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1800</w:t>
            </w:r>
          </w:p>
        </w:tc>
      </w:tr>
      <w:tr w:rsidR="00B143F1" w:rsidRPr="00AF7AD2" w14:paraId="592AF78F" w14:textId="77777777" w:rsidTr="004D61D3">
        <w:trPr>
          <w:trHeight w:val="300"/>
        </w:trPr>
        <w:tc>
          <w:tcPr>
            <w:tcW w:w="1232" w:type="dxa"/>
            <w:vMerge/>
            <w:tcBorders>
              <w:top w:val="nil"/>
              <w:left w:val="single" w:sz="8" w:space="0" w:color="000000"/>
              <w:bottom w:val="nil"/>
              <w:right w:val="nil"/>
            </w:tcBorders>
            <w:vAlign w:val="center"/>
            <w:hideMark/>
          </w:tcPr>
          <w:p w14:paraId="4CA7CD0C"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5C72190E"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1,41 à 1,83</w:t>
            </w:r>
          </w:p>
        </w:tc>
        <w:tc>
          <w:tcPr>
            <w:tcW w:w="1200" w:type="dxa"/>
            <w:tcBorders>
              <w:top w:val="nil"/>
              <w:left w:val="nil"/>
              <w:bottom w:val="single" w:sz="4" w:space="0" w:color="auto"/>
              <w:right w:val="single" w:sz="4" w:space="0" w:color="auto"/>
            </w:tcBorders>
            <w:shd w:val="clear" w:color="auto" w:fill="auto"/>
            <w:vAlign w:val="center"/>
            <w:hideMark/>
          </w:tcPr>
          <w:p w14:paraId="203803CE"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FF6C7E2"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95EFEF8"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2C68501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1700</w:t>
            </w:r>
          </w:p>
        </w:tc>
        <w:tc>
          <w:tcPr>
            <w:tcW w:w="1200" w:type="dxa"/>
            <w:tcBorders>
              <w:top w:val="nil"/>
              <w:left w:val="nil"/>
              <w:bottom w:val="single" w:sz="4" w:space="0" w:color="auto"/>
              <w:right w:val="single" w:sz="8" w:space="0" w:color="auto"/>
            </w:tcBorders>
            <w:shd w:val="clear" w:color="auto" w:fill="auto"/>
            <w:vAlign w:val="center"/>
            <w:hideMark/>
          </w:tcPr>
          <w:p w14:paraId="38D4DCE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2050</w:t>
            </w:r>
          </w:p>
        </w:tc>
      </w:tr>
      <w:tr w:rsidR="00B143F1" w:rsidRPr="00AF7AD2" w14:paraId="5EF4DD3D" w14:textId="77777777" w:rsidTr="004D61D3">
        <w:trPr>
          <w:trHeight w:val="300"/>
        </w:trPr>
        <w:tc>
          <w:tcPr>
            <w:tcW w:w="1232" w:type="dxa"/>
            <w:vMerge/>
            <w:tcBorders>
              <w:top w:val="nil"/>
              <w:left w:val="single" w:sz="8" w:space="0" w:color="000000"/>
              <w:bottom w:val="nil"/>
              <w:right w:val="nil"/>
            </w:tcBorders>
            <w:vAlign w:val="center"/>
            <w:hideMark/>
          </w:tcPr>
          <w:p w14:paraId="606815E5"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141CD01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1,84 à 2,34</w:t>
            </w:r>
          </w:p>
        </w:tc>
        <w:tc>
          <w:tcPr>
            <w:tcW w:w="1200" w:type="dxa"/>
            <w:tcBorders>
              <w:top w:val="nil"/>
              <w:left w:val="nil"/>
              <w:bottom w:val="single" w:sz="4" w:space="0" w:color="auto"/>
              <w:right w:val="single" w:sz="4" w:space="0" w:color="auto"/>
            </w:tcBorders>
            <w:shd w:val="clear" w:color="auto" w:fill="auto"/>
            <w:vAlign w:val="center"/>
            <w:hideMark/>
          </w:tcPr>
          <w:p w14:paraId="30675999"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07E4FD4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1450</w:t>
            </w:r>
          </w:p>
        </w:tc>
        <w:tc>
          <w:tcPr>
            <w:tcW w:w="1200" w:type="dxa"/>
            <w:tcBorders>
              <w:top w:val="nil"/>
              <w:left w:val="nil"/>
              <w:bottom w:val="single" w:sz="4" w:space="0" w:color="auto"/>
              <w:right w:val="single" w:sz="4" w:space="0" w:color="auto"/>
            </w:tcBorders>
            <w:shd w:val="clear" w:color="auto" w:fill="auto"/>
            <w:vAlign w:val="center"/>
            <w:hideMark/>
          </w:tcPr>
          <w:p w14:paraId="76D462B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1700</w:t>
            </w:r>
          </w:p>
        </w:tc>
        <w:tc>
          <w:tcPr>
            <w:tcW w:w="1200" w:type="dxa"/>
            <w:tcBorders>
              <w:top w:val="nil"/>
              <w:left w:val="nil"/>
              <w:bottom w:val="single" w:sz="4" w:space="0" w:color="auto"/>
              <w:right w:val="single" w:sz="4" w:space="0" w:color="auto"/>
            </w:tcBorders>
            <w:shd w:val="clear" w:color="auto" w:fill="auto"/>
            <w:vAlign w:val="center"/>
            <w:hideMark/>
          </w:tcPr>
          <w:p w14:paraId="4CDB8728"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2000</w:t>
            </w:r>
          </w:p>
        </w:tc>
        <w:tc>
          <w:tcPr>
            <w:tcW w:w="1200" w:type="dxa"/>
            <w:tcBorders>
              <w:top w:val="nil"/>
              <w:left w:val="nil"/>
              <w:bottom w:val="single" w:sz="4" w:space="0" w:color="auto"/>
              <w:right w:val="single" w:sz="8" w:space="0" w:color="auto"/>
            </w:tcBorders>
            <w:shd w:val="clear" w:color="auto" w:fill="auto"/>
            <w:vAlign w:val="center"/>
            <w:hideMark/>
          </w:tcPr>
          <w:p w14:paraId="1CDCD570"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2400</w:t>
            </w:r>
          </w:p>
        </w:tc>
      </w:tr>
      <w:tr w:rsidR="00B143F1" w:rsidRPr="00AF7AD2" w14:paraId="6A098ED1" w14:textId="77777777" w:rsidTr="004D61D3">
        <w:trPr>
          <w:trHeight w:val="300"/>
        </w:trPr>
        <w:tc>
          <w:tcPr>
            <w:tcW w:w="1232" w:type="dxa"/>
            <w:vMerge/>
            <w:tcBorders>
              <w:top w:val="nil"/>
              <w:left w:val="single" w:sz="8" w:space="0" w:color="000000"/>
              <w:bottom w:val="nil"/>
              <w:right w:val="nil"/>
            </w:tcBorders>
            <w:vAlign w:val="center"/>
            <w:hideMark/>
          </w:tcPr>
          <w:p w14:paraId="72D845CC"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DFA9EBD"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 à 2,90</w:t>
            </w:r>
          </w:p>
        </w:tc>
        <w:tc>
          <w:tcPr>
            <w:tcW w:w="1200" w:type="dxa"/>
            <w:tcBorders>
              <w:top w:val="nil"/>
              <w:left w:val="nil"/>
              <w:bottom w:val="single" w:sz="4" w:space="0" w:color="auto"/>
              <w:right w:val="single" w:sz="4" w:space="0" w:color="auto"/>
            </w:tcBorders>
            <w:shd w:val="clear" w:color="auto" w:fill="auto"/>
            <w:vAlign w:val="center"/>
            <w:hideMark/>
          </w:tcPr>
          <w:p w14:paraId="42A8ADC6"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1550</w:t>
            </w:r>
          </w:p>
        </w:tc>
        <w:tc>
          <w:tcPr>
            <w:tcW w:w="1200" w:type="dxa"/>
            <w:tcBorders>
              <w:top w:val="nil"/>
              <w:left w:val="nil"/>
              <w:bottom w:val="single" w:sz="4" w:space="0" w:color="auto"/>
              <w:right w:val="single" w:sz="4" w:space="0" w:color="auto"/>
            </w:tcBorders>
            <w:shd w:val="clear" w:color="auto" w:fill="auto"/>
            <w:vAlign w:val="center"/>
            <w:hideMark/>
          </w:tcPr>
          <w:p w14:paraId="5C1F5B2C"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1850</w:t>
            </w:r>
          </w:p>
        </w:tc>
        <w:tc>
          <w:tcPr>
            <w:tcW w:w="1200" w:type="dxa"/>
            <w:tcBorders>
              <w:top w:val="nil"/>
              <w:left w:val="nil"/>
              <w:bottom w:val="single" w:sz="4" w:space="0" w:color="auto"/>
              <w:right w:val="single" w:sz="4" w:space="0" w:color="auto"/>
            </w:tcBorders>
            <w:shd w:val="clear" w:color="auto" w:fill="auto"/>
            <w:vAlign w:val="center"/>
            <w:hideMark/>
          </w:tcPr>
          <w:p w14:paraId="39F98372"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2050</w:t>
            </w:r>
          </w:p>
        </w:tc>
        <w:tc>
          <w:tcPr>
            <w:tcW w:w="1200" w:type="dxa"/>
            <w:tcBorders>
              <w:top w:val="nil"/>
              <w:left w:val="nil"/>
              <w:bottom w:val="single" w:sz="4" w:space="0" w:color="auto"/>
              <w:right w:val="single" w:sz="4" w:space="0" w:color="auto"/>
            </w:tcBorders>
            <w:shd w:val="clear" w:color="auto" w:fill="auto"/>
            <w:vAlign w:val="center"/>
            <w:hideMark/>
          </w:tcPr>
          <w:p w14:paraId="34348BCC"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2350</w:t>
            </w:r>
          </w:p>
        </w:tc>
        <w:tc>
          <w:tcPr>
            <w:tcW w:w="1200" w:type="dxa"/>
            <w:tcBorders>
              <w:top w:val="nil"/>
              <w:left w:val="nil"/>
              <w:bottom w:val="single" w:sz="4" w:space="0" w:color="auto"/>
              <w:right w:val="single" w:sz="8" w:space="0" w:color="auto"/>
            </w:tcBorders>
            <w:shd w:val="clear" w:color="auto" w:fill="auto"/>
            <w:vAlign w:val="center"/>
            <w:hideMark/>
          </w:tcPr>
          <w:p w14:paraId="5EE3F3B7"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2650</w:t>
            </w:r>
          </w:p>
        </w:tc>
      </w:tr>
      <w:tr w:rsidR="00B143F1" w:rsidRPr="00AF7AD2" w14:paraId="11CD8007" w14:textId="77777777" w:rsidTr="004D61D3">
        <w:trPr>
          <w:trHeight w:val="315"/>
        </w:trPr>
        <w:tc>
          <w:tcPr>
            <w:tcW w:w="1232" w:type="dxa"/>
            <w:vMerge/>
            <w:tcBorders>
              <w:top w:val="nil"/>
              <w:left w:val="single" w:sz="8" w:space="0" w:color="000000"/>
              <w:bottom w:val="nil"/>
              <w:right w:val="nil"/>
            </w:tcBorders>
            <w:vAlign w:val="center"/>
            <w:hideMark/>
          </w:tcPr>
          <w:p w14:paraId="0BB8D1E1"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4C585212"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7351524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Calcul selon EN 1991-1-4</w:t>
            </w:r>
          </w:p>
        </w:tc>
      </w:tr>
      <w:tr w:rsidR="00B143F1" w:rsidRPr="00AF7AD2" w14:paraId="5B9A842A" w14:textId="77777777" w:rsidTr="004D61D3">
        <w:trPr>
          <w:trHeight w:val="300"/>
        </w:trPr>
        <w:tc>
          <w:tcPr>
            <w:tcW w:w="1232" w:type="dxa"/>
            <w:vMerge w:val="restart"/>
            <w:tcBorders>
              <w:top w:val="single" w:sz="8" w:space="0" w:color="auto"/>
              <w:left w:val="single" w:sz="8" w:space="0" w:color="auto"/>
              <w:bottom w:val="single" w:sz="8" w:space="0" w:color="000000"/>
              <w:right w:val="nil"/>
            </w:tcBorders>
            <w:shd w:val="clear" w:color="auto" w:fill="auto"/>
            <w:vAlign w:val="center"/>
            <w:hideMark/>
          </w:tcPr>
          <w:p w14:paraId="6994CC4F"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 xml:space="preserve">Mayotte </w:t>
            </w: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0C6EDD40"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0 à 1,28</w:t>
            </w:r>
          </w:p>
        </w:tc>
        <w:tc>
          <w:tcPr>
            <w:tcW w:w="1200" w:type="dxa"/>
            <w:tcBorders>
              <w:top w:val="nil"/>
              <w:left w:val="nil"/>
              <w:bottom w:val="single" w:sz="4" w:space="0" w:color="auto"/>
              <w:right w:val="single" w:sz="4" w:space="0" w:color="auto"/>
            </w:tcBorders>
            <w:shd w:val="clear" w:color="auto" w:fill="auto"/>
            <w:vAlign w:val="center"/>
            <w:hideMark/>
          </w:tcPr>
          <w:p w14:paraId="142A9EF8"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1850</w:t>
            </w:r>
          </w:p>
        </w:tc>
        <w:tc>
          <w:tcPr>
            <w:tcW w:w="1200" w:type="dxa"/>
            <w:tcBorders>
              <w:top w:val="nil"/>
              <w:left w:val="nil"/>
              <w:bottom w:val="single" w:sz="4" w:space="0" w:color="auto"/>
              <w:right w:val="single" w:sz="4" w:space="0" w:color="auto"/>
            </w:tcBorders>
            <w:shd w:val="clear" w:color="auto" w:fill="auto"/>
            <w:vAlign w:val="center"/>
            <w:hideMark/>
          </w:tcPr>
          <w:p w14:paraId="422144D8"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2250</w:t>
            </w:r>
          </w:p>
        </w:tc>
        <w:tc>
          <w:tcPr>
            <w:tcW w:w="1200" w:type="dxa"/>
            <w:tcBorders>
              <w:top w:val="nil"/>
              <w:left w:val="nil"/>
              <w:bottom w:val="single" w:sz="4" w:space="0" w:color="auto"/>
              <w:right w:val="single" w:sz="4" w:space="0" w:color="auto"/>
            </w:tcBorders>
            <w:shd w:val="clear" w:color="auto" w:fill="auto"/>
            <w:vAlign w:val="center"/>
            <w:hideMark/>
          </w:tcPr>
          <w:p w14:paraId="115AE78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2500</w:t>
            </w:r>
          </w:p>
        </w:tc>
        <w:tc>
          <w:tcPr>
            <w:tcW w:w="1200" w:type="dxa"/>
            <w:tcBorders>
              <w:top w:val="nil"/>
              <w:left w:val="nil"/>
              <w:bottom w:val="single" w:sz="4" w:space="0" w:color="auto"/>
              <w:right w:val="single" w:sz="4" w:space="0" w:color="auto"/>
            </w:tcBorders>
            <w:shd w:val="clear" w:color="auto" w:fill="auto"/>
            <w:vAlign w:val="center"/>
            <w:hideMark/>
          </w:tcPr>
          <w:p w14:paraId="67706CA5"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2800</w:t>
            </w:r>
          </w:p>
        </w:tc>
        <w:tc>
          <w:tcPr>
            <w:tcW w:w="1200" w:type="dxa"/>
            <w:tcBorders>
              <w:top w:val="nil"/>
              <w:left w:val="nil"/>
              <w:bottom w:val="single" w:sz="4" w:space="0" w:color="auto"/>
              <w:right w:val="single" w:sz="8" w:space="0" w:color="auto"/>
            </w:tcBorders>
            <w:shd w:val="clear" w:color="auto" w:fill="auto"/>
            <w:vAlign w:val="center"/>
            <w:hideMark/>
          </w:tcPr>
          <w:p w14:paraId="5F04F0E6"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3200</w:t>
            </w:r>
          </w:p>
        </w:tc>
      </w:tr>
      <w:tr w:rsidR="00B143F1" w:rsidRPr="00AF7AD2" w14:paraId="23ED9377"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51CD2C94"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4734042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1,29 à 1,40</w:t>
            </w:r>
          </w:p>
        </w:tc>
        <w:tc>
          <w:tcPr>
            <w:tcW w:w="1200" w:type="dxa"/>
            <w:tcBorders>
              <w:top w:val="nil"/>
              <w:left w:val="nil"/>
              <w:bottom w:val="single" w:sz="4" w:space="0" w:color="auto"/>
              <w:right w:val="single" w:sz="4" w:space="0" w:color="auto"/>
            </w:tcBorders>
            <w:shd w:val="clear" w:color="auto" w:fill="auto"/>
            <w:vAlign w:val="center"/>
            <w:hideMark/>
          </w:tcPr>
          <w:p w14:paraId="318F4214"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2350</w:t>
            </w:r>
          </w:p>
        </w:tc>
        <w:tc>
          <w:tcPr>
            <w:tcW w:w="1200" w:type="dxa"/>
            <w:tcBorders>
              <w:top w:val="nil"/>
              <w:left w:val="nil"/>
              <w:bottom w:val="single" w:sz="4" w:space="0" w:color="auto"/>
              <w:right w:val="single" w:sz="4" w:space="0" w:color="auto"/>
            </w:tcBorders>
            <w:shd w:val="clear" w:color="auto" w:fill="auto"/>
            <w:vAlign w:val="center"/>
            <w:hideMark/>
          </w:tcPr>
          <w:p w14:paraId="5FE6B5CE"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2650</w:t>
            </w:r>
          </w:p>
        </w:tc>
        <w:tc>
          <w:tcPr>
            <w:tcW w:w="1200" w:type="dxa"/>
            <w:tcBorders>
              <w:top w:val="nil"/>
              <w:left w:val="nil"/>
              <w:bottom w:val="single" w:sz="4" w:space="0" w:color="auto"/>
              <w:right w:val="single" w:sz="4" w:space="0" w:color="auto"/>
            </w:tcBorders>
            <w:shd w:val="clear" w:color="auto" w:fill="auto"/>
            <w:vAlign w:val="center"/>
            <w:hideMark/>
          </w:tcPr>
          <w:p w14:paraId="30D9970C"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2850</w:t>
            </w:r>
          </w:p>
        </w:tc>
        <w:tc>
          <w:tcPr>
            <w:tcW w:w="1200" w:type="dxa"/>
            <w:tcBorders>
              <w:top w:val="nil"/>
              <w:left w:val="nil"/>
              <w:bottom w:val="single" w:sz="4" w:space="0" w:color="auto"/>
              <w:right w:val="single" w:sz="4" w:space="0" w:color="auto"/>
            </w:tcBorders>
            <w:shd w:val="clear" w:color="auto" w:fill="auto"/>
            <w:vAlign w:val="center"/>
            <w:hideMark/>
          </w:tcPr>
          <w:p w14:paraId="268480D3"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3150</w:t>
            </w:r>
          </w:p>
        </w:tc>
        <w:tc>
          <w:tcPr>
            <w:tcW w:w="1200" w:type="dxa"/>
            <w:tcBorders>
              <w:top w:val="nil"/>
              <w:left w:val="nil"/>
              <w:bottom w:val="single" w:sz="4" w:space="0" w:color="auto"/>
              <w:right w:val="single" w:sz="8" w:space="0" w:color="auto"/>
            </w:tcBorders>
            <w:shd w:val="clear" w:color="auto" w:fill="auto"/>
            <w:vAlign w:val="center"/>
            <w:hideMark/>
          </w:tcPr>
          <w:p w14:paraId="444EF3D9"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3500</w:t>
            </w:r>
          </w:p>
        </w:tc>
      </w:tr>
      <w:tr w:rsidR="00B143F1" w:rsidRPr="00AF7AD2" w14:paraId="55F9E46D"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6C3F0894"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4939197D"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1,41 à 1,83</w:t>
            </w:r>
          </w:p>
        </w:tc>
        <w:tc>
          <w:tcPr>
            <w:tcW w:w="1200" w:type="dxa"/>
            <w:tcBorders>
              <w:top w:val="nil"/>
              <w:left w:val="nil"/>
              <w:bottom w:val="single" w:sz="4" w:space="0" w:color="auto"/>
              <w:right w:val="single" w:sz="4" w:space="0" w:color="auto"/>
            </w:tcBorders>
            <w:shd w:val="clear" w:color="auto" w:fill="auto"/>
            <w:vAlign w:val="center"/>
            <w:hideMark/>
          </w:tcPr>
          <w:p w14:paraId="2E93B6D7"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73DA153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06BF6C2"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8E630FE"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51F242CF"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r>
      <w:tr w:rsidR="00B143F1" w:rsidRPr="00AF7AD2" w14:paraId="395B27A2"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6EBD12A5"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681371B"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1,84 à 2,34</w:t>
            </w:r>
          </w:p>
        </w:tc>
        <w:tc>
          <w:tcPr>
            <w:tcW w:w="1200" w:type="dxa"/>
            <w:tcBorders>
              <w:top w:val="nil"/>
              <w:left w:val="nil"/>
              <w:bottom w:val="single" w:sz="4" w:space="0" w:color="auto"/>
              <w:right w:val="single" w:sz="4" w:space="0" w:color="auto"/>
            </w:tcBorders>
            <w:shd w:val="clear" w:color="auto" w:fill="auto"/>
            <w:vAlign w:val="center"/>
            <w:hideMark/>
          </w:tcPr>
          <w:p w14:paraId="062BE7B2"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D6445D2"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6AD75EEE"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6361C1E7"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3858950F"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r>
      <w:tr w:rsidR="00B143F1" w:rsidRPr="00AF7AD2" w14:paraId="00F75962"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790C3AC1"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536F433"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 à 2,90</w:t>
            </w:r>
          </w:p>
        </w:tc>
        <w:tc>
          <w:tcPr>
            <w:tcW w:w="1200" w:type="dxa"/>
            <w:tcBorders>
              <w:top w:val="nil"/>
              <w:left w:val="nil"/>
              <w:bottom w:val="single" w:sz="4" w:space="0" w:color="auto"/>
              <w:right w:val="single" w:sz="4" w:space="0" w:color="auto"/>
            </w:tcBorders>
            <w:shd w:val="clear" w:color="auto" w:fill="auto"/>
            <w:vAlign w:val="center"/>
            <w:hideMark/>
          </w:tcPr>
          <w:p w14:paraId="08432C8F"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411303C"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72742FCE"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6E5AF303"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1400</w:t>
            </w:r>
          </w:p>
        </w:tc>
        <w:tc>
          <w:tcPr>
            <w:tcW w:w="1200" w:type="dxa"/>
            <w:tcBorders>
              <w:top w:val="nil"/>
              <w:left w:val="nil"/>
              <w:bottom w:val="single" w:sz="4" w:space="0" w:color="auto"/>
              <w:right w:val="single" w:sz="8" w:space="0" w:color="auto"/>
            </w:tcBorders>
            <w:shd w:val="clear" w:color="auto" w:fill="auto"/>
            <w:vAlign w:val="center"/>
            <w:hideMark/>
          </w:tcPr>
          <w:p w14:paraId="322999A0"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1700</w:t>
            </w:r>
          </w:p>
        </w:tc>
      </w:tr>
      <w:tr w:rsidR="00B143F1" w:rsidRPr="00AF7AD2" w14:paraId="56F6A0B6" w14:textId="77777777" w:rsidTr="004D61D3">
        <w:trPr>
          <w:trHeight w:val="315"/>
        </w:trPr>
        <w:tc>
          <w:tcPr>
            <w:tcW w:w="1232" w:type="dxa"/>
            <w:vMerge/>
            <w:tcBorders>
              <w:top w:val="single" w:sz="8" w:space="0" w:color="auto"/>
              <w:left w:val="single" w:sz="8" w:space="0" w:color="auto"/>
              <w:bottom w:val="single" w:sz="8" w:space="0" w:color="000000"/>
              <w:right w:val="nil"/>
            </w:tcBorders>
            <w:vAlign w:val="center"/>
            <w:hideMark/>
          </w:tcPr>
          <w:p w14:paraId="2C2CB84E" w14:textId="77777777" w:rsidR="00B143F1" w:rsidRPr="00AF7AD2" w:rsidRDefault="00B143F1"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4AA7488D"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0E9721C1" w14:textId="77777777" w:rsidR="00B143F1" w:rsidRPr="00AF7AD2" w:rsidRDefault="00B143F1"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Calcul selon EN 1991-1-4</w:t>
            </w:r>
          </w:p>
        </w:tc>
      </w:tr>
    </w:tbl>
    <w:p w14:paraId="0E26D49F" w14:textId="77777777" w:rsidR="00E5559C" w:rsidRDefault="00E5559C" w:rsidP="00AD5D0F"/>
    <w:p w14:paraId="2C12D362" w14:textId="77777777" w:rsidR="00DC44EE" w:rsidRDefault="00DC44EE" w:rsidP="00AD5D0F"/>
    <w:p w14:paraId="438C48E4" w14:textId="67235F15" w:rsidR="00314B44" w:rsidRDefault="00BD25B0" w:rsidP="00314B44">
      <w:pPr>
        <w:pStyle w:val="Titre2"/>
        <w:numPr>
          <w:ilvl w:val="0"/>
          <w:numId w:val="0"/>
        </w:numPr>
        <w:ind w:left="576"/>
      </w:pPr>
      <w:bookmarkStart w:id="66" w:name="_Toc162618921"/>
      <w:r>
        <w:t>Pression normale pour les b</w:t>
      </w:r>
      <w:r w:rsidR="00314B44">
        <w:t>âtiment</w:t>
      </w:r>
      <w:r>
        <w:t>s</w:t>
      </w:r>
      <w:r w:rsidR="00314B44">
        <w:t xml:space="preserve"> de catégorie</w:t>
      </w:r>
      <w:r w:rsidR="00083129">
        <w:t>s</w:t>
      </w:r>
      <w:r w:rsidR="00314B44">
        <w:t xml:space="preserve"> II et III</w:t>
      </w:r>
      <w:r w:rsidR="00F647F6">
        <w:t xml:space="preserve"> (cas 1 et 3a)</w:t>
      </w:r>
      <w:bookmarkEnd w:id="66"/>
    </w:p>
    <w:p w14:paraId="77D51E81" w14:textId="77777777" w:rsidR="00314B44" w:rsidRPr="003B42B9" w:rsidRDefault="00314B44" w:rsidP="00314B44"/>
    <w:tbl>
      <w:tblPr>
        <w:tblW w:w="8400" w:type="dxa"/>
        <w:tblCellMar>
          <w:left w:w="70" w:type="dxa"/>
          <w:right w:w="70" w:type="dxa"/>
        </w:tblCellMar>
        <w:tblLook w:val="04A0" w:firstRow="1" w:lastRow="0" w:firstColumn="1" w:lastColumn="0" w:noHBand="0" w:noVBand="1"/>
      </w:tblPr>
      <w:tblGrid>
        <w:gridCol w:w="1232"/>
        <w:gridCol w:w="1168"/>
        <w:gridCol w:w="1200"/>
        <w:gridCol w:w="1200"/>
        <w:gridCol w:w="1200"/>
        <w:gridCol w:w="1200"/>
        <w:gridCol w:w="1200"/>
      </w:tblGrid>
      <w:tr w:rsidR="00314B44" w:rsidRPr="00F642D5" w14:paraId="318ACE33" w14:textId="77777777" w:rsidTr="004D61D3">
        <w:trPr>
          <w:trHeight w:val="635"/>
        </w:trPr>
        <w:tc>
          <w:tcPr>
            <w:tcW w:w="1232" w:type="dxa"/>
            <w:vMerge w:val="restart"/>
            <w:tcBorders>
              <w:top w:val="single" w:sz="8" w:space="0" w:color="000000"/>
              <w:left w:val="single" w:sz="8" w:space="0" w:color="000000"/>
              <w:bottom w:val="nil"/>
              <w:right w:val="single" w:sz="8" w:space="0" w:color="000000"/>
            </w:tcBorders>
            <w:shd w:val="clear" w:color="000000" w:fill="BDD6EE"/>
            <w:vAlign w:val="center"/>
            <w:hideMark/>
          </w:tcPr>
          <w:p w14:paraId="4600263C" w14:textId="77777777" w:rsidR="00314B44" w:rsidRPr="00AF7AD2" w:rsidRDefault="00314B44"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Région</w:t>
            </w:r>
          </w:p>
        </w:tc>
        <w:tc>
          <w:tcPr>
            <w:tcW w:w="1168" w:type="dxa"/>
            <w:vMerge w:val="restart"/>
            <w:tcBorders>
              <w:top w:val="single" w:sz="8" w:space="0" w:color="000000"/>
              <w:left w:val="nil"/>
              <w:bottom w:val="nil"/>
              <w:right w:val="single" w:sz="8" w:space="0" w:color="000000"/>
            </w:tcBorders>
            <w:shd w:val="clear" w:color="000000" w:fill="BDD6EE"/>
            <w:vAlign w:val="center"/>
            <w:hideMark/>
          </w:tcPr>
          <w:p w14:paraId="0EC7B0E1" w14:textId="77777777" w:rsidR="00314B44" w:rsidRPr="00AF7AD2" w:rsidRDefault="00314B44"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Coef expo</w:t>
            </w:r>
          </w:p>
          <w:p w14:paraId="1DD95C7D" w14:textId="77777777" w:rsidR="00314B44" w:rsidRPr="00AF7AD2" w:rsidRDefault="00314B44"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Ce(10m)</w:t>
            </w:r>
          </w:p>
        </w:tc>
        <w:tc>
          <w:tcPr>
            <w:tcW w:w="6000" w:type="dxa"/>
            <w:gridSpan w:val="5"/>
            <w:tcBorders>
              <w:top w:val="single" w:sz="8" w:space="0" w:color="000000"/>
              <w:left w:val="nil"/>
              <w:bottom w:val="single" w:sz="8" w:space="0" w:color="000000"/>
              <w:right w:val="single" w:sz="8" w:space="0" w:color="000000"/>
            </w:tcBorders>
            <w:shd w:val="clear" w:color="000000" w:fill="BDD6EE"/>
            <w:vAlign w:val="center"/>
            <w:hideMark/>
          </w:tcPr>
          <w:p w14:paraId="36BDFC74" w14:textId="77777777" w:rsidR="00314B44" w:rsidRPr="003B42B9" w:rsidRDefault="00314B44"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Pression P3</w:t>
            </w:r>
            <w:r>
              <w:rPr>
                <w:rFonts w:ascii="Calibri" w:eastAsia="Times New Roman" w:hAnsi="Calibri" w:cs="Calibri"/>
                <w:b/>
                <w:bCs/>
                <w:color w:val="000000"/>
                <w:lang w:eastAsia="fr-FR"/>
              </w:rPr>
              <w:t xml:space="preserve"> </w:t>
            </w:r>
            <w:r w:rsidRPr="003B42B9">
              <w:rPr>
                <w:rFonts w:ascii="Calibri" w:eastAsia="Times New Roman" w:hAnsi="Calibri" w:cs="Calibri"/>
                <w:b/>
                <w:bCs/>
                <w:color w:val="000000"/>
                <w:u w:val="single"/>
                <w:lang w:eastAsia="fr-FR"/>
              </w:rPr>
              <w:t>normale</w:t>
            </w:r>
            <w:r w:rsidRPr="00AF7AD2">
              <w:rPr>
                <w:rFonts w:ascii="Calibri" w:eastAsia="Times New Roman" w:hAnsi="Calibri" w:cs="Calibri"/>
                <w:b/>
                <w:bCs/>
                <w:color w:val="000000"/>
                <w:lang w:eastAsia="fr-FR"/>
              </w:rPr>
              <w:t xml:space="preserve"> pour une hauteur H de bâtiment</w:t>
            </w:r>
            <w:r>
              <w:rPr>
                <w:rFonts w:ascii="Calibri" w:eastAsia="Times New Roman" w:hAnsi="Calibri" w:cs="Calibri"/>
                <w:b/>
                <w:bCs/>
                <w:color w:val="000000"/>
                <w:lang w:eastAsia="fr-FR"/>
              </w:rPr>
              <w:t xml:space="preserve"> </w:t>
            </w:r>
            <w:r w:rsidRPr="00AF7AD2">
              <w:rPr>
                <w:rFonts w:ascii="Calibri" w:eastAsia="Times New Roman" w:hAnsi="Calibri" w:cs="Calibri"/>
                <w:b/>
                <w:bCs/>
                <w:color w:val="000000"/>
                <w:lang w:eastAsia="fr-FR"/>
              </w:rPr>
              <w:t>[Pa]</w:t>
            </w:r>
          </w:p>
        </w:tc>
      </w:tr>
      <w:tr w:rsidR="00314B44" w:rsidRPr="00AF7AD2" w14:paraId="006FD281" w14:textId="77777777" w:rsidTr="004D61D3">
        <w:trPr>
          <w:trHeight w:val="315"/>
        </w:trPr>
        <w:tc>
          <w:tcPr>
            <w:tcW w:w="1232" w:type="dxa"/>
            <w:vMerge/>
            <w:tcBorders>
              <w:top w:val="single" w:sz="8" w:space="0" w:color="000000"/>
              <w:left w:val="single" w:sz="8" w:space="0" w:color="000000"/>
              <w:bottom w:val="nil"/>
              <w:right w:val="single" w:sz="8" w:space="0" w:color="000000"/>
            </w:tcBorders>
            <w:vAlign w:val="center"/>
            <w:hideMark/>
          </w:tcPr>
          <w:p w14:paraId="35154F1F" w14:textId="77777777" w:rsidR="00314B44" w:rsidRPr="00AF7AD2" w:rsidRDefault="00314B44" w:rsidP="004D61D3">
            <w:pPr>
              <w:spacing w:after="0" w:line="240" w:lineRule="auto"/>
              <w:jc w:val="left"/>
              <w:rPr>
                <w:rFonts w:ascii="Calibri" w:eastAsia="Times New Roman" w:hAnsi="Calibri" w:cs="Calibri"/>
                <w:b/>
                <w:bCs/>
                <w:color w:val="000000"/>
                <w:lang w:eastAsia="fr-FR"/>
              </w:rPr>
            </w:pPr>
          </w:p>
        </w:tc>
        <w:tc>
          <w:tcPr>
            <w:tcW w:w="1168" w:type="dxa"/>
            <w:vMerge/>
            <w:tcBorders>
              <w:left w:val="nil"/>
              <w:bottom w:val="nil"/>
              <w:right w:val="single" w:sz="8" w:space="0" w:color="000000"/>
            </w:tcBorders>
            <w:shd w:val="clear" w:color="000000" w:fill="BDD6EE"/>
            <w:vAlign w:val="center"/>
            <w:hideMark/>
          </w:tcPr>
          <w:p w14:paraId="0D8934E0" w14:textId="77777777" w:rsidR="00314B44" w:rsidRPr="00AF7AD2" w:rsidRDefault="00314B44" w:rsidP="004D61D3">
            <w:pPr>
              <w:spacing w:after="0" w:line="240" w:lineRule="auto"/>
              <w:jc w:val="left"/>
              <w:rPr>
                <w:rFonts w:ascii="Calibri" w:eastAsia="Times New Roman" w:hAnsi="Calibri" w:cs="Calibri"/>
                <w:color w:val="000000"/>
                <w:lang w:eastAsia="fr-FR"/>
              </w:rPr>
            </w:pPr>
          </w:p>
        </w:tc>
        <w:tc>
          <w:tcPr>
            <w:tcW w:w="1200" w:type="dxa"/>
            <w:tcBorders>
              <w:top w:val="nil"/>
              <w:left w:val="nil"/>
              <w:bottom w:val="nil"/>
              <w:right w:val="single" w:sz="8" w:space="0" w:color="000000"/>
            </w:tcBorders>
            <w:shd w:val="clear" w:color="000000" w:fill="BDD6EE"/>
            <w:vAlign w:val="center"/>
            <w:hideMark/>
          </w:tcPr>
          <w:p w14:paraId="63BE3C55" w14:textId="77777777" w:rsidR="00314B44" w:rsidRPr="00AF7AD2" w:rsidRDefault="00314B44"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H≤9</w:t>
            </w:r>
          </w:p>
        </w:tc>
        <w:tc>
          <w:tcPr>
            <w:tcW w:w="1200" w:type="dxa"/>
            <w:tcBorders>
              <w:top w:val="nil"/>
              <w:left w:val="nil"/>
              <w:bottom w:val="nil"/>
              <w:right w:val="single" w:sz="8" w:space="0" w:color="000000"/>
            </w:tcBorders>
            <w:shd w:val="clear" w:color="000000" w:fill="BDD6EE"/>
            <w:vAlign w:val="center"/>
            <w:hideMark/>
          </w:tcPr>
          <w:p w14:paraId="141D633F" w14:textId="77777777" w:rsidR="00314B44" w:rsidRPr="00AF7AD2" w:rsidRDefault="00314B44"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9&lt;H≤18</w:t>
            </w:r>
          </w:p>
        </w:tc>
        <w:tc>
          <w:tcPr>
            <w:tcW w:w="1200" w:type="dxa"/>
            <w:tcBorders>
              <w:top w:val="nil"/>
              <w:left w:val="nil"/>
              <w:bottom w:val="nil"/>
              <w:right w:val="single" w:sz="8" w:space="0" w:color="000000"/>
            </w:tcBorders>
            <w:shd w:val="clear" w:color="000000" w:fill="BDD6EE"/>
            <w:vAlign w:val="center"/>
            <w:hideMark/>
          </w:tcPr>
          <w:p w14:paraId="46751D9C" w14:textId="77777777" w:rsidR="00314B44" w:rsidRPr="00AF7AD2" w:rsidRDefault="00314B44"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18&lt;H≤28</w:t>
            </w:r>
          </w:p>
        </w:tc>
        <w:tc>
          <w:tcPr>
            <w:tcW w:w="1200" w:type="dxa"/>
            <w:tcBorders>
              <w:top w:val="nil"/>
              <w:left w:val="nil"/>
              <w:bottom w:val="nil"/>
              <w:right w:val="single" w:sz="8" w:space="0" w:color="000000"/>
            </w:tcBorders>
            <w:shd w:val="clear" w:color="000000" w:fill="BDD6EE"/>
            <w:vAlign w:val="center"/>
            <w:hideMark/>
          </w:tcPr>
          <w:p w14:paraId="15FDCC95" w14:textId="77777777" w:rsidR="00314B44" w:rsidRPr="00AF7AD2" w:rsidRDefault="00314B44"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28&lt;H≤50</w:t>
            </w:r>
          </w:p>
        </w:tc>
        <w:tc>
          <w:tcPr>
            <w:tcW w:w="1200" w:type="dxa"/>
            <w:tcBorders>
              <w:top w:val="nil"/>
              <w:left w:val="nil"/>
              <w:bottom w:val="nil"/>
              <w:right w:val="single" w:sz="8" w:space="0" w:color="000000"/>
            </w:tcBorders>
            <w:shd w:val="clear" w:color="000000" w:fill="BDD6EE"/>
            <w:vAlign w:val="center"/>
            <w:hideMark/>
          </w:tcPr>
          <w:p w14:paraId="449E1A9D" w14:textId="77777777" w:rsidR="00314B44" w:rsidRPr="00AF7AD2" w:rsidRDefault="00314B44"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50&lt;H≤100</w:t>
            </w:r>
          </w:p>
        </w:tc>
      </w:tr>
      <w:tr w:rsidR="007D62D0" w:rsidRPr="00AF7AD2" w14:paraId="4CC53333" w14:textId="77777777" w:rsidTr="004D61D3">
        <w:trPr>
          <w:trHeight w:val="315"/>
        </w:trPr>
        <w:tc>
          <w:tcPr>
            <w:tcW w:w="1232" w:type="dxa"/>
            <w:vMerge w:val="restart"/>
            <w:tcBorders>
              <w:top w:val="single" w:sz="8" w:space="0" w:color="auto"/>
              <w:left w:val="single" w:sz="8" w:space="0" w:color="auto"/>
              <w:bottom w:val="single" w:sz="8" w:space="0" w:color="000000"/>
              <w:right w:val="nil"/>
            </w:tcBorders>
            <w:shd w:val="clear" w:color="auto" w:fill="auto"/>
            <w:vAlign w:val="center"/>
            <w:hideMark/>
          </w:tcPr>
          <w:p w14:paraId="5CEB4DB1"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Guadeloupe</w:t>
            </w:r>
          </w:p>
        </w:tc>
        <w:tc>
          <w:tcPr>
            <w:tcW w:w="116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A106D4C"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0 à 1,28</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733DD46C" w14:textId="66E7C99F"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1350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260B2EF1" w14:textId="505A9802"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1500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1614A932" w14:textId="42BBBFCC"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1850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31ABAE3E" w14:textId="6F30C758"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2300</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22485A84" w14:textId="1B36CF0D"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2850</w:t>
            </w:r>
          </w:p>
        </w:tc>
      </w:tr>
      <w:tr w:rsidR="007D62D0" w:rsidRPr="00AF7AD2" w14:paraId="0590450A"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4449FCAD"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56F47D2"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1,29 à 1,40</w:t>
            </w:r>
          </w:p>
        </w:tc>
        <w:tc>
          <w:tcPr>
            <w:tcW w:w="1200" w:type="dxa"/>
            <w:tcBorders>
              <w:top w:val="nil"/>
              <w:left w:val="nil"/>
              <w:bottom w:val="single" w:sz="4" w:space="0" w:color="auto"/>
              <w:right w:val="single" w:sz="4" w:space="0" w:color="auto"/>
            </w:tcBorders>
            <w:shd w:val="clear" w:color="auto" w:fill="auto"/>
            <w:vAlign w:val="center"/>
            <w:hideMark/>
          </w:tcPr>
          <w:p w14:paraId="79232E5C" w14:textId="638CD830"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1450</w:t>
            </w:r>
          </w:p>
        </w:tc>
        <w:tc>
          <w:tcPr>
            <w:tcW w:w="1200" w:type="dxa"/>
            <w:tcBorders>
              <w:top w:val="nil"/>
              <w:left w:val="nil"/>
              <w:bottom w:val="single" w:sz="4" w:space="0" w:color="auto"/>
              <w:right w:val="single" w:sz="4" w:space="0" w:color="auto"/>
            </w:tcBorders>
            <w:shd w:val="clear" w:color="auto" w:fill="auto"/>
            <w:vAlign w:val="center"/>
            <w:hideMark/>
          </w:tcPr>
          <w:p w14:paraId="55B66EEA" w14:textId="39315F67"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1950</w:t>
            </w:r>
          </w:p>
        </w:tc>
        <w:tc>
          <w:tcPr>
            <w:tcW w:w="1200" w:type="dxa"/>
            <w:tcBorders>
              <w:top w:val="nil"/>
              <w:left w:val="nil"/>
              <w:bottom w:val="single" w:sz="4" w:space="0" w:color="auto"/>
              <w:right w:val="single" w:sz="4" w:space="0" w:color="auto"/>
            </w:tcBorders>
            <w:shd w:val="clear" w:color="auto" w:fill="auto"/>
            <w:vAlign w:val="center"/>
            <w:hideMark/>
          </w:tcPr>
          <w:p w14:paraId="52C9EBA3" w14:textId="63E5E877"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2300</w:t>
            </w:r>
          </w:p>
        </w:tc>
        <w:tc>
          <w:tcPr>
            <w:tcW w:w="1200" w:type="dxa"/>
            <w:tcBorders>
              <w:top w:val="nil"/>
              <w:left w:val="nil"/>
              <w:bottom w:val="single" w:sz="4" w:space="0" w:color="auto"/>
              <w:right w:val="single" w:sz="4" w:space="0" w:color="auto"/>
            </w:tcBorders>
            <w:shd w:val="clear" w:color="auto" w:fill="auto"/>
            <w:vAlign w:val="center"/>
            <w:hideMark/>
          </w:tcPr>
          <w:p w14:paraId="2761A3E2" w14:textId="490E0749"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2650</w:t>
            </w:r>
          </w:p>
        </w:tc>
        <w:tc>
          <w:tcPr>
            <w:tcW w:w="1200" w:type="dxa"/>
            <w:tcBorders>
              <w:top w:val="nil"/>
              <w:left w:val="nil"/>
              <w:bottom w:val="single" w:sz="4" w:space="0" w:color="auto"/>
              <w:right w:val="single" w:sz="8" w:space="0" w:color="auto"/>
            </w:tcBorders>
            <w:shd w:val="clear" w:color="auto" w:fill="auto"/>
            <w:vAlign w:val="center"/>
            <w:hideMark/>
          </w:tcPr>
          <w:p w14:paraId="67D8DC82" w14:textId="6B931476"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3350</w:t>
            </w:r>
          </w:p>
        </w:tc>
      </w:tr>
      <w:tr w:rsidR="007D62D0" w:rsidRPr="00AF7AD2" w14:paraId="5DD45B24"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0AB553FF"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9641C6D"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1,41 à 1,83</w:t>
            </w:r>
          </w:p>
        </w:tc>
        <w:tc>
          <w:tcPr>
            <w:tcW w:w="1200" w:type="dxa"/>
            <w:tcBorders>
              <w:top w:val="nil"/>
              <w:left w:val="nil"/>
              <w:bottom w:val="single" w:sz="4" w:space="0" w:color="auto"/>
              <w:right w:val="single" w:sz="4" w:space="0" w:color="auto"/>
            </w:tcBorders>
            <w:shd w:val="clear" w:color="auto" w:fill="auto"/>
            <w:vAlign w:val="center"/>
            <w:hideMark/>
          </w:tcPr>
          <w:p w14:paraId="40A363AE" w14:textId="796B425B"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1950</w:t>
            </w:r>
          </w:p>
        </w:tc>
        <w:tc>
          <w:tcPr>
            <w:tcW w:w="1200" w:type="dxa"/>
            <w:tcBorders>
              <w:top w:val="nil"/>
              <w:left w:val="nil"/>
              <w:bottom w:val="single" w:sz="4" w:space="0" w:color="auto"/>
              <w:right w:val="single" w:sz="4" w:space="0" w:color="auto"/>
            </w:tcBorders>
            <w:shd w:val="clear" w:color="auto" w:fill="auto"/>
            <w:vAlign w:val="center"/>
            <w:hideMark/>
          </w:tcPr>
          <w:p w14:paraId="5733DB22" w14:textId="2C25F6CF"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2350</w:t>
            </w:r>
          </w:p>
        </w:tc>
        <w:tc>
          <w:tcPr>
            <w:tcW w:w="1200" w:type="dxa"/>
            <w:tcBorders>
              <w:top w:val="nil"/>
              <w:left w:val="nil"/>
              <w:bottom w:val="single" w:sz="4" w:space="0" w:color="auto"/>
              <w:right w:val="single" w:sz="4" w:space="0" w:color="auto"/>
            </w:tcBorders>
            <w:shd w:val="clear" w:color="auto" w:fill="auto"/>
            <w:vAlign w:val="center"/>
            <w:hideMark/>
          </w:tcPr>
          <w:p w14:paraId="7B6A87C8" w14:textId="343A4033"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2650</w:t>
            </w:r>
          </w:p>
        </w:tc>
        <w:tc>
          <w:tcPr>
            <w:tcW w:w="1200" w:type="dxa"/>
            <w:tcBorders>
              <w:top w:val="nil"/>
              <w:left w:val="nil"/>
              <w:bottom w:val="single" w:sz="4" w:space="0" w:color="auto"/>
              <w:right w:val="single" w:sz="4" w:space="0" w:color="auto"/>
            </w:tcBorders>
            <w:shd w:val="clear" w:color="auto" w:fill="auto"/>
            <w:vAlign w:val="center"/>
            <w:hideMark/>
          </w:tcPr>
          <w:p w14:paraId="40E7FB18" w14:textId="3C267163"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3150</w:t>
            </w:r>
          </w:p>
        </w:tc>
        <w:tc>
          <w:tcPr>
            <w:tcW w:w="1200" w:type="dxa"/>
            <w:tcBorders>
              <w:top w:val="nil"/>
              <w:left w:val="nil"/>
              <w:bottom w:val="single" w:sz="4" w:space="0" w:color="auto"/>
              <w:right w:val="single" w:sz="8" w:space="0" w:color="auto"/>
            </w:tcBorders>
            <w:shd w:val="clear" w:color="auto" w:fill="auto"/>
            <w:vAlign w:val="center"/>
            <w:hideMark/>
          </w:tcPr>
          <w:p w14:paraId="1E988FE1" w14:textId="781B3BAC"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3750</w:t>
            </w:r>
          </w:p>
        </w:tc>
      </w:tr>
      <w:tr w:rsidR="007D62D0" w:rsidRPr="00AF7AD2" w14:paraId="29F776AD"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36B95AF5"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7FE32B89"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1,84 à 2,34</w:t>
            </w:r>
          </w:p>
        </w:tc>
        <w:tc>
          <w:tcPr>
            <w:tcW w:w="1200" w:type="dxa"/>
            <w:tcBorders>
              <w:top w:val="nil"/>
              <w:left w:val="nil"/>
              <w:bottom w:val="single" w:sz="4" w:space="0" w:color="auto"/>
              <w:right w:val="single" w:sz="4" w:space="0" w:color="auto"/>
            </w:tcBorders>
            <w:shd w:val="clear" w:color="auto" w:fill="auto"/>
            <w:vAlign w:val="center"/>
            <w:hideMark/>
          </w:tcPr>
          <w:p w14:paraId="490A325C" w14:textId="25DC5AC2"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2450</w:t>
            </w:r>
          </w:p>
        </w:tc>
        <w:tc>
          <w:tcPr>
            <w:tcW w:w="1200" w:type="dxa"/>
            <w:tcBorders>
              <w:top w:val="nil"/>
              <w:left w:val="nil"/>
              <w:bottom w:val="single" w:sz="4" w:space="0" w:color="auto"/>
              <w:right w:val="single" w:sz="4" w:space="0" w:color="auto"/>
            </w:tcBorders>
            <w:shd w:val="clear" w:color="auto" w:fill="auto"/>
            <w:vAlign w:val="center"/>
            <w:hideMark/>
          </w:tcPr>
          <w:p w14:paraId="273ADC8C" w14:textId="3F690B44"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2950</w:t>
            </w:r>
          </w:p>
        </w:tc>
        <w:tc>
          <w:tcPr>
            <w:tcW w:w="1200" w:type="dxa"/>
            <w:tcBorders>
              <w:top w:val="nil"/>
              <w:left w:val="nil"/>
              <w:bottom w:val="single" w:sz="4" w:space="0" w:color="auto"/>
              <w:right w:val="single" w:sz="4" w:space="0" w:color="auto"/>
            </w:tcBorders>
            <w:shd w:val="clear" w:color="auto" w:fill="auto"/>
            <w:vAlign w:val="center"/>
            <w:hideMark/>
          </w:tcPr>
          <w:p w14:paraId="182BBAA2" w14:textId="663971D6"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3250</w:t>
            </w:r>
          </w:p>
        </w:tc>
        <w:tc>
          <w:tcPr>
            <w:tcW w:w="1200" w:type="dxa"/>
            <w:tcBorders>
              <w:top w:val="nil"/>
              <w:left w:val="nil"/>
              <w:bottom w:val="single" w:sz="4" w:space="0" w:color="auto"/>
              <w:right w:val="single" w:sz="4" w:space="0" w:color="auto"/>
            </w:tcBorders>
            <w:shd w:val="clear" w:color="auto" w:fill="auto"/>
            <w:vAlign w:val="center"/>
            <w:hideMark/>
          </w:tcPr>
          <w:p w14:paraId="60A38F2C" w14:textId="207B56B1"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3650</w:t>
            </w:r>
          </w:p>
        </w:tc>
        <w:tc>
          <w:tcPr>
            <w:tcW w:w="1200" w:type="dxa"/>
            <w:tcBorders>
              <w:top w:val="nil"/>
              <w:left w:val="nil"/>
              <w:bottom w:val="single" w:sz="4" w:space="0" w:color="auto"/>
              <w:right w:val="single" w:sz="8" w:space="0" w:color="auto"/>
            </w:tcBorders>
            <w:shd w:val="clear" w:color="auto" w:fill="auto"/>
            <w:vAlign w:val="center"/>
            <w:hideMark/>
          </w:tcPr>
          <w:p w14:paraId="7DB87F45" w14:textId="04AAB9AB"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4250</w:t>
            </w:r>
          </w:p>
        </w:tc>
      </w:tr>
      <w:tr w:rsidR="007D62D0" w:rsidRPr="00AF7AD2" w14:paraId="387A7872"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15908106"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3B2832B"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 à 2,90</w:t>
            </w:r>
          </w:p>
        </w:tc>
        <w:tc>
          <w:tcPr>
            <w:tcW w:w="1200" w:type="dxa"/>
            <w:tcBorders>
              <w:top w:val="nil"/>
              <w:left w:val="nil"/>
              <w:bottom w:val="single" w:sz="4" w:space="0" w:color="auto"/>
              <w:right w:val="single" w:sz="4" w:space="0" w:color="auto"/>
            </w:tcBorders>
            <w:shd w:val="clear" w:color="auto" w:fill="auto"/>
            <w:vAlign w:val="center"/>
            <w:hideMark/>
          </w:tcPr>
          <w:p w14:paraId="525EE71B" w14:textId="619DE2CC"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3000</w:t>
            </w:r>
          </w:p>
        </w:tc>
        <w:tc>
          <w:tcPr>
            <w:tcW w:w="1200" w:type="dxa"/>
            <w:tcBorders>
              <w:top w:val="nil"/>
              <w:left w:val="nil"/>
              <w:bottom w:val="single" w:sz="4" w:space="0" w:color="auto"/>
              <w:right w:val="single" w:sz="4" w:space="0" w:color="auto"/>
            </w:tcBorders>
            <w:shd w:val="clear" w:color="auto" w:fill="auto"/>
            <w:vAlign w:val="center"/>
            <w:hideMark/>
          </w:tcPr>
          <w:p w14:paraId="1DD4D286" w14:textId="43A8B366"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3500</w:t>
            </w:r>
          </w:p>
        </w:tc>
        <w:tc>
          <w:tcPr>
            <w:tcW w:w="1200" w:type="dxa"/>
            <w:tcBorders>
              <w:top w:val="nil"/>
              <w:left w:val="nil"/>
              <w:bottom w:val="single" w:sz="4" w:space="0" w:color="auto"/>
              <w:right w:val="single" w:sz="4" w:space="0" w:color="auto"/>
            </w:tcBorders>
            <w:shd w:val="clear" w:color="auto" w:fill="auto"/>
            <w:vAlign w:val="center"/>
            <w:hideMark/>
          </w:tcPr>
          <w:p w14:paraId="089D1EBF" w14:textId="5B20270A"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3750</w:t>
            </w:r>
          </w:p>
        </w:tc>
        <w:tc>
          <w:tcPr>
            <w:tcW w:w="1200" w:type="dxa"/>
            <w:tcBorders>
              <w:top w:val="nil"/>
              <w:left w:val="nil"/>
              <w:bottom w:val="single" w:sz="4" w:space="0" w:color="auto"/>
              <w:right w:val="single" w:sz="4" w:space="0" w:color="auto"/>
            </w:tcBorders>
            <w:shd w:val="clear" w:color="auto" w:fill="auto"/>
            <w:vAlign w:val="center"/>
            <w:hideMark/>
          </w:tcPr>
          <w:p w14:paraId="0EB1447B" w14:textId="75E2019B"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4150</w:t>
            </w:r>
          </w:p>
        </w:tc>
        <w:tc>
          <w:tcPr>
            <w:tcW w:w="1200" w:type="dxa"/>
            <w:tcBorders>
              <w:top w:val="nil"/>
              <w:left w:val="nil"/>
              <w:bottom w:val="single" w:sz="4" w:space="0" w:color="auto"/>
              <w:right w:val="single" w:sz="8" w:space="0" w:color="auto"/>
            </w:tcBorders>
            <w:shd w:val="clear" w:color="auto" w:fill="auto"/>
            <w:vAlign w:val="center"/>
            <w:hideMark/>
          </w:tcPr>
          <w:p w14:paraId="419CD3E9" w14:textId="7CAB75A6"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4650</w:t>
            </w:r>
          </w:p>
        </w:tc>
      </w:tr>
      <w:tr w:rsidR="007D62D0" w:rsidRPr="00AF7AD2" w14:paraId="45B67DC5" w14:textId="77777777" w:rsidTr="004D61D3">
        <w:trPr>
          <w:trHeight w:val="315"/>
        </w:trPr>
        <w:tc>
          <w:tcPr>
            <w:tcW w:w="1232" w:type="dxa"/>
            <w:vMerge/>
            <w:tcBorders>
              <w:top w:val="single" w:sz="8" w:space="0" w:color="auto"/>
              <w:left w:val="single" w:sz="8" w:space="0" w:color="auto"/>
              <w:bottom w:val="single" w:sz="8" w:space="0" w:color="000000"/>
              <w:right w:val="nil"/>
            </w:tcBorders>
            <w:vAlign w:val="center"/>
            <w:hideMark/>
          </w:tcPr>
          <w:p w14:paraId="4D6B8F58"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32670C52"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3650681A" w14:textId="5925955A"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Calcul selon EN 1991-1-4</w:t>
            </w:r>
          </w:p>
        </w:tc>
      </w:tr>
      <w:tr w:rsidR="007D62D0" w:rsidRPr="00AF7AD2" w14:paraId="17E74862" w14:textId="77777777" w:rsidTr="004D61D3">
        <w:trPr>
          <w:trHeight w:val="300"/>
        </w:trPr>
        <w:tc>
          <w:tcPr>
            <w:tcW w:w="1232" w:type="dxa"/>
            <w:vMerge w:val="restart"/>
            <w:tcBorders>
              <w:top w:val="nil"/>
              <w:left w:val="single" w:sz="8" w:space="0" w:color="000000"/>
              <w:bottom w:val="nil"/>
              <w:right w:val="nil"/>
            </w:tcBorders>
            <w:shd w:val="clear" w:color="auto" w:fill="auto"/>
            <w:vAlign w:val="center"/>
            <w:hideMark/>
          </w:tcPr>
          <w:p w14:paraId="0503BD9F"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Martinique</w:t>
            </w: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7B8E2213"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0 à 1,28</w:t>
            </w:r>
          </w:p>
        </w:tc>
        <w:tc>
          <w:tcPr>
            <w:tcW w:w="1200" w:type="dxa"/>
            <w:tcBorders>
              <w:top w:val="nil"/>
              <w:left w:val="nil"/>
              <w:bottom w:val="single" w:sz="4" w:space="0" w:color="auto"/>
              <w:right w:val="single" w:sz="4" w:space="0" w:color="auto"/>
            </w:tcBorders>
            <w:shd w:val="clear" w:color="auto" w:fill="auto"/>
            <w:vAlign w:val="center"/>
            <w:hideMark/>
          </w:tcPr>
          <w:p w14:paraId="16BE1E47" w14:textId="488E8B30"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1450</w:t>
            </w:r>
          </w:p>
        </w:tc>
        <w:tc>
          <w:tcPr>
            <w:tcW w:w="1200" w:type="dxa"/>
            <w:tcBorders>
              <w:top w:val="nil"/>
              <w:left w:val="nil"/>
              <w:bottom w:val="single" w:sz="4" w:space="0" w:color="auto"/>
              <w:right w:val="single" w:sz="4" w:space="0" w:color="auto"/>
            </w:tcBorders>
            <w:shd w:val="clear" w:color="auto" w:fill="auto"/>
            <w:vAlign w:val="center"/>
            <w:hideMark/>
          </w:tcPr>
          <w:p w14:paraId="169C4883" w14:textId="52F089F5"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1450</w:t>
            </w:r>
          </w:p>
        </w:tc>
        <w:tc>
          <w:tcPr>
            <w:tcW w:w="1200" w:type="dxa"/>
            <w:tcBorders>
              <w:top w:val="nil"/>
              <w:left w:val="nil"/>
              <w:bottom w:val="single" w:sz="4" w:space="0" w:color="auto"/>
              <w:right w:val="single" w:sz="4" w:space="0" w:color="auto"/>
            </w:tcBorders>
            <w:shd w:val="clear" w:color="auto" w:fill="auto"/>
            <w:vAlign w:val="center"/>
            <w:hideMark/>
          </w:tcPr>
          <w:p w14:paraId="04967E58" w14:textId="449199FE"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1550</w:t>
            </w:r>
          </w:p>
        </w:tc>
        <w:tc>
          <w:tcPr>
            <w:tcW w:w="1200" w:type="dxa"/>
            <w:tcBorders>
              <w:top w:val="nil"/>
              <w:left w:val="nil"/>
              <w:bottom w:val="single" w:sz="4" w:space="0" w:color="auto"/>
              <w:right w:val="single" w:sz="4" w:space="0" w:color="auto"/>
            </w:tcBorders>
            <w:shd w:val="clear" w:color="auto" w:fill="auto"/>
            <w:vAlign w:val="center"/>
            <w:hideMark/>
          </w:tcPr>
          <w:p w14:paraId="1C79A4A7" w14:textId="05339CFD"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1900</w:t>
            </w:r>
          </w:p>
        </w:tc>
        <w:tc>
          <w:tcPr>
            <w:tcW w:w="1200" w:type="dxa"/>
            <w:tcBorders>
              <w:top w:val="nil"/>
              <w:left w:val="nil"/>
              <w:bottom w:val="single" w:sz="4" w:space="0" w:color="auto"/>
              <w:right w:val="single" w:sz="8" w:space="0" w:color="auto"/>
            </w:tcBorders>
            <w:shd w:val="clear" w:color="auto" w:fill="auto"/>
            <w:vAlign w:val="center"/>
            <w:hideMark/>
          </w:tcPr>
          <w:p w14:paraId="01AE545E" w14:textId="1408266F"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2450</w:t>
            </w:r>
          </w:p>
        </w:tc>
      </w:tr>
      <w:tr w:rsidR="007D62D0" w:rsidRPr="00AF7AD2" w14:paraId="6D1D2F9E" w14:textId="77777777" w:rsidTr="004D61D3">
        <w:trPr>
          <w:trHeight w:val="300"/>
        </w:trPr>
        <w:tc>
          <w:tcPr>
            <w:tcW w:w="1232" w:type="dxa"/>
            <w:vMerge/>
            <w:tcBorders>
              <w:top w:val="nil"/>
              <w:left w:val="single" w:sz="8" w:space="0" w:color="000000"/>
              <w:bottom w:val="nil"/>
              <w:right w:val="nil"/>
            </w:tcBorders>
            <w:vAlign w:val="center"/>
            <w:hideMark/>
          </w:tcPr>
          <w:p w14:paraId="1ED08DDB"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41DEC228"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1,29 à 1,40</w:t>
            </w:r>
          </w:p>
        </w:tc>
        <w:tc>
          <w:tcPr>
            <w:tcW w:w="1200" w:type="dxa"/>
            <w:tcBorders>
              <w:top w:val="nil"/>
              <w:left w:val="nil"/>
              <w:bottom w:val="single" w:sz="4" w:space="0" w:color="auto"/>
              <w:right w:val="single" w:sz="4" w:space="0" w:color="auto"/>
            </w:tcBorders>
            <w:shd w:val="clear" w:color="auto" w:fill="auto"/>
            <w:vAlign w:val="center"/>
            <w:hideMark/>
          </w:tcPr>
          <w:p w14:paraId="19CB49D5" w14:textId="66EE0C44"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1450</w:t>
            </w:r>
          </w:p>
        </w:tc>
        <w:tc>
          <w:tcPr>
            <w:tcW w:w="1200" w:type="dxa"/>
            <w:tcBorders>
              <w:top w:val="nil"/>
              <w:left w:val="nil"/>
              <w:bottom w:val="single" w:sz="4" w:space="0" w:color="auto"/>
              <w:right w:val="single" w:sz="4" w:space="0" w:color="auto"/>
            </w:tcBorders>
            <w:shd w:val="clear" w:color="auto" w:fill="auto"/>
            <w:vAlign w:val="center"/>
            <w:hideMark/>
          </w:tcPr>
          <w:p w14:paraId="26DC26EE" w14:textId="630D252A"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1600</w:t>
            </w:r>
          </w:p>
        </w:tc>
        <w:tc>
          <w:tcPr>
            <w:tcW w:w="1200" w:type="dxa"/>
            <w:tcBorders>
              <w:top w:val="nil"/>
              <w:left w:val="nil"/>
              <w:bottom w:val="single" w:sz="4" w:space="0" w:color="auto"/>
              <w:right w:val="single" w:sz="4" w:space="0" w:color="auto"/>
            </w:tcBorders>
            <w:shd w:val="clear" w:color="auto" w:fill="auto"/>
            <w:vAlign w:val="center"/>
            <w:hideMark/>
          </w:tcPr>
          <w:p w14:paraId="66CE34ED" w14:textId="602E2BD6"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1900</w:t>
            </w:r>
          </w:p>
        </w:tc>
        <w:tc>
          <w:tcPr>
            <w:tcW w:w="1200" w:type="dxa"/>
            <w:tcBorders>
              <w:top w:val="nil"/>
              <w:left w:val="nil"/>
              <w:bottom w:val="single" w:sz="4" w:space="0" w:color="auto"/>
              <w:right w:val="single" w:sz="4" w:space="0" w:color="auto"/>
            </w:tcBorders>
            <w:shd w:val="clear" w:color="auto" w:fill="auto"/>
            <w:vAlign w:val="center"/>
            <w:hideMark/>
          </w:tcPr>
          <w:p w14:paraId="0FD15858" w14:textId="543E48D6"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2350</w:t>
            </w:r>
          </w:p>
        </w:tc>
        <w:tc>
          <w:tcPr>
            <w:tcW w:w="1200" w:type="dxa"/>
            <w:tcBorders>
              <w:top w:val="nil"/>
              <w:left w:val="nil"/>
              <w:bottom w:val="single" w:sz="4" w:space="0" w:color="auto"/>
              <w:right w:val="single" w:sz="8" w:space="0" w:color="auto"/>
            </w:tcBorders>
            <w:shd w:val="clear" w:color="auto" w:fill="auto"/>
            <w:vAlign w:val="center"/>
            <w:hideMark/>
          </w:tcPr>
          <w:p w14:paraId="6D36DF30" w14:textId="7C84D6E3"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2800</w:t>
            </w:r>
          </w:p>
        </w:tc>
      </w:tr>
      <w:tr w:rsidR="007D62D0" w:rsidRPr="00AF7AD2" w14:paraId="672E955B" w14:textId="77777777" w:rsidTr="004D61D3">
        <w:trPr>
          <w:trHeight w:val="300"/>
        </w:trPr>
        <w:tc>
          <w:tcPr>
            <w:tcW w:w="1232" w:type="dxa"/>
            <w:vMerge/>
            <w:tcBorders>
              <w:top w:val="nil"/>
              <w:left w:val="single" w:sz="8" w:space="0" w:color="000000"/>
              <w:bottom w:val="nil"/>
              <w:right w:val="nil"/>
            </w:tcBorders>
            <w:vAlign w:val="center"/>
            <w:hideMark/>
          </w:tcPr>
          <w:p w14:paraId="13B8B1EB"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2F8E3F0B"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1,41 à 1,83</w:t>
            </w:r>
          </w:p>
        </w:tc>
        <w:tc>
          <w:tcPr>
            <w:tcW w:w="1200" w:type="dxa"/>
            <w:tcBorders>
              <w:top w:val="nil"/>
              <w:left w:val="nil"/>
              <w:bottom w:val="single" w:sz="4" w:space="0" w:color="auto"/>
              <w:right w:val="single" w:sz="4" w:space="0" w:color="auto"/>
            </w:tcBorders>
            <w:shd w:val="clear" w:color="auto" w:fill="auto"/>
            <w:vAlign w:val="center"/>
            <w:hideMark/>
          </w:tcPr>
          <w:p w14:paraId="7F154516" w14:textId="727995C4"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1600</w:t>
            </w:r>
          </w:p>
        </w:tc>
        <w:tc>
          <w:tcPr>
            <w:tcW w:w="1200" w:type="dxa"/>
            <w:tcBorders>
              <w:top w:val="nil"/>
              <w:left w:val="nil"/>
              <w:bottom w:val="single" w:sz="4" w:space="0" w:color="auto"/>
              <w:right w:val="single" w:sz="4" w:space="0" w:color="auto"/>
            </w:tcBorders>
            <w:shd w:val="clear" w:color="auto" w:fill="auto"/>
            <w:vAlign w:val="center"/>
            <w:hideMark/>
          </w:tcPr>
          <w:p w14:paraId="6E0850C1" w14:textId="12EC894A"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2000</w:t>
            </w:r>
          </w:p>
        </w:tc>
        <w:tc>
          <w:tcPr>
            <w:tcW w:w="1200" w:type="dxa"/>
            <w:tcBorders>
              <w:top w:val="nil"/>
              <w:left w:val="nil"/>
              <w:bottom w:val="single" w:sz="4" w:space="0" w:color="auto"/>
              <w:right w:val="single" w:sz="4" w:space="0" w:color="auto"/>
            </w:tcBorders>
            <w:shd w:val="clear" w:color="auto" w:fill="auto"/>
            <w:vAlign w:val="center"/>
            <w:hideMark/>
          </w:tcPr>
          <w:p w14:paraId="500EEE61" w14:textId="2D24BEC7"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2350</w:t>
            </w:r>
          </w:p>
        </w:tc>
        <w:tc>
          <w:tcPr>
            <w:tcW w:w="1200" w:type="dxa"/>
            <w:tcBorders>
              <w:top w:val="nil"/>
              <w:left w:val="nil"/>
              <w:bottom w:val="single" w:sz="4" w:space="0" w:color="auto"/>
              <w:right w:val="single" w:sz="4" w:space="0" w:color="auto"/>
            </w:tcBorders>
            <w:shd w:val="clear" w:color="auto" w:fill="auto"/>
            <w:vAlign w:val="center"/>
            <w:hideMark/>
          </w:tcPr>
          <w:p w14:paraId="67DBD93A" w14:textId="22567E3E"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2700</w:t>
            </w:r>
          </w:p>
        </w:tc>
        <w:tc>
          <w:tcPr>
            <w:tcW w:w="1200" w:type="dxa"/>
            <w:tcBorders>
              <w:top w:val="nil"/>
              <w:left w:val="nil"/>
              <w:bottom w:val="single" w:sz="4" w:space="0" w:color="auto"/>
              <w:right w:val="single" w:sz="8" w:space="0" w:color="auto"/>
            </w:tcBorders>
            <w:shd w:val="clear" w:color="auto" w:fill="auto"/>
            <w:vAlign w:val="center"/>
            <w:hideMark/>
          </w:tcPr>
          <w:p w14:paraId="782965AD" w14:textId="0B6A661F"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3250</w:t>
            </w:r>
          </w:p>
        </w:tc>
      </w:tr>
      <w:tr w:rsidR="007D62D0" w:rsidRPr="00AF7AD2" w14:paraId="7196152B" w14:textId="77777777" w:rsidTr="004D61D3">
        <w:trPr>
          <w:trHeight w:val="300"/>
        </w:trPr>
        <w:tc>
          <w:tcPr>
            <w:tcW w:w="1232" w:type="dxa"/>
            <w:vMerge/>
            <w:tcBorders>
              <w:top w:val="nil"/>
              <w:left w:val="single" w:sz="8" w:space="0" w:color="000000"/>
              <w:bottom w:val="nil"/>
              <w:right w:val="nil"/>
            </w:tcBorders>
            <w:vAlign w:val="center"/>
            <w:hideMark/>
          </w:tcPr>
          <w:p w14:paraId="0124B97A"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78EC22A2"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1,84 à 2,34</w:t>
            </w:r>
          </w:p>
        </w:tc>
        <w:tc>
          <w:tcPr>
            <w:tcW w:w="1200" w:type="dxa"/>
            <w:tcBorders>
              <w:top w:val="nil"/>
              <w:left w:val="nil"/>
              <w:bottom w:val="single" w:sz="4" w:space="0" w:color="auto"/>
              <w:right w:val="single" w:sz="4" w:space="0" w:color="auto"/>
            </w:tcBorders>
            <w:shd w:val="clear" w:color="auto" w:fill="auto"/>
            <w:vAlign w:val="center"/>
            <w:hideMark/>
          </w:tcPr>
          <w:p w14:paraId="15F98C3A" w14:textId="201C40D2"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2100</w:t>
            </w:r>
          </w:p>
        </w:tc>
        <w:tc>
          <w:tcPr>
            <w:tcW w:w="1200" w:type="dxa"/>
            <w:tcBorders>
              <w:top w:val="nil"/>
              <w:left w:val="nil"/>
              <w:bottom w:val="single" w:sz="4" w:space="0" w:color="auto"/>
              <w:right w:val="single" w:sz="4" w:space="0" w:color="auto"/>
            </w:tcBorders>
            <w:shd w:val="clear" w:color="auto" w:fill="auto"/>
            <w:vAlign w:val="center"/>
            <w:hideMark/>
          </w:tcPr>
          <w:p w14:paraId="21855754" w14:textId="5A22CE95"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2500</w:t>
            </w:r>
          </w:p>
        </w:tc>
        <w:tc>
          <w:tcPr>
            <w:tcW w:w="1200" w:type="dxa"/>
            <w:tcBorders>
              <w:top w:val="nil"/>
              <w:left w:val="nil"/>
              <w:bottom w:val="single" w:sz="4" w:space="0" w:color="auto"/>
              <w:right w:val="single" w:sz="4" w:space="0" w:color="auto"/>
            </w:tcBorders>
            <w:shd w:val="clear" w:color="auto" w:fill="auto"/>
            <w:vAlign w:val="center"/>
            <w:hideMark/>
          </w:tcPr>
          <w:p w14:paraId="1373E538" w14:textId="58929874"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2800</w:t>
            </w:r>
          </w:p>
        </w:tc>
        <w:tc>
          <w:tcPr>
            <w:tcW w:w="1200" w:type="dxa"/>
            <w:tcBorders>
              <w:top w:val="nil"/>
              <w:left w:val="nil"/>
              <w:bottom w:val="single" w:sz="4" w:space="0" w:color="auto"/>
              <w:right w:val="single" w:sz="4" w:space="0" w:color="auto"/>
            </w:tcBorders>
            <w:shd w:val="clear" w:color="auto" w:fill="auto"/>
            <w:vAlign w:val="center"/>
            <w:hideMark/>
          </w:tcPr>
          <w:p w14:paraId="602D558E" w14:textId="235D4686"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3200</w:t>
            </w:r>
          </w:p>
        </w:tc>
        <w:tc>
          <w:tcPr>
            <w:tcW w:w="1200" w:type="dxa"/>
            <w:tcBorders>
              <w:top w:val="nil"/>
              <w:left w:val="nil"/>
              <w:bottom w:val="single" w:sz="4" w:space="0" w:color="auto"/>
              <w:right w:val="single" w:sz="8" w:space="0" w:color="auto"/>
            </w:tcBorders>
            <w:shd w:val="clear" w:color="auto" w:fill="auto"/>
            <w:vAlign w:val="center"/>
            <w:hideMark/>
          </w:tcPr>
          <w:p w14:paraId="46381BFA" w14:textId="327241B7"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3600</w:t>
            </w:r>
          </w:p>
        </w:tc>
      </w:tr>
      <w:tr w:rsidR="007D62D0" w:rsidRPr="00AF7AD2" w14:paraId="3189C910" w14:textId="77777777" w:rsidTr="004D61D3">
        <w:trPr>
          <w:trHeight w:val="300"/>
        </w:trPr>
        <w:tc>
          <w:tcPr>
            <w:tcW w:w="1232" w:type="dxa"/>
            <w:vMerge/>
            <w:tcBorders>
              <w:top w:val="nil"/>
              <w:left w:val="single" w:sz="8" w:space="0" w:color="000000"/>
              <w:bottom w:val="nil"/>
              <w:right w:val="nil"/>
            </w:tcBorders>
            <w:vAlign w:val="center"/>
            <w:hideMark/>
          </w:tcPr>
          <w:p w14:paraId="25B6FA2D"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77A84505"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 à 2,90</w:t>
            </w:r>
          </w:p>
        </w:tc>
        <w:tc>
          <w:tcPr>
            <w:tcW w:w="1200" w:type="dxa"/>
            <w:tcBorders>
              <w:top w:val="nil"/>
              <w:left w:val="nil"/>
              <w:bottom w:val="single" w:sz="4" w:space="0" w:color="auto"/>
              <w:right w:val="single" w:sz="4" w:space="0" w:color="auto"/>
            </w:tcBorders>
            <w:shd w:val="clear" w:color="auto" w:fill="auto"/>
            <w:vAlign w:val="center"/>
            <w:hideMark/>
          </w:tcPr>
          <w:p w14:paraId="0D6CC542" w14:textId="68045022"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2650</w:t>
            </w:r>
          </w:p>
        </w:tc>
        <w:tc>
          <w:tcPr>
            <w:tcW w:w="1200" w:type="dxa"/>
            <w:tcBorders>
              <w:top w:val="nil"/>
              <w:left w:val="nil"/>
              <w:bottom w:val="single" w:sz="4" w:space="0" w:color="auto"/>
              <w:right w:val="single" w:sz="4" w:space="0" w:color="auto"/>
            </w:tcBorders>
            <w:shd w:val="clear" w:color="auto" w:fill="auto"/>
            <w:vAlign w:val="center"/>
            <w:hideMark/>
          </w:tcPr>
          <w:p w14:paraId="20D832F2" w14:textId="25485FDA"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3000</w:t>
            </w:r>
          </w:p>
        </w:tc>
        <w:tc>
          <w:tcPr>
            <w:tcW w:w="1200" w:type="dxa"/>
            <w:tcBorders>
              <w:top w:val="nil"/>
              <w:left w:val="nil"/>
              <w:bottom w:val="single" w:sz="4" w:space="0" w:color="auto"/>
              <w:right w:val="single" w:sz="4" w:space="0" w:color="auto"/>
            </w:tcBorders>
            <w:shd w:val="clear" w:color="auto" w:fill="auto"/>
            <w:vAlign w:val="center"/>
            <w:hideMark/>
          </w:tcPr>
          <w:p w14:paraId="212729B6" w14:textId="512E543C"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3250</w:t>
            </w:r>
          </w:p>
        </w:tc>
        <w:tc>
          <w:tcPr>
            <w:tcW w:w="1200" w:type="dxa"/>
            <w:tcBorders>
              <w:top w:val="nil"/>
              <w:left w:val="nil"/>
              <w:bottom w:val="single" w:sz="4" w:space="0" w:color="auto"/>
              <w:right w:val="single" w:sz="4" w:space="0" w:color="auto"/>
            </w:tcBorders>
            <w:shd w:val="clear" w:color="auto" w:fill="auto"/>
            <w:vAlign w:val="center"/>
            <w:hideMark/>
          </w:tcPr>
          <w:p w14:paraId="7677DCA4" w14:textId="4DBE49BF"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3550</w:t>
            </w:r>
          </w:p>
        </w:tc>
        <w:tc>
          <w:tcPr>
            <w:tcW w:w="1200" w:type="dxa"/>
            <w:tcBorders>
              <w:top w:val="nil"/>
              <w:left w:val="nil"/>
              <w:bottom w:val="single" w:sz="4" w:space="0" w:color="auto"/>
              <w:right w:val="single" w:sz="8" w:space="0" w:color="auto"/>
            </w:tcBorders>
            <w:shd w:val="clear" w:color="auto" w:fill="auto"/>
            <w:vAlign w:val="center"/>
            <w:hideMark/>
          </w:tcPr>
          <w:p w14:paraId="6F588240" w14:textId="21992404"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3950</w:t>
            </w:r>
          </w:p>
        </w:tc>
      </w:tr>
      <w:tr w:rsidR="007D62D0" w:rsidRPr="00AF7AD2" w14:paraId="6A8C1146" w14:textId="77777777" w:rsidTr="004D61D3">
        <w:trPr>
          <w:trHeight w:val="315"/>
        </w:trPr>
        <w:tc>
          <w:tcPr>
            <w:tcW w:w="1232" w:type="dxa"/>
            <w:vMerge/>
            <w:tcBorders>
              <w:top w:val="nil"/>
              <w:left w:val="single" w:sz="8" w:space="0" w:color="000000"/>
              <w:bottom w:val="nil"/>
              <w:right w:val="nil"/>
            </w:tcBorders>
            <w:vAlign w:val="center"/>
            <w:hideMark/>
          </w:tcPr>
          <w:p w14:paraId="0DF32F60"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456D3111"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0900460D" w14:textId="37E17C52"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Calcul selon EN 1991-1-4</w:t>
            </w:r>
          </w:p>
        </w:tc>
      </w:tr>
      <w:tr w:rsidR="007D62D0" w:rsidRPr="00AF7AD2" w14:paraId="4BAEA006" w14:textId="77777777" w:rsidTr="004D61D3">
        <w:trPr>
          <w:trHeight w:val="300"/>
        </w:trPr>
        <w:tc>
          <w:tcPr>
            <w:tcW w:w="1232" w:type="dxa"/>
            <w:vMerge w:val="restart"/>
            <w:tcBorders>
              <w:top w:val="single" w:sz="8" w:space="0" w:color="auto"/>
              <w:left w:val="single" w:sz="8" w:space="0" w:color="auto"/>
              <w:bottom w:val="single" w:sz="8" w:space="0" w:color="000000"/>
              <w:right w:val="nil"/>
            </w:tcBorders>
            <w:shd w:val="clear" w:color="auto" w:fill="auto"/>
            <w:vAlign w:val="center"/>
            <w:hideMark/>
          </w:tcPr>
          <w:p w14:paraId="0E013FA7"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 xml:space="preserve">Mayotte </w:t>
            </w: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0F394FA"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0 à 1,28</w:t>
            </w:r>
          </w:p>
        </w:tc>
        <w:tc>
          <w:tcPr>
            <w:tcW w:w="1200" w:type="dxa"/>
            <w:tcBorders>
              <w:top w:val="nil"/>
              <w:left w:val="nil"/>
              <w:bottom w:val="single" w:sz="4" w:space="0" w:color="auto"/>
              <w:right w:val="single" w:sz="4" w:space="0" w:color="auto"/>
            </w:tcBorders>
            <w:shd w:val="clear" w:color="auto" w:fill="auto"/>
            <w:vAlign w:val="center"/>
            <w:hideMark/>
          </w:tcPr>
          <w:p w14:paraId="7BA71435" w14:textId="571372CD"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53BF29D7" w14:textId="3B771EAC"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67B50F38" w14:textId="35B3A52A"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2815C9B0" w14:textId="2CBA01C4"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1400</w:t>
            </w:r>
          </w:p>
        </w:tc>
        <w:tc>
          <w:tcPr>
            <w:tcW w:w="1200" w:type="dxa"/>
            <w:tcBorders>
              <w:top w:val="nil"/>
              <w:left w:val="nil"/>
              <w:bottom w:val="single" w:sz="4" w:space="0" w:color="auto"/>
              <w:right w:val="single" w:sz="8" w:space="0" w:color="auto"/>
            </w:tcBorders>
            <w:shd w:val="clear" w:color="auto" w:fill="auto"/>
            <w:vAlign w:val="center"/>
            <w:hideMark/>
          </w:tcPr>
          <w:p w14:paraId="66E71F74" w14:textId="6C5E2448"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1400</w:t>
            </w:r>
          </w:p>
        </w:tc>
      </w:tr>
      <w:tr w:rsidR="007D62D0" w:rsidRPr="00AF7AD2" w14:paraId="327DAF04"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053DDBD4"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3126F8BB"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1,29 à 1,40</w:t>
            </w:r>
          </w:p>
        </w:tc>
        <w:tc>
          <w:tcPr>
            <w:tcW w:w="1200" w:type="dxa"/>
            <w:tcBorders>
              <w:top w:val="nil"/>
              <w:left w:val="nil"/>
              <w:bottom w:val="single" w:sz="4" w:space="0" w:color="auto"/>
              <w:right w:val="single" w:sz="4" w:space="0" w:color="auto"/>
            </w:tcBorders>
            <w:shd w:val="clear" w:color="auto" w:fill="auto"/>
            <w:vAlign w:val="center"/>
            <w:hideMark/>
          </w:tcPr>
          <w:p w14:paraId="3F20F7EC" w14:textId="68373AD9"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6ED3F857" w14:textId="163D02BA"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54EB191D" w14:textId="7FBBF779"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5A2F62F2" w14:textId="6C168E62"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1700</w:t>
            </w:r>
          </w:p>
        </w:tc>
        <w:tc>
          <w:tcPr>
            <w:tcW w:w="1200" w:type="dxa"/>
            <w:tcBorders>
              <w:top w:val="nil"/>
              <w:left w:val="nil"/>
              <w:bottom w:val="single" w:sz="4" w:space="0" w:color="auto"/>
              <w:right w:val="single" w:sz="8" w:space="0" w:color="auto"/>
            </w:tcBorders>
            <w:shd w:val="clear" w:color="auto" w:fill="auto"/>
            <w:vAlign w:val="center"/>
            <w:hideMark/>
          </w:tcPr>
          <w:p w14:paraId="66F3CFF4" w14:textId="0364482E"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2050</w:t>
            </w:r>
          </w:p>
        </w:tc>
      </w:tr>
      <w:tr w:rsidR="007D62D0" w:rsidRPr="00AF7AD2" w14:paraId="1597A3A0"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1AAFEB19"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9DACBDC"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1,41 à 1,83</w:t>
            </w:r>
          </w:p>
        </w:tc>
        <w:tc>
          <w:tcPr>
            <w:tcW w:w="1200" w:type="dxa"/>
            <w:tcBorders>
              <w:top w:val="nil"/>
              <w:left w:val="nil"/>
              <w:bottom w:val="single" w:sz="4" w:space="0" w:color="auto"/>
              <w:right w:val="single" w:sz="4" w:space="0" w:color="auto"/>
            </w:tcBorders>
            <w:shd w:val="clear" w:color="auto" w:fill="auto"/>
            <w:vAlign w:val="center"/>
            <w:hideMark/>
          </w:tcPr>
          <w:p w14:paraId="09CBB674" w14:textId="4544DBFF"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67233975" w14:textId="2F40B7B1"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1500</w:t>
            </w:r>
          </w:p>
        </w:tc>
        <w:tc>
          <w:tcPr>
            <w:tcW w:w="1200" w:type="dxa"/>
            <w:tcBorders>
              <w:top w:val="nil"/>
              <w:left w:val="nil"/>
              <w:bottom w:val="single" w:sz="4" w:space="0" w:color="auto"/>
              <w:right w:val="single" w:sz="4" w:space="0" w:color="auto"/>
            </w:tcBorders>
            <w:shd w:val="clear" w:color="auto" w:fill="auto"/>
            <w:vAlign w:val="center"/>
            <w:hideMark/>
          </w:tcPr>
          <w:p w14:paraId="4D603BFB" w14:textId="3829612B"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1700</w:t>
            </w:r>
          </w:p>
        </w:tc>
        <w:tc>
          <w:tcPr>
            <w:tcW w:w="1200" w:type="dxa"/>
            <w:tcBorders>
              <w:top w:val="nil"/>
              <w:left w:val="nil"/>
              <w:bottom w:val="single" w:sz="4" w:space="0" w:color="auto"/>
              <w:right w:val="single" w:sz="4" w:space="0" w:color="auto"/>
            </w:tcBorders>
            <w:shd w:val="clear" w:color="auto" w:fill="auto"/>
            <w:vAlign w:val="center"/>
            <w:hideMark/>
          </w:tcPr>
          <w:p w14:paraId="7FE9FD66" w14:textId="50FE3851"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2000</w:t>
            </w:r>
          </w:p>
        </w:tc>
        <w:tc>
          <w:tcPr>
            <w:tcW w:w="1200" w:type="dxa"/>
            <w:tcBorders>
              <w:top w:val="nil"/>
              <w:left w:val="nil"/>
              <w:bottom w:val="single" w:sz="4" w:space="0" w:color="auto"/>
              <w:right w:val="single" w:sz="8" w:space="0" w:color="auto"/>
            </w:tcBorders>
            <w:shd w:val="clear" w:color="auto" w:fill="auto"/>
            <w:vAlign w:val="center"/>
            <w:hideMark/>
          </w:tcPr>
          <w:p w14:paraId="4EAB1D80" w14:textId="3834DD2B"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2350</w:t>
            </w:r>
          </w:p>
        </w:tc>
      </w:tr>
      <w:tr w:rsidR="007D62D0" w:rsidRPr="00AF7AD2" w14:paraId="7CD294F4"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756CE8B8"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E28D280"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1,84 à 2,34</w:t>
            </w:r>
          </w:p>
        </w:tc>
        <w:tc>
          <w:tcPr>
            <w:tcW w:w="1200" w:type="dxa"/>
            <w:tcBorders>
              <w:top w:val="nil"/>
              <w:left w:val="nil"/>
              <w:bottom w:val="single" w:sz="4" w:space="0" w:color="auto"/>
              <w:right w:val="single" w:sz="4" w:space="0" w:color="auto"/>
            </w:tcBorders>
            <w:shd w:val="clear" w:color="auto" w:fill="auto"/>
            <w:vAlign w:val="center"/>
            <w:hideMark/>
          </w:tcPr>
          <w:p w14:paraId="2F207BDA" w14:textId="58F60FA9"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1550</w:t>
            </w:r>
          </w:p>
        </w:tc>
        <w:tc>
          <w:tcPr>
            <w:tcW w:w="1200" w:type="dxa"/>
            <w:tcBorders>
              <w:top w:val="nil"/>
              <w:left w:val="nil"/>
              <w:bottom w:val="single" w:sz="4" w:space="0" w:color="auto"/>
              <w:right w:val="single" w:sz="4" w:space="0" w:color="auto"/>
            </w:tcBorders>
            <w:shd w:val="clear" w:color="auto" w:fill="auto"/>
            <w:vAlign w:val="center"/>
            <w:hideMark/>
          </w:tcPr>
          <w:p w14:paraId="0C3C1DB6" w14:textId="57346077"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1850</w:t>
            </w:r>
          </w:p>
        </w:tc>
        <w:tc>
          <w:tcPr>
            <w:tcW w:w="1200" w:type="dxa"/>
            <w:tcBorders>
              <w:top w:val="nil"/>
              <w:left w:val="nil"/>
              <w:bottom w:val="single" w:sz="4" w:space="0" w:color="auto"/>
              <w:right w:val="single" w:sz="4" w:space="0" w:color="auto"/>
            </w:tcBorders>
            <w:shd w:val="clear" w:color="auto" w:fill="auto"/>
            <w:vAlign w:val="center"/>
            <w:hideMark/>
          </w:tcPr>
          <w:p w14:paraId="794C757A" w14:textId="493C5409"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2000</w:t>
            </w:r>
          </w:p>
        </w:tc>
        <w:tc>
          <w:tcPr>
            <w:tcW w:w="1200" w:type="dxa"/>
            <w:tcBorders>
              <w:top w:val="nil"/>
              <w:left w:val="nil"/>
              <w:bottom w:val="single" w:sz="4" w:space="0" w:color="auto"/>
              <w:right w:val="single" w:sz="4" w:space="0" w:color="auto"/>
            </w:tcBorders>
            <w:shd w:val="clear" w:color="auto" w:fill="auto"/>
            <w:vAlign w:val="center"/>
            <w:hideMark/>
          </w:tcPr>
          <w:p w14:paraId="0543C987" w14:textId="3FDA4E1B"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2350</w:t>
            </w:r>
          </w:p>
        </w:tc>
        <w:tc>
          <w:tcPr>
            <w:tcW w:w="1200" w:type="dxa"/>
            <w:tcBorders>
              <w:top w:val="nil"/>
              <w:left w:val="nil"/>
              <w:bottom w:val="single" w:sz="4" w:space="0" w:color="auto"/>
              <w:right w:val="single" w:sz="8" w:space="0" w:color="auto"/>
            </w:tcBorders>
            <w:shd w:val="clear" w:color="auto" w:fill="auto"/>
            <w:vAlign w:val="center"/>
            <w:hideMark/>
          </w:tcPr>
          <w:p w14:paraId="1496EB6E" w14:textId="7055B738"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2700</w:t>
            </w:r>
          </w:p>
        </w:tc>
      </w:tr>
      <w:tr w:rsidR="007D62D0" w:rsidRPr="00AF7AD2" w14:paraId="4ACB6514"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35A9451C"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39CD0F60"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 à 2,90</w:t>
            </w:r>
          </w:p>
        </w:tc>
        <w:tc>
          <w:tcPr>
            <w:tcW w:w="1200" w:type="dxa"/>
            <w:tcBorders>
              <w:top w:val="nil"/>
              <w:left w:val="nil"/>
              <w:bottom w:val="single" w:sz="4" w:space="0" w:color="auto"/>
              <w:right w:val="single" w:sz="4" w:space="0" w:color="auto"/>
            </w:tcBorders>
            <w:shd w:val="clear" w:color="auto" w:fill="auto"/>
            <w:vAlign w:val="center"/>
            <w:hideMark/>
          </w:tcPr>
          <w:p w14:paraId="0AD3A54D" w14:textId="2013330B"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1900</w:t>
            </w:r>
          </w:p>
        </w:tc>
        <w:tc>
          <w:tcPr>
            <w:tcW w:w="1200" w:type="dxa"/>
            <w:tcBorders>
              <w:top w:val="nil"/>
              <w:left w:val="nil"/>
              <w:bottom w:val="single" w:sz="4" w:space="0" w:color="auto"/>
              <w:right w:val="single" w:sz="4" w:space="0" w:color="auto"/>
            </w:tcBorders>
            <w:shd w:val="clear" w:color="auto" w:fill="auto"/>
            <w:vAlign w:val="center"/>
            <w:hideMark/>
          </w:tcPr>
          <w:p w14:paraId="74794320" w14:textId="7CBD8BAA"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2200</w:t>
            </w:r>
          </w:p>
        </w:tc>
        <w:tc>
          <w:tcPr>
            <w:tcW w:w="1200" w:type="dxa"/>
            <w:tcBorders>
              <w:top w:val="nil"/>
              <w:left w:val="nil"/>
              <w:bottom w:val="single" w:sz="4" w:space="0" w:color="auto"/>
              <w:right w:val="single" w:sz="4" w:space="0" w:color="auto"/>
            </w:tcBorders>
            <w:shd w:val="clear" w:color="auto" w:fill="auto"/>
            <w:vAlign w:val="center"/>
            <w:hideMark/>
          </w:tcPr>
          <w:p w14:paraId="6B111FC1" w14:textId="4264F4C5"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2350</w:t>
            </w:r>
          </w:p>
        </w:tc>
        <w:tc>
          <w:tcPr>
            <w:tcW w:w="1200" w:type="dxa"/>
            <w:tcBorders>
              <w:top w:val="nil"/>
              <w:left w:val="nil"/>
              <w:bottom w:val="single" w:sz="4" w:space="0" w:color="auto"/>
              <w:right w:val="single" w:sz="4" w:space="0" w:color="auto"/>
            </w:tcBorders>
            <w:shd w:val="clear" w:color="auto" w:fill="auto"/>
            <w:vAlign w:val="center"/>
            <w:hideMark/>
          </w:tcPr>
          <w:p w14:paraId="0AFC1625" w14:textId="76E336E5"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2600</w:t>
            </w:r>
          </w:p>
        </w:tc>
        <w:tc>
          <w:tcPr>
            <w:tcW w:w="1200" w:type="dxa"/>
            <w:tcBorders>
              <w:top w:val="nil"/>
              <w:left w:val="nil"/>
              <w:bottom w:val="single" w:sz="4" w:space="0" w:color="auto"/>
              <w:right w:val="single" w:sz="8" w:space="0" w:color="auto"/>
            </w:tcBorders>
            <w:shd w:val="clear" w:color="auto" w:fill="auto"/>
            <w:vAlign w:val="center"/>
            <w:hideMark/>
          </w:tcPr>
          <w:p w14:paraId="03EA33A1" w14:textId="5E82564F"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2950</w:t>
            </w:r>
          </w:p>
        </w:tc>
      </w:tr>
      <w:tr w:rsidR="007D62D0" w:rsidRPr="00AF7AD2" w14:paraId="0324862B" w14:textId="77777777" w:rsidTr="004D61D3">
        <w:trPr>
          <w:trHeight w:val="315"/>
        </w:trPr>
        <w:tc>
          <w:tcPr>
            <w:tcW w:w="1232" w:type="dxa"/>
            <w:vMerge/>
            <w:tcBorders>
              <w:top w:val="single" w:sz="8" w:space="0" w:color="auto"/>
              <w:left w:val="single" w:sz="8" w:space="0" w:color="auto"/>
              <w:bottom w:val="single" w:sz="8" w:space="0" w:color="000000"/>
              <w:right w:val="nil"/>
            </w:tcBorders>
            <w:vAlign w:val="center"/>
            <w:hideMark/>
          </w:tcPr>
          <w:p w14:paraId="77F195F1" w14:textId="77777777" w:rsidR="007D62D0" w:rsidRPr="00AF7AD2" w:rsidRDefault="007D62D0" w:rsidP="007D62D0">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0A122B0D" w14:textId="77777777" w:rsidR="007D62D0" w:rsidRPr="00AF7AD2" w:rsidRDefault="007D62D0" w:rsidP="007D62D0">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760A45CB" w14:textId="34F316F8" w:rsidR="007D62D0" w:rsidRPr="00AF7AD2" w:rsidRDefault="007D62D0" w:rsidP="007D62D0">
            <w:pPr>
              <w:spacing w:after="0" w:line="240" w:lineRule="auto"/>
              <w:jc w:val="center"/>
              <w:rPr>
                <w:rFonts w:ascii="Calibri" w:eastAsia="Times New Roman" w:hAnsi="Calibri" w:cs="Calibri"/>
                <w:color w:val="000000"/>
                <w:lang w:eastAsia="fr-FR"/>
              </w:rPr>
            </w:pPr>
            <w:r w:rsidRPr="00FF16D2">
              <w:rPr>
                <w:rFonts w:ascii="Calibri" w:eastAsia="Times New Roman" w:hAnsi="Calibri" w:cs="Calibri"/>
                <w:color w:val="000000"/>
                <w:lang w:eastAsia="fr-FR"/>
              </w:rPr>
              <w:t>Calcul selon EN 1991-1-4</w:t>
            </w:r>
          </w:p>
        </w:tc>
      </w:tr>
    </w:tbl>
    <w:p w14:paraId="0C64B68C" w14:textId="77777777" w:rsidR="0086641E" w:rsidRDefault="0086641E" w:rsidP="00BD25B0"/>
    <w:p w14:paraId="7B9E6745" w14:textId="77777777" w:rsidR="00BD25B0" w:rsidRDefault="00BD25B0" w:rsidP="00BD25B0"/>
    <w:p w14:paraId="3C254459" w14:textId="3B0A4280" w:rsidR="00D10920" w:rsidRDefault="00D10920" w:rsidP="00D10920">
      <w:pPr>
        <w:pStyle w:val="Titre2"/>
        <w:numPr>
          <w:ilvl w:val="0"/>
          <w:numId w:val="0"/>
        </w:numPr>
        <w:ind w:left="576"/>
      </w:pPr>
      <w:bookmarkStart w:id="67" w:name="_Toc162618922"/>
      <w:r>
        <w:t>Pression normale pour les bâtiments de catégorie IV</w:t>
      </w:r>
      <w:r w:rsidR="00F647F6">
        <w:t xml:space="preserve"> (cas 1 et 3a)</w:t>
      </w:r>
      <w:bookmarkEnd w:id="67"/>
    </w:p>
    <w:p w14:paraId="7CBBD781" w14:textId="77777777" w:rsidR="00D10920" w:rsidRPr="003B42B9" w:rsidRDefault="00D10920" w:rsidP="00D10920"/>
    <w:tbl>
      <w:tblPr>
        <w:tblW w:w="8400" w:type="dxa"/>
        <w:tblCellMar>
          <w:left w:w="70" w:type="dxa"/>
          <w:right w:w="70" w:type="dxa"/>
        </w:tblCellMar>
        <w:tblLook w:val="04A0" w:firstRow="1" w:lastRow="0" w:firstColumn="1" w:lastColumn="0" w:noHBand="0" w:noVBand="1"/>
      </w:tblPr>
      <w:tblGrid>
        <w:gridCol w:w="1232"/>
        <w:gridCol w:w="1168"/>
        <w:gridCol w:w="1200"/>
        <w:gridCol w:w="1200"/>
        <w:gridCol w:w="1200"/>
        <w:gridCol w:w="1200"/>
        <w:gridCol w:w="1200"/>
      </w:tblGrid>
      <w:tr w:rsidR="00D10920" w:rsidRPr="00F642D5" w14:paraId="4C90A6C1" w14:textId="77777777" w:rsidTr="004D61D3">
        <w:trPr>
          <w:trHeight w:val="635"/>
        </w:trPr>
        <w:tc>
          <w:tcPr>
            <w:tcW w:w="1232" w:type="dxa"/>
            <w:vMerge w:val="restart"/>
            <w:tcBorders>
              <w:top w:val="single" w:sz="8" w:space="0" w:color="000000"/>
              <w:left w:val="single" w:sz="8" w:space="0" w:color="000000"/>
              <w:bottom w:val="nil"/>
              <w:right w:val="single" w:sz="8" w:space="0" w:color="000000"/>
            </w:tcBorders>
            <w:shd w:val="clear" w:color="000000" w:fill="BDD6EE"/>
            <w:vAlign w:val="center"/>
            <w:hideMark/>
          </w:tcPr>
          <w:p w14:paraId="4D477383" w14:textId="77777777" w:rsidR="00D10920" w:rsidRPr="00AF7AD2" w:rsidRDefault="00D10920"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Région</w:t>
            </w:r>
          </w:p>
        </w:tc>
        <w:tc>
          <w:tcPr>
            <w:tcW w:w="1168" w:type="dxa"/>
            <w:vMerge w:val="restart"/>
            <w:tcBorders>
              <w:top w:val="single" w:sz="8" w:space="0" w:color="000000"/>
              <w:left w:val="nil"/>
              <w:bottom w:val="nil"/>
              <w:right w:val="single" w:sz="8" w:space="0" w:color="000000"/>
            </w:tcBorders>
            <w:shd w:val="clear" w:color="000000" w:fill="BDD6EE"/>
            <w:vAlign w:val="center"/>
            <w:hideMark/>
          </w:tcPr>
          <w:p w14:paraId="492747F9" w14:textId="77777777" w:rsidR="00D10920" w:rsidRPr="00AF7AD2" w:rsidRDefault="00D10920"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Coef expo</w:t>
            </w:r>
          </w:p>
          <w:p w14:paraId="0300FE11" w14:textId="77777777" w:rsidR="00D10920" w:rsidRPr="00AF7AD2" w:rsidRDefault="00D10920"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Ce(10m)</w:t>
            </w:r>
          </w:p>
        </w:tc>
        <w:tc>
          <w:tcPr>
            <w:tcW w:w="6000" w:type="dxa"/>
            <w:gridSpan w:val="5"/>
            <w:tcBorders>
              <w:top w:val="single" w:sz="8" w:space="0" w:color="000000"/>
              <w:left w:val="nil"/>
              <w:bottom w:val="single" w:sz="8" w:space="0" w:color="000000"/>
              <w:right w:val="single" w:sz="8" w:space="0" w:color="000000"/>
            </w:tcBorders>
            <w:shd w:val="clear" w:color="000000" w:fill="BDD6EE"/>
            <w:vAlign w:val="center"/>
            <w:hideMark/>
          </w:tcPr>
          <w:p w14:paraId="581F8726" w14:textId="77777777" w:rsidR="00D10920" w:rsidRPr="003B42B9" w:rsidRDefault="00D10920"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Pression P3</w:t>
            </w:r>
            <w:r>
              <w:rPr>
                <w:rFonts w:ascii="Calibri" w:eastAsia="Times New Roman" w:hAnsi="Calibri" w:cs="Calibri"/>
                <w:b/>
                <w:bCs/>
                <w:color w:val="000000"/>
                <w:lang w:eastAsia="fr-FR"/>
              </w:rPr>
              <w:t xml:space="preserve"> </w:t>
            </w:r>
            <w:r w:rsidRPr="003B42B9">
              <w:rPr>
                <w:rFonts w:ascii="Calibri" w:eastAsia="Times New Roman" w:hAnsi="Calibri" w:cs="Calibri"/>
                <w:b/>
                <w:bCs/>
                <w:color w:val="000000"/>
                <w:u w:val="single"/>
                <w:lang w:eastAsia="fr-FR"/>
              </w:rPr>
              <w:t>normale</w:t>
            </w:r>
            <w:r w:rsidRPr="00AF7AD2">
              <w:rPr>
                <w:rFonts w:ascii="Calibri" w:eastAsia="Times New Roman" w:hAnsi="Calibri" w:cs="Calibri"/>
                <w:b/>
                <w:bCs/>
                <w:color w:val="000000"/>
                <w:lang w:eastAsia="fr-FR"/>
              </w:rPr>
              <w:t xml:space="preserve"> pour une hauteur H de bâtiment</w:t>
            </w:r>
            <w:r>
              <w:rPr>
                <w:rFonts w:ascii="Calibri" w:eastAsia="Times New Roman" w:hAnsi="Calibri" w:cs="Calibri"/>
                <w:b/>
                <w:bCs/>
                <w:color w:val="000000"/>
                <w:lang w:eastAsia="fr-FR"/>
              </w:rPr>
              <w:t xml:space="preserve"> </w:t>
            </w:r>
            <w:r w:rsidRPr="00AF7AD2">
              <w:rPr>
                <w:rFonts w:ascii="Calibri" w:eastAsia="Times New Roman" w:hAnsi="Calibri" w:cs="Calibri"/>
                <w:b/>
                <w:bCs/>
                <w:color w:val="000000"/>
                <w:lang w:eastAsia="fr-FR"/>
              </w:rPr>
              <w:t>[Pa]</w:t>
            </w:r>
          </w:p>
        </w:tc>
      </w:tr>
      <w:tr w:rsidR="00D10920" w:rsidRPr="00AF7AD2" w14:paraId="52147A95" w14:textId="77777777" w:rsidTr="004D61D3">
        <w:trPr>
          <w:trHeight w:val="315"/>
        </w:trPr>
        <w:tc>
          <w:tcPr>
            <w:tcW w:w="1232" w:type="dxa"/>
            <w:vMerge/>
            <w:tcBorders>
              <w:top w:val="single" w:sz="8" w:space="0" w:color="000000"/>
              <w:left w:val="single" w:sz="8" w:space="0" w:color="000000"/>
              <w:bottom w:val="nil"/>
              <w:right w:val="single" w:sz="8" w:space="0" w:color="000000"/>
            </w:tcBorders>
            <w:vAlign w:val="center"/>
            <w:hideMark/>
          </w:tcPr>
          <w:p w14:paraId="645A24CF" w14:textId="77777777" w:rsidR="00D10920" w:rsidRPr="00AF7AD2" w:rsidRDefault="00D10920" w:rsidP="004D61D3">
            <w:pPr>
              <w:spacing w:after="0" w:line="240" w:lineRule="auto"/>
              <w:jc w:val="left"/>
              <w:rPr>
                <w:rFonts w:ascii="Calibri" w:eastAsia="Times New Roman" w:hAnsi="Calibri" w:cs="Calibri"/>
                <w:b/>
                <w:bCs/>
                <w:color w:val="000000"/>
                <w:lang w:eastAsia="fr-FR"/>
              </w:rPr>
            </w:pPr>
          </w:p>
        </w:tc>
        <w:tc>
          <w:tcPr>
            <w:tcW w:w="1168" w:type="dxa"/>
            <w:vMerge/>
            <w:tcBorders>
              <w:left w:val="nil"/>
              <w:bottom w:val="nil"/>
              <w:right w:val="single" w:sz="8" w:space="0" w:color="000000"/>
            </w:tcBorders>
            <w:shd w:val="clear" w:color="000000" w:fill="BDD6EE"/>
            <w:vAlign w:val="center"/>
            <w:hideMark/>
          </w:tcPr>
          <w:p w14:paraId="71430C36" w14:textId="77777777" w:rsidR="00D10920" w:rsidRPr="00AF7AD2" w:rsidRDefault="00D10920" w:rsidP="004D61D3">
            <w:pPr>
              <w:spacing w:after="0" w:line="240" w:lineRule="auto"/>
              <w:jc w:val="left"/>
              <w:rPr>
                <w:rFonts w:ascii="Calibri" w:eastAsia="Times New Roman" w:hAnsi="Calibri" w:cs="Calibri"/>
                <w:color w:val="000000"/>
                <w:lang w:eastAsia="fr-FR"/>
              </w:rPr>
            </w:pPr>
          </w:p>
        </w:tc>
        <w:tc>
          <w:tcPr>
            <w:tcW w:w="1200" w:type="dxa"/>
            <w:tcBorders>
              <w:top w:val="nil"/>
              <w:left w:val="nil"/>
              <w:bottom w:val="nil"/>
              <w:right w:val="single" w:sz="8" w:space="0" w:color="000000"/>
            </w:tcBorders>
            <w:shd w:val="clear" w:color="000000" w:fill="BDD6EE"/>
            <w:vAlign w:val="center"/>
            <w:hideMark/>
          </w:tcPr>
          <w:p w14:paraId="34386CDA" w14:textId="77777777" w:rsidR="00D10920" w:rsidRPr="00AF7AD2" w:rsidRDefault="00D10920"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H≤9</w:t>
            </w:r>
          </w:p>
        </w:tc>
        <w:tc>
          <w:tcPr>
            <w:tcW w:w="1200" w:type="dxa"/>
            <w:tcBorders>
              <w:top w:val="nil"/>
              <w:left w:val="nil"/>
              <w:bottom w:val="nil"/>
              <w:right w:val="single" w:sz="8" w:space="0" w:color="000000"/>
            </w:tcBorders>
            <w:shd w:val="clear" w:color="000000" w:fill="BDD6EE"/>
            <w:vAlign w:val="center"/>
            <w:hideMark/>
          </w:tcPr>
          <w:p w14:paraId="73B4BD23" w14:textId="77777777" w:rsidR="00D10920" w:rsidRPr="00AF7AD2" w:rsidRDefault="00D10920"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9&lt;H≤18</w:t>
            </w:r>
          </w:p>
        </w:tc>
        <w:tc>
          <w:tcPr>
            <w:tcW w:w="1200" w:type="dxa"/>
            <w:tcBorders>
              <w:top w:val="nil"/>
              <w:left w:val="nil"/>
              <w:bottom w:val="nil"/>
              <w:right w:val="single" w:sz="8" w:space="0" w:color="000000"/>
            </w:tcBorders>
            <w:shd w:val="clear" w:color="000000" w:fill="BDD6EE"/>
            <w:vAlign w:val="center"/>
            <w:hideMark/>
          </w:tcPr>
          <w:p w14:paraId="77C8CEAA" w14:textId="77777777" w:rsidR="00D10920" w:rsidRPr="00AF7AD2" w:rsidRDefault="00D10920"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18&lt;H≤28</w:t>
            </w:r>
          </w:p>
        </w:tc>
        <w:tc>
          <w:tcPr>
            <w:tcW w:w="1200" w:type="dxa"/>
            <w:tcBorders>
              <w:top w:val="nil"/>
              <w:left w:val="nil"/>
              <w:bottom w:val="nil"/>
              <w:right w:val="single" w:sz="8" w:space="0" w:color="000000"/>
            </w:tcBorders>
            <w:shd w:val="clear" w:color="000000" w:fill="BDD6EE"/>
            <w:vAlign w:val="center"/>
            <w:hideMark/>
          </w:tcPr>
          <w:p w14:paraId="6DAD3FC6" w14:textId="77777777" w:rsidR="00D10920" w:rsidRPr="00AF7AD2" w:rsidRDefault="00D10920"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28&lt;H≤50</w:t>
            </w:r>
          </w:p>
        </w:tc>
        <w:tc>
          <w:tcPr>
            <w:tcW w:w="1200" w:type="dxa"/>
            <w:tcBorders>
              <w:top w:val="nil"/>
              <w:left w:val="nil"/>
              <w:bottom w:val="nil"/>
              <w:right w:val="single" w:sz="8" w:space="0" w:color="000000"/>
            </w:tcBorders>
            <w:shd w:val="clear" w:color="000000" w:fill="BDD6EE"/>
            <w:vAlign w:val="center"/>
            <w:hideMark/>
          </w:tcPr>
          <w:p w14:paraId="2A747E0D" w14:textId="77777777" w:rsidR="00D10920" w:rsidRPr="00AF7AD2" w:rsidRDefault="00D10920" w:rsidP="004D61D3">
            <w:pPr>
              <w:spacing w:after="0" w:line="240" w:lineRule="auto"/>
              <w:jc w:val="center"/>
              <w:rPr>
                <w:rFonts w:ascii="Calibri" w:eastAsia="Times New Roman" w:hAnsi="Calibri" w:cs="Calibri"/>
                <w:b/>
                <w:bCs/>
                <w:color w:val="000000"/>
                <w:lang w:eastAsia="fr-FR"/>
              </w:rPr>
            </w:pPr>
            <w:r w:rsidRPr="00AF7AD2">
              <w:rPr>
                <w:rFonts w:ascii="Calibri" w:eastAsia="Times New Roman" w:hAnsi="Calibri" w:cs="Calibri"/>
                <w:b/>
                <w:bCs/>
                <w:color w:val="000000"/>
                <w:lang w:eastAsia="fr-FR"/>
              </w:rPr>
              <w:t>50&lt;H≤100</w:t>
            </w:r>
          </w:p>
        </w:tc>
      </w:tr>
      <w:tr w:rsidR="00945E2F" w:rsidRPr="00AF7AD2" w14:paraId="20FB74AA" w14:textId="77777777" w:rsidTr="004D61D3">
        <w:trPr>
          <w:trHeight w:val="315"/>
        </w:trPr>
        <w:tc>
          <w:tcPr>
            <w:tcW w:w="1232" w:type="dxa"/>
            <w:vMerge w:val="restart"/>
            <w:tcBorders>
              <w:top w:val="single" w:sz="8" w:space="0" w:color="auto"/>
              <w:left w:val="single" w:sz="8" w:space="0" w:color="auto"/>
              <w:bottom w:val="single" w:sz="8" w:space="0" w:color="000000"/>
              <w:right w:val="nil"/>
            </w:tcBorders>
            <w:shd w:val="clear" w:color="auto" w:fill="auto"/>
            <w:vAlign w:val="center"/>
            <w:hideMark/>
          </w:tcPr>
          <w:p w14:paraId="76AF995E"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Guadeloupe</w:t>
            </w:r>
          </w:p>
        </w:tc>
        <w:tc>
          <w:tcPr>
            <w:tcW w:w="116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99B92ED"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0 à 1,28</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7060579A" w14:textId="09D47049"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3B0D900E" w14:textId="12FE74BE"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1850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125C2C26" w14:textId="69E9EF10"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2250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75167715" w14:textId="64F80202"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2800</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79E35331" w14:textId="4184638E"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3450</w:t>
            </w:r>
          </w:p>
        </w:tc>
      </w:tr>
      <w:tr w:rsidR="00945E2F" w:rsidRPr="00AF7AD2" w14:paraId="4EB348F3"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69B76CF4"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3CDBCC9E"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1,29 à 1,40</w:t>
            </w:r>
          </w:p>
        </w:tc>
        <w:tc>
          <w:tcPr>
            <w:tcW w:w="1200" w:type="dxa"/>
            <w:tcBorders>
              <w:top w:val="nil"/>
              <w:left w:val="nil"/>
              <w:bottom w:val="single" w:sz="4" w:space="0" w:color="auto"/>
              <w:right w:val="single" w:sz="4" w:space="0" w:color="auto"/>
            </w:tcBorders>
            <w:shd w:val="clear" w:color="auto" w:fill="auto"/>
            <w:vAlign w:val="center"/>
            <w:hideMark/>
          </w:tcPr>
          <w:p w14:paraId="5745AC87" w14:textId="10A03439"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1750</w:t>
            </w:r>
          </w:p>
        </w:tc>
        <w:tc>
          <w:tcPr>
            <w:tcW w:w="1200" w:type="dxa"/>
            <w:tcBorders>
              <w:top w:val="nil"/>
              <w:left w:val="nil"/>
              <w:bottom w:val="single" w:sz="4" w:space="0" w:color="auto"/>
              <w:right w:val="single" w:sz="4" w:space="0" w:color="auto"/>
            </w:tcBorders>
            <w:shd w:val="clear" w:color="auto" w:fill="auto"/>
            <w:vAlign w:val="center"/>
            <w:hideMark/>
          </w:tcPr>
          <w:p w14:paraId="26F89CCC" w14:textId="3B6B1CE2"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2400</w:t>
            </w:r>
          </w:p>
        </w:tc>
        <w:tc>
          <w:tcPr>
            <w:tcW w:w="1200" w:type="dxa"/>
            <w:tcBorders>
              <w:top w:val="nil"/>
              <w:left w:val="nil"/>
              <w:bottom w:val="single" w:sz="4" w:space="0" w:color="auto"/>
              <w:right w:val="single" w:sz="4" w:space="0" w:color="auto"/>
            </w:tcBorders>
            <w:shd w:val="clear" w:color="auto" w:fill="auto"/>
            <w:vAlign w:val="center"/>
            <w:hideMark/>
          </w:tcPr>
          <w:p w14:paraId="2AA40B36" w14:textId="064406D1"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2800</w:t>
            </w:r>
          </w:p>
        </w:tc>
        <w:tc>
          <w:tcPr>
            <w:tcW w:w="1200" w:type="dxa"/>
            <w:tcBorders>
              <w:top w:val="nil"/>
              <w:left w:val="nil"/>
              <w:bottom w:val="single" w:sz="4" w:space="0" w:color="auto"/>
              <w:right w:val="single" w:sz="4" w:space="0" w:color="auto"/>
            </w:tcBorders>
            <w:shd w:val="clear" w:color="auto" w:fill="auto"/>
            <w:vAlign w:val="center"/>
            <w:hideMark/>
          </w:tcPr>
          <w:p w14:paraId="724EECEF" w14:textId="21050436"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3250</w:t>
            </w:r>
          </w:p>
        </w:tc>
        <w:tc>
          <w:tcPr>
            <w:tcW w:w="1200" w:type="dxa"/>
            <w:tcBorders>
              <w:top w:val="nil"/>
              <w:left w:val="nil"/>
              <w:bottom w:val="single" w:sz="4" w:space="0" w:color="auto"/>
              <w:right w:val="single" w:sz="8" w:space="0" w:color="auto"/>
            </w:tcBorders>
            <w:shd w:val="clear" w:color="auto" w:fill="auto"/>
            <w:vAlign w:val="center"/>
            <w:hideMark/>
          </w:tcPr>
          <w:p w14:paraId="58E47041" w14:textId="290B1AB2"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4100</w:t>
            </w:r>
          </w:p>
        </w:tc>
      </w:tr>
      <w:tr w:rsidR="00945E2F" w:rsidRPr="00AF7AD2" w14:paraId="7BAA8855"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4F027C3A"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2D6490C4"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1,41 à 1,83</w:t>
            </w:r>
          </w:p>
        </w:tc>
        <w:tc>
          <w:tcPr>
            <w:tcW w:w="1200" w:type="dxa"/>
            <w:tcBorders>
              <w:top w:val="nil"/>
              <w:left w:val="nil"/>
              <w:bottom w:val="single" w:sz="4" w:space="0" w:color="auto"/>
              <w:right w:val="single" w:sz="4" w:space="0" w:color="auto"/>
            </w:tcBorders>
            <w:shd w:val="clear" w:color="auto" w:fill="auto"/>
            <w:vAlign w:val="center"/>
            <w:hideMark/>
          </w:tcPr>
          <w:p w14:paraId="061284ED" w14:textId="2797068E"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2400</w:t>
            </w:r>
          </w:p>
        </w:tc>
        <w:tc>
          <w:tcPr>
            <w:tcW w:w="1200" w:type="dxa"/>
            <w:tcBorders>
              <w:top w:val="nil"/>
              <w:left w:val="nil"/>
              <w:bottom w:val="single" w:sz="4" w:space="0" w:color="auto"/>
              <w:right w:val="single" w:sz="4" w:space="0" w:color="auto"/>
            </w:tcBorders>
            <w:shd w:val="clear" w:color="auto" w:fill="auto"/>
            <w:vAlign w:val="center"/>
            <w:hideMark/>
          </w:tcPr>
          <w:p w14:paraId="0F8223C9" w14:textId="1465718D"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2850</w:t>
            </w:r>
          </w:p>
        </w:tc>
        <w:tc>
          <w:tcPr>
            <w:tcW w:w="1200" w:type="dxa"/>
            <w:tcBorders>
              <w:top w:val="nil"/>
              <w:left w:val="nil"/>
              <w:bottom w:val="single" w:sz="4" w:space="0" w:color="auto"/>
              <w:right w:val="single" w:sz="4" w:space="0" w:color="auto"/>
            </w:tcBorders>
            <w:shd w:val="clear" w:color="auto" w:fill="auto"/>
            <w:vAlign w:val="center"/>
            <w:hideMark/>
          </w:tcPr>
          <w:p w14:paraId="0EA38587" w14:textId="34D98C3B"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3250</w:t>
            </w:r>
          </w:p>
        </w:tc>
        <w:tc>
          <w:tcPr>
            <w:tcW w:w="1200" w:type="dxa"/>
            <w:tcBorders>
              <w:top w:val="nil"/>
              <w:left w:val="nil"/>
              <w:bottom w:val="single" w:sz="4" w:space="0" w:color="auto"/>
              <w:right w:val="single" w:sz="4" w:space="0" w:color="auto"/>
            </w:tcBorders>
            <w:shd w:val="clear" w:color="auto" w:fill="auto"/>
            <w:vAlign w:val="center"/>
            <w:hideMark/>
          </w:tcPr>
          <w:p w14:paraId="324645AA" w14:textId="3A4F7DC2"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3900</w:t>
            </w:r>
          </w:p>
        </w:tc>
        <w:tc>
          <w:tcPr>
            <w:tcW w:w="1200" w:type="dxa"/>
            <w:tcBorders>
              <w:top w:val="nil"/>
              <w:left w:val="nil"/>
              <w:bottom w:val="single" w:sz="4" w:space="0" w:color="auto"/>
              <w:right w:val="single" w:sz="8" w:space="0" w:color="auto"/>
            </w:tcBorders>
            <w:shd w:val="clear" w:color="auto" w:fill="auto"/>
            <w:vAlign w:val="center"/>
            <w:hideMark/>
          </w:tcPr>
          <w:p w14:paraId="4CEB5862" w14:textId="6992BE30"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4600</w:t>
            </w:r>
          </w:p>
        </w:tc>
      </w:tr>
      <w:tr w:rsidR="00945E2F" w:rsidRPr="00AF7AD2" w14:paraId="78529A32"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583D11D3"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39E1A9B0"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1,84 à 2,34</w:t>
            </w:r>
          </w:p>
        </w:tc>
        <w:tc>
          <w:tcPr>
            <w:tcW w:w="1200" w:type="dxa"/>
            <w:tcBorders>
              <w:top w:val="nil"/>
              <w:left w:val="nil"/>
              <w:bottom w:val="single" w:sz="4" w:space="0" w:color="auto"/>
              <w:right w:val="single" w:sz="4" w:space="0" w:color="auto"/>
            </w:tcBorders>
            <w:shd w:val="clear" w:color="auto" w:fill="auto"/>
            <w:vAlign w:val="center"/>
            <w:hideMark/>
          </w:tcPr>
          <w:p w14:paraId="21379D35" w14:textId="69280F53"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3000</w:t>
            </w:r>
          </w:p>
        </w:tc>
        <w:tc>
          <w:tcPr>
            <w:tcW w:w="1200" w:type="dxa"/>
            <w:tcBorders>
              <w:top w:val="nil"/>
              <w:left w:val="nil"/>
              <w:bottom w:val="single" w:sz="4" w:space="0" w:color="auto"/>
              <w:right w:val="single" w:sz="4" w:space="0" w:color="auto"/>
            </w:tcBorders>
            <w:shd w:val="clear" w:color="auto" w:fill="auto"/>
            <w:vAlign w:val="center"/>
            <w:hideMark/>
          </w:tcPr>
          <w:p w14:paraId="6D96ACAE" w14:textId="09436800"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3600</w:t>
            </w:r>
          </w:p>
        </w:tc>
        <w:tc>
          <w:tcPr>
            <w:tcW w:w="1200" w:type="dxa"/>
            <w:tcBorders>
              <w:top w:val="nil"/>
              <w:left w:val="nil"/>
              <w:bottom w:val="single" w:sz="4" w:space="0" w:color="auto"/>
              <w:right w:val="single" w:sz="4" w:space="0" w:color="auto"/>
            </w:tcBorders>
            <w:shd w:val="clear" w:color="auto" w:fill="auto"/>
            <w:vAlign w:val="center"/>
            <w:hideMark/>
          </w:tcPr>
          <w:p w14:paraId="486B726A" w14:textId="7347C5E3"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4000</w:t>
            </w:r>
          </w:p>
        </w:tc>
        <w:tc>
          <w:tcPr>
            <w:tcW w:w="1200" w:type="dxa"/>
            <w:tcBorders>
              <w:top w:val="nil"/>
              <w:left w:val="nil"/>
              <w:bottom w:val="single" w:sz="4" w:space="0" w:color="auto"/>
              <w:right w:val="single" w:sz="4" w:space="0" w:color="auto"/>
            </w:tcBorders>
            <w:shd w:val="clear" w:color="auto" w:fill="auto"/>
            <w:vAlign w:val="center"/>
            <w:hideMark/>
          </w:tcPr>
          <w:p w14:paraId="5D11393A" w14:textId="6D3F39AA"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4500</w:t>
            </w:r>
          </w:p>
        </w:tc>
        <w:tc>
          <w:tcPr>
            <w:tcW w:w="1200" w:type="dxa"/>
            <w:tcBorders>
              <w:top w:val="nil"/>
              <w:left w:val="nil"/>
              <w:bottom w:val="single" w:sz="4" w:space="0" w:color="auto"/>
              <w:right w:val="single" w:sz="8" w:space="0" w:color="auto"/>
            </w:tcBorders>
            <w:shd w:val="clear" w:color="auto" w:fill="auto"/>
            <w:vAlign w:val="center"/>
            <w:hideMark/>
          </w:tcPr>
          <w:p w14:paraId="78CD5569" w14:textId="25622D27"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5250</w:t>
            </w:r>
          </w:p>
        </w:tc>
      </w:tr>
      <w:tr w:rsidR="00945E2F" w:rsidRPr="00AF7AD2" w14:paraId="13E6DB2C"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13F27683"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57B94D4A"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 à 2,90</w:t>
            </w:r>
          </w:p>
        </w:tc>
        <w:tc>
          <w:tcPr>
            <w:tcW w:w="1200" w:type="dxa"/>
            <w:tcBorders>
              <w:top w:val="nil"/>
              <w:left w:val="nil"/>
              <w:bottom w:val="single" w:sz="4" w:space="0" w:color="auto"/>
              <w:right w:val="single" w:sz="4" w:space="0" w:color="auto"/>
            </w:tcBorders>
            <w:shd w:val="clear" w:color="auto" w:fill="auto"/>
            <w:vAlign w:val="center"/>
            <w:hideMark/>
          </w:tcPr>
          <w:p w14:paraId="7AD6F795" w14:textId="1CF45B89"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3650</w:t>
            </w:r>
          </w:p>
        </w:tc>
        <w:tc>
          <w:tcPr>
            <w:tcW w:w="1200" w:type="dxa"/>
            <w:tcBorders>
              <w:top w:val="nil"/>
              <w:left w:val="nil"/>
              <w:bottom w:val="single" w:sz="4" w:space="0" w:color="auto"/>
              <w:right w:val="single" w:sz="4" w:space="0" w:color="auto"/>
            </w:tcBorders>
            <w:shd w:val="clear" w:color="auto" w:fill="auto"/>
            <w:vAlign w:val="center"/>
            <w:hideMark/>
          </w:tcPr>
          <w:p w14:paraId="23E4F7F5" w14:textId="6D0F0364"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4300</w:t>
            </w:r>
          </w:p>
        </w:tc>
        <w:tc>
          <w:tcPr>
            <w:tcW w:w="1200" w:type="dxa"/>
            <w:tcBorders>
              <w:top w:val="nil"/>
              <w:left w:val="nil"/>
              <w:bottom w:val="single" w:sz="4" w:space="0" w:color="auto"/>
              <w:right w:val="single" w:sz="4" w:space="0" w:color="auto"/>
            </w:tcBorders>
            <w:shd w:val="clear" w:color="auto" w:fill="auto"/>
            <w:vAlign w:val="center"/>
            <w:hideMark/>
          </w:tcPr>
          <w:p w14:paraId="220929FA" w14:textId="0ED3B8CF"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4600</w:t>
            </w:r>
          </w:p>
        </w:tc>
        <w:tc>
          <w:tcPr>
            <w:tcW w:w="1200" w:type="dxa"/>
            <w:tcBorders>
              <w:top w:val="nil"/>
              <w:left w:val="nil"/>
              <w:bottom w:val="single" w:sz="4" w:space="0" w:color="auto"/>
              <w:right w:val="single" w:sz="4" w:space="0" w:color="auto"/>
            </w:tcBorders>
            <w:shd w:val="clear" w:color="auto" w:fill="auto"/>
            <w:vAlign w:val="center"/>
            <w:hideMark/>
          </w:tcPr>
          <w:p w14:paraId="549C2998" w14:textId="33690324"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5100</w:t>
            </w:r>
          </w:p>
        </w:tc>
        <w:tc>
          <w:tcPr>
            <w:tcW w:w="1200" w:type="dxa"/>
            <w:tcBorders>
              <w:top w:val="nil"/>
              <w:left w:val="nil"/>
              <w:bottom w:val="single" w:sz="4" w:space="0" w:color="auto"/>
              <w:right w:val="single" w:sz="8" w:space="0" w:color="auto"/>
            </w:tcBorders>
            <w:shd w:val="clear" w:color="auto" w:fill="auto"/>
            <w:vAlign w:val="center"/>
            <w:hideMark/>
          </w:tcPr>
          <w:p w14:paraId="05F49AE4" w14:textId="45088890"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5700</w:t>
            </w:r>
          </w:p>
        </w:tc>
      </w:tr>
      <w:tr w:rsidR="00945E2F" w:rsidRPr="00AF7AD2" w14:paraId="7F6DBCE1" w14:textId="77777777" w:rsidTr="004D61D3">
        <w:trPr>
          <w:trHeight w:val="315"/>
        </w:trPr>
        <w:tc>
          <w:tcPr>
            <w:tcW w:w="1232" w:type="dxa"/>
            <w:vMerge/>
            <w:tcBorders>
              <w:top w:val="single" w:sz="8" w:space="0" w:color="auto"/>
              <w:left w:val="single" w:sz="8" w:space="0" w:color="auto"/>
              <w:bottom w:val="single" w:sz="8" w:space="0" w:color="000000"/>
              <w:right w:val="nil"/>
            </w:tcBorders>
            <w:vAlign w:val="center"/>
            <w:hideMark/>
          </w:tcPr>
          <w:p w14:paraId="1A72DF42"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43EBAA43"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42EFAA86" w14:textId="0CF79157"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Calcul selon EN 1991-1-4</w:t>
            </w:r>
          </w:p>
        </w:tc>
      </w:tr>
      <w:tr w:rsidR="00945E2F" w:rsidRPr="00AF7AD2" w14:paraId="4728DCDD" w14:textId="77777777" w:rsidTr="004D61D3">
        <w:trPr>
          <w:trHeight w:val="300"/>
        </w:trPr>
        <w:tc>
          <w:tcPr>
            <w:tcW w:w="1232" w:type="dxa"/>
            <w:vMerge w:val="restart"/>
            <w:tcBorders>
              <w:top w:val="nil"/>
              <w:left w:val="single" w:sz="8" w:space="0" w:color="000000"/>
              <w:bottom w:val="nil"/>
              <w:right w:val="nil"/>
            </w:tcBorders>
            <w:shd w:val="clear" w:color="auto" w:fill="auto"/>
            <w:vAlign w:val="center"/>
            <w:hideMark/>
          </w:tcPr>
          <w:p w14:paraId="2FF3FAA7"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Martinique</w:t>
            </w: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3DE39656"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0 à 1,28</w:t>
            </w:r>
          </w:p>
        </w:tc>
        <w:tc>
          <w:tcPr>
            <w:tcW w:w="1200" w:type="dxa"/>
            <w:tcBorders>
              <w:top w:val="nil"/>
              <w:left w:val="nil"/>
              <w:bottom w:val="single" w:sz="4" w:space="0" w:color="auto"/>
              <w:right w:val="single" w:sz="4" w:space="0" w:color="auto"/>
            </w:tcBorders>
            <w:shd w:val="clear" w:color="auto" w:fill="auto"/>
            <w:vAlign w:val="center"/>
            <w:hideMark/>
          </w:tcPr>
          <w:p w14:paraId="5F0B2786" w14:textId="6A9A65A4"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1800</w:t>
            </w:r>
          </w:p>
        </w:tc>
        <w:tc>
          <w:tcPr>
            <w:tcW w:w="1200" w:type="dxa"/>
            <w:tcBorders>
              <w:top w:val="nil"/>
              <w:left w:val="nil"/>
              <w:bottom w:val="single" w:sz="4" w:space="0" w:color="auto"/>
              <w:right w:val="single" w:sz="4" w:space="0" w:color="auto"/>
            </w:tcBorders>
            <w:shd w:val="clear" w:color="auto" w:fill="auto"/>
            <w:vAlign w:val="center"/>
            <w:hideMark/>
          </w:tcPr>
          <w:p w14:paraId="49F8280E" w14:textId="147954D5"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1800</w:t>
            </w:r>
          </w:p>
        </w:tc>
        <w:tc>
          <w:tcPr>
            <w:tcW w:w="1200" w:type="dxa"/>
            <w:tcBorders>
              <w:top w:val="nil"/>
              <w:left w:val="nil"/>
              <w:bottom w:val="single" w:sz="4" w:space="0" w:color="auto"/>
              <w:right w:val="single" w:sz="4" w:space="0" w:color="auto"/>
            </w:tcBorders>
            <w:shd w:val="clear" w:color="auto" w:fill="auto"/>
            <w:vAlign w:val="center"/>
            <w:hideMark/>
          </w:tcPr>
          <w:p w14:paraId="50257BE6" w14:textId="70065039"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1950</w:t>
            </w:r>
          </w:p>
        </w:tc>
        <w:tc>
          <w:tcPr>
            <w:tcW w:w="1200" w:type="dxa"/>
            <w:tcBorders>
              <w:top w:val="nil"/>
              <w:left w:val="nil"/>
              <w:bottom w:val="single" w:sz="4" w:space="0" w:color="auto"/>
              <w:right w:val="single" w:sz="4" w:space="0" w:color="auto"/>
            </w:tcBorders>
            <w:shd w:val="clear" w:color="auto" w:fill="auto"/>
            <w:vAlign w:val="center"/>
            <w:hideMark/>
          </w:tcPr>
          <w:p w14:paraId="490F0617" w14:textId="703F0883"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2400</w:t>
            </w:r>
          </w:p>
        </w:tc>
        <w:tc>
          <w:tcPr>
            <w:tcW w:w="1200" w:type="dxa"/>
            <w:tcBorders>
              <w:top w:val="nil"/>
              <w:left w:val="nil"/>
              <w:bottom w:val="single" w:sz="4" w:space="0" w:color="auto"/>
              <w:right w:val="single" w:sz="8" w:space="0" w:color="auto"/>
            </w:tcBorders>
            <w:shd w:val="clear" w:color="auto" w:fill="auto"/>
            <w:vAlign w:val="center"/>
            <w:hideMark/>
          </w:tcPr>
          <w:p w14:paraId="60696A88" w14:textId="6F906B15"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3050</w:t>
            </w:r>
          </w:p>
        </w:tc>
      </w:tr>
      <w:tr w:rsidR="00945E2F" w:rsidRPr="00AF7AD2" w14:paraId="33EEBEBF" w14:textId="77777777" w:rsidTr="004D61D3">
        <w:trPr>
          <w:trHeight w:val="300"/>
        </w:trPr>
        <w:tc>
          <w:tcPr>
            <w:tcW w:w="1232" w:type="dxa"/>
            <w:vMerge/>
            <w:tcBorders>
              <w:top w:val="nil"/>
              <w:left w:val="single" w:sz="8" w:space="0" w:color="000000"/>
              <w:bottom w:val="nil"/>
              <w:right w:val="nil"/>
            </w:tcBorders>
            <w:vAlign w:val="center"/>
            <w:hideMark/>
          </w:tcPr>
          <w:p w14:paraId="05ADF4FD"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7D9C3432"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1,29 à 1,40</w:t>
            </w:r>
          </w:p>
        </w:tc>
        <w:tc>
          <w:tcPr>
            <w:tcW w:w="1200" w:type="dxa"/>
            <w:tcBorders>
              <w:top w:val="nil"/>
              <w:left w:val="nil"/>
              <w:bottom w:val="single" w:sz="4" w:space="0" w:color="auto"/>
              <w:right w:val="single" w:sz="4" w:space="0" w:color="auto"/>
            </w:tcBorders>
            <w:shd w:val="clear" w:color="auto" w:fill="auto"/>
            <w:vAlign w:val="center"/>
            <w:hideMark/>
          </w:tcPr>
          <w:p w14:paraId="6C8B5B65" w14:textId="5D3C8721"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1800</w:t>
            </w:r>
          </w:p>
        </w:tc>
        <w:tc>
          <w:tcPr>
            <w:tcW w:w="1200" w:type="dxa"/>
            <w:tcBorders>
              <w:top w:val="nil"/>
              <w:left w:val="nil"/>
              <w:bottom w:val="single" w:sz="4" w:space="0" w:color="auto"/>
              <w:right w:val="single" w:sz="4" w:space="0" w:color="auto"/>
            </w:tcBorders>
            <w:shd w:val="clear" w:color="auto" w:fill="auto"/>
            <w:vAlign w:val="center"/>
            <w:hideMark/>
          </w:tcPr>
          <w:p w14:paraId="393E2E00" w14:textId="32CDEAFD"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2000</w:t>
            </w:r>
          </w:p>
        </w:tc>
        <w:tc>
          <w:tcPr>
            <w:tcW w:w="1200" w:type="dxa"/>
            <w:tcBorders>
              <w:top w:val="nil"/>
              <w:left w:val="nil"/>
              <w:bottom w:val="single" w:sz="4" w:space="0" w:color="auto"/>
              <w:right w:val="single" w:sz="4" w:space="0" w:color="auto"/>
            </w:tcBorders>
            <w:shd w:val="clear" w:color="auto" w:fill="auto"/>
            <w:vAlign w:val="center"/>
            <w:hideMark/>
          </w:tcPr>
          <w:p w14:paraId="217776AA" w14:textId="04996CD3"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2400</w:t>
            </w:r>
          </w:p>
        </w:tc>
        <w:tc>
          <w:tcPr>
            <w:tcW w:w="1200" w:type="dxa"/>
            <w:tcBorders>
              <w:top w:val="nil"/>
              <w:left w:val="nil"/>
              <w:bottom w:val="single" w:sz="4" w:space="0" w:color="auto"/>
              <w:right w:val="single" w:sz="4" w:space="0" w:color="auto"/>
            </w:tcBorders>
            <w:shd w:val="clear" w:color="auto" w:fill="auto"/>
            <w:vAlign w:val="center"/>
            <w:hideMark/>
          </w:tcPr>
          <w:p w14:paraId="7F10283A" w14:textId="01787176"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2900</w:t>
            </w:r>
          </w:p>
        </w:tc>
        <w:tc>
          <w:tcPr>
            <w:tcW w:w="1200" w:type="dxa"/>
            <w:tcBorders>
              <w:top w:val="nil"/>
              <w:left w:val="nil"/>
              <w:bottom w:val="single" w:sz="4" w:space="0" w:color="auto"/>
              <w:right w:val="single" w:sz="8" w:space="0" w:color="auto"/>
            </w:tcBorders>
            <w:shd w:val="clear" w:color="auto" w:fill="auto"/>
            <w:vAlign w:val="center"/>
            <w:hideMark/>
          </w:tcPr>
          <w:p w14:paraId="29E43C6C" w14:textId="584324F0"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3500</w:t>
            </w:r>
          </w:p>
        </w:tc>
      </w:tr>
      <w:tr w:rsidR="00945E2F" w:rsidRPr="00AF7AD2" w14:paraId="1F7E4D9F" w14:textId="77777777" w:rsidTr="004D61D3">
        <w:trPr>
          <w:trHeight w:val="300"/>
        </w:trPr>
        <w:tc>
          <w:tcPr>
            <w:tcW w:w="1232" w:type="dxa"/>
            <w:vMerge/>
            <w:tcBorders>
              <w:top w:val="nil"/>
              <w:left w:val="single" w:sz="8" w:space="0" w:color="000000"/>
              <w:bottom w:val="nil"/>
              <w:right w:val="nil"/>
            </w:tcBorders>
            <w:vAlign w:val="center"/>
            <w:hideMark/>
          </w:tcPr>
          <w:p w14:paraId="6918721C"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9DE9C5F"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1,41 à 1,83</w:t>
            </w:r>
          </w:p>
        </w:tc>
        <w:tc>
          <w:tcPr>
            <w:tcW w:w="1200" w:type="dxa"/>
            <w:tcBorders>
              <w:top w:val="nil"/>
              <w:left w:val="nil"/>
              <w:bottom w:val="single" w:sz="4" w:space="0" w:color="auto"/>
              <w:right w:val="single" w:sz="4" w:space="0" w:color="auto"/>
            </w:tcBorders>
            <w:shd w:val="clear" w:color="auto" w:fill="auto"/>
            <w:vAlign w:val="center"/>
            <w:hideMark/>
          </w:tcPr>
          <w:p w14:paraId="1C21E08D" w14:textId="7416BCF3"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2000</w:t>
            </w:r>
          </w:p>
        </w:tc>
        <w:tc>
          <w:tcPr>
            <w:tcW w:w="1200" w:type="dxa"/>
            <w:tcBorders>
              <w:top w:val="nil"/>
              <w:left w:val="nil"/>
              <w:bottom w:val="single" w:sz="4" w:space="0" w:color="auto"/>
              <w:right w:val="single" w:sz="4" w:space="0" w:color="auto"/>
            </w:tcBorders>
            <w:shd w:val="clear" w:color="auto" w:fill="auto"/>
            <w:vAlign w:val="center"/>
            <w:hideMark/>
          </w:tcPr>
          <w:p w14:paraId="5AB0343F" w14:textId="00470E8B"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2450</w:t>
            </w:r>
          </w:p>
        </w:tc>
        <w:tc>
          <w:tcPr>
            <w:tcW w:w="1200" w:type="dxa"/>
            <w:tcBorders>
              <w:top w:val="nil"/>
              <w:left w:val="nil"/>
              <w:bottom w:val="single" w:sz="4" w:space="0" w:color="auto"/>
              <w:right w:val="single" w:sz="4" w:space="0" w:color="auto"/>
            </w:tcBorders>
            <w:shd w:val="clear" w:color="auto" w:fill="auto"/>
            <w:vAlign w:val="center"/>
            <w:hideMark/>
          </w:tcPr>
          <w:p w14:paraId="34D1497A" w14:textId="104AC278"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2900</w:t>
            </w:r>
          </w:p>
        </w:tc>
        <w:tc>
          <w:tcPr>
            <w:tcW w:w="1200" w:type="dxa"/>
            <w:tcBorders>
              <w:top w:val="nil"/>
              <w:left w:val="nil"/>
              <w:bottom w:val="single" w:sz="4" w:space="0" w:color="auto"/>
              <w:right w:val="single" w:sz="4" w:space="0" w:color="auto"/>
            </w:tcBorders>
            <w:shd w:val="clear" w:color="auto" w:fill="auto"/>
            <w:vAlign w:val="center"/>
            <w:hideMark/>
          </w:tcPr>
          <w:p w14:paraId="5BFC9912" w14:textId="3E0FBE38"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3350</w:t>
            </w:r>
          </w:p>
        </w:tc>
        <w:tc>
          <w:tcPr>
            <w:tcW w:w="1200" w:type="dxa"/>
            <w:tcBorders>
              <w:top w:val="nil"/>
              <w:left w:val="nil"/>
              <w:bottom w:val="single" w:sz="4" w:space="0" w:color="auto"/>
              <w:right w:val="single" w:sz="8" w:space="0" w:color="auto"/>
            </w:tcBorders>
            <w:shd w:val="clear" w:color="auto" w:fill="auto"/>
            <w:vAlign w:val="center"/>
            <w:hideMark/>
          </w:tcPr>
          <w:p w14:paraId="048939E2" w14:textId="33CFBA30"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4000</w:t>
            </w:r>
          </w:p>
        </w:tc>
      </w:tr>
      <w:tr w:rsidR="00945E2F" w:rsidRPr="00AF7AD2" w14:paraId="32DEB8B4" w14:textId="77777777" w:rsidTr="004D61D3">
        <w:trPr>
          <w:trHeight w:val="300"/>
        </w:trPr>
        <w:tc>
          <w:tcPr>
            <w:tcW w:w="1232" w:type="dxa"/>
            <w:vMerge/>
            <w:tcBorders>
              <w:top w:val="nil"/>
              <w:left w:val="single" w:sz="8" w:space="0" w:color="000000"/>
              <w:bottom w:val="nil"/>
              <w:right w:val="nil"/>
            </w:tcBorders>
            <w:vAlign w:val="center"/>
            <w:hideMark/>
          </w:tcPr>
          <w:p w14:paraId="4B74A148"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545C1CCC"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1,84 à 2,34</w:t>
            </w:r>
          </w:p>
        </w:tc>
        <w:tc>
          <w:tcPr>
            <w:tcW w:w="1200" w:type="dxa"/>
            <w:tcBorders>
              <w:top w:val="nil"/>
              <w:left w:val="nil"/>
              <w:bottom w:val="single" w:sz="4" w:space="0" w:color="auto"/>
              <w:right w:val="single" w:sz="4" w:space="0" w:color="auto"/>
            </w:tcBorders>
            <w:shd w:val="clear" w:color="auto" w:fill="auto"/>
            <w:vAlign w:val="center"/>
            <w:hideMark/>
          </w:tcPr>
          <w:p w14:paraId="6CC9AF8C" w14:textId="3A754996"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2600</w:t>
            </w:r>
          </w:p>
        </w:tc>
        <w:tc>
          <w:tcPr>
            <w:tcW w:w="1200" w:type="dxa"/>
            <w:tcBorders>
              <w:top w:val="nil"/>
              <w:left w:val="nil"/>
              <w:bottom w:val="single" w:sz="4" w:space="0" w:color="auto"/>
              <w:right w:val="single" w:sz="4" w:space="0" w:color="auto"/>
            </w:tcBorders>
            <w:shd w:val="clear" w:color="auto" w:fill="auto"/>
            <w:vAlign w:val="center"/>
            <w:hideMark/>
          </w:tcPr>
          <w:p w14:paraId="10608E37" w14:textId="2AAFD48D"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3150</w:t>
            </w:r>
          </w:p>
        </w:tc>
        <w:tc>
          <w:tcPr>
            <w:tcW w:w="1200" w:type="dxa"/>
            <w:tcBorders>
              <w:top w:val="nil"/>
              <w:left w:val="nil"/>
              <w:bottom w:val="single" w:sz="4" w:space="0" w:color="auto"/>
              <w:right w:val="single" w:sz="4" w:space="0" w:color="auto"/>
            </w:tcBorders>
            <w:shd w:val="clear" w:color="auto" w:fill="auto"/>
            <w:vAlign w:val="center"/>
            <w:hideMark/>
          </w:tcPr>
          <w:p w14:paraId="633C8D4C" w14:textId="7E8339C7"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3500</w:t>
            </w:r>
          </w:p>
        </w:tc>
        <w:tc>
          <w:tcPr>
            <w:tcW w:w="1200" w:type="dxa"/>
            <w:tcBorders>
              <w:top w:val="nil"/>
              <w:left w:val="nil"/>
              <w:bottom w:val="single" w:sz="4" w:space="0" w:color="auto"/>
              <w:right w:val="single" w:sz="4" w:space="0" w:color="auto"/>
            </w:tcBorders>
            <w:shd w:val="clear" w:color="auto" w:fill="auto"/>
            <w:vAlign w:val="center"/>
            <w:hideMark/>
          </w:tcPr>
          <w:p w14:paraId="25059B17" w14:textId="11DFE5EC"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3950</w:t>
            </w:r>
          </w:p>
        </w:tc>
        <w:tc>
          <w:tcPr>
            <w:tcW w:w="1200" w:type="dxa"/>
            <w:tcBorders>
              <w:top w:val="nil"/>
              <w:left w:val="nil"/>
              <w:bottom w:val="single" w:sz="4" w:space="0" w:color="auto"/>
              <w:right w:val="single" w:sz="8" w:space="0" w:color="auto"/>
            </w:tcBorders>
            <w:shd w:val="clear" w:color="auto" w:fill="auto"/>
            <w:vAlign w:val="center"/>
            <w:hideMark/>
          </w:tcPr>
          <w:p w14:paraId="631B8C35" w14:textId="4E180159"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4450</w:t>
            </w:r>
          </w:p>
        </w:tc>
      </w:tr>
      <w:tr w:rsidR="00945E2F" w:rsidRPr="00AF7AD2" w14:paraId="291F8575" w14:textId="77777777" w:rsidTr="004D61D3">
        <w:trPr>
          <w:trHeight w:val="300"/>
        </w:trPr>
        <w:tc>
          <w:tcPr>
            <w:tcW w:w="1232" w:type="dxa"/>
            <w:vMerge/>
            <w:tcBorders>
              <w:top w:val="nil"/>
              <w:left w:val="single" w:sz="8" w:space="0" w:color="000000"/>
              <w:bottom w:val="nil"/>
              <w:right w:val="nil"/>
            </w:tcBorders>
            <w:vAlign w:val="center"/>
            <w:hideMark/>
          </w:tcPr>
          <w:p w14:paraId="25609700"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058DAB07"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 à 2,90</w:t>
            </w:r>
          </w:p>
        </w:tc>
        <w:tc>
          <w:tcPr>
            <w:tcW w:w="1200" w:type="dxa"/>
            <w:tcBorders>
              <w:top w:val="nil"/>
              <w:left w:val="nil"/>
              <w:bottom w:val="single" w:sz="4" w:space="0" w:color="auto"/>
              <w:right w:val="single" w:sz="4" w:space="0" w:color="auto"/>
            </w:tcBorders>
            <w:shd w:val="clear" w:color="auto" w:fill="auto"/>
            <w:vAlign w:val="center"/>
            <w:hideMark/>
          </w:tcPr>
          <w:p w14:paraId="26E6DEB9" w14:textId="217769B3"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3300</w:t>
            </w:r>
          </w:p>
        </w:tc>
        <w:tc>
          <w:tcPr>
            <w:tcW w:w="1200" w:type="dxa"/>
            <w:tcBorders>
              <w:top w:val="nil"/>
              <w:left w:val="nil"/>
              <w:bottom w:val="single" w:sz="4" w:space="0" w:color="auto"/>
              <w:right w:val="single" w:sz="4" w:space="0" w:color="auto"/>
            </w:tcBorders>
            <w:shd w:val="clear" w:color="auto" w:fill="auto"/>
            <w:vAlign w:val="center"/>
            <w:hideMark/>
          </w:tcPr>
          <w:p w14:paraId="01FB1502" w14:textId="1E1ED499"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3750</w:t>
            </w:r>
          </w:p>
        </w:tc>
        <w:tc>
          <w:tcPr>
            <w:tcW w:w="1200" w:type="dxa"/>
            <w:tcBorders>
              <w:top w:val="nil"/>
              <w:left w:val="nil"/>
              <w:bottom w:val="single" w:sz="4" w:space="0" w:color="auto"/>
              <w:right w:val="single" w:sz="4" w:space="0" w:color="auto"/>
            </w:tcBorders>
            <w:shd w:val="clear" w:color="auto" w:fill="auto"/>
            <w:vAlign w:val="center"/>
            <w:hideMark/>
          </w:tcPr>
          <w:p w14:paraId="1861B13D" w14:textId="5526478D"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4000</w:t>
            </w:r>
          </w:p>
        </w:tc>
        <w:tc>
          <w:tcPr>
            <w:tcW w:w="1200" w:type="dxa"/>
            <w:tcBorders>
              <w:top w:val="nil"/>
              <w:left w:val="nil"/>
              <w:bottom w:val="single" w:sz="4" w:space="0" w:color="auto"/>
              <w:right w:val="single" w:sz="4" w:space="0" w:color="auto"/>
            </w:tcBorders>
            <w:shd w:val="clear" w:color="auto" w:fill="auto"/>
            <w:vAlign w:val="center"/>
            <w:hideMark/>
          </w:tcPr>
          <w:p w14:paraId="76D93DE3" w14:textId="1B020461"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4400</w:t>
            </w:r>
          </w:p>
        </w:tc>
        <w:tc>
          <w:tcPr>
            <w:tcW w:w="1200" w:type="dxa"/>
            <w:tcBorders>
              <w:top w:val="nil"/>
              <w:left w:val="nil"/>
              <w:bottom w:val="single" w:sz="4" w:space="0" w:color="auto"/>
              <w:right w:val="single" w:sz="8" w:space="0" w:color="auto"/>
            </w:tcBorders>
            <w:shd w:val="clear" w:color="auto" w:fill="auto"/>
            <w:vAlign w:val="center"/>
            <w:hideMark/>
          </w:tcPr>
          <w:p w14:paraId="07281E50" w14:textId="2F4CCDD2"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4900</w:t>
            </w:r>
          </w:p>
        </w:tc>
      </w:tr>
      <w:tr w:rsidR="00945E2F" w:rsidRPr="00AF7AD2" w14:paraId="07AFEB3C" w14:textId="77777777" w:rsidTr="004D61D3">
        <w:trPr>
          <w:trHeight w:val="315"/>
        </w:trPr>
        <w:tc>
          <w:tcPr>
            <w:tcW w:w="1232" w:type="dxa"/>
            <w:vMerge/>
            <w:tcBorders>
              <w:top w:val="nil"/>
              <w:left w:val="single" w:sz="8" w:space="0" w:color="000000"/>
              <w:bottom w:val="nil"/>
              <w:right w:val="nil"/>
            </w:tcBorders>
            <w:vAlign w:val="center"/>
            <w:hideMark/>
          </w:tcPr>
          <w:p w14:paraId="394F9B4B"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3E055228"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6D2D8E10" w14:textId="58C0F9DD"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Calcul selon EN 1991-1-4</w:t>
            </w:r>
          </w:p>
        </w:tc>
      </w:tr>
      <w:tr w:rsidR="00945E2F" w:rsidRPr="00AF7AD2" w14:paraId="474FC288" w14:textId="77777777" w:rsidTr="004D61D3">
        <w:trPr>
          <w:trHeight w:val="300"/>
        </w:trPr>
        <w:tc>
          <w:tcPr>
            <w:tcW w:w="1232" w:type="dxa"/>
            <w:vMerge w:val="restart"/>
            <w:tcBorders>
              <w:top w:val="single" w:sz="8" w:space="0" w:color="auto"/>
              <w:left w:val="single" w:sz="8" w:space="0" w:color="auto"/>
              <w:bottom w:val="single" w:sz="8" w:space="0" w:color="000000"/>
              <w:right w:val="nil"/>
            </w:tcBorders>
            <w:shd w:val="clear" w:color="auto" w:fill="auto"/>
            <w:vAlign w:val="center"/>
            <w:hideMark/>
          </w:tcPr>
          <w:p w14:paraId="7BF3AB1F"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 xml:space="preserve">Mayotte </w:t>
            </w: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4DF8CE94"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0 à 1,28</w:t>
            </w:r>
          </w:p>
        </w:tc>
        <w:tc>
          <w:tcPr>
            <w:tcW w:w="1200" w:type="dxa"/>
            <w:tcBorders>
              <w:top w:val="nil"/>
              <w:left w:val="nil"/>
              <w:bottom w:val="single" w:sz="4" w:space="0" w:color="auto"/>
              <w:right w:val="single" w:sz="4" w:space="0" w:color="auto"/>
            </w:tcBorders>
            <w:shd w:val="clear" w:color="auto" w:fill="auto"/>
            <w:vAlign w:val="center"/>
            <w:hideMark/>
          </w:tcPr>
          <w:p w14:paraId="5D19E997" w14:textId="7E875DB5"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c>
          <w:tcPr>
            <w:tcW w:w="1200" w:type="dxa"/>
            <w:tcBorders>
              <w:top w:val="nil"/>
              <w:left w:val="nil"/>
              <w:bottom w:val="single" w:sz="4" w:space="0" w:color="auto"/>
              <w:right w:val="single" w:sz="4" w:space="0" w:color="auto"/>
            </w:tcBorders>
            <w:shd w:val="clear" w:color="auto" w:fill="auto"/>
            <w:vAlign w:val="center"/>
            <w:hideMark/>
          </w:tcPr>
          <w:p w14:paraId="4623404A" w14:textId="1794F93C"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c>
          <w:tcPr>
            <w:tcW w:w="1200" w:type="dxa"/>
            <w:tcBorders>
              <w:top w:val="nil"/>
              <w:left w:val="nil"/>
              <w:bottom w:val="single" w:sz="4" w:space="0" w:color="auto"/>
              <w:right w:val="single" w:sz="4" w:space="0" w:color="auto"/>
            </w:tcBorders>
            <w:shd w:val="clear" w:color="auto" w:fill="auto"/>
            <w:vAlign w:val="center"/>
            <w:hideMark/>
          </w:tcPr>
          <w:p w14:paraId="51662914" w14:textId="72F6A6FC"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c>
          <w:tcPr>
            <w:tcW w:w="1200" w:type="dxa"/>
            <w:tcBorders>
              <w:top w:val="nil"/>
              <w:left w:val="nil"/>
              <w:bottom w:val="single" w:sz="4" w:space="0" w:color="auto"/>
              <w:right w:val="single" w:sz="4" w:space="0" w:color="auto"/>
            </w:tcBorders>
            <w:shd w:val="clear" w:color="auto" w:fill="auto"/>
            <w:vAlign w:val="center"/>
            <w:hideMark/>
          </w:tcPr>
          <w:p w14:paraId="5742C812" w14:textId="39923DA4"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c>
          <w:tcPr>
            <w:tcW w:w="1200" w:type="dxa"/>
            <w:tcBorders>
              <w:top w:val="nil"/>
              <w:left w:val="nil"/>
              <w:bottom w:val="single" w:sz="4" w:space="0" w:color="auto"/>
              <w:right w:val="single" w:sz="8" w:space="0" w:color="auto"/>
            </w:tcBorders>
            <w:shd w:val="clear" w:color="auto" w:fill="auto"/>
            <w:vAlign w:val="center"/>
            <w:hideMark/>
          </w:tcPr>
          <w:p w14:paraId="38023248" w14:textId="33625CAF"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r>
      <w:tr w:rsidR="00945E2F" w:rsidRPr="00AF7AD2" w14:paraId="00B330DA"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59E6B518"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02BE43D2"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1,29 à 1,40</w:t>
            </w:r>
          </w:p>
        </w:tc>
        <w:tc>
          <w:tcPr>
            <w:tcW w:w="1200" w:type="dxa"/>
            <w:tcBorders>
              <w:top w:val="nil"/>
              <w:left w:val="nil"/>
              <w:bottom w:val="single" w:sz="4" w:space="0" w:color="auto"/>
              <w:right w:val="single" w:sz="4" w:space="0" w:color="auto"/>
            </w:tcBorders>
            <w:shd w:val="clear" w:color="auto" w:fill="auto"/>
            <w:vAlign w:val="center"/>
            <w:hideMark/>
          </w:tcPr>
          <w:p w14:paraId="583C8A8E" w14:textId="5BF9BD33"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c>
          <w:tcPr>
            <w:tcW w:w="1200" w:type="dxa"/>
            <w:tcBorders>
              <w:top w:val="nil"/>
              <w:left w:val="nil"/>
              <w:bottom w:val="single" w:sz="4" w:space="0" w:color="auto"/>
              <w:right w:val="single" w:sz="4" w:space="0" w:color="auto"/>
            </w:tcBorders>
            <w:shd w:val="clear" w:color="auto" w:fill="auto"/>
            <w:vAlign w:val="center"/>
            <w:hideMark/>
          </w:tcPr>
          <w:p w14:paraId="259C5D6E" w14:textId="1A266D0F"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c>
          <w:tcPr>
            <w:tcW w:w="1200" w:type="dxa"/>
            <w:tcBorders>
              <w:top w:val="nil"/>
              <w:left w:val="nil"/>
              <w:bottom w:val="single" w:sz="4" w:space="0" w:color="auto"/>
              <w:right w:val="single" w:sz="4" w:space="0" w:color="auto"/>
            </w:tcBorders>
            <w:shd w:val="clear" w:color="auto" w:fill="auto"/>
            <w:vAlign w:val="center"/>
            <w:hideMark/>
          </w:tcPr>
          <w:p w14:paraId="7AB90865" w14:textId="64C0EBA4"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c>
          <w:tcPr>
            <w:tcW w:w="1200" w:type="dxa"/>
            <w:tcBorders>
              <w:top w:val="nil"/>
              <w:left w:val="nil"/>
              <w:bottom w:val="single" w:sz="4" w:space="0" w:color="auto"/>
              <w:right w:val="single" w:sz="4" w:space="0" w:color="auto"/>
            </w:tcBorders>
            <w:shd w:val="clear" w:color="auto" w:fill="auto"/>
            <w:vAlign w:val="center"/>
            <w:hideMark/>
          </w:tcPr>
          <w:p w14:paraId="2783F6D1" w14:textId="689DBFB5"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2100</w:t>
            </w:r>
          </w:p>
        </w:tc>
        <w:tc>
          <w:tcPr>
            <w:tcW w:w="1200" w:type="dxa"/>
            <w:tcBorders>
              <w:top w:val="nil"/>
              <w:left w:val="nil"/>
              <w:bottom w:val="single" w:sz="4" w:space="0" w:color="auto"/>
              <w:right w:val="single" w:sz="8" w:space="0" w:color="auto"/>
            </w:tcBorders>
            <w:shd w:val="clear" w:color="auto" w:fill="auto"/>
            <w:vAlign w:val="center"/>
            <w:hideMark/>
          </w:tcPr>
          <w:p w14:paraId="0CA0679A" w14:textId="0506A7AB"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2500</w:t>
            </w:r>
          </w:p>
        </w:tc>
      </w:tr>
      <w:tr w:rsidR="00945E2F" w:rsidRPr="00AF7AD2" w14:paraId="3ABA0042"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7565CD9E"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5D8E2FF7"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1,41 à 1,83</w:t>
            </w:r>
          </w:p>
        </w:tc>
        <w:tc>
          <w:tcPr>
            <w:tcW w:w="1200" w:type="dxa"/>
            <w:tcBorders>
              <w:top w:val="nil"/>
              <w:left w:val="nil"/>
              <w:bottom w:val="single" w:sz="4" w:space="0" w:color="auto"/>
              <w:right w:val="single" w:sz="4" w:space="0" w:color="auto"/>
            </w:tcBorders>
            <w:shd w:val="clear" w:color="auto" w:fill="auto"/>
            <w:vAlign w:val="center"/>
            <w:hideMark/>
          </w:tcPr>
          <w:p w14:paraId="32D30EFE" w14:textId="1B3C9866"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1650</w:t>
            </w:r>
          </w:p>
        </w:tc>
        <w:tc>
          <w:tcPr>
            <w:tcW w:w="1200" w:type="dxa"/>
            <w:tcBorders>
              <w:top w:val="nil"/>
              <w:left w:val="nil"/>
              <w:bottom w:val="single" w:sz="4" w:space="0" w:color="auto"/>
              <w:right w:val="single" w:sz="4" w:space="0" w:color="auto"/>
            </w:tcBorders>
            <w:shd w:val="clear" w:color="auto" w:fill="auto"/>
            <w:vAlign w:val="center"/>
            <w:hideMark/>
          </w:tcPr>
          <w:p w14:paraId="65F2EE34" w14:textId="21DE1E53"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1800</w:t>
            </w:r>
          </w:p>
        </w:tc>
        <w:tc>
          <w:tcPr>
            <w:tcW w:w="1200" w:type="dxa"/>
            <w:tcBorders>
              <w:top w:val="nil"/>
              <w:left w:val="nil"/>
              <w:bottom w:val="single" w:sz="4" w:space="0" w:color="auto"/>
              <w:right w:val="single" w:sz="4" w:space="0" w:color="auto"/>
            </w:tcBorders>
            <w:shd w:val="clear" w:color="auto" w:fill="auto"/>
            <w:vAlign w:val="center"/>
            <w:hideMark/>
          </w:tcPr>
          <w:p w14:paraId="33A9291E" w14:textId="240FB6A5"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2100</w:t>
            </w:r>
          </w:p>
        </w:tc>
        <w:tc>
          <w:tcPr>
            <w:tcW w:w="1200" w:type="dxa"/>
            <w:tcBorders>
              <w:top w:val="nil"/>
              <w:left w:val="nil"/>
              <w:bottom w:val="single" w:sz="4" w:space="0" w:color="auto"/>
              <w:right w:val="single" w:sz="4" w:space="0" w:color="auto"/>
            </w:tcBorders>
            <w:shd w:val="clear" w:color="auto" w:fill="auto"/>
            <w:vAlign w:val="center"/>
            <w:hideMark/>
          </w:tcPr>
          <w:p w14:paraId="7B9B30C6" w14:textId="3CCD748E"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2450</w:t>
            </w:r>
          </w:p>
        </w:tc>
        <w:tc>
          <w:tcPr>
            <w:tcW w:w="1200" w:type="dxa"/>
            <w:tcBorders>
              <w:top w:val="nil"/>
              <w:left w:val="nil"/>
              <w:bottom w:val="single" w:sz="4" w:space="0" w:color="auto"/>
              <w:right w:val="single" w:sz="8" w:space="0" w:color="auto"/>
            </w:tcBorders>
            <w:shd w:val="clear" w:color="auto" w:fill="auto"/>
            <w:vAlign w:val="center"/>
            <w:hideMark/>
          </w:tcPr>
          <w:p w14:paraId="0BAB03B5" w14:textId="00E426AF"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2850</w:t>
            </w:r>
          </w:p>
        </w:tc>
      </w:tr>
      <w:tr w:rsidR="00945E2F" w:rsidRPr="00AF7AD2" w14:paraId="48CBC417"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0CA8C516"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419DA00E"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1,84 à 2,34</w:t>
            </w:r>
          </w:p>
        </w:tc>
        <w:tc>
          <w:tcPr>
            <w:tcW w:w="1200" w:type="dxa"/>
            <w:tcBorders>
              <w:top w:val="nil"/>
              <w:left w:val="nil"/>
              <w:bottom w:val="single" w:sz="4" w:space="0" w:color="auto"/>
              <w:right w:val="single" w:sz="4" w:space="0" w:color="auto"/>
            </w:tcBorders>
            <w:shd w:val="clear" w:color="auto" w:fill="auto"/>
            <w:vAlign w:val="center"/>
            <w:hideMark/>
          </w:tcPr>
          <w:p w14:paraId="5712025D" w14:textId="3EBE5A4F"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1900</w:t>
            </w:r>
          </w:p>
        </w:tc>
        <w:tc>
          <w:tcPr>
            <w:tcW w:w="1200" w:type="dxa"/>
            <w:tcBorders>
              <w:top w:val="nil"/>
              <w:left w:val="nil"/>
              <w:bottom w:val="single" w:sz="4" w:space="0" w:color="auto"/>
              <w:right w:val="single" w:sz="4" w:space="0" w:color="auto"/>
            </w:tcBorders>
            <w:shd w:val="clear" w:color="auto" w:fill="auto"/>
            <w:vAlign w:val="center"/>
            <w:hideMark/>
          </w:tcPr>
          <w:p w14:paraId="68F19C59" w14:textId="0BF29E68"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2250</w:t>
            </w:r>
          </w:p>
        </w:tc>
        <w:tc>
          <w:tcPr>
            <w:tcW w:w="1200" w:type="dxa"/>
            <w:tcBorders>
              <w:top w:val="nil"/>
              <w:left w:val="nil"/>
              <w:bottom w:val="single" w:sz="4" w:space="0" w:color="auto"/>
              <w:right w:val="single" w:sz="4" w:space="0" w:color="auto"/>
            </w:tcBorders>
            <w:shd w:val="clear" w:color="auto" w:fill="auto"/>
            <w:vAlign w:val="center"/>
            <w:hideMark/>
          </w:tcPr>
          <w:p w14:paraId="1807F81F" w14:textId="0B934EEB"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2450</w:t>
            </w:r>
          </w:p>
        </w:tc>
        <w:tc>
          <w:tcPr>
            <w:tcW w:w="1200" w:type="dxa"/>
            <w:tcBorders>
              <w:top w:val="nil"/>
              <w:left w:val="nil"/>
              <w:bottom w:val="single" w:sz="4" w:space="0" w:color="auto"/>
              <w:right w:val="single" w:sz="4" w:space="0" w:color="auto"/>
            </w:tcBorders>
            <w:shd w:val="clear" w:color="auto" w:fill="auto"/>
            <w:vAlign w:val="center"/>
            <w:hideMark/>
          </w:tcPr>
          <w:p w14:paraId="04C6856C" w14:textId="1F56701D"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2850</w:t>
            </w:r>
          </w:p>
        </w:tc>
        <w:tc>
          <w:tcPr>
            <w:tcW w:w="1200" w:type="dxa"/>
            <w:tcBorders>
              <w:top w:val="nil"/>
              <w:left w:val="nil"/>
              <w:bottom w:val="single" w:sz="4" w:space="0" w:color="auto"/>
              <w:right w:val="single" w:sz="8" w:space="0" w:color="auto"/>
            </w:tcBorders>
            <w:shd w:val="clear" w:color="auto" w:fill="auto"/>
            <w:vAlign w:val="center"/>
            <w:hideMark/>
          </w:tcPr>
          <w:p w14:paraId="4EF930A3" w14:textId="750FFFB0"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3250</w:t>
            </w:r>
          </w:p>
        </w:tc>
      </w:tr>
      <w:tr w:rsidR="00945E2F" w:rsidRPr="00AF7AD2" w14:paraId="7D9EE50C"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4C2E8F41"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313A95D8"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2,35 à 2,90</w:t>
            </w:r>
          </w:p>
        </w:tc>
        <w:tc>
          <w:tcPr>
            <w:tcW w:w="1200" w:type="dxa"/>
            <w:tcBorders>
              <w:top w:val="nil"/>
              <w:left w:val="nil"/>
              <w:bottom w:val="single" w:sz="4" w:space="0" w:color="auto"/>
              <w:right w:val="single" w:sz="4" w:space="0" w:color="auto"/>
            </w:tcBorders>
            <w:shd w:val="clear" w:color="auto" w:fill="auto"/>
            <w:vAlign w:val="center"/>
            <w:hideMark/>
          </w:tcPr>
          <w:p w14:paraId="2F934228" w14:textId="49589A80"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2300</w:t>
            </w:r>
          </w:p>
        </w:tc>
        <w:tc>
          <w:tcPr>
            <w:tcW w:w="1200" w:type="dxa"/>
            <w:tcBorders>
              <w:top w:val="nil"/>
              <w:left w:val="nil"/>
              <w:bottom w:val="single" w:sz="4" w:space="0" w:color="auto"/>
              <w:right w:val="single" w:sz="4" w:space="0" w:color="auto"/>
            </w:tcBorders>
            <w:shd w:val="clear" w:color="auto" w:fill="auto"/>
            <w:vAlign w:val="center"/>
            <w:hideMark/>
          </w:tcPr>
          <w:p w14:paraId="3F5DC555" w14:textId="1B723854"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2650</w:t>
            </w:r>
          </w:p>
        </w:tc>
        <w:tc>
          <w:tcPr>
            <w:tcW w:w="1200" w:type="dxa"/>
            <w:tcBorders>
              <w:top w:val="nil"/>
              <w:left w:val="nil"/>
              <w:bottom w:val="single" w:sz="4" w:space="0" w:color="auto"/>
              <w:right w:val="single" w:sz="4" w:space="0" w:color="auto"/>
            </w:tcBorders>
            <w:shd w:val="clear" w:color="auto" w:fill="auto"/>
            <w:vAlign w:val="center"/>
            <w:hideMark/>
          </w:tcPr>
          <w:p w14:paraId="0B682EB1" w14:textId="5E8E844D"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2850</w:t>
            </w:r>
          </w:p>
        </w:tc>
        <w:tc>
          <w:tcPr>
            <w:tcW w:w="1200" w:type="dxa"/>
            <w:tcBorders>
              <w:top w:val="nil"/>
              <w:left w:val="nil"/>
              <w:bottom w:val="single" w:sz="4" w:space="0" w:color="auto"/>
              <w:right w:val="single" w:sz="4" w:space="0" w:color="auto"/>
            </w:tcBorders>
            <w:shd w:val="clear" w:color="auto" w:fill="auto"/>
            <w:vAlign w:val="center"/>
            <w:hideMark/>
          </w:tcPr>
          <w:p w14:paraId="36D3E37D" w14:textId="08045F56"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3150</w:t>
            </w:r>
          </w:p>
        </w:tc>
        <w:tc>
          <w:tcPr>
            <w:tcW w:w="1200" w:type="dxa"/>
            <w:tcBorders>
              <w:top w:val="nil"/>
              <w:left w:val="nil"/>
              <w:bottom w:val="single" w:sz="4" w:space="0" w:color="auto"/>
              <w:right w:val="single" w:sz="8" w:space="0" w:color="auto"/>
            </w:tcBorders>
            <w:shd w:val="clear" w:color="auto" w:fill="auto"/>
            <w:vAlign w:val="center"/>
            <w:hideMark/>
          </w:tcPr>
          <w:p w14:paraId="79CB0C2C" w14:textId="24B14BE2"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3550</w:t>
            </w:r>
          </w:p>
        </w:tc>
      </w:tr>
      <w:tr w:rsidR="00945E2F" w:rsidRPr="00AF7AD2" w14:paraId="7801C370" w14:textId="77777777" w:rsidTr="004D61D3">
        <w:trPr>
          <w:trHeight w:val="315"/>
        </w:trPr>
        <w:tc>
          <w:tcPr>
            <w:tcW w:w="1232" w:type="dxa"/>
            <w:vMerge/>
            <w:tcBorders>
              <w:top w:val="single" w:sz="8" w:space="0" w:color="auto"/>
              <w:left w:val="single" w:sz="8" w:space="0" w:color="auto"/>
              <w:bottom w:val="single" w:sz="8" w:space="0" w:color="000000"/>
              <w:right w:val="nil"/>
            </w:tcBorders>
            <w:vAlign w:val="center"/>
            <w:hideMark/>
          </w:tcPr>
          <w:p w14:paraId="53C6014F" w14:textId="77777777" w:rsidR="00945E2F" w:rsidRPr="00AF7AD2" w:rsidRDefault="00945E2F" w:rsidP="00945E2F">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6E2D0897" w14:textId="77777777" w:rsidR="00945E2F" w:rsidRPr="00AF7AD2" w:rsidRDefault="00945E2F" w:rsidP="00945E2F">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50AF8157" w14:textId="0E8AFF68" w:rsidR="00945E2F" w:rsidRPr="00AF7AD2" w:rsidRDefault="00945E2F" w:rsidP="00945E2F">
            <w:pPr>
              <w:spacing w:after="0" w:line="240" w:lineRule="auto"/>
              <w:jc w:val="center"/>
              <w:rPr>
                <w:rFonts w:ascii="Calibri" w:eastAsia="Times New Roman" w:hAnsi="Calibri" w:cs="Calibri"/>
                <w:color w:val="000000"/>
                <w:lang w:eastAsia="fr-FR"/>
              </w:rPr>
            </w:pPr>
            <w:r w:rsidRPr="007A2C63">
              <w:rPr>
                <w:rFonts w:ascii="Calibri" w:eastAsia="Times New Roman" w:hAnsi="Calibri" w:cs="Calibri"/>
                <w:color w:val="000000"/>
                <w:lang w:eastAsia="fr-FR"/>
              </w:rPr>
              <w:t>Calcul selon EN 1991-1-4</w:t>
            </w:r>
          </w:p>
        </w:tc>
      </w:tr>
    </w:tbl>
    <w:p w14:paraId="5AC3E3F8" w14:textId="77777777" w:rsidR="00BD25B0" w:rsidRDefault="00BD25B0" w:rsidP="00BD25B0"/>
    <w:p w14:paraId="54580DBD" w14:textId="77777777" w:rsidR="00945E2F" w:rsidRDefault="00945E2F" w:rsidP="00BD25B0"/>
    <w:p w14:paraId="45A44A7A" w14:textId="717E6593" w:rsidR="00BD25B0" w:rsidRDefault="00BD25B0" w:rsidP="00945E2F">
      <w:pPr>
        <w:pStyle w:val="Titre2"/>
        <w:numPr>
          <w:ilvl w:val="0"/>
          <w:numId w:val="0"/>
        </w:numPr>
        <w:ind w:left="576"/>
      </w:pPr>
      <w:bookmarkStart w:id="68" w:name="_Toc162618923"/>
      <w:r>
        <w:t>Pression réduite quelle que soit la catégorie de bâtiment</w:t>
      </w:r>
      <w:r w:rsidR="00CB44A8">
        <w:t xml:space="preserve"> (cas 2</w:t>
      </w:r>
      <w:r w:rsidR="00852B2B">
        <w:t>b et 3b)</w:t>
      </w:r>
      <w:bookmarkEnd w:id="68"/>
    </w:p>
    <w:p w14:paraId="07CFFB35" w14:textId="77777777" w:rsidR="00BD25B0" w:rsidRDefault="00BD25B0" w:rsidP="00BD25B0"/>
    <w:tbl>
      <w:tblPr>
        <w:tblW w:w="8400" w:type="dxa"/>
        <w:tblCellMar>
          <w:left w:w="70" w:type="dxa"/>
          <w:right w:w="70" w:type="dxa"/>
        </w:tblCellMar>
        <w:tblLook w:val="04A0" w:firstRow="1" w:lastRow="0" w:firstColumn="1" w:lastColumn="0" w:noHBand="0" w:noVBand="1"/>
      </w:tblPr>
      <w:tblGrid>
        <w:gridCol w:w="1232"/>
        <w:gridCol w:w="1168"/>
        <w:gridCol w:w="1200"/>
        <w:gridCol w:w="1200"/>
        <w:gridCol w:w="1200"/>
        <w:gridCol w:w="1200"/>
        <w:gridCol w:w="1200"/>
      </w:tblGrid>
      <w:tr w:rsidR="00BD25B0" w:rsidRPr="00F642D5" w14:paraId="187B017B" w14:textId="77777777" w:rsidTr="004D61D3">
        <w:trPr>
          <w:trHeight w:val="635"/>
        </w:trPr>
        <w:tc>
          <w:tcPr>
            <w:tcW w:w="1232" w:type="dxa"/>
            <w:vMerge w:val="restart"/>
            <w:tcBorders>
              <w:top w:val="single" w:sz="8" w:space="0" w:color="000000"/>
              <w:left w:val="single" w:sz="8" w:space="0" w:color="000000"/>
              <w:bottom w:val="nil"/>
              <w:right w:val="single" w:sz="8" w:space="0" w:color="000000"/>
            </w:tcBorders>
            <w:shd w:val="clear" w:color="000000" w:fill="BDD6EE"/>
            <w:vAlign w:val="center"/>
            <w:hideMark/>
          </w:tcPr>
          <w:p w14:paraId="16F14527" w14:textId="77777777" w:rsidR="00BD25B0" w:rsidRPr="00F7508C" w:rsidRDefault="00BD25B0" w:rsidP="004D61D3">
            <w:pPr>
              <w:spacing w:after="0" w:line="240" w:lineRule="auto"/>
              <w:jc w:val="center"/>
              <w:rPr>
                <w:rFonts w:ascii="Calibri" w:eastAsia="Times New Roman" w:hAnsi="Calibri" w:cs="Calibri"/>
                <w:b/>
                <w:bCs/>
                <w:color w:val="000000"/>
                <w:lang w:eastAsia="fr-FR"/>
              </w:rPr>
            </w:pPr>
            <w:r w:rsidRPr="00F7508C">
              <w:rPr>
                <w:rFonts w:ascii="Calibri" w:eastAsia="Times New Roman" w:hAnsi="Calibri" w:cs="Calibri"/>
                <w:b/>
                <w:bCs/>
                <w:color w:val="000000"/>
                <w:lang w:eastAsia="fr-FR"/>
              </w:rPr>
              <w:t>Région</w:t>
            </w:r>
          </w:p>
        </w:tc>
        <w:tc>
          <w:tcPr>
            <w:tcW w:w="1168" w:type="dxa"/>
            <w:vMerge w:val="restart"/>
            <w:tcBorders>
              <w:top w:val="single" w:sz="8" w:space="0" w:color="000000"/>
              <w:left w:val="nil"/>
              <w:right w:val="single" w:sz="4" w:space="0" w:color="auto"/>
            </w:tcBorders>
            <w:shd w:val="clear" w:color="000000" w:fill="BDD6EE"/>
            <w:vAlign w:val="center"/>
            <w:hideMark/>
          </w:tcPr>
          <w:p w14:paraId="40F6B3CC" w14:textId="77777777" w:rsidR="00BD25B0" w:rsidRPr="00F7508C" w:rsidRDefault="00BD25B0" w:rsidP="004D61D3">
            <w:pPr>
              <w:spacing w:after="0" w:line="240" w:lineRule="auto"/>
              <w:jc w:val="center"/>
              <w:rPr>
                <w:rFonts w:ascii="Calibri" w:eastAsia="Times New Roman" w:hAnsi="Calibri" w:cs="Calibri"/>
                <w:b/>
                <w:bCs/>
                <w:color w:val="000000"/>
                <w:lang w:eastAsia="fr-FR"/>
              </w:rPr>
            </w:pPr>
            <w:r w:rsidRPr="00F7508C">
              <w:rPr>
                <w:rFonts w:ascii="Calibri" w:eastAsia="Times New Roman" w:hAnsi="Calibri" w:cs="Calibri"/>
                <w:b/>
                <w:bCs/>
                <w:color w:val="000000"/>
                <w:lang w:eastAsia="fr-FR"/>
              </w:rPr>
              <w:t>Coef expo</w:t>
            </w:r>
          </w:p>
          <w:p w14:paraId="535C6FA7" w14:textId="77777777" w:rsidR="00BD25B0" w:rsidRPr="00F7508C" w:rsidRDefault="00BD25B0" w:rsidP="004D61D3">
            <w:pPr>
              <w:spacing w:after="0" w:line="240" w:lineRule="auto"/>
              <w:jc w:val="center"/>
              <w:rPr>
                <w:rFonts w:ascii="Calibri" w:eastAsia="Times New Roman" w:hAnsi="Calibri" w:cs="Calibri"/>
                <w:b/>
                <w:bCs/>
                <w:color w:val="000000"/>
                <w:lang w:eastAsia="fr-FR"/>
              </w:rPr>
            </w:pPr>
            <w:r w:rsidRPr="00F7508C">
              <w:rPr>
                <w:rFonts w:ascii="Calibri" w:eastAsia="Times New Roman" w:hAnsi="Calibri" w:cs="Calibri"/>
                <w:b/>
                <w:bCs/>
                <w:color w:val="000000"/>
                <w:lang w:eastAsia="fr-FR"/>
              </w:rPr>
              <w:t>Ce(10m)</w:t>
            </w:r>
          </w:p>
        </w:tc>
        <w:tc>
          <w:tcPr>
            <w:tcW w:w="6000" w:type="dxa"/>
            <w:gridSpan w:val="5"/>
            <w:tcBorders>
              <w:top w:val="single" w:sz="4" w:space="0" w:color="auto"/>
              <w:left w:val="single" w:sz="4" w:space="0" w:color="auto"/>
              <w:bottom w:val="single" w:sz="4" w:space="0" w:color="auto"/>
              <w:right w:val="single" w:sz="4" w:space="0" w:color="auto"/>
            </w:tcBorders>
            <w:shd w:val="clear" w:color="000000" w:fill="BDD6EE"/>
            <w:vAlign w:val="center"/>
            <w:hideMark/>
          </w:tcPr>
          <w:p w14:paraId="1C342BA4" w14:textId="77777777" w:rsidR="00BD25B0" w:rsidRPr="00F642D5" w:rsidRDefault="00BD25B0" w:rsidP="004D61D3">
            <w:pPr>
              <w:spacing w:after="0" w:line="240" w:lineRule="auto"/>
              <w:jc w:val="center"/>
              <w:rPr>
                <w:rFonts w:ascii="Calibri" w:eastAsia="Times New Roman" w:hAnsi="Calibri" w:cs="Calibri"/>
                <w:color w:val="000000"/>
                <w:lang w:eastAsia="fr-FR"/>
              </w:rPr>
            </w:pPr>
            <w:r w:rsidRPr="00AF7AD2">
              <w:rPr>
                <w:rFonts w:ascii="Calibri" w:eastAsia="Times New Roman" w:hAnsi="Calibri" w:cs="Calibri"/>
                <w:b/>
                <w:bCs/>
                <w:color w:val="000000"/>
                <w:lang w:eastAsia="fr-FR"/>
              </w:rPr>
              <w:t>Pression P3</w:t>
            </w:r>
            <w:r>
              <w:rPr>
                <w:rFonts w:ascii="Calibri" w:eastAsia="Times New Roman" w:hAnsi="Calibri" w:cs="Calibri"/>
                <w:b/>
                <w:bCs/>
                <w:color w:val="000000"/>
                <w:lang w:eastAsia="fr-FR"/>
              </w:rPr>
              <w:t xml:space="preserve"> </w:t>
            </w:r>
            <w:r>
              <w:rPr>
                <w:rFonts w:ascii="Calibri" w:eastAsia="Times New Roman" w:hAnsi="Calibri" w:cs="Calibri"/>
                <w:b/>
                <w:bCs/>
                <w:color w:val="000000"/>
                <w:u w:val="single"/>
                <w:lang w:eastAsia="fr-FR"/>
              </w:rPr>
              <w:t>réduite</w:t>
            </w:r>
            <w:r w:rsidRPr="00AF7AD2">
              <w:rPr>
                <w:rFonts w:ascii="Calibri" w:eastAsia="Times New Roman" w:hAnsi="Calibri" w:cs="Calibri"/>
                <w:b/>
                <w:bCs/>
                <w:color w:val="000000"/>
                <w:lang w:eastAsia="fr-FR"/>
              </w:rPr>
              <w:t xml:space="preserve"> pour une hauteur H de bâtiment</w:t>
            </w:r>
            <w:r>
              <w:rPr>
                <w:rFonts w:ascii="Calibri" w:eastAsia="Times New Roman" w:hAnsi="Calibri" w:cs="Calibri"/>
                <w:b/>
                <w:bCs/>
                <w:color w:val="000000"/>
                <w:lang w:eastAsia="fr-FR"/>
              </w:rPr>
              <w:t xml:space="preserve"> </w:t>
            </w:r>
            <w:r w:rsidRPr="00AF7AD2">
              <w:rPr>
                <w:rFonts w:ascii="Calibri" w:eastAsia="Times New Roman" w:hAnsi="Calibri" w:cs="Calibri"/>
                <w:b/>
                <w:bCs/>
                <w:color w:val="000000"/>
                <w:lang w:eastAsia="fr-FR"/>
              </w:rPr>
              <w:t>[Pa]</w:t>
            </w:r>
          </w:p>
        </w:tc>
      </w:tr>
      <w:tr w:rsidR="00BD25B0" w:rsidRPr="00F7508C" w14:paraId="071FCD3D" w14:textId="77777777" w:rsidTr="004D61D3">
        <w:trPr>
          <w:trHeight w:val="315"/>
        </w:trPr>
        <w:tc>
          <w:tcPr>
            <w:tcW w:w="1232" w:type="dxa"/>
            <w:vMerge/>
            <w:tcBorders>
              <w:top w:val="single" w:sz="8" w:space="0" w:color="000000"/>
              <w:left w:val="single" w:sz="8" w:space="0" w:color="000000"/>
              <w:bottom w:val="nil"/>
              <w:right w:val="single" w:sz="8" w:space="0" w:color="000000"/>
            </w:tcBorders>
            <w:vAlign w:val="center"/>
            <w:hideMark/>
          </w:tcPr>
          <w:p w14:paraId="41F4896D" w14:textId="77777777" w:rsidR="00BD25B0" w:rsidRPr="00F7508C" w:rsidRDefault="00BD25B0" w:rsidP="004D61D3">
            <w:pPr>
              <w:spacing w:after="0" w:line="240" w:lineRule="auto"/>
              <w:jc w:val="left"/>
              <w:rPr>
                <w:rFonts w:ascii="Calibri" w:eastAsia="Times New Roman" w:hAnsi="Calibri" w:cs="Calibri"/>
                <w:b/>
                <w:bCs/>
                <w:color w:val="000000"/>
                <w:lang w:eastAsia="fr-FR"/>
              </w:rPr>
            </w:pPr>
          </w:p>
        </w:tc>
        <w:tc>
          <w:tcPr>
            <w:tcW w:w="1168" w:type="dxa"/>
            <w:vMerge/>
            <w:tcBorders>
              <w:left w:val="nil"/>
              <w:bottom w:val="nil"/>
              <w:right w:val="single" w:sz="8" w:space="0" w:color="000000"/>
            </w:tcBorders>
            <w:shd w:val="clear" w:color="000000" w:fill="BDD6EE"/>
            <w:vAlign w:val="center"/>
            <w:hideMark/>
          </w:tcPr>
          <w:p w14:paraId="5D48E7D9"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200" w:type="dxa"/>
            <w:tcBorders>
              <w:top w:val="single" w:sz="4" w:space="0" w:color="auto"/>
              <w:left w:val="nil"/>
              <w:bottom w:val="nil"/>
              <w:right w:val="single" w:sz="8" w:space="0" w:color="000000"/>
            </w:tcBorders>
            <w:shd w:val="clear" w:color="000000" w:fill="BDD6EE"/>
            <w:vAlign w:val="center"/>
            <w:hideMark/>
          </w:tcPr>
          <w:p w14:paraId="50F35416" w14:textId="77777777" w:rsidR="00BD25B0" w:rsidRPr="00F7508C" w:rsidRDefault="00BD25B0" w:rsidP="004D61D3">
            <w:pPr>
              <w:spacing w:after="0" w:line="240" w:lineRule="auto"/>
              <w:jc w:val="center"/>
              <w:rPr>
                <w:rFonts w:ascii="Calibri" w:eastAsia="Times New Roman" w:hAnsi="Calibri" w:cs="Calibri"/>
                <w:b/>
                <w:bCs/>
                <w:color w:val="000000"/>
                <w:lang w:eastAsia="fr-FR"/>
              </w:rPr>
            </w:pPr>
            <w:r w:rsidRPr="00F7508C">
              <w:rPr>
                <w:rFonts w:ascii="Calibri" w:eastAsia="Times New Roman" w:hAnsi="Calibri" w:cs="Calibri"/>
                <w:b/>
                <w:bCs/>
                <w:color w:val="000000"/>
                <w:lang w:eastAsia="fr-FR"/>
              </w:rPr>
              <w:t>H≤9</w:t>
            </w:r>
          </w:p>
        </w:tc>
        <w:tc>
          <w:tcPr>
            <w:tcW w:w="1200" w:type="dxa"/>
            <w:tcBorders>
              <w:top w:val="single" w:sz="4" w:space="0" w:color="auto"/>
              <w:left w:val="nil"/>
              <w:bottom w:val="nil"/>
              <w:right w:val="single" w:sz="8" w:space="0" w:color="000000"/>
            </w:tcBorders>
            <w:shd w:val="clear" w:color="000000" w:fill="BDD6EE"/>
            <w:vAlign w:val="center"/>
            <w:hideMark/>
          </w:tcPr>
          <w:p w14:paraId="21EDAB2F" w14:textId="77777777" w:rsidR="00BD25B0" w:rsidRPr="00F7508C" w:rsidRDefault="00BD25B0" w:rsidP="004D61D3">
            <w:pPr>
              <w:spacing w:after="0" w:line="240" w:lineRule="auto"/>
              <w:jc w:val="center"/>
              <w:rPr>
                <w:rFonts w:ascii="Calibri" w:eastAsia="Times New Roman" w:hAnsi="Calibri" w:cs="Calibri"/>
                <w:b/>
                <w:bCs/>
                <w:color w:val="000000"/>
                <w:lang w:eastAsia="fr-FR"/>
              </w:rPr>
            </w:pPr>
            <w:r w:rsidRPr="00F7508C">
              <w:rPr>
                <w:rFonts w:ascii="Calibri" w:eastAsia="Times New Roman" w:hAnsi="Calibri" w:cs="Calibri"/>
                <w:b/>
                <w:bCs/>
                <w:color w:val="000000"/>
                <w:lang w:eastAsia="fr-FR"/>
              </w:rPr>
              <w:t>9&lt;H≤18</w:t>
            </w:r>
          </w:p>
        </w:tc>
        <w:tc>
          <w:tcPr>
            <w:tcW w:w="1200" w:type="dxa"/>
            <w:tcBorders>
              <w:top w:val="single" w:sz="4" w:space="0" w:color="auto"/>
              <w:left w:val="nil"/>
              <w:bottom w:val="nil"/>
              <w:right w:val="single" w:sz="8" w:space="0" w:color="000000"/>
            </w:tcBorders>
            <w:shd w:val="clear" w:color="000000" w:fill="BDD6EE"/>
            <w:vAlign w:val="center"/>
            <w:hideMark/>
          </w:tcPr>
          <w:p w14:paraId="35CCDFB9" w14:textId="77777777" w:rsidR="00BD25B0" w:rsidRPr="00F7508C" w:rsidRDefault="00BD25B0" w:rsidP="004D61D3">
            <w:pPr>
              <w:spacing w:after="0" w:line="240" w:lineRule="auto"/>
              <w:jc w:val="center"/>
              <w:rPr>
                <w:rFonts w:ascii="Calibri" w:eastAsia="Times New Roman" w:hAnsi="Calibri" w:cs="Calibri"/>
                <w:b/>
                <w:bCs/>
                <w:color w:val="000000"/>
                <w:lang w:eastAsia="fr-FR"/>
              </w:rPr>
            </w:pPr>
            <w:r w:rsidRPr="00F7508C">
              <w:rPr>
                <w:rFonts w:ascii="Calibri" w:eastAsia="Times New Roman" w:hAnsi="Calibri" w:cs="Calibri"/>
                <w:b/>
                <w:bCs/>
                <w:color w:val="000000"/>
                <w:lang w:eastAsia="fr-FR"/>
              </w:rPr>
              <w:t>18&lt;H≤28</w:t>
            </w:r>
          </w:p>
        </w:tc>
        <w:tc>
          <w:tcPr>
            <w:tcW w:w="1200" w:type="dxa"/>
            <w:tcBorders>
              <w:top w:val="single" w:sz="4" w:space="0" w:color="auto"/>
              <w:left w:val="nil"/>
              <w:bottom w:val="nil"/>
              <w:right w:val="single" w:sz="8" w:space="0" w:color="000000"/>
            </w:tcBorders>
            <w:shd w:val="clear" w:color="000000" w:fill="BDD6EE"/>
            <w:vAlign w:val="center"/>
            <w:hideMark/>
          </w:tcPr>
          <w:p w14:paraId="0FAF9826" w14:textId="77777777" w:rsidR="00BD25B0" w:rsidRPr="00F7508C" w:rsidRDefault="00BD25B0" w:rsidP="004D61D3">
            <w:pPr>
              <w:spacing w:after="0" w:line="240" w:lineRule="auto"/>
              <w:jc w:val="center"/>
              <w:rPr>
                <w:rFonts w:ascii="Calibri" w:eastAsia="Times New Roman" w:hAnsi="Calibri" w:cs="Calibri"/>
                <w:b/>
                <w:bCs/>
                <w:color w:val="000000"/>
                <w:lang w:eastAsia="fr-FR"/>
              </w:rPr>
            </w:pPr>
            <w:r w:rsidRPr="00F7508C">
              <w:rPr>
                <w:rFonts w:ascii="Calibri" w:eastAsia="Times New Roman" w:hAnsi="Calibri" w:cs="Calibri"/>
                <w:b/>
                <w:bCs/>
                <w:color w:val="000000"/>
                <w:lang w:eastAsia="fr-FR"/>
              </w:rPr>
              <w:t>28&lt;H≤50</w:t>
            </w:r>
          </w:p>
        </w:tc>
        <w:tc>
          <w:tcPr>
            <w:tcW w:w="1200" w:type="dxa"/>
            <w:tcBorders>
              <w:top w:val="single" w:sz="4" w:space="0" w:color="auto"/>
              <w:left w:val="nil"/>
              <w:bottom w:val="nil"/>
              <w:right w:val="single" w:sz="8" w:space="0" w:color="000000"/>
            </w:tcBorders>
            <w:shd w:val="clear" w:color="000000" w:fill="BDD6EE"/>
            <w:vAlign w:val="center"/>
            <w:hideMark/>
          </w:tcPr>
          <w:p w14:paraId="5E6C9869" w14:textId="77777777" w:rsidR="00BD25B0" w:rsidRPr="00F7508C" w:rsidRDefault="00BD25B0" w:rsidP="004D61D3">
            <w:pPr>
              <w:spacing w:after="0" w:line="240" w:lineRule="auto"/>
              <w:jc w:val="center"/>
              <w:rPr>
                <w:rFonts w:ascii="Calibri" w:eastAsia="Times New Roman" w:hAnsi="Calibri" w:cs="Calibri"/>
                <w:b/>
                <w:bCs/>
                <w:color w:val="000000"/>
                <w:lang w:eastAsia="fr-FR"/>
              </w:rPr>
            </w:pPr>
            <w:r w:rsidRPr="00F7508C">
              <w:rPr>
                <w:rFonts w:ascii="Calibri" w:eastAsia="Times New Roman" w:hAnsi="Calibri" w:cs="Calibri"/>
                <w:b/>
                <w:bCs/>
                <w:color w:val="000000"/>
                <w:lang w:eastAsia="fr-FR"/>
              </w:rPr>
              <w:t>50&lt;H≤100</w:t>
            </w:r>
          </w:p>
        </w:tc>
      </w:tr>
      <w:tr w:rsidR="00BD25B0" w:rsidRPr="00F7508C" w14:paraId="6BD5D5CC" w14:textId="77777777" w:rsidTr="004D61D3">
        <w:trPr>
          <w:trHeight w:val="315"/>
        </w:trPr>
        <w:tc>
          <w:tcPr>
            <w:tcW w:w="1232" w:type="dxa"/>
            <w:vMerge w:val="restart"/>
            <w:tcBorders>
              <w:top w:val="single" w:sz="8" w:space="0" w:color="auto"/>
              <w:left w:val="single" w:sz="8" w:space="0" w:color="auto"/>
              <w:bottom w:val="single" w:sz="8" w:space="0" w:color="000000"/>
              <w:right w:val="nil"/>
            </w:tcBorders>
            <w:shd w:val="clear" w:color="auto" w:fill="auto"/>
            <w:vAlign w:val="center"/>
            <w:hideMark/>
          </w:tcPr>
          <w:p w14:paraId="6A114F82"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Guadeloupe</w:t>
            </w:r>
          </w:p>
        </w:tc>
        <w:tc>
          <w:tcPr>
            <w:tcW w:w="116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52430D4"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0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1,2</w:t>
            </w:r>
            <w:r>
              <w:rPr>
                <w:rFonts w:ascii="Calibri" w:eastAsia="Times New Roman" w:hAnsi="Calibri" w:cs="Calibri"/>
                <w:color w:val="000000"/>
                <w:lang w:eastAsia="fr-FR"/>
              </w:rPr>
              <w:t>8</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4871FF7F"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586373BE"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7A5C1A3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3A676450"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2B8015E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r>
      <w:tr w:rsidR="00BD25B0" w:rsidRPr="00F7508C" w14:paraId="3F52DAB6"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0577F5DD"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61FD169"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1,29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1,4</w:t>
            </w:r>
            <w:r>
              <w:rPr>
                <w:rFonts w:ascii="Calibri" w:eastAsia="Times New Roman" w:hAnsi="Calibri" w:cs="Calibri"/>
                <w:color w:val="000000"/>
                <w:lang w:eastAsia="fr-FR"/>
              </w:rPr>
              <w:t>0</w:t>
            </w:r>
          </w:p>
        </w:tc>
        <w:tc>
          <w:tcPr>
            <w:tcW w:w="1200" w:type="dxa"/>
            <w:tcBorders>
              <w:top w:val="nil"/>
              <w:left w:val="nil"/>
              <w:bottom w:val="single" w:sz="4" w:space="0" w:color="auto"/>
              <w:right w:val="single" w:sz="4" w:space="0" w:color="auto"/>
            </w:tcBorders>
            <w:shd w:val="clear" w:color="auto" w:fill="auto"/>
            <w:vAlign w:val="center"/>
            <w:hideMark/>
          </w:tcPr>
          <w:p w14:paraId="6DB196D6"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0F48CF2"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0D00DD5"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8AF9020"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6238FD1B"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1450</w:t>
            </w:r>
          </w:p>
        </w:tc>
      </w:tr>
      <w:tr w:rsidR="00BD25B0" w:rsidRPr="00F7508C" w14:paraId="6D8A77D8"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689D5327"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768BF39B"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1,41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1,8</w:t>
            </w:r>
            <w:r>
              <w:rPr>
                <w:rFonts w:ascii="Calibri" w:eastAsia="Times New Roman" w:hAnsi="Calibri" w:cs="Calibri"/>
                <w:color w:val="000000"/>
                <w:lang w:eastAsia="fr-FR"/>
              </w:rPr>
              <w:t>3</w:t>
            </w:r>
          </w:p>
        </w:tc>
        <w:tc>
          <w:tcPr>
            <w:tcW w:w="1200" w:type="dxa"/>
            <w:tcBorders>
              <w:top w:val="nil"/>
              <w:left w:val="nil"/>
              <w:bottom w:val="single" w:sz="4" w:space="0" w:color="auto"/>
              <w:right w:val="single" w:sz="4" w:space="0" w:color="auto"/>
            </w:tcBorders>
            <w:shd w:val="clear" w:color="auto" w:fill="auto"/>
            <w:vAlign w:val="center"/>
            <w:hideMark/>
          </w:tcPr>
          <w:p w14:paraId="720D657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06FB40B5"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6FEE2090"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D643916"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1350</w:t>
            </w:r>
          </w:p>
        </w:tc>
        <w:tc>
          <w:tcPr>
            <w:tcW w:w="1200" w:type="dxa"/>
            <w:tcBorders>
              <w:top w:val="nil"/>
              <w:left w:val="nil"/>
              <w:bottom w:val="single" w:sz="4" w:space="0" w:color="auto"/>
              <w:right w:val="single" w:sz="8" w:space="0" w:color="auto"/>
            </w:tcBorders>
            <w:shd w:val="clear" w:color="auto" w:fill="auto"/>
            <w:vAlign w:val="center"/>
            <w:hideMark/>
          </w:tcPr>
          <w:p w14:paraId="28EED5BD"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1650</w:t>
            </w:r>
          </w:p>
        </w:tc>
      </w:tr>
      <w:tr w:rsidR="00BD25B0" w:rsidRPr="00F7508C" w14:paraId="2DAD596A"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74247E8B"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37179C0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1,84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2,3</w:t>
            </w:r>
            <w:r>
              <w:rPr>
                <w:rFonts w:ascii="Calibri" w:eastAsia="Times New Roman" w:hAnsi="Calibri" w:cs="Calibri"/>
                <w:color w:val="000000"/>
                <w:lang w:eastAsia="fr-FR"/>
              </w:rPr>
              <w:t>4</w:t>
            </w:r>
          </w:p>
        </w:tc>
        <w:tc>
          <w:tcPr>
            <w:tcW w:w="1200" w:type="dxa"/>
            <w:tcBorders>
              <w:top w:val="nil"/>
              <w:left w:val="nil"/>
              <w:bottom w:val="single" w:sz="4" w:space="0" w:color="auto"/>
              <w:right w:val="single" w:sz="4" w:space="0" w:color="auto"/>
            </w:tcBorders>
            <w:shd w:val="clear" w:color="auto" w:fill="auto"/>
            <w:vAlign w:val="center"/>
            <w:hideMark/>
          </w:tcPr>
          <w:p w14:paraId="1FCA5473"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30167C52"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1250</w:t>
            </w:r>
          </w:p>
        </w:tc>
        <w:tc>
          <w:tcPr>
            <w:tcW w:w="1200" w:type="dxa"/>
            <w:tcBorders>
              <w:top w:val="nil"/>
              <w:left w:val="nil"/>
              <w:bottom w:val="single" w:sz="4" w:space="0" w:color="auto"/>
              <w:right w:val="single" w:sz="4" w:space="0" w:color="auto"/>
            </w:tcBorders>
            <w:shd w:val="clear" w:color="auto" w:fill="auto"/>
            <w:vAlign w:val="center"/>
            <w:hideMark/>
          </w:tcPr>
          <w:p w14:paraId="69AC26A2"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0C5314AF"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1600</w:t>
            </w:r>
          </w:p>
        </w:tc>
        <w:tc>
          <w:tcPr>
            <w:tcW w:w="1200" w:type="dxa"/>
            <w:tcBorders>
              <w:top w:val="nil"/>
              <w:left w:val="nil"/>
              <w:bottom w:val="single" w:sz="4" w:space="0" w:color="auto"/>
              <w:right w:val="single" w:sz="8" w:space="0" w:color="auto"/>
            </w:tcBorders>
            <w:shd w:val="clear" w:color="auto" w:fill="auto"/>
            <w:vAlign w:val="center"/>
            <w:hideMark/>
          </w:tcPr>
          <w:p w14:paraId="6A4D2C67"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1850</w:t>
            </w:r>
          </w:p>
        </w:tc>
      </w:tr>
      <w:tr w:rsidR="00BD25B0" w:rsidRPr="00F7508C" w14:paraId="1D6FD7BB"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6E4C03DB"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753CEC48"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2,35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2,90</w:t>
            </w:r>
          </w:p>
        </w:tc>
        <w:tc>
          <w:tcPr>
            <w:tcW w:w="1200" w:type="dxa"/>
            <w:tcBorders>
              <w:top w:val="nil"/>
              <w:left w:val="nil"/>
              <w:bottom w:val="single" w:sz="4" w:space="0" w:color="auto"/>
              <w:right w:val="single" w:sz="4" w:space="0" w:color="auto"/>
            </w:tcBorders>
            <w:shd w:val="clear" w:color="auto" w:fill="auto"/>
            <w:vAlign w:val="center"/>
            <w:hideMark/>
          </w:tcPr>
          <w:p w14:paraId="3D416C95"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1300</w:t>
            </w:r>
          </w:p>
        </w:tc>
        <w:tc>
          <w:tcPr>
            <w:tcW w:w="1200" w:type="dxa"/>
            <w:tcBorders>
              <w:top w:val="nil"/>
              <w:left w:val="nil"/>
              <w:bottom w:val="single" w:sz="4" w:space="0" w:color="auto"/>
              <w:right w:val="single" w:sz="4" w:space="0" w:color="auto"/>
            </w:tcBorders>
            <w:shd w:val="clear" w:color="auto" w:fill="auto"/>
            <w:vAlign w:val="center"/>
            <w:hideMark/>
          </w:tcPr>
          <w:p w14:paraId="11EF75A9"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1500</w:t>
            </w:r>
          </w:p>
        </w:tc>
        <w:tc>
          <w:tcPr>
            <w:tcW w:w="1200" w:type="dxa"/>
            <w:tcBorders>
              <w:top w:val="nil"/>
              <w:left w:val="nil"/>
              <w:bottom w:val="single" w:sz="4" w:space="0" w:color="auto"/>
              <w:right w:val="single" w:sz="4" w:space="0" w:color="auto"/>
            </w:tcBorders>
            <w:shd w:val="clear" w:color="auto" w:fill="auto"/>
            <w:vAlign w:val="center"/>
            <w:hideMark/>
          </w:tcPr>
          <w:p w14:paraId="2A818C98"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1650</w:t>
            </w:r>
          </w:p>
        </w:tc>
        <w:tc>
          <w:tcPr>
            <w:tcW w:w="1200" w:type="dxa"/>
            <w:tcBorders>
              <w:top w:val="nil"/>
              <w:left w:val="nil"/>
              <w:bottom w:val="single" w:sz="4" w:space="0" w:color="auto"/>
              <w:right w:val="single" w:sz="4" w:space="0" w:color="auto"/>
            </w:tcBorders>
            <w:shd w:val="clear" w:color="auto" w:fill="auto"/>
            <w:vAlign w:val="center"/>
            <w:hideMark/>
          </w:tcPr>
          <w:p w14:paraId="46FB5F89"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1800</w:t>
            </w:r>
          </w:p>
        </w:tc>
        <w:tc>
          <w:tcPr>
            <w:tcW w:w="1200" w:type="dxa"/>
            <w:tcBorders>
              <w:top w:val="nil"/>
              <w:left w:val="nil"/>
              <w:bottom w:val="single" w:sz="4" w:space="0" w:color="auto"/>
              <w:right w:val="single" w:sz="8" w:space="0" w:color="auto"/>
            </w:tcBorders>
            <w:shd w:val="clear" w:color="auto" w:fill="auto"/>
            <w:vAlign w:val="center"/>
            <w:hideMark/>
          </w:tcPr>
          <w:p w14:paraId="348CED14"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2000</w:t>
            </w:r>
          </w:p>
        </w:tc>
      </w:tr>
      <w:tr w:rsidR="00BD25B0" w:rsidRPr="00F7508C" w14:paraId="6ED9B1DA" w14:textId="77777777" w:rsidTr="004D61D3">
        <w:trPr>
          <w:trHeight w:val="315"/>
        </w:trPr>
        <w:tc>
          <w:tcPr>
            <w:tcW w:w="1232" w:type="dxa"/>
            <w:vMerge/>
            <w:tcBorders>
              <w:top w:val="single" w:sz="8" w:space="0" w:color="auto"/>
              <w:left w:val="single" w:sz="8" w:space="0" w:color="auto"/>
              <w:bottom w:val="single" w:sz="8" w:space="0" w:color="000000"/>
              <w:right w:val="nil"/>
            </w:tcBorders>
            <w:vAlign w:val="center"/>
            <w:hideMark/>
          </w:tcPr>
          <w:p w14:paraId="66B3F500"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20CAF990"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25D4C6C1"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Calcul selon EN 1991-1-4</w:t>
            </w:r>
          </w:p>
        </w:tc>
      </w:tr>
      <w:tr w:rsidR="00BD25B0" w:rsidRPr="00F7508C" w14:paraId="3FEB7F0D" w14:textId="77777777" w:rsidTr="004D61D3">
        <w:trPr>
          <w:trHeight w:val="300"/>
        </w:trPr>
        <w:tc>
          <w:tcPr>
            <w:tcW w:w="1232" w:type="dxa"/>
            <w:vMerge w:val="restart"/>
            <w:tcBorders>
              <w:top w:val="nil"/>
              <w:left w:val="single" w:sz="8" w:space="0" w:color="000000"/>
              <w:bottom w:val="nil"/>
              <w:right w:val="nil"/>
            </w:tcBorders>
            <w:shd w:val="clear" w:color="auto" w:fill="auto"/>
            <w:vAlign w:val="center"/>
            <w:hideMark/>
          </w:tcPr>
          <w:p w14:paraId="3088ECEF"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Martinique</w:t>
            </w: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0FF666AB"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0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1,2</w:t>
            </w:r>
            <w:r>
              <w:rPr>
                <w:rFonts w:ascii="Calibri" w:eastAsia="Times New Roman" w:hAnsi="Calibri" w:cs="Calibri"/>
                <w:color w:val="000000"/>
                <w:lang w:eastAsia="fr-FR"/>
              </w:rPr>
              <w:t>8</w:t>
            </w:r>
          </w:p>
        </w:tc>
        <w:tc>
          <w:tcPr>
            <w:tcW w:w="1200" w:type="dxa"/>
            <w:tcBorders>
              <w:top w:val="nil"/>
              <w:left w:val="nil"/>
              <w:bottom w:val="single" w:sz="4" w:space="0" w:color="auto"/>
              <w:right w:val="single" w:sz="4" w:space="0" w:color="auto"/>
            </w:tcBorders>
            <w:shd w:val="clear" w:color="auto" w:fill="auto"/>
            <w:vAlign w:val="center"/>
            <w:hideMark/>
          </w:tcPr>
          <w:p w14:paraId="7ACD596D"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32ECAA5A"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3C500CFF"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660F655B"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77B04246"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r>
      <w:tr w:rsidR="00BD25B0" w:rsidRPr="00F7508C" w14:paraId="0C13A062" w14:textId="77777777" w:rsidTr="004D61D3">
        <w:trPr>
          <w:trHeight w:val="300"/>
        </w:trPr>
        <w:tc>
          <w:tcPr>
            <w:tcW w:w="1232" w:type="dxa"/>
            <w:vMerge/>
            <w:tcBorders>
              <w:top w:val="nil"/>
              <w:left w:val="single" w:sz="8" w:space="0" w:color="000000"/>
              <w:bottom w:val="nil"/>
              <w:right w:val="nil"/>
            </w:tcBorders>
            <w:vAlign w:val="center"/>
            <w:hideMark/>
          </w:tcPr>
          <w:p w14:paraId="4875E6DF"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E26C7F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1,29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1,4</w:t>
            </w:r>
            <w:r>
              <w:rPr>
                <w:rFonts w:ascii="Calibri" w:eastAsia="Times New Roman" w:hAnsi="Calibri" w:cs="Calibri"/>
                <w:color w:val="000000"/>
                <w:lang w:eastAsia="fr-FR"/>
              </w:rPr>
              <w:t>0</w:t>
            </w:r>
          </w:p>
        </w:tc>
        <w:tc>
          <w:tcPr>
            <w:tcW w:w="1200" w:type="dxa"/>
            <w:tcBorders>
              <w:top w:val="nil"/>
              <w:left w:val="nil"/>
              <w:bottom w:val="single" w:sz="4" w:space="0" w:color="auto"/>
              <w:right w:val="single" w:sz="4" w:space="0" w:color="auto"/>
            </w:tcBorders>
            <w:shd w:val="clear" w:color="auto" w:fill="auto"/>
            <w:vAlign w:val="center"/>
            <w:hideMark/>
          </w:tcPr>
          <w:p w14:paraId="60D2F99E"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8BF11F8"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75211C53"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2489610"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05B1ABA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r>
      <w:tr w:rsidR="00BD25B0" w:rsidRPr="00F7508C" w14:paraId="72E0651E" w14:textId="77777777" w:rsidTr="004D61D3">
        <w:trPr>
          <w:trHeight w:val="300"/>
        </w:trPr>
        <w:tc>
          <w:tcPr>
            <w:tcW w:w="1232" w:type="dxa"/>
            <w:vMerge/>
            <w:tcBorders>
              <w:top w:val="nil"/>
              <w:left w:val="single" w:sz="8" w:space="0" w:color="000000"/>
              <w:bottom w:val="nil"/>
              <w:right w:val="nil"/>
            </w:tcBorders>
            <w:vAlign w:val="center"/>
            <w:hideMark/>
          </w:tcPr>
          <w:p w14:paraId="67FC7A3C"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5BEA3732"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1,41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1,8</w:t>
            </w:r>
            <w:r>
              <w:rPr>
                <w:rFonts w:ascii="Calibri" w:eastAsia="Times New Roman" w:hAnsi="Calibri" w:cs="Calibri"/>
                <w:color w:val="000000"/>
                <w:lang w:eastAsia="fr-FR"/>
              </w:rPr>
              <w:t>3</w:t>
            </w:r>
          </w:p>
        </w:tc>
        <w:tc>
          <w:tcPr>
            <w:tcW w:w="1200" w:type="dxa"/>
            <w:tcBorders>
              <w:top w:val="nil"/>
              <w:left w:val="nil"/>
              <w:bottom w:val="single" w:sz="4" w:space="0" w:color="auto"/>
              <w:right w:val="single" w:sz="4" w:space="0" w:color="auto"/>
            </w:tcBorders>
            <w:shd w:val="clear" w:color="auto" w:fill="auto"/>
            <w:vAlign w:val="center"/>
            <w:hideMark/>
          </w:tcPr>
          <w:p w14:paraId="43546C7B"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8D27311"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C95187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ED9278F"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4BCF82F9"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1400</w:t>
            </w:r>
          </w:p>
        </w:tc>
      </w:tr>
      <w:tr w:rsidR="00BD25B0" w:rsidRPr="00F7508C" w14:paraId="1B489828" w14:textId="77777777" w:rsidTr="004D61D3">
        <w:trPr>
          <w:trHeight w:val="300"/>
        </w:trPr>
        <w:tc>
          <w:tcPr>
            <w:tcW w:w="1232" w:type="dxa"/>
            <w:vMerge/>
            <w:tcBorders>
              <w:top w:val="nil"/>
              <w:left w:val="single" w:sz="8" w:space="0" w:color="000000"/>
              <w:bottom w:val="nil"/>
              <w:right w:val="nil"/>
            </w:tcBorders>
            <w:vAlign w:val="center"/>
            <w:hideMark/>
          </w:tcPr>
          <w:p w14:paraId="259427DC"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3FC9F56B"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1,84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2,3</w:t>
            </w:r>
            <w:r>
              <w:rPr>
                <w:rFonts w:ascii="Calibri" w:eastAsia="Times New Roman" w:hAnsi="Calibri" w:cs="Calibri"/>
                <w:color w:val="000000"/>
                <w:lang w:eastAsia="fr-FR"/>
              </w:rPr>
              <w:t>4</w:t>
            </w:r>
          </w:p>
        </w:tc>
        <w:tc>
          <w:tcPr>
            <w:tcW w:w="1200" w:type="dxa"/>
            <w:tcBorders>
              <w:top w:val="nil"/>
              <w:left w:val="nil"/>
              <w:bottom w:val="single" w:sz="4" w:space="0" w:color="auto"/>
              <w:right w:val="single" w:sz="4" w:space="0" w:color="auto"/>
            </w:tcBorders>
            <w:shd w:val="clear" w:color="auto" w:fill="auto"/>
            <w:vAlign w:val="center"/>
            <w:hideMark/>
          </w:tcPr>
          <w:p w14:paraId="41D8E330"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38906FB2"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819CF8A"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313BACBD"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1400</w:t>
            </w:r>
          </w:p>
        </w:tc>
        <w:tc>
          <w:tcPr>
            <w:tcW w:w="1200" w:type="dxa"/>
            <w:tcBorders>
              <w:top w:val="nil"/>
              <w:left w:val="nil"/>
              <w:bottom w:val="single" w:sz="4" w:space="0" w:color="auto"/>
              <w:right w:val="single" w:sz="8" w:space="0" w:color="auto"/>
            </w:tcBorders>
            <w:shd w:val="clear" w:color="auto" w:fill="auto"/>
            <w:vAlign w:val="center"/>
            <w:hideMark/>
          </w:tcPr>
          <w:p w14:paraId="595E8CB3"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1550</w:t>
            </w:r>
          </w:p>
        </w:tc>
      </w:tr>
      <w:tr w:rsidR="00BD25B0" w:rsidRPr="00F7508C" w14:paraId="2B5C26AC" w14:textId="77777777" w:rsidTr="004D61D3">
        <w:trPr>
          <w:trHeight w:val="300"/>
        </w:trPr>
        <w:tc>
          <w:tcPr>
            <w:tcW w:w="1232" w:type="dxa"/>
            <w:vMerge/>
            <w:tcBorders>
              <w:top w:val="nil"/>
              <w:left w:val="single" w:sz="8" w:space="0" w:color="000000"/>
              <w:bottom w:val="nil"/>
              <w:right w:val="nil"/>
            </w:tcBorders>
            <w:vAlign w:val="center"/>
            <w:hideMark/>
          </w:tcPr>
          <w:p w14:paraId="4B01E3F0"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22924AE0"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2,35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2,90</w:t>
            </w:r>
          </w:p>
        </w:tc>
        <w:tc>
          <w:tcPr>
            <w:tcW w:w="1200" w:type="dxa"/>
            <w:tcBorders>
              <w:top w:val="nil"/>
              <w:left w:val="nil"/>
              <w:bottom w:val="single" w:sz="4" w:space="0" w:color="auto"/>
              <w:right w:val="single" w:sz="4" w:space="0" w:color="auto"/>
            </w:tcBorders>
            <w:shd w:val="clear" w:color="auto" w:fill="auto"/>
            <w:vAlign w:val="center"/>
            <w:hideMark/>
          </w:tcPr>
          <w:p w14:paraId="614F414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3888FD37"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1300</w:t>
            </w:r>
          </w:p>
        </w:tc>
        <w:tc>
          <w:tcPr>
            <w:tcW w:w="1200" w:type="dxa"/>
            <w:tcBorders>
              <w:top w:val="nil"/>
              <w:left w:val="nil"/>
              <w:bottom w:val="single" w:sz="4" w:space="0" w:color="auto"/>
              <w:right w:val="single" w:sz="4" w:space="0" w:color="auto"/>
            </w:tcBorders>
            <w:shd w:val="clear" w:color="auto" w:fill="auto"/>
            <w:vAlign w:val="center"/>
            <w:hideMark/>
          </w:tcPr>
          <w:p w14:paraId="7A670370"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1400</w:t>
            </w:r>
          </w:p>
        </w:tc>
        <w:tc>
          <w:tcPr>
            <w:tcW w:w="1200" w:type="dxa"/>
            <w:tcBorders>
              <w:top w:val="nil"/>
              <w:left w:val="nil"/>
              <w:bottom w:val="single" w:sz="4" w:space="0" w:color="auto"/>
              <w:right w:val="single" w:sz="4" w:space="0" w:color="auto"/>
            </w:tcBorders>
            <w:shd w:val="clear" w:color="auto" w:fill="auto"/>
            <w:vAlign w:val="center"/>
            <w:hideMark/>
          </w:tcPr>
          <w:p w14:paraId="5CFBE56F"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1550</w:t>
            </w:r>
          </w:p>
        </w:tc>
        <w:tc>
          <w:tcPr>
            <w:tcW w:w="1200" w:type="dxa"/>
            <w:tcBorders>
              <w:top w:val="nil"/>
              <w:left w:val="nil"/>
              <w:bottom w:val="single" w:sz="4" w:space="0" w:color="auto"/>
              <w:right w:val="single" w:sz="8" w:space="0" w:color="auto"/>
            </w:tcBorders>
            <w:shd w:val="clear" w:color="auto" w:fill="auto"/>
            <w:vAlign w:val="center"/>
            <w:hideMark/>
          </w:tcPr>
          <w:p w14:paraId="469DB601"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1700</w:t>
            </w:r>
          </w:p>
        </w:tc>
      </w:tr>
      <w:tr w:rsidR="00BD25B0" w:rsidRPr="00F7508C" w14:paraId="442EF3D9" w14:textId="77777777" w:rsidTr="004D61D3">
        <w:trPr>
          <w:trHeight w:val="315"/>
        </w:trPr>
        <w:tc>
          <w:tcPr>
            <w:tcW w:w="1232" w:type="dxa"/>
            <w:vMerge/>
            <w:tcBorders>
              <w:top w:val="nil"/>
              <w:left w:val="single" w:sz="8" w:space="0" w:color="000000"/>
              <w:bottom w:val="nil"/>
              <w:right w:val="nil"/>
            </w:tcBorders>
            <w:vAlign w:val="center"/>
            <w:hideMark/>
          </w:tcPr>
          <w:p w14:paraId="094453F4"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1D556559"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701DD987"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Calcul selon EN 1991-1-4</w:t>
            </w:r>
          </w:p>
        </w:tc>
      </w:tr>
      <w:tr w:rsidR="00BD25B0" w:rsidRPr="00F7508C" w14:paraId="53B55D87" w14:textId="77777777" w:rsidTr="004D61D3">
        <w:trPr>
          <w:trHeight w:val="300"/>
        </w:trPr>
        <w:tc>
          <w:tcPr>
            <w:tcW w:w="1232" w:type="dxa"/>
            <w:vMerge w:val="restart"/>
            <w:tcBorders>
              <w:top w:val="single" w:sz="8" w:space="0" w:color="auto"/>
              <w:left w:val="single" w:sz="8" w:space="0" w:color="auto"/>
              <w:bottom w:val="single" w:sz="8" w:space="0" w:color="000000"/>
              <w:right w:val="nil"/>
            </w:tcBorders>
            <w:shd w:val="clear" w:color="auto" w:fill="auto"/>
            <w:vAlign w:val="center"/>
            <w:hideMark/>
          </w:tcPr>
          <w:p w14:paraId="19DA5ECE"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 xml:space="preserve">Mayotte </w:t>
            </w: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973C2B9"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0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1,2</w:t>
            </w:r>
            <w:r>
              <w:rPr>
                <w:rFonts w:ascii="Calibri" w:eastAsia="Times New Roman" w:hAnsi="Calibri" w:cs="Calibri"/>
                <w:color w:val="000000"/>
                <w:lang w:eastAsia="fr-FR"/>
              </w:rPr>
              <w:t>8</w:t>
            </w:r>
          </w:p>
        </w:tc>
        <w:tc>
          <w:tcPr>
            <w:tcW w:w="1200" w:type="dxa"/>
            <w:tcBorders>
              <w:top w:val="nil"/>
              <w:left w:val="nil"/>
              <w:bottom w:val="single" w:sz="4" w:space="0" w:color="auto"/>
              <w:right w:val="single" w:sz="4" w:space="0" w:color="auto"/>
            </w:tcBorders>
            <w:shd w:val="clear" w:color="auto" w:fill="auto"/>
            <w:vAlign w:val="center"/>
            <w:hideMark/>
          </w:tcPr>
          <w:p w14:paraId="190234C3"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04AED27E"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41CDE159"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124AE84E"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5EBEAB10"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r>
      <w:tr w:rsidR="00BD25B0" w:rsidRPr="00F7508C" w14:paraId="5F62424C"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6FD1E047"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6195F4A2"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1,29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1,4</w:t>
            </w:r>
            <w:r>
              <w:rPr>
                <w:rFonts w:ascii="Calibri" w:eastAsia="Times New Roman" w:hAnsi="Calibri" w:cs="Calibri"/>
                <w:color w:val="000000"/>
                <w:lang w:eastAsia="fr-FR"/>
              </w:rPr>
              <w:t>0</w:t>
            </w:r>
          </w:p>
        </w:tc>
        <w:tc>
          <w:tcPr>
            <w:tcW w:w="1200" w:type="dxa"/>
            <w:tcBorders>
              <w:top w:val="nil"/>
              <w:left w:val="nil"/>
              <w:bottom w:val="single" w:sz="4" w:space="0" w:color="auto"/>
              <w:right w:val="single" w:sz="4" w:space="0" w:color="auto"/>
            </w:tcBorders>
            <w:shd w:val="clear" w:color="auto" w:fill="auto"/>
            <w:vAlign w:val="center"/>
            <w:hideMark/>
          </w:tcPr>
          <w:p w14:paraId="50D6D9F8"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D74E73E"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68D821CB"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469554A5"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69DD06FF"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r>
      <w:tr w:rsidR="00BD25B0" w:rsidRPr="00F7508C" w14:paraId="2876C6D8"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57963965"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3924C516"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1,41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1,8</w:t>
            </w:r>
            <w:r>
              <w:rPr>
                <w:rFonts w:ascii="Calibri" w:eastAsia="Times New Roman" w:hAnsi="Calibri" w:cs="Calibri"/>
                <w:color w:val="000000"/>
                <w:lang w:eastAsia="fr-FR"/>
              </w:rPr>
              <w:t>3</w:t>
            </w:r>
          </w:p>
        </w:tc>
        <w:tc>
          <w:tcPr>
            <w:tcW w:w="1200" w:type="dxa"/>
            <w:tcBorders>
              <w:top w:val="nil"/>
              <w:left w:val="nil"/>
              <w:bottom w:val="single" w:sz="4" w:space="0" w:color="auto"/>
              <w:right w:val="single" w:sz="4" w:space="0" w:color="auto"/>
            </w:tcBorders>
            <w:shd w:val="clear" w:color="auto" w:fill="auto"/>
            <w:vAlign w:val="center"/>
            <w:hideMark/>
          </w:tcPr>
          <w:p w14:paraId="52A9BE53"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4F74E1E"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2E7CB82E"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01B28A0B"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8" w:space="0" w:color="auto"/>
            </w:tcBorders>
            <w:shd w:val="clear" w:color="auto" w:fill="auto"/>
            <w:vAlign w:val="center"/>
            <w:hideMark/>
          </w:tcPr>
          <w:p w14:paraId="3966667E"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1250</w:t>
            </w:r>
          </w:p>
        </w:tc>
      </w:tr>
      <w:tr w:rsidR="00BD25B0" w:rsidRPr="00F7508C" w14:paraId="7C3673F0"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6FB7197E"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5E59EC7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1,84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2,3</w:t>
            </w:r>
            <w:r>
              <w:rPr>
                <w:rFonts w:ascii="Calibri" w:eastAsia="Times New Roman" w:hAnsi="Calibri" w:cs="Calibri"/>
                <w:color w:val="000000"/>
                <w:lang w:eastAsia="fr-FR"/>
              </w:rPr>
              <w:t>4</w:t>
            </w:r>
          </w:p>
        </w:tc>
        <w:tc>
          <w:tcPr>
            <w:tcW w:w="1200" w:type="dxa"/>
            <w:tcBorders>
              <w:top w:val="nil"/>
              <w:left w:val="nil"/>
              <w:bottom w:val="single" w:sz="4" w:space="0" w:color="auto"/>
              <w:right w:val="single" w:sz="4" w:space="0" w:color="auto"/>
            </w:tcBorders>
            <w:shd w:val="clear" w:color="auto" w:fill="auto"/>
            <w:vAlign w:val="center"/>
            <w:hideMark/>
          </w:tcPr>
          <w:p w14:paraId="3AD238A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2DD50058"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5F7AEBF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09BC0F59"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1250</w:t>
            </w:r>
          </w:p>
        </w:tc>
        <w:tc>
          <w:tcPr>
            <w:tcW w:w="1200" w:type="dxa"/>
            <w:tcBorders>
              <w:top w:val="nil"/>
              <w:left w:val="nil"/>
              <w:bottom w:val="single" w:sz="4" w:space="0" w:color="auto"/>
              <w:right w:val="single" w:sz="8" w:space="0" w:color="auto"/>
            </w:tcBorders>
            <w:shd w:val="clear" w:color="auto" w:fill="auto"/>
            <w:vAlign w:val="center"/>
            <w:hideMark/>
          </w:tcPr>
          <w:p w14:paraId="0EA572E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1450</w:t>
            </w:r>
          </w:p>
        </w:tc>
      </w:tr>
      <w:tr w:rsidR="00BD25B0" w:rsidRPr="00F7508C" w14:paraId="007852F0" w14:textId="77777777" w:rsidTr="004D61D3">
        <w:trPr>
          <w:trHeight w:val="300"/>
        </w:trPr>
        <w:tc>
          <w:tcPr>
            <w:tcW w:w="1232" w:type="dxa"/>
            <w:vMerge/>
            <w:tcBorders>
              <w:top w:val="single" w:sz="8" w:space="0" w:color="auto"/>
              <w:left w:val="single" w:sz="8" w:space="0" w:color="auto"/>
              <w:bottom w:val="single" w:sz="8" w:space="0" w:color="000000"/>
              <w:right w:val="nil"/>
            </w:tcBorders>
            <w:vAlign w:val="center"/>
            <w:hideMark/>
          </w:tcPr>
          <w:p w14:paraId="500AC4D5"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4" w:space="0" w:color="auto"/>
              <w:right w:val="single" w:sz="8" w:space="0" w:color="auto"/>
            </w:tcBorders>
            <w:shd w:val="clear" w:color="auto" w:fill="auto"/>
            <w:vAlign w:val="center"/>
            <w:hideMark/>
          </w:tcPr>
          <w:p w14:paraId="482E08F4"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 xml:space="preserve">2,35 </w:t>
            </w:r>
            <w:r>
              <w:rPr>
                <w:rFonts w:ascii="Calibri" w:eastAsia="Times New Roman" w:hAnsi="Calibri" w:cs="Calibri"/>
                <w:color w:val="000000"/>
                <w:lang w:eastAsia="fr-FR"/>
              </w:rPr>
              <w:t>à</w:t>
            </w:r>
            <w:r w:rsidRPr="00A9389D">
              <w:rPr>
                <w:rFonts w:ascii="Calibri" w:eastAsia="Times New Roman" w:hAnsi="Calibri" w:cs="Calibri"/>
                <w:color w:val="000000"/>
                <w:lang w:eastAsia="fr-FR"/>
              </w:rPr>
              <w:t xml:space="preserve"> 2,90</w:t>
            </w:r>
          </w:p>
        </w:tc>
        <w:tc>
          <w:tcPr>
            <w:tcW w:w="1200" w:type="dxa"/>
            <w:tcBorders>
              <w:top w:val="nil"/>
              <w:left w:val="nil"/>
              <w:bottom w:val="single" w:sz="4" w:space="0" w:color="auto"/>
              <w:right w:val="single" w:sz="4" w:space="0" w:color="auto"/>
            </w:tcBorders>
            <w:shd w:val="clear" w:color="auto" w:fill="auto"/>
            <w:vAlign w:val="center"/>
            <w:hideMark/>
          </w:tcPr>
          <w:p w14:paraId="291A4FDC"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71766EE1"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1200</w:t>
            </w:r>
          </w:p>
        </w:tc>
        <w:tc>
          <w:tcPr>
            <w:tcW w:w="1200" w:type="dxa"/>
            <w:tcBorders>
              <w:top w:val="nil"/>
              <w:left w:val="nil"/>
              <w:bottom w:val="single" w:sz="4" w:space="0" w:color="auto"/>
              <w:right w:val="single" w:sz="4" w:space="0" w:color="auto"/>
            </w:tcBorders>
            <w:shd w:val="clear" w:color="auto" w:fill="auto"/>
            <w:vAlign w:val="center"/>
            <w:hideMark/>
          </w:tcPr>
          <w:p w14:paraId="6788A446"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1250</w:t>
            </w:r>
          </w:p>
        </w:tc>
        <w:tc>
          <w:tcPr>
            <w:tcW w:w="1200" w:type="dxa"/>
            <w:tcBorders>
              <w:top w:val="nil"/>
              <w:left w:val="nil"/>
              <w:bottom w:val="single" w:sz="4" w:space="0" w:color="auto"/>
              <w:right w:val="single" w:sz="4" w:space="0" w:color="auto"/>
            </w:tcBorders>
            <w:shd w:val="clear" w:color="auto" w:fill="auto"/>
            <w:vAlign w:val="center"/>
            <w:hideMark/>
          </w:tcPr>
          <w:p w14:paraId="0012F90F"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1400</w:t>
            </w:r>
          </w:p>
        </w:tc>
        <w:tc>
          <w:tcPr>
            <w:tcW w:w="1200" w:type="dxa"/>
            <w:tcBorders>
              <w:top w:val="nil"/>
              <w:left w:val="nil"/>
              <w:bottom w:val="single" w:sz="4" w:space="0" w:color="auto"/>
              <w:right w:val="single" w:sz="8" w:space="0" w:color="auto"/>
            </w:tcBorders>
            <w:shd w:val="clear" w:color="auto" w:fill="auto"/>
            <w:vAlign w:val="center"/>
            <w:hideMark/>
          </w:tcPr>
          <w:p w14:paraId="72E96FF1"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1600</w:t>
            </w:r>
          </w:p>
        </w:tc>
      </w:tr>
      <w:tr w:rsidR="00BD25B0" w:rsidRPr="00F7508C" w14:paraId="17DDBFA9" w14:textId="77777777" w:rsidTr="004D61D3">
        <w:trPr>
          <w:trHeight w:val="315"/>
        </w:trPr>
        <w:tc>
          <w:tcPr>
            <w:tcW w:w="1232" w:type="dxa"/>
            <w:vMerge/>
            <w:tcBorders>
              <w:top w:val="single" w:sz="8" w:space="0" w:color="auto"/>
              <w:left w:val="single" w:sz="8" w:space="0" w:color="auto"/>
              <w:bottom w:val="single" w:sz="8" w:space="0" w:color="000000"/>
              <w:right w:val="nil"/>
            </w:tcBorders>
            <w:vAlign w:val="center"/>
            <w:hideMark/>
          </w:tcPr>
          <w:p w14:paraId="23126EF9" w14:textId="77777777" w:rsidR="00BD25B0" w:rsidRPr="00F7508C" w:rsidRDefault="00BD25B0" w:rsidP="004D61D3">
            <w:pPr>
              <w:spacing w:after="0" w:line="240" w:lineRule="auto"/>
              <w:jc w:val="left"/>
              <w:rPr>
                <w:rFonts w:ascii="Calibri" w:eastAsia="Times New Roman" w:hAnsi="Calibri" w:cs="Calibri"/>
                <w:color w:val="000000"/>
                <w:lang w:eastAsia="fr-FR"/>
              </w:rPr>
            </w:pPr>
          </w:p>
        </w:tc>
        <w:tc>
          <w:tcPr>
            <w:tcW w:w="1168" w:type="dxa"/>
            <w:tcBorders>
              <w:top w:val="nil"/>
              <w:left w:val="single" w:sz="8" w:space="0" w:color="auto"/>
              <w:bottom w:val="single" w:sz="8" w:space="0" w:color="auto"/>
              <w:right w:val="single" w:sz="8" w:space="0" w:color="auto"/>
            </w:tcBorders>
            <w:shd w:val="clear" w:color="auto" w:fill="auto"/>
            <w:vAlign w:val="center"/>
            <w:hideMark/>
          </w:tcPr>
          <w:p w14:paraId="1537F943"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A9389D">
              <w:rPr>
                <w:rFonts w:ascii="Calibri" w:eastAsia="Times New Roman" w:hAnsi="Calibri" w:cs="Calibri"/>
                <w:color w:val="000000"/>
                <w:lang w:eastAsia="fr-FR"/>
              </w:rPr>
              <w:t>&gt; 2,90</w:t>
            </w:r>
          </w:p>
        </w:tc>
        <w:tc>
          <w:tcPr>
            <w:tcW w:w="6000" w:type="dxa"/>
            <w:gridSpan w:val="5"/>
            <w:tcBorders>
              <w:top w:val="single" w:sz="4" w:space="0" w:color="auto"/>
              <w:left w:val="nil"/>
              <w:bottom w:val="single" w:sz="8" w:space="0" w:color="auto"/>
              <w:right w:val="single" w:sz="8" w:space="0" w:color="000000"/>
            </w:tcBorders>
            <w:shd w:val="clear" w:color="auto" w:fill="auto"/>
            <w:noWrap/>
            <w:vAlign w:val="bottom"/>
            <w:hideMark/>
          </w:tcPr>
          <w:p w14:paraId="1F62442A" w14:textId="77777777" w:rsidR="00BD25B0" w:rsidRPr="00F7508C" w:rsidRDefault="00BD25B0" w:rsidP="004D61D3">
            <w:pPr>
              <w:spacing w:after="0" w:line="240" w:lineRule="auto"/>
              <w:jc w:val="center"/>
              <w:rPr>
                <w:rFonts w:ascii="Calibri" w:eastAsia="Times New Roman" w:hAnsi="Calibri" w:cs="Calibri"/>
                <w:color w:val="000000"/>
                <w:lang w:eastAsia="fr-FR"/>
              </w:rPr>
            </w:pPr>
            <w:r w:rsidRPr="00F7508C">
              <w:rPr>
                <w:rFonts w:ascii="Calibri" w:eastAsia="Times New Roman" w:hAnsi="Calibri" w:cs="Calibri"/>
                <w:color w:val="000000"/>
                <w:lang w:eastAsia="fr-FR"/>
              </w:rPr>
              <w:t>Calcul selon EN 1991-1-4</w:t>
            </w:r>
          </w:p>
        </w:tc>
      </w:tr>
    </w:tbl>
    <w:p w14:paraId="166AA177" w14:textId="77777777" w:rsidR="00BD25B0" w:rsidRDefault="00BD25B0" w:rsidP="00BD25B0"/>
    <w:sectPr w:rsidR="00BD25B0" w:rsidSect="00F11533">
      <w:headerReference w:type="even" r:id="rId38"/>
      <w:headerReference w:type="default" r:id="rId39"/>
      <w:footerReference w:type="even" r:id="rId40"/>
      <w:footerReference w:type="default" r:id="rId41"/>
      <w:headerReference w:type="first" r:id="rId42"/>
      <w:pgSz w:w="11906" w:h="16838"/>
      <w:pgMar w:top="1417" w:right="991" w:bottom="1418" w:left="709"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106B7" w16cex:dateUtc="2024-03-29T08:21:00Z"/>
  <w16cex:commentExtensible w16cex:durableId="29BE5507" w16cex:dateUtc="2024-04-08T09:34:00Z"/>
  <w16cex:commentExtensible w16cex:durableId="29B82A9F" w16cex:dateUtc="2024-04-03T17:21:00Z"/>
  <w16cex:commentExtensible w16cex:durableId="29B9450C" w16cex:dateUtc="2024-04-04T13:26:00Z"/>
  <w16cex:commentExtensible w16cex:durableId="29B1076C" w16cex:dateUtc="2024-03-29T08:25:00Z"/>
  <w16cex:commentExtensible w16cex:durableId="29B82B3D" w16cex:dateUtc="2024-04-03T17:23:00Z"/>
  <w16cex:commentExtensible w16cex:durableId="29B81F24" w16cex:dateUtc="2024-04-03T16:32:00Z"/>
  <w16cex:commentExtensible w16cex:durableId="29B948FD" w16cex:dateUtc="2024-04-04T13:42:00Z"/>
  <w16cex:commentExtensible w16cex:durableId="29B957DB" w16cex:dateUtc="2024-04-04T14:46:00Z"/>
  <w16cex:commentExtensible w16cex:durableId="29B92357" w16cex:dateUtc="2024-04-04T11:02:00Z"/>
  <w16cex:commentExtensible w16cex:durableId="29B1090C" w16cex:dateUtc="2024-03-29T08:31:00Z"/>
  <w16cex:commentExtensible w16cex:durableId="29B94BF5" w16cex:dateUtc="2024-04-04T13:55:00Z"/>
  <w16cex:commentExtensible w16cex:durableId="29BE5C9A" w16cex:dateUtc="2024-04-08T10:07:00Z"/>
  <w16cex:commentExtensible w16cex:durableId="29B92477" w16cex:dateUtc="2024-04-04T11:07:00Z"/>
  <w16cex:commentExtensible w16cex:durableId="29B10EFE" w16cex:dateUtc="2024-03-29T08:57:00Z"/>
  <w16cex:commentExtensible w16cex:durableId="29B821F3" w16cex:dateUtc="2024-04-03T16:44:00Z"/>
  <w16cex:commentExtensible w16cex:durableId="29B951AB" w16cex:dateUtc="2024-04-04T14:19:00Z"/>
  <w16cex:commentExtensible w16cex:durableId="29BE5CB8" w16cex:dateUtc="2024-04-08T10:08:00Z"/>
  <w16cex:commentExtensible w16cex:durableId="29B94D04" w16cex:dateUtc="2024-04-04T14:00:00Z"/>
  <w16cex:commentExtensible w16cex:durableId="29B82328" w16cex:dateUtc="2024-04-03T16:49:00Z"/>
  <w16cex:commentExtensible w16cex:durableId="29B94FB4" w16cex:dateUtc="2024-04-04T14:11:00Z"/>
  <w16cex:commentExtensible w16cex:durableId="29B82336" w16cex:dateUtc="2024-04-03T16:49:00Z"/>
  <w16cex:commentExtensible w16cex:durableId="29B95109" w16cex:dateUtc="2024-04-04T14:17:00Z"/>
  <w16cex:commentExtensible w16cex:durableId="29B95333" w16cex:dateUtc="2024-04-04T14:26:00Z"/>
  <w16cex:commentExtensible w16cex:durableId="29B95376" w16cex:dateUtc="2024-04-04T14:27:00Z"/>
  <w16cex:commentExtensible w16cex:durableId="29B953EF" w16cex:dateUtc="2024-04-04T14:29:00Z"/>
  <w16cex:commentExtensible w16cex:durableId="29B8274B" w16cex:dateUtc="2024-04-03T17:06:00Z"/>
  <w16cex:commentExtensible w16cex:durableId="29B9596A" w16cex:dateUtc="2024-04-04T14:52:00Z"/>
  <w16cex:commentExtensible w16cex:durableId="29B82915" w16cex:dateUtc="2024-04-03T17:14:00Z"/>
  <w16cex:commentExtensible w16cex:durableId="29BE57CE" w16cex:dateUtc="2024-04-08T09:47:00Z"/>
  <w16cex:commentExtensible w16cex:durableId="29BE57BC" w16cex:dateUtc="2024-04-08T09:47:00Z"/>
  <w16cex:commentExtensible w16cex:durableId="29B15ED3" w16cex:dateUtc="2024-03-29T14:37:00Z"/>
  <w16cex:commentExtensible w16cex:durableId="29A8385A" w16cex:dateUtc="2024-03-22T16:03:00Z"/>
  <w16cex:commentExtensible w16cex:durableId="29B8295A" w16cex:dateUtc="2024-04-03T17:15:00Z"/>
  <w16cex:commentExtensible w16cex:durableId="29B82974" w16cex:dateUtc="2024-04-03T17:16:00Z"/>
  <w16cex:commentExtensible w16cex:durableId="29B12ABE" w16cex:dateUtc="2024-03-29T10:55:00Z"/>
  <w16cex:commentExtensible w16cex:durableId="29B82985" w16cex:dateUtc="2024-04-03T17:16:00Z"/>
  <w16cex:commentExtensible w16cex:durableId="29B961A1" w16cex:dateUtc="2024-04-04T15:28:00Z"/>
  <w16cex:commentExtensible w16cex:durableId="29B829D3" w16cex:dateUtc="2024-04-03T17:17:00Z"/>
  <w16cex:commentExtensible w16cex:durableId="29B829EB" w16cex:dateUtc="2024-04-03T17:18:00Z"/>
  <w16cex:commentExtensible w16cex:durableId="29B931FB" w16cex:dateUtc="2024-04-04T12:04:00Z"/>
  <w16cex:commentExtensible w16cex:durableId="29B860CE" w16cex:dateUtc="2024-04-03T21:12:00Z"/>
  <w16cex:commentExtensible w16cex:durableId="29B93236" w16cex:dateUtc="2024-04-04T12:05:00Z"/>
  <w16cex:commentExtensible w16cex:durableId="29B92D18" w16cex:dateUtc="2024-04-04T11:43:00Z"/>
  <w16cex:commentExtensible w16cex:durableId="29B16020" w16cex:dateUtc="2024-03-29T14:43:00Z"/>
  <w16cex:commentExtensible w16cex:durableId="29B86CE3" w16cex:dateUtc="2024-04-03T22:03:00Z"/>
  <w16cex:commentExtensible w16cex:durableId="29B92E62" w16cex:dateUtc="2024-04-04T11:49:00Z"/>
  <w16cex:commentExtensible w16cex:durableId="29934971" w16cex:dateUtc="2024-03-06T18:58:00Z"/>
  <w16cex:commentExtensible w16cex:durableId="29B92F02" w16cex:dateUtc="2024-04-04T11:52:00Z"/>
  <w16cex:commentExtensible w16cex:durableId="290EE4EE" w16cex:dateUtc="2023-11-27T08:50:00Z"/>
  <w16cex:commentExtensible w16cex:durableId="294904B3" w16cex:dateUtc="2024-01-10T10:57:00Z"/>
  <w16cex:commentExtensible w16cex:durableId="29B16080" w16cex:dateUtc="2024-03-29T14:45:00Z"/>
  <w16cex:commentExtensible w16cex:durableId="29B92F7D" w16cex:dateUtc="2024-04-04T11:54:00Z"/>
  <w16cex:commentExtensible w16cex:durableId="29B964B0" w16cex:dateUtc="2024-04-04T15:41:00Z"/>
  <w16cex:commentExtensible w16cex:durableId="29BE5B81" w16cex:dateUtc="2024-04-08T10:03:00Z"/>
  <w16cex:commentExtensible w16cex:durableId="29B86F78" w16cex:dateUtc="2024-04-03T2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7EC5C7" w16cid:durableId="29B106B7"/>
  <w16cid:commentId w16cid:paraId="143B9F2F" w16cid:durableId="29B81DFE"/>
  <w16cid:commentId w16cid:paraId="3F84B1E6" w16cid:durableId="29BE5507"/>
  <w16cid:commentId w16cid:paraId="7E7E1486" w16cid:durableId="29B81DFF"/>
  <w16cid:commentId w16cid:paraId="7B56035C" w16cid:durableId="29B82A9F"/>
  <w16cid:commentId w16cid:paraId="7382C879" w16cid:durableId="29B9450C"/>
  <w16cid:commentId w16cid:paraId="330ECB24" w16cid:durableId="29B1076C"/>
  <w16cid:commentId w16cid:paraId="356F5BE7" w16cid:durableId="29B82B3D"/>
  <w16cid:commentId w16cid:paraId="3E025D25" w16cid:durableId="29B81E01"/>
  <w16cid:commentId w16cid:paraId="6D11914F" w16cid:durableId="29B81F24"/>
  <w16cid:commentId w16cid:paraId="4A34DC80" w16cid:durableId="29B948FD"/>
  <w16cid:commentId w16cid:paraId="48D097C8" w16cid:durableId="29B957DB"/>
  <w16cid:commentId w16cid:paraId="5FCBB8A3" w16cid:durableId="29B92357"/>
  <w16cid:commentId w16cid:paraId="521F343F" w16cid:durableId="29B1090C"/>
  <w16cid:commentId w16cid:paraId="4FAC2BE9" w16cid:durableId="29B94BF5"/>
  <w16cid:commentId w16cid:paraId="331B907A" w16cid:durableId="29BE5C9A"/>
  <w16cid:commentId w16cid:paraId="01254951" w16cid:durableId="29B92477"/>
  <w16cid:commentId w16cid:paraId="2EFCA85B" w16cid:durableId="29B10EFE"/>
  <w16cid:commentId w16cid:paraId="46113A12" w16cid:durableId="29B821F3"/>
  <w16cid:commentId w16cid:paraId="0FCD3A75" w16cid:durableId="29B951AB"/>
  <w16cid:commentId w16cid:paraId="58DB0487" w16cid:durableId="29BE5CB8"/>
  <w16cid:commentId w16cid:paraId="13936255" w16cid:durableId="29B81E04"/>
  <w16cid:commentId w16cid:paraId="265F9967" w16cid:durableId="29B94D04"/>
  <w16cid:commentId w16cid:paraId="05A12E7C" w16cid:durableId="29B82328"/>
  <w16cid:commentId w16cid:paraId="1CFB5778" w16cid:durableId="29B94FB4"/>
  <w16cid:commentId w16cid:paraId="044AF3B0" w16cid:durableId="29B81E05"/>
  <w16cid:commentId w16cid:paraId="205E7643" w16cid:durableId="29B82336"/>
  <w16cid:commentId w16cid:paraId="08FCD319" w16cid:durableId="29B95109"/>
  <w16cid:commentId w16cid:paraId="6D3E9181" w16cid:durableId="29B95333"/>
  <w16cid:commentId w16cid:paraId="1CA443F8" w16cid:durableId="29B95376"/>
  <w16cid:commentId w16cid:paraId="1964D4B7" w16cid:durableId="29B953EF"/>
  <w16cid:commentId w16cid:paraId="4478AC5F" w16cid:durableId="29B8274B"/>
  <w16cid:commentId w16cid:paraId="146907D1" w16cid:durableId="29B9596A"/>
  <w16cid:commentId w16cid:paraId="00BEEFF4" w16cid:durableId="29B82915"/>
  <w16cid:commentId w16cid:paraId="046D2AC1" w16cid:durableId="29BE57CE"/>
  <w16cid:commentId w16cid:paraId="43D0F3E1" w16cid:durableId="29BE57BC"/>
  <w16cid:commentId w16cid:paraId="1C1F4BCF" w16cid:durableId="29B15ED3"/>
  <w16cid:commentId w16cid:paraId="27EA516C" w16cid:durableId="29A8385A"/>
  <w16cid:commentId w16cid:paraId="62C13F71" w16cid:durableId="29B8295A"/>
  <w16cid:commentId w16cid:paraId="28C34D3D" w16cid:durableId="29B82974"/>
  <w16cid:commentId w16cid:paraId="6D5ED131" w16cid:durableId="29B12ABE"/>
  <w16cid:commentId w16cid:paraId="7B1C4363" w16cid:durableId="29B82985"/>
  <w16cid:commentId w16cid:paraId="3A6E73D4" w16cid:durableId="29B961A1"/>
  <w16cid:commentId w16cid:paraId="5873AB0A" w16cid:durableId="29B829D3"/>
  <w16cid:commentId w16cid:paraId="7C0F4D4B" w16cid:durableId="29B829EB"/>
  <w16cid:commentId w16cid:paraId="57B983CF" w16cid:durableId="29B931FB"/>
  <w16cid:commentId w16cid:paraId="1151C269" w16cid:durableId="29B860CE"/>
  <w16cid:commentId w16cid:paraId="701837EB" w16cid:durableId="29B81E09"/>
  <w16cid:commentId w16cid:paraId="58BC132D" w16cid:durableId="29B93236"/>
  <w16cid:commentId w16cid:paraId="517538AC" w16cid:durableId="29B92D18"/>
  <w16cid:commentId w16cid:paraId="1AAAF0F4" w16cid:durableId="29B16020"/>
  <w16cid:commentId w16cid:paraId="6E1F9212" w16cid:durableId="29B86CE3"/>
  <w16cid:commentId w16cid:paraId="1EB000E4" w16cid:durableId="29B92E62"/>
  <w16cid:commentId w16cid:paraId="3DFCCFD7" w16cid:durableId="29934971"/>
  <w16cid:commentId w16cid:paraId="175135FE" w16cid:durableId="29B92F02"/>
  <w16cid:commentId w16cid:paraId="0FD40E7F" w16cid:durableId="290EE4EE"/>
  <w16cid:commentId w16cid:paraId="553CE432" w16cid:durableId="294904B3"/>
  <w16cid:commentId w16cid:paraId="42CBBF87" w16cid:durableId="29B16080"/>
  <w16cid:commentId w16cid:paraId="087808CF" w16cid:durableId="29B92F7D"/>
  <w16cid:commentId w16cid:paraId="6B842561" w16cid:durableId="29B964B0"/>
  <w16cid:commentId w16cid:paraId="37AE9582" w16cid:durableId="29BE5B81"/>
  <w16cid:commentId w16cid:paraId="1CF52905" w16cid:durableId="29B86F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3118C" w14:textId="77777777" w:rsidR="00D3184C" w:rsidRDefault="00D3184C" w:rsidP="00D2484A">
      <w:pPr>
        <w:spacing w:after="0" w:line="240" w:lineRule="auto"/>
      </w:pPr>
      <w:r>
        <w:separator/>
      </w:r>
    </w:p>
  </w:endnote>
  <w:endnote w:type="continuationSeparator" w:id="0">
    <w:p w14:paraId="377DC27A" w14:textId="77777777" w:rsidR="00D3184C" w:rsidRDefault="00D3184C" w:rsidP="00D2484A">
      <w:pPr>
        <w:spacing w:after="0" w:line="240" w:lineRule="auto"/>
      </w:pPr>
      <w:r>
        <w:continuationSeparator/>
      </w:r>
    </w:p>
  </w:endnote>
  <w:endnote w:type="continuationNotice" w:id="1">
    <w:p w14:paraId="3A493AE1" w14:textId="77777777" w:rsidR="00D3184C" w:rsidRDefault="00D318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Gras">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UniversLTStd-BoldCn">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8CA1" w14:textId="77777777" w:rsidR="002918A3" w:rsidRDefault="002918A3">
    <w:pPr>
      <w:pStyle w:val="Pieddepage"/>
    </w:pPr>
    <w:r>
      <w:rPr>
        <w:noProof/>
        <w:lang w:eastAsia="fr-FR"/>
      </w:rPr>
      <mc:AlternateContent>
        <mc:Choice Requires="wps">
          <w:drawing>
            <wp:anchor distT="0" distB="0" distL="114300" distR="114300" simplePos="0" relativeHeight="251658241" behindDoc="1" locked="0" layoutInCell="0" allowOverlap="1" wp14:anchorId="393ACE86" wp14:editId="2011B409">
              <wp:simplePos x="0" y="0"/>
              <wp:positionH relativeFrom="page">
                <wp:posOffset>442595</wp:posOffset>
              </wp:positionH>
              <wp:positionV relativeFrom="page">
                <wp:posOffset>10153015</wp:posOffset>
              </wp:positionV>
              <wp:extent cx="224790" cy="197485"/>
              <wp:effectExtent l="0" t="0" r="0" b="0"/>
              <wp:wrapNone/>
              <wp:docPr id="1162382904" name="Zone de texte 116238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DF576" w14:textId="16DB8642" w:rsidR="002918A3" w:rsidRDefault="002918A3">
                          <w:pPr>
                            <w:pStyle w:val="Corpsdetexte"/>
                            <w:kinsoku w:val="0"/>
                            <w:overflowPunct w:val="0"/>
                            <w:spacing w:before="20"/>
                            <w:ind w:left="40"/>
                            <w:rPr>
                              <w:b/>
                              <w:bCs/>
                              <w:sz w:val="23"/>
                              <w:szCs w:val="23"/>
                            </w:rPr>
                          </w:pPr>
                          <w:r>
                            <w:rPr>
                              <w:b/>
                              <w:bCs/>
                              <w:sz w:val="23"/>
                              <w:szCs w:val="23"/>
                            </w:rPr>
                            <w:fldChar w:fldCharType="begin"/>
                          </w:r>
                          <w:r>
                            <w:rPr>
                              <w:b/>
                              <w:bCs/>
                              <w:sz w:val="23"/>
                              <w:szCs w:val="23"/>
                            </w:rPr>
                            <w:instrText xml:space="preserve"> PAGE </w:instrText>
                          </w:r>
                          <w:r>
                            <w:rPr>
                              <w:b/>
                              <w:bCs/>
                              <w:sz w:val="23"/>
                              <w:szCs w:val="23"/>
                            </w:rPr>
                            <w:fldChar w:fldCharType="separate"/>
                          </w:r>
                          <w:r w:rsidR="00273D72">
                            <w:rPr>
                              <w:b/>
                              <w:bCs/>
                              <w:noProof/>
                              <w:sz w:val="23"/>
                              <w:szCs w:val="23"/>
                            </w:rPr>
                            <w:t>4</w:t>
                          </w:r>
                          <w:r>
                            <w:rPr>
                              <w:b/>
                              <w:bCs/>
                              <w:sz w:val="23"/>
                              <w:szCs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ACE86" id="_x0000_t202" coordsize="21600,21600" o:spt="202" path="m,l,21600r21600,l21600,xe">
              <v:stroke joinstyle="miter"/>
              <v:path gradientshapeok="t" o:connecttype="rect"/>
            </v:shapetype>
            <v:shape id="Zone de texte 1162382904" o:spid="_x0000_s1026" type="#_x0000_t202" style="position:absolute;left:0;text-align:left;margin-left:34.85pt;margin-top:799.45pt;width:17.7pt;height:15.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" o:allowincell="f" filled="f" stroked="f">
              <v:textbox inset="0,0,0,0">
                <w:txbxContent>
                  <w:p w14:paraId="46BDF576" w14:textId="16DB8642" w:rsidR="002918A3" w:rsidRDefault="002918A3">
                    <w:pPr>
                      <w:pStyle w:val="Corpsdetexte"/>
                      <w:kinsoku w:val="0"/>
                      <w:overflowPunct w:val="0"/>
                      <w:spacing w:before="20"/>
                      <w:ind w:left="40"/>
                      <w:rPr>
                        <w:b/>
                        <w:bCs/>
                        <w:sz w:val="23"/>
                        <w:szCs w:val="23"/>
                      </w:rPr>
                    </w:pPr>
                    <w:r>
                      <w:rPr>
                        <w:b/>
                        <w:bCs/>
                        <w:sz w:val="23"/>
                        <w:szCs w:val="23"/>
                      </w:rPr>
                      <w:fldChar w:fldCharType="begin"/>
                    </w:r>
                    <w:r>
                      <w:rPr>
                        <w:b/>
                        <w:bCs/>
                        <w:sz w:val="23"/>
                        <w:szCs w:val="23"/>
                      </w:rPr>
                      <w:instrText xml:space="preserve"> PAGE </w:instrText>
                    </w:r>
                    <w:r>
                      <w:rPr>
                        <w:b/>
                        <w:bCs/>
                        <w:sz w:val="23"/>
                        <w:szCs w:val="23"/>
                      </w:rPr>
                      <w:fldChar w:fldCharType="separate"/>
                    </w:r>
                    <w:r w:rsidR="00273D72">
                      <w:rPr>
                        <w:b/>
                        <w:bCs/>
                        <w:noProof/>
                        <w:sz w:val="23"/>
                        <w:szCs w:val="23"/>
                      </w:rPr>
                      <w:t>4</w:t>
                    </w:r>
                    <w:r>
                      <w:rPr>
                        <w:b/>
                        <w:bCs/>
                        <w:sz w:val="23"/>
                        <w:szCs w:val="23"/>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15C29" w14:textId="0C2933F1" w:rsidR="002918A3" w:rsidRDefault="002918A3">
    <w:pPr>
      <w:pStyle w:val="Pieddepage"/>
    </w:pPr>
    <w:r w:rsidRPr="00A82D6D">
      <w:rPr>
        <w:b/>
        <w:bCs/>
        <w:noProof/>
        <w:u w:val="single"/>
        <w:lang w:eastAsia="fr-FR"/>
      </w:rPr>
      <mc:AlternateContent>
        <mc:Choice Requires="wps">
          <w:drawing>
            <wp:anchor distT="0" distB="0" distL="114300" distR="114300" simplePos="0" relativeHeight="251658240" behindDoc="1" locked="0" layoutInCell="0" allowOverlap="1" wp14:anchorId="62349070" wp14:editId="7C824CD8">
              <wp:simplePos x="0" y="0"/>
              <wp:positionH relativeFrom="page">
                <wp:posOffset>6894464</wp:posOffset>
              </wp:positionH>
              <wp:positionV relativeFrom="page">
                <wp:posOffset>10153767</wp:posOffset>
              </wp:positionV>
              <wp:extent cx="302930" cy="197485"/>
              <wp:effectExtent l="0" t="0" r="1905" b="12065"/>
              <wp:wrapNone/>
              <wp:docPr id="1162382905" name="Zone de texte 116238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D154" w14:textId="5455A8B7" w:rsidR="002918A3" w:rsidRDefault="002918A3">
                          <w:pPr>
                            <w:pStyle w:val="Corpsdetexte"/>
                            <w:kinsoku w:val="0"/>
                            <w:overflowPunct w:val="0"/>
                            <w:spacing w:before="20"/>
                            <w:ind w:left="40"/>
                            <w:rPr>
                              <w:b/>
                              <w:bCs/>
                              <w:sz w:val="23"/>
                              <w:szCs w:val="23"/>
                            </w:rPr>
                          </w:pPr>
                          <w:r>
                            <w:rPr>
                              <w:b/>
                              <w:bCs/>
                              <w:sz w:val="23"/>
                              <w:szCs w:val="23"/>
                            </w:rPr>
                            <w:fldChar w:fldCharType="begin"/>
                          </w:r>
                          <w:r>
                            <w:rPr>
                              <w:b/>
                              <w:bCs/>
                              <w:sz w:val="23"/>
                              <w:szCs w:val="23"/>
                            </w:rPr>
                            <w:instrText xml:space="preserve"> PAGE </w:instrText>
                          </w:r>
                          <w:r>
                            <w:rPr>
                              <w:b/>
                              <w:bCs/>
                              <w:sz w:val="23"/>
                              <w:szCs w:val="23"/>
                            </w:rPr>
                            <w:fldChar w:fldCharType="separate"/>
                          </w:r>
                          <w:r w:rsidR="00801A40">
                            <w:rPr>
                              <w:b/>
                              <w:bCs/>
                              <w:noProof/>
                              <w:sz w:val="23"/>
                              <w:szCs w:val="23"/>
                            </w:rPr>
                            <w:t>35</w:t>
                          </w:r>
                          <w:r>
                            <w:rPr>
                              <w:b/>
                              <w:bCs/>
                              <w:sz w:val="23"/>
                              <w:szCs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49070" id="_x0000_t202" coordsize="21600,21600" o:spt="202" path="m,l,21600r21600,l21600,xe">
              <v:stroke joinstyle="miter"/>
              <v:path gradientshapeok="t" o:connecttype="rect"/>
            </v:shapetype>
            <v:shape id="Zone de texte 1162382905" o:spid="_x0000_s1027" type="#_x0000_t202" style="position:absolute;left:0;text-align:left;margin-left:542.85pt;margin-top:799.5pt;width:23.85pt;height: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" o:allowincell="f" filled="f" stroked="f">
              <v:textbox inset="0,0,0,0">
                <w:txbxContent>
                  <w:p w14:paraId="0F1FD154" w14:textId="5455A8B7" w:rsidR="002918A3" w:rsidRDefault="002918A3">
                    <w:pPr>
                      <w:pStyle w:val="Corpsdetexte"/>
                      <w:kinsoku w:val="0"/>
                      <w:overflowPunct w:val="0"/>
                      <w:spacing w:before="20"/>
                      <w:ind w:left="40"/>
                      <w:rPr>
                        <w:b/>
                        <w:bCs/>
                        <w:sz w:val="23"/>
                        <w:szCs w:val="23"/>
                      </w:rPr>
                    </w:pPr>
                    <w:r>
                      <w:rPr>
                        <w:b/>
                        <w:bCs/>
                        <w:sz w:val="23"/>
                        <w:szCs w:val="23"/>
                      </w:rPr>
                      <w:fldChar w:fldCharType="begin"/>
                    </w:r>
                    <w:r>
                      <w:rPr>
                        <w:b/>
                        <w:bCs/>
                        <w:sz w:val="23"/>
                        <w:szCs w:val="23"/>
                      </w:rPr>
                      <w:instrText xml:space="preserve"> PAGE </w:instrText>
                    </w:r>
                    <w:r>
                      <w:rPr>
                        <w:b/>
                        <w:bCs/>
                        <w:sz w:val="23"/>
                        <w:szCs w:val="23"/>
                      </w:rPr>
                      <w:fldChar w:fldCharType="separate"/>
                    </w:r>
                    <w:r w:rsidR="00801A40">
                      <w:rPr>
                        <w:b/>
                        <w:bCs/>
                        <w:noProof/>
                        <w:sz w:val="23"/>
                        <w:szCs w:val="23"/>
                      </w:rPr>
                      <w:t>35</w:t>
                    </w:r>
                    <w:r>
                      <w:rPr>
                        <w:b/>
                        <w:bCs/>
                        <w:sz w:val="23"/>
                        <w:szCs w:val="23"/>
                      </w:rPr>
                      <w:fldChar w:fldCharType="end"/>
                    </w:r>
                  </w:p>
                </w:txbxContent>
              </v:textbox>
              <w10:wrap anchorx="page" anchory="page"/>
            </v:shape>
          </w:pict>
        </mc:Fallback>
      </mc:AlternateContent>
    </w:r>
    <w:r w:rsidRPr="00A82D6D">
      <w:rPr>
        <w:b/>
        <w:bCs/>
        <w:u w:val="single"/>
      </w:rPr>
      <w:t>Projet</w:t>
    </w:r>
    <w:r>
      <w:t xml:space="preserve"> de guide pédagogique pour la construction en zones cycloniques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7DD20" w14:textId="77777777" w:rsidR="00D3184C" w:rsidRDefault="00D3184C" w:rsidP="00D2484A">
      <w:pPr>
        <w:spacing w:after="0" w:line="240" w:lineRule="auto"/>
      </w:pPr>
      <w:r>
        <w:separator/>
      </w:r>
    </w:p>
  </w:footnote>
  <w:footnote w:type="continuationSeparator" w:id="0">
    <w:p w14:paraId="2DAF9D6C" w14:textId="77777777" w:rsidR="00D3184C" w:rsidRDefault="00D3184C" w:rsidP="00D2484A">
      <w:pPr>
        <w:spacing w:after="0" w:line="240" w:lineRule="auto"/>
      </w:pPr>
      <w:r>
        <w:continuationSeparator/>
      </w:r>
    </w:p>
  </w:footnote>
  <w:footnote w:type="continuationNotice" w:id="1">
    <w:p w14:paraId="69649B1C" w14:textId="77777777" w:rsidR="00D3184C" w:rsidRDefault="00D3184C">
      <w:pPr>
        <w:spacing w:after="0" w:line="240" w:lineRule="auto"/>
      </w:pPr>
    </w:p>
  </w:footnote>
  <w:footnote w:id="2">
    <w:p w14:paraId="68C4EF24" w14:textId="1C909D48" w:rsidR="002918A3" w:rsidRDefault="002918A3">
      <w:pPr>
        <w:pStyle w:val="Notedebasdepage"/>
      </w:pPr>
      <w:r>
        <w:rPr>
          <w:rStyle w:val="Appelnotedebasdep"/>
        </w:rPr>
        <w:footnoteRef/>
      </w:r>
      <w:r>
        <w:t xml:space="preserve"> </w:t>
      </w:r>
      <w:proofErr w:type="gramStart"/>
      <w:r w:rsidRPr="00842A29">
        <w:t>on</w:t>
      </w:r>
      <w:proofErr w:type="gramEnd"/>
      <w:r w:rsidRPr="00842A29">
        <w:t xml:space="preserve"> entend par bâtiment assimilé à un bâtiment d’habitation individuelle un bâtiment de forme simple ayant pour fonction principale l'habitation, et une surface au sol inférieure ou égale à 200 m2, y compris ses dépendances</w:t>
      </w:r>
    </w:p>
  </w:footnote>
  <w:footnote w:id="3">
    <w:p w14:paraId="14FC3AE6" w14:textId="42BD5F29" w:rsidR="002918A3" w:rsidRDefault="002918A3" w:rsidP="00AA6FCA">
      <w:pPr>
        <w:pStyle w:val="Notebaspage"/>
      </w:pPr>
      <w:r>
        <w:rPr>
          <w:rStyle w:val="Appelnotedebasdep"/>
        </w:rPr>
        <w:footnoteRef/>
      </w:r>
      <w:r>
        <w:t xml:space="preserve"> </w:t>
      </w:r>
      <w:r w:rsidRPr="00E9593E">
        <w:rPr>
          <w:rStyle w:val="NotebaspageCar"/>
        </w:rPr>
        <w:t>Lorsqu’il sera fait référence à l’</w:t>
      </w:r>
      <w:r>
        <w:rPr>
          <w:rStyle w:val="NotebaspageCar"/>
        </w:rPr>
        <w:t>A</w:t>
      </w:r>
      <w:r w:rsidRPr="00E9593E">
        <w:rPr>
          <w:rStyle w:val="NotebaspageCar"/>
        </w:rPr>
        <w:t xml:space="preserve">nnexe </w:t>
      </w:r>
      <w:r>
        <w:rPr>
          <w:rStyle w:val="NotebaspageCar"/>
        </w:rPr>
        <w:t>N</w:t>
      </w:r>
      <w:r w:rsidRPr="00E9593E">
        <w:rPr>
          <w:rStyle w:val="NotebaspageCar"/>
        </w:rPr>
        <w:t xml:space="preserve">ationale et à son application dans le présent guide, la vitesse de </w:t>
      </w:r>
      <w:r>
        <w:rPr>
          <w:rStyle w:val="NotebaspageCar"/>
        </w:rPr>
        <w:t>référence du vent</w:t>
      </w:r>
      <w:r w:rsidRPr="00E9593E">
        <w:rPr>
          <w:rStyle w:val="NotebaspageCar"/>
        </w:rPr>
        <w:t xml:space="preserve"> à retenir sera celle du paragraphe </w:t>
      </w:r>
      <w:r w:rsidRPr="004D763E">
        <w:t>§</w:t>
      </w:r>
      <w:r>
        <w:t xml:space="preserve"> </w:t>
      </w:r>
      <w:r>
        <w:fldChar w:fldCharType="begin"/>
      </w:r>
      <w:r>
        <w:instrText xml:space="preserve"> REF _Ref125448681 \r \h </w:instrText>
      </w:r>
      <w:r>
        <w:fldChar w:fldCharType="separate"/>
      </w:r>
      <w:r>
        <w:t>2.2</w:t>
      </w:r>
      <w:r>
        <w:fldChar w:fldCharType="end"/>
      </w:r>
      <w:r>
        <w:rPr>
          <w:rStyle w:val="NotebaspageCar"/>
        </w:rPr>
        <w:t xml:space="preserve"> </w:t>
      </w:r>
      <w:r w:rsidRPr="00E9593E">
        <w:rPr>
          <w:rStyle w:val="NotebaspageCar"/>
        </w:rPr>
        <w:t>de ce guide.</w:t>
      </w:r>
    </w:p>
  </w:footnote>
  <w:footnote w:id="4">
    <w:p w14:paraId="73E327F9" w14:textId="79888A52" w:rsidR="002918A3" w:rsidRDefault="002918A3" w:rsidP="00AD5E8E">
      <w:pPr>
        <w:pStyle w:val="Notebaspage"/>
      </w:pPr>
      <w:r>
        <w:rPr>
          <w:rStyle w:val="Appelnotedebasdep"/>
        </w:rPr>
        <w:footnoteRef/>
      </w:r>
      <w:r>
        <w:t xml:space="preserve"> </w:t>
      </w:r>
      <w:r>
        <w:rPr>
          <w:rFonts w:ascii="Calibri" w:eastAsia="Calibri" w:hAnsi="Calibri" w:cs="Calibri"/>
        </w:rPr>
        <w:t>S</w:t>
      </w:r>
      <w:r w:rsidRPr="00504FF2">
        <w:rPr>
          <w:rFonts w:ascii="Calibri" w:eastAsia="Calibri" w:hAnsi="Calibri" w:cs="Calibri"/>
        </w:rPr>
        <w:t xml:space="preserve">elon l’article 4.3.4 de l’annexe nationale de la norme NF EN 1991-1-4 (Eurocode </w:t>
      </w:r>
      <w:r>
        <w:rPr>
          <w:rFonts w:ascii="Calibri" w:eastAsia="Calibri" w:hAnsi="Calibri" w:cs="Calibri"/>
        </w:rPr>
        <w:t xml:space="preserve">partie </w:t>
      </w:r>
      <w:r w:rsidRPr="00504FF2">
        <w:rPr>
          <w:rFonts w:ascii="Calibri" w:eastAsia="Calibri" w:hAnsi="Calibri" w:cs="Calibri"/>
        </w:rPr>
        <w:t>1</w:t>
      </w:r>
      <w:r>
        <w:rPr>
          <w:rFonts w:ascii="Calibri" w:eastAsia="Calibri" w:hAnsi="Calibri" w:cs="Calibri"/>
        </w:rPr>
        <w:t>-1-4</w:t>
      </w:r>
      <w:r w:rsidRPr="00504FF2">
        <w:rPr>
          <w:rFonts w:ascii="Calibri" w:eastAsia="Calibri" w:hAnsi="Calibri" w:cs="Calibri"/>
        </w:rPr>
        <w:t>)</w:t>
      </w:r>
      <w:r>
        <w:rPr>
          <w:rFonts w:ascii="Calibri" w:eastAsia="Calibri" w:hAnsi="Calibri" w:cs="Calibri"/>
        </w:rPr>
        <w:t> : « </w:t>
      </w:r>
      <w:r w:rsidRPr="00867EAB">
        <w:rPr>
          <w:shd w:val="clear" w:color="auto" w:fill="FFFFFF"/>
        </w:rPr>
        <w:t>Lorsque la construction doit se situer à proximité d'une autre construction dont la hauteur est au moins égale à deux fois la hauteur moyenne des constructions avoisinantes, elle pourrait alors être exposée (selon les caractéristiques de la construction) à des vitesses augmentées pour certaines directions de vent. Il convient de tenir compte de ce type de cas. </w:t>
      </w:r>
      <w:r>
        <w:rPr>
          <w:shd w:val="clear" w:color="auto" w:fill="FFFFFF"/>
        </w:rPr>
        <w:t>»</w:t>
      </w:r>
    </w:p>
  </w:footnote>
  <w:footnote w:id="5">
    <w:p w14:paraId="231BF675" w14:textId="3BC81AC3" w:rsidR="002918A3" w:rsidRDefault="002918A3" w:rsidP="00AD5E8E">
      <w:pPr>
        <w:pStyle w:val="Notebaspage"/>
      </w:pPr>
      <w:r>
        <w:rPr>
          <w:rStyle w:val="Appelnotedebasdep"/>
        </w:rPr>
        <w:footnoteRef/>
      </w:r>
      <w:r>
        <w:t xml:space="preserve"> </w:t>
      </w:r>
      <w:r w:rsidRPr="00AD5E8E">
        <w:t>Les essais en soufflerie sont réalisés à échelle réduite et se doivent de respecter au mieux les similitudes associées à la problématique. Etant données les échelles de réduction utilisées pour cette approche (particulièrement dans le cas de topographie marquée), la modélisation des effets de rugosité peut s’avérer particulièrement délicate, voire impossible à proximité du sol.</w:t>
      </w:r>
    </w:p>
  </w:footnote>
  <w:footnote w:id="6">
    <w:p w14:paraId="537C1EFA" w14:textId="3389D181" w:rsidR="002918A3" w:rsidRDefault="002918A3" w:rsidP="00AD5E8E">
      <w:pPr>
        <w:pStyle w:val="Notebaspage"/>
      </w:pPr>
      <w:r>
        <w:rPr>
          <w:rStyle w:val="Appelnotedebasdep"/>
        </w:rPr>
        <w:footnoteRef/>
      </w:r>
      <w:r>
        <w:t xml:space="preserve"> </w:t>
      </w:r>
      <w:r w:rsidRPr="00182F6B">
        <w:t>Concernant l’approche numérique par simulation CFD, le modèle utilisé doit reposer sur une méthodologie préalablement validée. La pertinence des résultats et leur fiabilité requièrent une maitrise des nombreux choix de paramétrisation : modèle de turbulence, conditions initiales, conditions aux limites, méthode de discrétisation, domaine de calcul, schémas numériques, solveur...</w:t>
      </w:r>
    </w:p>
  </w:footnote>
  <w:footnote w:id="7">
    <w:p w14:paraId="47E7FAB3" w14:textId="77777777" w:rsidR="002918A3" w:rsidRDefault="002918A3" w:rsidP="00E1740C">
      <w:pPr>
        <w:pStyle w:val="Notebaspage"/>
      </w:pPr>
      <w:r>
        <w:rPr>
          <w:rStyle w:val="Appelnotedebasdep"/>
        </w:rPr>
        <w:footnoteRef/>
      </w:r>
      <w:r>
        <w:t xml:space="preserve"> La porosité (équivalent de l’étanchéité) n’étant pas maitrisée, il n’est pas</w:t>
      </w:r>
      <w:r w:rsidRPr="004B5F00">
        <w:t xml:space="preserve"> </w:t>
      </w:r>
      <w:r>
        <w:t>possible</w:t>
      </w:r>
      <w:r w:rsidRPr="004B5F00">
        <w:t xml:space="preserve"> </w:t>
      </w:r>
      <w:r>
        <w:t>d’utiliser l’hypothèse</w:t>
      </w:r>
      <w:r w:rsidRPr="004B5F00">
        <w:t xml:space="preserve"> </w:t>
      </w:r>
      <w:r>
        <w:t>des</w:t>
      </w:r>
      <w:r w:rsidRPr="004B5F00">
        <w:t xml:space="preserve"> </w:t>
      </w:r>
      <w:r>
        <w:t>protections</w:t>
      </w:r>
      <w:r w:rsidRPr="004B5F00">
        <w:t xml:space="preserve"> </w:t>
      </w:r>
      <w:r>
        <w:t>faiblement</w:t>
      </w:r>
      <w:r w:rsidRPr="004B5F00">
        <w:t xml:space="preserve"> </w:t>
      </w:r>
      <w:r>
        <w:t>poreuse</w:t>
      </w:r>
      <w:r w:rsidRPr="004B5F00">
        <w:t xml:space="preserve"> </w:t>
      </w:r>
      <w:r>
        <w:t>en</w:t>
      </w:r>
      <w:r w:rsidRPr="004B5F00">
        <w:t xml:space="preserve"> </w:t>
      </w:r>
      <w:r>
        <w:t>l’état</w:t>
      </w:r>
      <w:r w:rsidRPr="004B5F00">
        <w:t xml:space="preserve"> </w:t>
      </w:r>
      <w:r>
        <w:t>des</w:t>
      </w:r>
      <w:r w:rsidRPr="004B5F00">
        <w:t xml:space="preserve"> </w:t>
      </w:r>
      <w:r>
        <w:t>connaissances.</w:t>
      </w:r>
    </w:p>
  </w:footnote>
  <w:footnote w:id="8">
    <w:p w14:paraId="298981CA" w14:textId="77777777" w:rsidR="002918A3" w:rsidRDefault="002918A3" w:rsidP="00E1740C">
      <w:pPr>
        <w:pStyle w:val="Notebaspage"/>
      </w:pPr>
      <w:r w:rsidRPr="008A6EE2">
        <w:rPr>
          <w:rStyle w:val="Appelnotedebasdep"/>
        </w:rPr>
        <w:footnoteRef/>
      </w:r>
      <w:r w:rsidRPr="008A6EE2">
        <w:rPr>
          <w:rStyle w:val="Appelnotedebasdep"/>
        </w:rPr>
        <w:t xml:space="preserve"> </w:t>
      </w:r>
      <w:r w:rsidRPr="00D201ED">
        <w:rPr>
          <w:rStyle w:val="NotebaspageCar"/>
        </w:rPr>
        <w:t>La traduction de ce classement en termes de porosité dépend de la forme des espaces laissant passer l’air (ponctuels, linéaires) et des pertes de charge</w:t>
      </w:r>
      <w:r>
        <w:t>.</w:t>
      </w:r>
    </w:p>
  </w:footnote>
  <w:footnote w:id="9">
    <w:p w14:paraId="258DB927" w14:textId="064D33F9" w:rsidR="002918A3" w:rsidRDefault="002918A3" w:rsidP="00BD0247">
      <w:pPr>
        <w:pStyle w:val="Notedebasdepage"/>
      </w:pPr>
      <w:r>
        <w:rPr>
          <w:rStyle w:val="Appelnotedebasdep"/>
        </w:rPr>
        <w:footnoteRef/>
      </w:r>
      <w:r>
        <w:t xml:space="preserve"> Les vitesses d’impact sont inspirées des références internationales suivantes : </w:t>
      </w:r>
      <w:r w:rsidRPr="0001522B">
        <w:t xml:space="preserve">ICC Hurricane (Guidelines for hurricane </w:t>
      </w:r>
      <w:proofErr w:type="spellStart"/>
      <w:r w:rsidRPr="0001522B">
        <w:t>resistant</w:t>
      </w:r>
      <w:proofErr w:type="spellEnd"/>
      <w:r w:rsidRPr="0001522B">
        <w:t xml:space="preserve"> </w:t>
      </w:r>
      <w:proofErr w:type="spellStart"/>
      <w:r w:rsidRPr="0001522B">
        <w:t>residential</w:t>
      </w:r>
      <w:proofErr w:type="spellEnd"/>
      <w:r w:rsidRPr="0001522B">
        <w:t xml:space="preserve"> construction – 2005</w:t>
      </w:r>
      <w:r>
        <w:t>, ASTM E1996 ; FBC/TAS 201 (Florida building code) : juillet 2020 pour la description des essais.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C7815" w14:textId="0BB7C84C" w:rsidR="002918A3" w:rsidRDefault="00D3184C">
    <w:pPr>
      <w:pStyle w:val="En-tte"/>
    </w:pPr>
    <w:r>
      <w:rPr>
        <w:noProof/>
      </w:rPr>
      <w:pict w14:anchorId="785C6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896329" o:spid="_x0000_s2050" type="#_x0000_t136" style="position:absolute;left:0;text-align:left;margin-left:0;margin-top:0;width:611.55pt;height:107.9pt;rotation:315;z-index:-251658237;mso-position-horizontal:center;mso-position-horizontal-relative:margin;mso-position-vertical:center;mso-position-vertical-relative:margin" o:allowincell="f" fillcolor="silver" stroked="f">
          <v:fill opacity=".5"/>
          <v:textpath style="font-family:&quot;Calibri&quot;;font-size:1pt" string="VERSION PROVISOI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C5977" w14:textId="025F0925" w:rsidR="002918A3" w:rsidRDefault="00D3184C">
    <w:pPr>
      <w:pStyle w:val="En-tte"/>
    </w:pPr>
    <w:r>
      <w:rPr>
        <w:noProof/>
      </w:rPr>
      <w:pict w14:anchorId="530BA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896330" o:spid="_x0000_s2051" type="#_x0000_t136" style="position:absolute;left:0;text-align:left;margin-left:0;margin-top:0;width:611.55pt;height:107.9pt;rotation:315;z-index:-251658236;mso-position-horizontal:center;mso-position-horizontal-relative:margin;mso-position-vertical:center;mso-position-vertical-relative:margin" o:allowincell="f" fillcolor="silver" stroked="f">
          <v:fill opacity=".5"/>
          <v:textpath style="font-family:&quot;Calibri&quot;;font-size:1pt" string="VERSION PROVISOIR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E25D9" w14:textId="0A9694DB" w:rsidR="002918A3" w:rsidRDefault="00D3184C">
    <w:pPr>
      <w:pStyle w:val="En-tte"/>
    </w:pPr>
    <w:r>
      <w:rPr>
        <w:noProof/>
      </w:rPr>
      <w:pict w14:anchorId="531FEB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896328" o:spid="_x0000_s2049" type="#_x0000_t136" style="position:absolute;left:0;text-align:left;margin-left:0;margin-top:0;width:611.55pt;height:107.9pt;rotation:315;z-index:-251658238;mso-position-horizontal:center;mso-position-horizontal-relative:margin;mso-position-vertical:center;mso-position-vertical-relative:margin" o:allowincell="f" fillcolor="silver" stroked="f">
          <v:fill opacity=".5"/>
          <v:textpath style="font-family:&quot;Calibri&quot;;font-size:1pt" string="VERSION PROVISOI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DCA7C96"/>
    <w:lvl w:ilvl="0">
      <w:start w:val="6"/>
      <w:numFmt w:val="bullet"/>
      <w:pStyle w:val="Listepuces"/>
      <w:lvlText w:val="-"/>
      <w:lvlJc w:val="left"/>
      <w:pPr>
        <w:ind w:left="720" w:hanging="360"/>
      </w:pPr>
      <w:rPr>
        <w:rFonts w:ascii="Arial" w:eastAsiaTheme="minorHAnsi" w:hAnsi="Arial" w:cs="Arial"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Arial" w:hAnsi="Arial" w:cs="Arial"/>
        <w:sz w:val="22"/>
      </w:rPr>
    </w:lvl>
  </w:abstractNum>
  <w:abstractNum w:abstractNumId="2" w15:restartNumberingAfterBreak="0">
    <w:nsid w:val="00000008"/>
    <w:multiLevelType w:val="singleLevel"/>
    <w:tmpl w:val="00000008"/>
    <w:name w:val="WW8Num8"/>
    <w:lvl w:ilvl="0">
      <w:start w:val="1"/>
      <w:numFmt w:val="decimal"/>
      <w:lvlText w:val="%1)"/>
      <w:lvlJc w:val="left"/>
      <w:pPr>
        <w:tabs>
          <w:tab w:val="num" w:pos="0"/>
        </w:tabs>
        <w:ind w:left="720" w:hanging="360"/>
      </w:pPr>
      <w:rPr>
        <w:rFonts w:cs="Arial"/>
      </w:rPr>
    </w:lvl>
  </w:abstractNum>
  <w:abstractNum w:abstractNumId="3" w15:restartNumberingAfterBreak="0">
    <w:nsid w:val="081130F2"/>
    <w:multiLevelType w:val="hybridMultilevel"/>
    <w:tmpl w:val="7B109658"/>
    <w:lvl w:ilvl="0" w:tplc="2CDC4DC8">
      <w:start w:val="80"/>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76589A"/>
    <w:multiLevelType w:val="multilevel"/>
    <w:tmpl w:val="A394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B4B97"/>
    <w:multiLevelType w:val="hybridMultilevel"/>
    <w:tmpl w:val="9962DC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92596A"/>
    <w:multiLevelType w:val="hybridMultilevel"/>
    <w:tmpl w:val="E5D606DA"/>
    <w:lvl w:ilvl="0" w:tplc="1CD46F80">
      <w:start w:val="8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174082"/>
    <w:multiLevelType w:val="hybridMultilevel"/>
    <w:tmpl w:val="E280E900"/>
    <w:lvl w:ilvl="0" w:tplc="2F3C64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982E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48E6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26D7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463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1228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34BD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04AF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98A8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2E6EC6"/>
    <w:multiLevelType w:val="hybridMultilevel"/>
    <w:tmpl w:val="5DAC15CE"/>
    <w:lvl w:ilvl="0" w:tplc="43F200DC">
      <w:start w:val="2"/>
      <w:numFmt w:val="bullet"/>
      <w:lvlText w:val="-"/>
      <w:lvlJc w:val="left"/>
      <w:pPr>
        <w:ind w:left="720" w:hanging="360"/>
      </w:pPr>
      <w:rPr>
        <w:rFonts w:ascii="Calibri" w:eastAsia="SimSu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FA65EC"/>
    <w:multiLevelType w:val="hybridMultilevel"/>
    <w:tmpl w:val="C72A3B0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8808B2"/>
    <w:multiLevelType w:val="hybridMultilevel"/>
    <w:tmpl w:val="17A42E0E"/>
    <w:lvl w:ilvl="0" w:tplc="9EAE125E">
      <w:start w:val="80"/>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BB7FEB"/>
    <w:multiLevelType w:val="hybridMultilevel"/>
    <w:tmpl w:val="D9E27294"/>
    <w:lvl w:ilvl="0" w:tplc="57DCFC7C">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4B0753"/>
    <w:multiLevelType w:val="multilevel"/>
    <w:tmpl w:val="7BE6958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21340A41"/>
    <w:multiLevelType w:val="hybridMultilevel"/>
    <w:tmpl w:val="310E40D0"/>
    <w:lvl w:ilvl="0" w:tplc="B90A3724">
      <w:start w:val="1"/>
      <w:numFmt w:val="bullet"/>
      <w:lvlText w:val=""/>
      <w:lvlJc w:val="left"/>
      <w:pPr>
        <w:ind w:left="720" w:hanging="360"/>
      </w:pPr>
      <w:rPr>
        <w:rFonts w:ascii="Symbol" w:hAnsi="Symbol"/>
      </w:rPr>
    </w:lvl>
    <w:lvl w:ilvl="1" w:tplc="A6C0A09A">
      <w:start w:val="1"/>
      <w:numFmt w:val="bullet"/>
      <w:lvlText w:val=""/>
      <w:lvlJc w:val="left"/>
      <w:pPr>
        <w:ind w:left="720" w:hanging="360"/>
      </w:pPr>
      <w:rPr>
        <w:rFonts w:ascii="Symbol" w:hAnsi="Symbol"/>
      </w:rPr>
    </w:lvl>
    <w:lvl w:ilvl="2" w:tplc="BC883E0E">
      <w:start w:val="1"/>
      <w:numFmt w:val="bullet"/>
      <w:lvlText w:val=""/>
      <w:lvlJc w:val="left"/>
      <w:pPr>
        <w:ind w:left="720" w:hanging="360"/>
      </w:pPr>
      <w:rPr>
        <w:rFonts w:ascii="Symbol" w:hAnsi="Symbol"/>
      </w:rPr>
    </w:lvl>
    <w:lvl w:ilvl="3" w:tplc="FCE0A4BC">
      <w:start w:val="1"/>
      <w:numFmt w:val="bullet"/>
      <w:lvlText w:val=""/>
      <w:lvlJc w:val="left"/>
      <w:pPr>
        <w:ind w:left="720" w:hanging="360"/>
      </w:pPr>
      <w:rPr>
        <w:rFonts w:ascii="Symbol" w:hAnsi="Symbol"/>
      </w:rPr>
    </w:lvl>
    <w:lvl w:ilvl="4" w:tplc="67D4CE5C">
      <w:start w:val="1"/>
      <w:numFmt w:val="bullet"/>
      <w:lvlText w:val=""/>
      <w:lvlJc w:val="left"/>
      <w:pPr>
        <w:ind w:left="720" w:hanging="360"/>
      </w:pPr>
      <w:rPr>
        <w:rFonts w:ascii="Symbol" w:hAnsi="Symbol"/>
      </w:rPr>
    </w:lvl>
    <w:lvl w:ilvl="5" w:tplc="2572080A">
      <w:start w:val="1"/>
      <w:numFmt w:val="bullet"/>
      <w:lvlText w:val=""/>
      <w:lvlJc w:val="left"/>
      <w:pPr>
        <w:ind w:left="720" w:hanging="360"/>
      </w:pPr>
      <w:rPr>
        <w:rFonts w:ascii="Symbol" w:hAnsi="Symbol"/>
      </w:rPr>
    </w:lvl>
    <w:lvl w:ilvl="6" w:tplc="AF84D568">
      <w:start w:val="1"/>
      <w:numFmt w:val="bullet"/>
      <w:lvlText w:val=""/>
      <w:lvlJc w:val="left"/>
      <w:pPr>
        <w:ind w:left="720" w:hanging="360"/>
      </w:pPr>
      <w:rPr>
        <w:rFonts w:ascii="Symbol" w:hAnsi="Symbol"/>
      </w:rPr>
    </w:lvl>
    <w:lvl w:ilvl="7" w:tplc="B00C69B0">
      <w:start w:val="1"/>
      <w:numFmt w:val="bullet"/>
      <w:lvlText w:val=""/>
      <w:lvlJc w:val="left"/>
      <w:pPr>
        <w:ind w:left="720" w:hanging="360"/>
      </w:pPr>
      <w:rPr>
        <w:rFonts w:ascii="Symbol" w:hAnsi="Symbol"/>
      </w:rPr>
    </w:lvl>
    <w:lvl w:ilvl="8" w:tplc="039029AA">
      <w:start w:val="1"/>
      <w:numFmt w:val="bullet"/>
      <w:lvlText w:val=""/>
      <w:lvlJc w:val="left"/>
      <w:pPr>
        <w:ind w:left="720" w:hanging="360"/>
      </w:pPr>
      <w:rPr>
        <w:rFonts w:ascii="Symbol" w:hAnsi="Symbol"/>
      </w:rPr>
    </w:lvl>
  </w:abstractNum>
  <w:abstractNum w:abstractNumId="14" w15:restartNumberingAfterBreak="0">
    <w:nsid w:val="22C52B2B"/>
    <w:multiLevelType w:val="hybridMultilevel"/>
    <w:tmpl w:val="8BD0568C"/>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5" w15:restartNumberingAfterBreak="0">
    <w:nsid w:val="2A5F2CDE"/>
    <w:multiLevelType w:val="hybridMultilevel"/>
    <w:tmpl w:val="E320FF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004730"/>
    <w:multiLevelType w:val="hybridMultilevel"/>
    <w:tmpl w:val="3E9E8290"/>
    <w:lvl w:ilvl="0" w:tplc="20604B90">
      <w:start w:val="1"/>
      <w:numFmt w:val="bullet"/>
      <w:pStyle w:val="Paragraphedeliste"/>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5E869E40">
      <w:numFmt w:val="bullet"/>
      <w:lvlText w:val="-"/>
      <w:lvlJc w:val="left"/>
      <w:pPr>
        <w:ind w:left="2520" w:hanging="360"/>
      </w:pPr>
      <w:rPr>
        <w:rFonts w:ascii="Calibri" w:eastAsia="SimSun" w:hAnsi="Calibri" w:cs="Calibri"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1A10F5F"/>
    <w:multiLevelType w:val="hybridMultilevel"/>
    <w:tmpl w:val="225C77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9D546AC"/>
    <w:multiLevelType w:val="hybridMultilevel"/>
    <w:tmpl w:val="AFB06366"/>
    <w:lvl w:ilvl="0" w:tplc="DEAE5790">
      <w:start w:val="2"/>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6D6669"/>
    <w:multiLevelType w:val="hybridMultilevel"/>
    <w:tmpl w:val="5140553A"/>
    <w:lvl w:ilvl="0" w:tplc="43126F18">
      <w:start w:val="8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044B09"/>
    <w:multiLevelType w:val="hybridMultilevel"/>
    <w:tmpl w:val="40B863A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64A6876"/>
    <w:multiLevelType w:val="hybridMultilevel"/>
    <w:tmpl w:val="C922BE02"/>
    <w:lvl w:ilvl="0" w:tplc="DBEC7A8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E057E74"/>
    <w:multiLevelType w:val="hybridMultilevel"/>
    <w:tmpl w:val="0DE689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4F0089"/>
    <w:multiLevelType w:val="hybridMultilevel"/>
    <w:tmpl w:val="66E014EC"/>
    <w:lvl w:ilvl="0" w:tplc="040C0001">
      <w:start w:val="1"/>
      <w:numFmt w:val="bullet"/>
      <w:lvlText w:val=""/>
      <w:lvlJc w:val="left"/>
      <w:pPr>
        <w:ind w:left="703" w:hanging="360"/>
      </w:pPr>
      <w:rPr>
        <w:rFonts w:ascii="Symbol" w:hAnsi="Symbol" w:hint="default"/>
      </w:rPr>
    </w:lvl>
    <w:lvl w:ilvl="1" w:tplc="040C0003" w:tentative="1">
      <w:start w:val="1"/>
      <w:numFmt w:val="bullet"/>
      <w:lvlText w:val="o"/>
      <w:lvlJc w:val="left"/>
      <w:pPr>
        <w:ind w:left="1423" w:hanging="360"/>
      </w:pPr>
      <w:rPr>
        <w:rFonts w:ascii="Courier New" w:hAnsi="Courier New" w:cs="Courier New" w:hint="default"/>
      </w:rPr>
    </w:lvl>
    <w:lvl w:ilvl="2" w:tplc="040C0005" w:tentative="1">
      <w:start w:val="1"/>
      <w:numFmt w:val="bullet"/>
      <w:lvlText w:val=""/>
      <w:lvlJc w:val="left"/>
      <w:pPr>
        <w:ind w:left="2143" w:hanging="360"/>
      </w:pPr>
      <w:rPr>
        <w:rFonts w:ascii="Wingdings" w:hAnsi="Wingdings" w:hint="default"/>
      </w:rPr>
    </w:lvl>
    <w:lvl w:ilvl="3" w:tplc="040C0001" w:tentative="1">
      <w:start w:val="1"/>
      <w:numFmt w:val="bullet"/>
      <w:lvlText w:val=""/>
      <w:lvlJc w:val="left"/>
      <w:pPr>
        <w:ind w:left="2863" w:hanging="360"/>
      </w:pPr>
      <w:rPr>
        <w:rFonts w:ascii="Symbol" w:hAnsi="Symbol" w:hint="default"/>
      </w:rPr>
    </w:lvl>
    <w:lvl w:ilvl="4" w:tplc="040C0003" w:tentative="1">
      <w:start w:val="1"/>
      <w:numFmt w:val="bullet"/>
      <w:lvlText w:val="o"/>
      <w:lvlJc w:val="left"/>
      <w:pPr>
        <w:ind w:left="3583" w:hanging="360"/>
      </w:pPr>
      <w:rPr>
        <w:rFonts w:ascii="Courier New" w:hAnsi="Courier New" w:cs="Courier New" w:hint="default"/>
      </w:rPr>
    </w:lvl>
    <w:lvl w:ilvl="5" w:tplc="040C0005" w:tentative="1">
      <w:start w:val="1"/>
      <w:numFmt w:val="bullet"/>
      <w:lvlText w:val=""/>
      <w:lvlJc w:val="left"/>
      <w:pPr>
        <w:ind w:left="4303" w:hanging="360"/>
      </w:pPr>
      <w:rPr>
        <w:rFonts w:ascii="Wingdings" w:hAnsi="Wingdings" w:hint="default"/>
      </w:rPr>
    </w:lvl>
    <w:lvl w:ilvl="6" w:tplc="040C0001" w:tentative="1">
      <w:start w:val="1"/>
      <w:numFmt w:val="bullet"/>
      <w:lvlText w:val=""/>
      <w:lvlJc w:val="left"/>
      <w:pPr>
        <w:ind w:left="5023" w:hanging="360"/>
      </w:pPr>
      <w:rPr>
        <w:rFonts w:ascii="Symbol" w:hAnsi="Symbol" w:hint="default"/>
      </w:rPr>
    </w:lvl>
    <w:lvl w:ilvl="7" w:tplc="040C0003" w:tentative="1">
      <w:start w:val="1"/>
      <w:numFmt w:val="bullet"/>
      <w:lvlText w:val="o"/>
      <w:lvlJc w:val="left"/>
      <w:pPr>
        <w:ind w:left="5743" w:hanging="360"/>
      </w:pPr>
      <w:rPr>
        <w:rFonts w:ascii="Courier New" w:hAnsi="Courier New" w:cs="Courier New" w:hint="default"/>
      </w:rPr>
    </w:lvl>
    <w:lvl w:ilvl="8" w:tplc="040C0005" w:tentative="1">
      <w:start w:val="1"/>
      <w:numFmt w:val="bullet"/>
      <w:lvlText w:val=""/>
      <w:lvlJc w:val="left"/>
      <w:pPr>
        <w:ind w:left="6463" w:hanging="360"/>
      </w:pPr>
      <w:rPr>
        <w:rFonts w:ascii="Wingdings" w:hAnsi="Wingdings" w:hint="default"/>
      </w:rPr>
    </w:lvl>
  </w:abstractNum>
  <w:num w:numId="1">
    <w:abstractNumId w:val="12"/>
  </w:num>
  <w:num w:numId="2">
    <w:abstractNumId w:val="0"/>
  </w:num>
  <w:num w:numId="3">
    <w:abstractNumId w:val="17"/>
  </w:num>
  <w:num w:numId="4">
    <w:abstractNumId w:val="9"/>
  </w:num>
  <w:num w:numId="5">
    <w:abstractNumId w:val="5"/>
  </w:num>
  <w:num w:numId="6">
    <w:abstractNumId w:val="20"/>
  </w:num>
  <w:num w:numId="7">
    <w:abstractNumId w:val="21"/>
  </w:num>
  <w:num w:numId="8">
    <w:abstractNumId w:val="16"/>
  </w:num>
  <w:num w:numId="9">
    <w:abstractNumId w:val="4"/>
  </w:num>
  <w:num w:numId="10">
    <w:abstractNumId w:val="22"/>
  </w:num>
  <w:num w:numId="11">
    <w:abstractNumId w:val="8"/>
  </w:num>
  <w:num w:numId="12">
    <w:abstractNumId w:val="14"/>
  </w:num>
  <w:num w:numId="13">
    <w:abstractNumId w:val="23"/>
  </w:num>
  <w:num w:numId="14">
    <w:abstractNumId w:val="15"/>
  </w:num>
  <w:num w:numId="15">
    <w:abstractNumId w:val="13"/>
  </w:num>
  <w:num w:numId="16">
    <w:abstractNumId w:val="18"/>
  </w:num>
  <w:num w:numId="17">
    <w:abstractNumId w:val="11"/>
  </w:num>
  <w:num w:numId="18">
    <w:abstractNumId w:val="12"/>
  </w:num>
  <w:num w:numId="19">
    <w:abstractNumId w:val="7"/>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2"/>
  </w:num>
  <w:num w:numId="30">
    <w:abstractNumId w:val="10"/>
  </w:num>
  <w:num w:numId="31">
    <w:abstractNumId w:val="3"/>
  </w:num>
  <w:num w:numId="32">
    <w:abstractNumId w:val="19"/>
  </w:num>
  <w:num w:numId="3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37A"/>
    <w:rsid w:val="00000232"/>
    <w:rsid w:val="00000466"/>
    <w:rsid w:val="0000048D"/>
    <w:rsid w:val="0000094C"/>
    <w:rsid w:val="000009F9"/>
    <w:rsid w:val="00000B60"/>
    <w:rsid w:val="00000BAF"/>
    <w:rsid w:val="00001197"/>
    <w:rsid w:val="000015FA"/>
    <w:rsid w:val="00001624"/>
    <w:rsid w:val="00001954"/>
    <w:rsid w:val="000024C6"/>
    <w:rsid w:val="00002E3E"/>
    <w:rsid w:val="0000340D"/>
    <w:rsid w:val="00003674"/>
    <w:rsid w:val="0000373F"/>
    <w:rsid w:val="00003E80"/>
    <w:rsid w:val="00004EA2"/>
    <w:rsid w:val="00005728"/>
    <w:rsid w:val="0000602A"/>
    <w:rsid w:val="000062C9"/>
    <w:rsid w:val="000064F9"/>
    <w:rsid w:val="00006856"/>
    <w:rsid w:val="0000685E"/>
    <w:rsid w:val="00006B69"/>
    <w:rsid w:val="00006EB3"/>
    <w:rsid w:val="00006F86"/>
    <w:rsid w:val="00007178"/>
    <w:rsid w:val="00007A81"/>
    <w:rsid w:val="00007AF7"/>
    <w:rsid w:val="00007F17"/>
    <w:rsid w:val="0001068B"/>
    <w:rsid w:val="00010B84"/>
    <w:rsid w:val="00010C5F"/>
    <w:rsid w:val="00011346"/>
    <w:rsid w:val="000115F5"/>
    <w:rsid w:val="00012156"/>
    <w:rsid w:val="000122DA"/>
    <w:rsid w:val="00012510"/>
    <w:rsid w:val="000125F1"/>
    <w:rsid w:val="0001273A"/>
    <w:rsid w:val="0001293E"/>
    <w:rsid w:val="000129F8"/>
    <w:rsid w:val="00012D23"/>
    <w:rsid w:val="0001316B"/>
    <w:rsid w:val="00013321"/>
    <w:rsid w:val="000136DF"/>
    <w:rsid w:val="000138ED"/>
    <w:rsid w:val="0001395A"/>
    <w:rsid w:val="00013ADC"/>
    <w:rsid w:val="00013C57"/>
    <w:rsid w:val="00014125"/>
    <w:rsid w:val="00014274"/>
    <w:rsid w:val="00014299"/>
    <w:rsid w:val="000142CF"/>
    <w:rsid w:val="0001433E"/>
    <w:rsid w:val="000145D7"/>
    <w:rsid w:val="000145E6"/>
    <w:rsid w:val="000146B3"/>
    <w:rsid w:val="000149D8"/>
    <w:rsid w:val="00014BE3"/>
    <w:rsid w:val="0001509C"/>
    <w:rsid w:val="000151A8"/>
    <w:rsid w:val="0001522B"/>
    <w:rsid w:val="0001528E"/>
    <w:rsid w:val="000155A1"/>
    <w:rsid w:val="000156B8"/>
    <w:rsid w:val="00015DDF"/>
    <w:rsid w:val="0001604D"/>
    <w:rsid w:val="00016BF3"/>
    <w:rsid w:val="00016D24"/>
    <w:rsid w:val="00016E26"/>
    <w:rsid w:val="000171A6"/>
    <w:rsid w:val="0001760C"/>
    <w:rsid w:val="00017A61"/>
    <w:rsid w:val="00017D77"/>
    <w:rsid w:val="00017DF6"/>
    <w:rsid w:val="0002024A"/>
    <w:rsid w:val="0002038C"/>
    <w:rsid w:val="00020DED"/>
    <w:rsid w:val="00020F3E"/>
    <w:rsid w:val="000216D0"/>
    <w:rsid w:val="00021CC5"/>
    <w:rsid w:val="00021F4C"/>
    <w:rsid w:val="0002208D"/>
    <w:rsid w:val="00022159"/>
    <w:rsid w:val="00022340"/>
    <w:rsid w:val="00023037"/>
    <w:rsid w:val="00023951"/>
    <w:rsid w:val="00023B82"/>
    <w:rsid w:val="00023D3D"/>
    <w:rsid w:val="00023FAF"/>
    <w:rsid w:val="000248F2"/>
    <w:rsid w:val="00024B8D"/>
    <w:rsid w:val="00024BF2"/>
    <w:rsid w:val="00024FFB"/>
    <w:rsid w:val="000252F0"/>
    <w:rsid w:val="000255B9"/>
    <w:rsid w:val="000257F2"/>
    <w:rsid w:val="00025C69"/>
    <w:rsid w:val="000268AC"/>
    <w:rsid w:val="00026919"/>
    <w:rsid w:val="00026B21"/>
    <w:rsid w:val="00026ECB"/>
    <w:rsid w:val="00027033"/>
    <w:rsid w:val="00027129"/>
    <w:rsid w:val="00027151"/>
    <w:rsid w:val="00027539"/>
    <w:rsid w:val="00027A90"/>
    <w:rsid w:val="00027F37"/>
    <w:rsid w:val="000300F2"/>
    <w:rsid w:val="000303AB"/>
    <w:rsid w:val="00030531"/>
    <w:rsid w:val="0003078D"/>
    <w:rsid w:val="00030802"/>
    <w:rsid w:val="000308BC"/>
    <w:rsid w:val="00030B9A"/>
    <w:rsid w:val="00030E5C"/>
    <w:rsid w:val="00030FE9"/>
    <w:rsid w:val="000317B6"/>
    <w:rsid w:val="00031AA5"/>
    <w:rsid w:val="00031D78"/>
    <w:rsid w:val="00031DB3"/>
    <w:rsid w:val="00033832"/>
    <w:rsid w:val="00033F8C"/>
    <w:rsid w:val="00034634"/>
    <w:rsid w:val="00034845"/>
    <w:rsid w:val="0003486B"/>
    <w:rsid w:val="00034A5A"/>
    <w:rsid w:val="00034B37"/>
    <w:rsid w:val="00034BE3"/>
    <w:rsid w:val="00036090"/>
    <w:rsid w:val="00037B08"/>
    <w:rsid w:val="0004064B"/>
    <w:rsid w:val="00040A2D"/>
    <w:rsid w:val="00040BA0"/>
    <w:rsid w:val="00040D9A"/>
    <w:rsid w:val="00040E9B"/>
    <w:rsid w:val="000410FB"/>
    <w:rsid w:val="00041D90"/>
    <w:rsid w:val="000421CE"/>
    <w:rsid w:val="000421FD"/>
    <w:rsid w:val="00042660"/>
    <w:rsid w:val="00042F97"/>
    <w:rsid w:val="0004357C"/>
    <w:rsid w:val="0004377C"/>
    <w:rsid w:val="00043CE7"/>
    <w:rsid w:val="00043CFB"/>
    <w:rsid w:val="000445A5"/>
    <w:rsid w:val="00044807"/>
    <w:rsid w:val="00044D25"/>
    <w:rsid w:val="00044ED2"/>
    <w:rsid w:val="0004511C"/>
    <w:rsid w:val="000451DE"/>
    <w:rsid w:val="0004550D"/>
    <w:rsid w:val="00045B7D"/>
    <w:rsid w:val="00046135"/>
    <w:rsid w:val="000461FA"/>
    <w:rsid w:val="00046252"/>
    <w:rsid w:val="00046256"/>
    <w:rsid w:val="000466D6"/>
    <w:rsid w:val="00046BD1"/>
    <w:rsid w:val="00046D3A"/>
    <w:rsid w:val="00046E34"/>
    <w:rsid w:val="00047059"/>
    <w:rsid w:val="00047228"/>
    <w:rsid w:val="0004737B"/>
    <w:rsid w:val="00047585"/>
    <w:rsid w:val="00047816"/>
    <w:rsid w:val="00047985"/>
    <w:rsid w:val="000500DD"/>
    <w:rsid w:val="0005042D"/>
    <w:rsid w:val="00050E00"/>
    <w:rsid w:val="00050EDC"/>
    <w:rsid w:val="000514F4"/>
    <w:rsid w:val="000515C8"/>
    <w:rsid w:val="00051621"/>
    <w:rsid w:val="000517E6"/>
    <w:rsid w:val="00051E20"/>
    <w:rsid w:val="00052184"/>
    <w:rsid w:val="00052477"/>
    <w:rsid w:val="000526C4"/>
    <w:rsid w:val="00052AFE"/>
    <w:rsid w:val="000530BB"/>
    <w:rsid w:val="00053A35"/>
    <w:rsid w:val="00053B39"/>
    <w:rsid w:val="00053CF2"/>
    <w:rsid w:val="00053F70"/>
    <w:rsid w:val="00054350"/>
    <w:rsid w:val="0005447E"/>
    <w:rsid w:val="000548AD"/>
    <w:rsid w:val="00054E45"/>
    <w:rsid w:val="0005501C"/>
    <w:rsid w:val="00055211"/>
    <w:rsid w:val="000555EB"/>
    <w:rsid w:val="00055738"/>
    <w:rsid w:val="00055784"/>
    <w:rsid w:val="00055893"/>
    <w:rsid w:val="00055F8B"/>
    <w:rsid w:val="0005606C"/>
    <w:rsid w:val="00056C31"/>
    <w:rsid w:val="00057415"/>
    <w:rsid w:val="0005773A"/>
    <w:rsid w:val="00057930"/>
    <w:rsid w:val="00057FCF"/>
    <w:rsid w:val="00060621"/>
    <w:rsid w:val="00061073"/>
    <w:rsid w:val="00061420"/>
    <w:rsid w:val="0006192C"/>
    <w:rsid w:val="00061A10"/>
    <w:rsid w:val="00061C05"/>
    <w:rsid w:val="00061F1E"/>
    <w:rsid w:val="00061F38"/>
    <w:rsid w:val="0006227D"/>
    <w:rsid w:val="0006271E"/>
    <w:rsid w:val="00062E56"/>
    <w:rsid w:val="00062E94"/>
    <w:rsid w:val="00062EB7"/>
    <w:rsid w:val="00062F25"/>
    <w:rsid w:val="00063F4D"/>
    <w:rsid w:val="00064236"/>
    <w:rsid w:val="00064383"/>
    <w:rsid w:val="0006444F"/>
    <w:rsid w:val="00064675"/>
    <w:rsid w:val="00064C76"/>
    <w:rsid w:val="00065346"/>
    <w:rsid w:val="00065628"/>
    <w:rsid w:val="000657F2"/>
    <w:rsid w:val="00065819"/>
    <w:rsid w:val="00065B4A"/>
    <w:rsid w:val="00066131"/>
    <w:rsid w:val="00066229"/>
    <w:rsid w:val="00066C8B"/>
    <w:rsid w:val="00066F69"/>
    <w:rsid w:val="000671F5"/>
    <w:rsid w:val="0006743A"/>
    <w:rsid w:val="00067456"/>
    <w:rsid w:val="0006752B"/>
    <w:rsid w:val="000679D9"/>
    <w:rsid w:val="00067A3E"/>
    <w:rsid w:val="00067E1D"/>
    <w:rsid w:val="0007014D"/>
    <w:rsid w:val="000704F4"/>
    <w:rsid w:val="000707BA"/>
    <w:rsid w:val="0007092A"/>
    <w:rsid w:val="00070BD8"/>
    <w:rsid w:val="00071096"/>
    <w:rsid w:val="0007116F"/>
    <w:rsid w:val="00071289"/>
    <w:rsid w:val="000717F6"/>
    <w:rsid w:val="00071A46"/>
    <w:rsid w:val="00071E8F"/>
    <w:rsid w:val="00071F75"/>
    <w:rsid w:val="000734DA"/>
    <w:rsid w:val="00073D92"/>
    <w:rsid w:val="0007423D"/>
    <w:rsid w:val="000744BD"/>
    <w:rsid w:val="000745BD"/>
    <w:rsid w:val="000746AA"/>
    <w:rsid w:val="000746ED"/>
    <w:rsid w:val="00074AC5"/>
    <w:rsid w:val="00075082"/>
    <w:rsid w:val="00075091"/>
    <w:rsid w:val="000750A9"/>
    <w:rsid w:val="00075319"/>
    <w:rsid w:val="00075508"/>
    <w:rsid w:val="00075649"/>
    <w:rsid w:val="00075940"/>
    <w:rsid w:val="000759C1"/>
    <w:rsid w:val="000763CF"/>
    <w:rsid w:val="00076604"/>
    <w:rsid w:val="000766D5"/>
    <w:rsid w:val="000768FE"/>
    <w:rsid w:val="0007696B"/>
    <w:rsid w:val="0007697C"/>
    <w:rsid w:val="00076A91"/>
    <w:rsid w:val="000773B2"/>
    <w:rsid w:val="00077565"/>
    <w:rsid w:val="00077F0A"/>
    <w:rsid w:val="00080E76"/>
    <w:rsid w:val="00081B78"/>
    <w:rsid w:val="00081F01"/>
    <w:rsid w:val="00082EA5"/>
    <w:rsid w:val="00083129"/>
    <w:rsid w:val="00083792"/>
    <w:rsid w:val="00083A5E"/>
    <w:rsid w:val="00083B4E"/>
    <w:rsid w:val="000844B8"/>
    <w:rsid w:val="000845DD"/>
    <w:rsid w:val="00084641"/>
    <w:rsid w:val="00084715"/>
    <w:rsid w:val="000847D7"/>
    <w:rsid w:val="00084E46"/>
    <w:rsid w:val="00084F21"/>
    <w:rsid w:val="00085E97"/>
    <w:rsid w:val="00086107"/>
    <w:rsid w:val="000864FA"/>
    <w:rsid w:val="00086D9A"/>
    <w:rsid w:val="00087052"/>
    <w:rsid w:val="00087677"/>
    <w:rsid w:val="000876D4"/>
    <w:rsid w:val="000879F5"/>
    <w:rsid w:val="00087C69"/>
    <w:rsid w:val="00087F9A"/>
    <w:rsid w:val="0009082C"/>
    <w:rsid w:val="000908C2"/>
    <w:rsid w:val="00090BD9"/>
    <w:rsid w:val="00090FE6"/>
    <w:rsid w:val="00091663"/>
    <w:rsid w:val="000918CD"/>
    <w:rsid w:val="000919A9"/>
    <w:rsid w:val="00092FCB"/>
    <w:rsid w:val="000936D5"/>
    <w:rsid w:val="00093959"/>
    <w:rsid w:val="00093A8A"/>
    <w:rsid w:val="00093F73"/>
    <w:rsid w:val="0009403D"/>
    <w:rsid w:val="000942D0"/>
    <w:rsid w:val="00094AC0"/>
    <w:rsid w:val="00094E90"/>
    <w:rsid w:val="00094ED7"/>
    <w:rsid w:val="00094F7A"/>
    <w:rsid w:val="000951AD"/>
    <w:rsid w:val="0009566B"/>
    <w:rsid w:val="000958B0"/>
    <w:rsid w:val="00095B06"/>
    <w:rsid w:val="00095EA4"/>
    <w:rsid w:val="000961C6"/>
    <w:rsid w:val="000962C0"/>
    <w:rsid w:val="00096494"/>
    <w:rsid w:val="000969A6"/>
    <w:rsid w:val="00096EF6"/>
    <w:rsid w:val="00097230"/>
    <w:rsid w:val="00097B9C"/>
    <w:rsid w:val="00097DC8"/>
    <w:rsid w:val="000A0213"/>
    <w:rsid w:val="000A0367"/>
    <w:rsid w:val="000A0643"/>
    <w:rsid w:val="000A12E6"/>
    <w:rsid w:val="000A1344"/>
    <w:rsid w:val="000A143A"/>
    <w:rsid w:val="000A1631"/>
    <w:rsid w:val="000A17B6"/>
    <w:rsid w:val="000A1A12"/>
    <w:rsid w:val="000A1BC5"/>
    <w:rsid w:val="000A1C60"/>
    <w:rsid w:val="000A1E05"/>
    <w:rsid w:val="000A255D"/>
    <w:rsid w:val="000A26A2"/>
    <w:rsid w:val="000A2816"/>
    <w:rsid w:val="000A2AC0"/>
    <w:rsid w:val="000A2BF7"/>
    <w:rsid w:val="000A2FBF"/>
    <w:rsid w:val="000A3404"/>
    <w:rsid w:val="000A4E20"/>
    <w:rsid w:val="000A50DD"/>
    <w:rsid w:val="000A53D2"/>
    <w:rsid w:val="000A5615"/>
    <w:rsid w:val="000A5C85"/>
    <w:rsid w:val="000A6492"/>
    <w:rsid w:val="000A64E2"/>
    <w:rsid w:val="000A66C4"/>
    <w:rsid w:val="000A6942"/>
    <w:rsid w:val="000A6CD6"/>
    <w:rsid w:val="000A6CE8"/>
    <w:rsid w:val="000A6FE7"/>
    <w:rsid w:val="000A7419"/>
    <w:rsid w:val="000A74E8"/>
    <w:rsid w:val="000A786B"/>
    <w:rsid w:val="000A786F"/>
    <w:rsid w:val="000A7B98"/>
    <w:rsid w:val="000A7DD9"/>
    <w:rsid w:val="000A7FF3"/>
    <w:rsid w:val="000B0007"/>
    <w:rsid w:val="000B008A"/>
    <w:rsid w:val="000B0847"/>
    <w:rsid w:val="000B0860"/>
    <w:rsid w:val="000B0C69"/>
    <w:rsid w:val="000B0F98"/>
    <w:rsid w:val="000B132F"/>
    <w:rsid w:val="000B13A0"/>
    <w:rsid w:val="000B1667"/>
    <w:rsid w:val="000B17BE"/>
    <w:rsid w:val="000B1825"/>
    <w:rsid w:val="000B1856"/>
    <w:rsid w:val="000B1ABA"/>
    <w:rsid w:val="000B2082"/>
    <w:rsid w:val="000B2416"/>
    <w:rsid w:val="000B288D"/>
    <w:rsid w:val="000B2912"/>
    <w:rsid w:val="000B2C10"/>
    <w:rsid w:val="000B3041"/>
    <w:rsid w:val="000B3138"/>
    <w:rsid w:val="000B3512"/>
    <w:rsid w:val="000B3979"/>
    <w:rsid w:val="000B3B88"/>
    <w:rsid w:val="000B4006"/>
    <w:rsid w:val="000B4A2F"/>
    <w:rsid w:val="000B4DE8"/>
    <w:rsid w:val="000B4FD8"/>
    <w:rsid w:val="000B5290"/>
    <w:rsid w:val="000B54C2"/>
    <w:rsid w:val="000B588E"/>
    <w:rsid w:val="000B60E0"/>
    <w:rsid w:val="000B6107"/>
    <w:rsid w:val="000B63BD"/>
    <w:rsid w:val="000B6515"/>
    <w:rsid w:val="000B686B"/>
    <w:rsid w:val="000B6C97"/>
    <w:rsid w:val="000B6CCA"/>
    <w:rsid w:val="000B6D63"/>
    <w:rsid w:val="000B6ED3"/>
    <w:rsid w:val="000B7019"/>
    <w:rsid w:val="000B75DA"/>
    <w:rsid w:val="000B7A77"/>
    <w:rsid w:val="000B7AC9"/>
    <w:rsid w:val="000B7BF3"/>
    <w:rsid w:val="000C04C7"/>
    <w:rsid w:val="000C0A66"/>
    <w:rsid w:val="000C0C84"/>
    <w:rsid w:val="000C119C"/>
    <w:rsid w:val="000C130C"/>
    <w:rsid w:val="000C1B14"/>
    <w:rsid w:val="000C1B1C"/>
    <w:rsid w:val="000C2199"/>
    <w:rsid w:val="000C2415"/>
    <w:rsid w:val="000C25BF"/>
    <w:rsid w:val="000C2634"/>
    <w:rsid w:val="000C2646"/>
    <w:rsid w:val="000C2735"/>
    <w:rsid w:val="000C2940"/>
    <w:rsid w:val="000C2E0E"/>
    <w:rsid w:val="000C30F7"/>
    <w:rsid w:val="000C348B"/>
    <w:rsid w:val="000C34F6"/>
    <w:rsid w:val="000C35AB"/>
    <w:rsid w:val="000C3727"/>
    <w:rsid w:val="000C3C25"/>
    <w:rsid w:val="000C43FD"/>
    <w:rsid w:val="000C4925"/>
    <w:rsid w:val="000C4C51"/>
    <w:rsid w:val="000C5002"/>
    <w:rsid w:val="000C515F"/>
    <w:rsid w:val="000C58C7"/>
    <w:rsid w:val="000C590E"/>
    <w:rsid w:val="000C612C"/>
    <w:rsid w:val="000C6BE6"/>
    <w:rsid w:val="000C7CCA"/>
    <w:rsid w:val="000C7DD8"/>
    <w:rsid w:val="000D00D8"/>
    <w:rsid w:val="000D05FB"/>
    <w:rsid w:val="000D0BA0"/>
    <w:rsid w:val="000D0E13"/>
    <w:rsid w:val="000D10C7"/>
    <w:rsid w:val="000D1135"/>
    <w:rsid w:val="000D11E1"/>
    <w:rsid w:val="000D1B73"/>
    <w:rsid w:val="000D1F84"/>
    <w:rsid w:val="000D27F3"/>
    <w:rsid w:val="000D2843"/>
    <w:rsid w:val="000D2C7A"/>
    <w:rsid w:val="000D2CBC"/>
    <w:rsid w:val="000D3004"/>
    <w:rsid w:val="000D3376"/>
    <w:rsid w:val="000D3CE3"/>
    <w:rsid w:val="000D3D5A"/>
    <w:rsid w:val="000D3F55"/>
    <w:rsid w:val="000D41DD"/>
    <w:rsid w:val="000D4254"/>
    <w:rsid w:val="000D4DD3"/>
    <w:rsid w:val="000D58CF"/>
    <w:rsid w:val="000D5D68"/>
    <w:rsid w:val="000D62DE"/>
    <w:rsid w:val="000D6666"/>
    <w:rsid w:val="000D6681"/>
    <w:rsid w:val="000D6DAB"/>
    <w:rsid w:val="000D71A1"/>
    <w:rsid w:val="000D773F"/>
    <w:rsid w:val="000D7ACD"/>
    <w:rsid w:val="000E003F"/>
    <w:rsid w:val="000E01C7"/>
    <w:rsid w:val="000E07FB"/>
    <w:rsid w:val="000E0B3E"/>
    <w:rsid w:val="000E0C94"/>
    <w:rsid w:val="000E0D9D"/>
    <w:rsid w:val="000E137B"/>
    <w:rsid w:val="000E13B3"/>
    <w:rsid w:val="000E14C4"/>
    <w:rsid w:val="000E15BE"/>
    <w:rsid w:val="000E19D1"/>
    <w:rsid w:val="000E1C33"/>
    <w:rsid w:val="000E1DFD"/>
    <w:rsid w:val="000E21E0"/>
    <w:rsid w:val="000E2261"/>
    <w:rsid w:val="000E2CFA"/>
    <w:rsid w:val="000E2E6B"/>
    <w:rsid w:val="000E2FA5"/>
    <w:rsid w:val="000E339A"/>
    <w:rsid w:val="000E36E0"/>
    <w:rsid w:val="000E3773"/>
    <w:rsid w:val="000E3C1D"/>
    <w:rsid w:val="000E3F19"/>
    <w:rsid w:val="000E3FF6"/>
    <w:rsid w:val="000E4131"/>
    <w:rsid w:val="000E4748"/>
    <w:rsid w:val="000E4E00"/>
    <w:rsid w:val="000E5211"/>
    <w:rsid w:val="000E5500"/>
    <w:rsid w:val="000E5B9A"/>
    <w:rsid w:val="000E5C7A"/>
    <w:rsid w:val="000E5DB2"/>
    <w:rsid w:val="000E62E0"/>
    <w:rsid w:val="000E6464"/>
    <w:rsid w:val="000E6C36"/>
    <w:rsid w:val="000E6E31"/>
    <w:rsid w:val="000E6F88"/>
    <w:rsid w:val="000E71A8"/>
    <w:rsid w:val="000E7277"/>
    <w:rsid w:val="000E776C"/>
    <w:rsid w:val="000E77C6"/>
    <w:rsid w:val="000E7CF6"/>
    <w:rsid w:val="000F0862"/>
    <w:rsid w:val="000F0E31"/>
    <w:rsid w:val="000F0FF8"/>
    <w:rsid w:val="000F11CC"/>
    <w:rsid w:val="000F13B4"/>
    <w:rsid w:val="000F2393"/>
    <w:rsid w:val="000F2678"/>
    <w:rsid w:val="000F30BA"/>
    <w:rsid w:val="000F3255"/>
    <w:rsid w:val="000F3358"/>
    <w:rsid w:val="000F3580"/>
    <w:rsid w:val="000F3C07"/>
    <w:rsid w:val="000F3E2F"/>
    <w:rsid w:val="000F4714"/>
    <w:rsid w:val="000F4B06"/>
    <w:rsid w:val="000F4BC3"/>
    <w:rsid w:val="000F4FB8"/>
    <w:rsid w:val="000F530E"/>
    <w:rsid w:val="000F541C"/>
    <w:rsid w:val="000F5674"/>
    <w:rsid w:val="000F5734"/>
    <w:rsid w:val="000F597D"/>
    <w:rsid w:val="000F59C9"/>
    <w:rsid w:val="000F5DBA"/>
    <w:rsid w:val="000F5F19"/>
    <w:rsid w:val="000F6041"/>
    <w:rsid w:val="000F604A"/>
    <w:rsid w:val="000F675D"/>
    <w:rsid w:val="000F6D5E"/>
    <w:rsid w:val="000F6FD6"/>
    <w:rsid w:val="000F728D"/>
    <w:rsid w:val="000F75B0"/>
    <w:rsid w:val="000F791E"/>
    <w:rsid w:val="000F7B94"/>
    <w:rsid w:val="000F7C7D"/>
    <w:rsid w:val="001001ED"/>
    <w:rsid w:val="00100960"/>
    <w:rsid w:val="00100EA0"/>
    <w:rsid w:val="00101037"/>
    <w:rsid w:val="00101A08"/>
    <w:rsid w:val="00102297"/>
    <w:rsid w:val="00102620"/>
    <w:rsid w:val="001032C2"/>
    <w:rsid w:val="00103747"/>
    <w:rsid w:val="001045D1"/>
    <w:rsid w:val="001047F2"/>
    <w:rsid w:val="00104A24"/>
    <w:rsid w:val="00104A96"/>
    <w:rsid w:val="00104AF6"/>
    <w:rsid w:val="00104B1F"/>
    <w:rsid w:val="00104BAF"/>
    <w:rsid w:val="00104C64"/>
    <w:rsid w:val="00104EB4"/>
    <w:rsid w:val="001053EB"/>
    <w:rsid w:val="00105A6D"/>
    <w:rsid w:val="00105BBF"/>
    <w:rsid w:val="0010616B"/>
    <w:rsid w:val="001067F9"/>
    <w:rsid w:val="00106834"/>
    <w:rsid w:val="00106E21"/>
    <w:rsid w:val="001075DE"/>
    <w:rsid w:val="001076E3"/>
    <w:rsid w:val="00107897"/>
    <w:rsid w:val="00107B97"/>
    <w:rsid w:val="00107CD7"/>
    <w:rsid w:val="0011035D"/>
    <w:rsid w:val="0011056C"/>
    <w:rsid w:val="00110574"/>
    <w:rsid w:val="001105CB"/>
    <w:rsid w:val="001105EC"/>
    <w:rsid w:val="00110920"/>
    <w:rsid w:val="00110C03"/>
    <w:rsid w:val="00110E51"/>
    <w:rsid w:val="00110FEB"/>
    <w:rsid w:val="00111076"/>
    <w:rsid w:val="001112E0"/>
    <w:rsid w:val="0011166D"/>
    <w:rsid w:val="00111A58"/>
    <w:rsid w:val="00111D61"/>
    <w:rsid w:val="00111EEA"/>
    <w:rsid w:val="0011246F"/>
    <w:rsid w:val="001126E7"/>
    <w:rsid w:val="0011281C"/>
    <w:rsid w:val="00112E80"/>
    <w:rsid w:val="00113224"/>
    <w:rsid w:val="00113529"/>
    <w:rsid w:val="00113717"/>
    <w:rsid w:val="00113A41"/>
    <w:rsid w:val="00113B4D"/>
    <w:rsid w:val="00114094"/>
    <w:rsid w:val="001142F8"/>
    <w:rsid w:val="001145E6"/>
    <w:rsid w:val="00115065"/>
    <w:rsid w:val="0011516F"/>
    <w:rsid w:val="001154F1"/>
    <w:rsid w:val="001157DC"/>
    <w:rsid w:val="00115859"/>
    <w:rsid w:val="00115987"/>
    <w:rsid w:val="00115990"/>
    <w:rsid w:val="00115A7D"/>
    <w:rsid w:val="001161C3"/>
    <w:rsid w:val="00116435"/>
    <w:rsid w:val="00116491"/>
    <w:rsid w:val="00116C01"/>
    <w:rsid w:val="001175EE"/>
    <w:rsid w:val="00117CA0"/>
    <w:rsid w:val="00117CD9"/>
    <w:rsid w:val="0012017B"/>
    <w:rsid w:val="00120184"/>
    <w:rsid w:val="0012040B"/>
    <w:rsid w:val="001206AE"/>
    <w:rsid w:val="001208D9"/>
    <w:rsid w:val="00120C8C"/>
    <w:rsid w:val="00121367"/>
    <w:rsid w:val="0012143F"/>
    <w:rsid w:val="001214D8"/>
    <w:rsid w:val="00121594"/>
    <w:rsid w:val="00121746"/>
    <w:rsid w:val="00121FDF"/>
    <w:rsid w:val="00122877"/>
    <w:rsid w:val="001238AA"/>
    <w:rsid w:val="001238F7"/>
    <w:rsid w:val="00123BA1"/>
    <w:rsid w:val="00123C9F"/>
    <w:rsid w:val="00123F0F"/>
    <w:rsid w:val="0012403A"/>
    <w:rsid w:val="001244DC"/>
    <w:rsid w:val="00125123"/>
    <w:rsid w:val="0012545B"/>
    <w:rsid w:val="00125668"/>
    <w:rsid w:val="001256DA"/>
    <w:rsid w:val="0012609F"/>
    <w:rsid w:val="00126752"/>
    <w:rsid w:val="00126CCC"/>
    <w:rsid w:val="00126EFC"/>
    <w:rsid w:val="001271D6"/>
    <w:rsid w:val="0012759C"/>
    <w:rsid w:val="0012761E"/>
    <w:rsid w:val="0012766D"/>
    <w:rsid w:val="001278ED"/>
    <w:rsid w:val="001301B6"/>
    <w:rsid w:val="0013025B"/>
    <w:rsid w:val="00130780"/>
    <w:rsid w:val="00130DA9"/>
    <w:rsid w:val="00131207"/>
    <w:rsid w:val="001315D0"/>
    <w:rsid w:val="00131A53"/>
    <w:rsid w:val="00131A58"/>
    <w:rsid w:val="00131B57"/>
    <w:rsid w:val="00131FE0"/>
    <w:rsid w:val="001322A6"/>
    <w:rsid w:val="00132A3C"/>
    <w:rsid w:val="00132FD0"/>
    <w:rsid w:val="001332D7"/>
    <w:rsid w:val="0013366F"/>
    <w:rsid w:val="00133D4D"/>
    <w:rsid w:val="00133E97"/>
    <w:rsid w:val="001340A0"/>
    <w:rsid w:val="00134550"/>
    <w:rsid w:val="001349FA"/>
    <w:rsid w:val="00134EB6"/>
    <w:rsid w:val="00134EEB"/>
    <w:rsid w:val="0013540F"/>
    <w:rsid w:val="0013576B"/>
    <w:rsid w:val="00135A07"/>
    <w:rsid w:val="00135B9E"/>
    <w:rsid w:val="00135BC3"/>
    <w:rsid w:val="00135DAC"/>
    <w:rsid w:val="001362BC"/>
    <w:rsid w:val="00136BC0"/>
    <w:rsid w:val="001370B9"/>
    <w:rsid w:val="00137171"/>
    <w:rsid w:val="00137A0C"/>
    <w:rsid w:val="00137C22"/>
    <w:rsid w:val="00137E07"/>
    <w:rsid w:val="001401AB"/>
    <w:rsid w:val="0014075D"/>
    <w:rsid w:val="00140B71"/>
    <w:rsid w:val="00140D5E"/>
    <w:rsid w:val="00140EFF"/>
    <w:rsid w:val="00140F93"/>
    <w:rsid w:val="00140F94"/>
    <w:rsid w:val="0014100F"/>
    <w:rsid w:val="0014142E"/>
    <w:rsid w:val="00141CB6"/>
    <w:rsid w:val="00141DDF"/>
    <w:rsid w:val="0014287C"/>
    <w:rsid w:val="00142A7E"/>
    <w:rsid w:val="001431F5"/>
    <w:rsid w:val="00143653"/>
    <w:rsid w:val="00143BC5"/>
    <w:rsid w:val="00143C72"/>
    <w:rsid w:val="00143CDA"/>
    <w:rsid w:val="00144094"/>
    <w:rsid w:val="0014420C"/>
    <w:rsid w:val="001447DD"/>
    <w:rsid w:val="00144A57"/>
    <w:rsid w:val="00144D97"/>
    <w:rsid w:val="00144DC5"/>
    <w:rsid w:val="00145005"/>
    <w:rsid w:val="001452B8"/>
    <w:rsid w:val="00145432"/>
    <w:rsid w:val="00145CF1"/>
    <w:rsid w:val="00145D4B"/>
    <w:rsid w:val="00145FA3"/>
    <w:rsid w:val="00145FE6"/>
    <w:rsid w:val="0014613F"/>
    <w:rsid w:val="0014639E"/>
    <w:rsid w:val="001464B0"/>
    <w:rsid w:val="00146782"/>
    <w:rsid w:val="001469EE"/>
    <w:rsid w:val="001470E5"/>
    <w:rsid w:val="0014728E"/>
    <w:rsid w:val="001474B0"/>
    <w:rsid w:val="00147A47"/>
    <w:rsid w:val="00147C2C"/>
    <w:rsid w:val="001508E9"/>
    <w:rsid w:val="0015136D"/>
    <w:rsid w:val="001519BE"/>
    <w:rsid w:val="00151E4B"/>
    <w:rsid w:val="00151FED"/>
    <w:rsid w:val="00152062"/>
    <w:rsid w:val="00152339"/>
    <w:rsid w:val="0015255A"/>
    <w:rsid w:val="0015261B"/>
    <w:rsid w:val="00152B4A"/>
    <w:rsid w:val="00152DDB"/>
    <w:rsid w:val="00152E39"/>
    <w:rsid w:val="00153134"/>
    <w:rsid w:val="0015349E"/>
    <w:rsid w:val="00153553"/>
    <w:rsid w:val="001536AC"/>
    <w:rsid w:val="001536FC"/>
    <w:rsid w:val="0015392B"/>
    <w:rsid w:val="00153A06"/>
    <w:rsid w:val="00153BCF"/>
    <w:rsid w:val="0015402E"/>
    <w:rsid w:val="00154081"/>
    <w:rsid w:val="001543B2"/>
    <w:rsid w:val="0015446F"/>
    <w:rsid w:val="0015452B"/>
    <w:rsid w:val="00154642"/>
    <w:rsid w:val="001547C4"/>
    <w:rsid w:val="00154E9F"/>
    <w:rsid w:val="0015502A"/>
    <w:rsid w:val="00155587"/>
    <w:rsid w:val="00155831"/>
    <w:rsid w:val="00155E42"/>
    <w:rsid w:val="00155EFE"/>
    <w:rsid w:val="001561E8"/>
    <w:rsid w:val="0015691E"/>
    <w:rsid w:val="001569F2"/>
    <w:rsid w:val="00156E7A"/>
    <w:rsid w:val="001574E3"/>
    <w:rsid w:val="001575CB"/>
    <w:rsid w:val="00157759"/>
    <w:rsid w:val="00157A63"/>
    <w:rsid w:val="00160221"/>
    <w:rsid w:val="001604D0"/>
    <w:rsid w:val="00160726"/>
    <w:rsid w:val="00160BC1"/>
    <w:rsid w:val="00160E14"/>
    <w:rsid w:val="00160E56"/>
    <w:rsid w:val="00161159"/>
    <w:rsid w:val="001612A9"/>
    <w:rsid w:val="00161942"/>
    <w:rsid w:val="00161B24"/>
    <w:rsid w:val="00161BCC"/>
    <w:rsid w:val="00161F9E"/>
    <w:rsid w:val="00161FA6"/>
    <w:rsid w:val="0016205B"/>
    <w:rsid w:val="0016208A"/>
    <w:rsid w:val="001628BA"/>
    <w:rsid w:val="00162C6B"/>
    <w:rsid w:val="0016331C"/>
    <w:rsid w:val="00163325"/>
    <w:rsid w:val="001638E5"/>
    <w:rsid w:val="0016399E"/>
    <w:rsid w:val="00163E0B"/>
    <w:rsid w:val="00164115"/>
    <w:rsid w:val="00164373"/>
    <w:rsid w:val="0016482A"/>
    <w:rsid w:val="0016491A"/>
    <w:rsid w:val="00164A74"/>
    <w:rsid w:val="00164CFB"/>
    <w:rsid w:val="001653C2"/>
    <w:rsid w:val="00165410"/>
    <w:rsid w:val="00165C62"/>
    <w:rsid w:val="0016616D"/>
    <w:rsid w:val="00166238"/>
    <w:rsid w:val="00166A9E"/>
    <w:rsid w:val="00166ED9"/>
    <w:rsid w:val="00166FF0"/>
    <w:rsid w:val="001675AC"/>
    <w:rsid w:val="001679D1"/>
    <w:rsid w:val="001679D9"/>
    <w:rsid w:val="001679E2"/>
    <w:rsid w:val="00167A13"/>
    <w:rsid w:val="001705C8"/>
    <w:rsid w:val="00170C2B"/>
    <w:rsid w:val="00170F7D"/>
    <w:rsid w:val="001717A3"/>
    <w:rsid w:val="00171CAA"/>
    <w:rsid w:val="0017232A"/>
    <w:rsid w:val="00172540"/>
    <w:rsid w:val="00172AEE"/>
    <w:rsid w:val="00172B4B"/>
    <w:rsid w:val="0017333A"/>
    <w:rsid w:val="001736C6"/>
    <w:rsid w:val="00173954"/>
    <w:rsid w:val="0017400B"/>
    <w:rsid w:val="0017467B"/>
    <w:rsid w:val="001748E8"/>
    <w:rsid w:val="001749DD"/>
    <w:rsid w:val="00174ACF"/>
    <w:rsid w:val="001750FF"/>
    <w:rsid w:val="00175367"/>
    <w:rsid w:val="001754FC"/>
    <w:rsid w:val="001758FB"/>
    <w:rsid w:val="00175989"/>
    <w:rsid w:val="00176E33"/>
    <w:rsid w:val="00177DA7"/>
    <w:rsid w:val="00177E2B"/>
    <w:rsid w:val="0018033D"/>
    <w:rsid w:val="00180573"/>
    <w:rsid w:val="001808CD"/>
    <w:rsid w:val="00180D74"/>
    <w:rsid w:val="00180EAF"/>
    <w:rsid w:val="00180FA3"/>
    <w:rsid w:val="00181093"/>
    <w:rsid w:val="0018122B"/>
    <w:rsid w:val="001814C3"/>
    <w:rsid w:val="001818DD"/>
    <w:rsid w:val="00181AC0"/>
    <w:rsid w:val="00181AD0"/>
    <w:rsid w:val="00181C79"/>
    <w:rsid w:val="0018205B"/>
    <w:rsid w:val="0018217A"/>
    <w:rsid w:val="00182203"/>
    <w:rsid w:val="00182B9D"/>
    <w:rsid w:val="00182F03"/>
    <w:rsid w:val="00182F6B"/>
    <w:rsid w:val="00182F77"/>
    <w:rsid w:val="0018349B"/>
    <w:rsid w:val="0018387A"/>
    <w:rsid w:val="00183FF4"/>
    <w:rsid w:val="001840A5"/>
    <w:rsid w:val="001841B5"/>
    <w:rsid w:val="001842DA"/>
    <w:rsid w:val="00184748"/>
    <w:rsid w:val="0018489F"/>
    <w:rsid w:val="001850A4"/>
    <w:rsid w:val="001852B0"/>
    <w:rsid w:val="00185339"/>
    <w:rsid w:val="0018556F"/>
    <w:rsid w:val="001858C3"/>
    <w:rsid w:val="00185C40"/>
    <w:rsid w:val="00185E27"/>
    <w:rsid w:val="00186015"/>
    <w:rsid w:val="0018654A"/>
    <w:rsid w:val="001866F4"/>
    <w:rsid w:val="00186BF1"/>
    <w:rsid w:val="00186CE1"/>
    <w:rsid w:val="00186F83"/>
    <w:rsid w:val="0018727A"/>
    <w:rsid w:val="001874E2"/>
    <w:rsid w:val="00187778"/>
    <w:rsid w:val="00187DC6"/>
    <w:rsid w:val="00190914"/>
    <w:rsid w:val="00190A57"/>
    <w:rsid w:val="00190AD3"/>
    <w:rsid w:val="00190AFB"/>
    <w:rsid w:val="00190BB3"/>
    <w:rsid w:val="00190D90"/>
    <w:rsid w:val="00191236"/>
    <w:rsid w:val="00191EDB"/>
    <w:rsid w:val="00192458"/>
    <w:rsid w:val="00192685"/>
    <w:rsid w:val="001928D8"/>
    <w:rsid w:val="001935A9"/>
    <w:rsid w:val="00193839"/>
    <w:rsid w:val="00193BA9"/>
    <w:rsid w:val="00193DC9"/>
    <w:rsid w:val="00193DF2"/>
    <w:rsid w:val="00193F1F"/>
    <w:rsid w:val="00194013"/>
    <w:rsid w:val="00194A56"/>
    <w:rsid w:val="00194AF7"/>
    <w:rsid w:val="00194F88"/>
    <w:rsid w:val="00194FCA"/>
    <w:rsid w:val="0019510B"/>
    <w:rsid w:val="00195183"/>
    <w:rsid w:val="00195256"/>
    <w:rsid w:val="001954DB"/>
    <w:rsid w:val="0019561E"/>
    <w:rsid w:val="001959CF"/>
    <w:rsid w:val="00195CF4"/>
    <w:rsid w:val="00195D29"/>
    <w:rsid w:val="001967F1"/>
    <w:rsid w:val="00196CF4"/>
    <w:rsid w:val="0019745A"/>
    <w:rsid w:val="00197510"/>
    <w:rsid w:val="001977A8"/>
    <w:rsid w:val="00197AAD"/>
    <w:rsid w:val="00197E87"/>
    <w:rsid w:val="00197EF9"/>
    <w:rsid w:val="001A00E8"/>
    <w:rsid w:val="001A02A2"/>
    <w:rsid w:val="001A08AE"/>
    <w:rsid w:val="001A0F23"/>
    <w:rsid w:val="001A1113"/>
    <w:rsid w:val="001A124A"/>
    <w:rsid w:val="001A138B"/>
    <w:rsid w:val="001A16C4"/>
    <w:rsid w:val="001A1A74"/>
    <w:rsid w:val="001A1CE8"/>
    <w:rsid w:val="001A213D"/>
    <w:rsid w:val="001A21F2"/>
    <w:rsid w:val="001A237E"/>
    <w:rsid w:val="001A2699"/>
    <w:rsid w:val="001A2DC3"/>
    <w:rsid w:val="001A36A5"/>
    <w:rsid w:val="001A3AE9"/>
    <w:rsid w:val="001A434A"/>
    <w:rsid w:val="001A46A3"/>
    <w:rsid w:val="001A4BEA"/>
    <w:rsid w:val="001A50DC"/>
    <w:rsid w:val="001A51B0"/>
    <w:rsid w:val="001A54D6"/>
    <w:rsid w:val="001A5C84"/>
    <w:rsid w:val="001A6785"/>
    <w:rsid w:val="001A6AD4"/>
    <w:rsid w:val="001A6EA9"/>
    <w:rsid w:val="001A738D"/>
    <w:rsid w:val="001A73FE"/>
    <w:rsid w:val="001A747A"/>
    <w:rsid w:val="001A7711"/>
    <w:rsid w:val="001A7B42"/>
    <w:rsid w:val="001A7C49"/>
    <w:rsid w:val="001A7E6F"/>
    <w:rsid w:val="001B03BB"/>
    <w:rsid w:val="001B0838"/>
    <w:rsid w:val="001B098B"/>
    <w:rsid w:val="001B0BA8"/>
    <w:rsid w:val="001B0EB7"/>
    <w:rsid w:val="001B1050"/>
    <w:rsid w:val="001B1A5A"/>
    <w:rsid w:val="001B1D00"/>
    <w:rsid w:val="001B21F9"/>
    <w:rsid w:val="001B22BE"/>
    <w:rsid w:val="001B2381"/>
    <w:rsid w:val="001B2707"/>
    <w:rsid w:val="001B2D98"/>
    <w:rsid w:val="001B2DA0"/>
    <w:rsid w:val="001B2DA2"/>
    <w:rsid w:val="001B2E35"/>
    <w:rsid w:val="001B2F81"/>
    <w:rsid w:val="001B3192"/>
    <w:rsid w:val="001B33E7"/>
    <w:rsid w:val="001B343D"/>
    <w:rsid w:val="001B34C7"/>
    <w:rsid w:val="001B4907"/>
    <w:rsid w:val="001B49D9"/>
    <w:rsid w:val="001B4B83"/>
    <w:rsid w:val="001B5499"/>
    <w:rsid w:val="001B5764"/>
    <w:rsid w:val="001B5891"/>
    <w:rsid w:val="001B5C9F"/>
    <w:rsid w:val="001B5CE7"/>
    <w:rsid w:val="001B5EAA"/>
    <w:rsid w:val="001B61EE"/>
    <w:rsid w:val="001B6394"/>
    <w:rsid w:val="001B66F4"/>
    <w:rsid w:val="001B674D"/>
    <w:rsid w:val="001B68C4"/>
    <w:rsid w:val="001B6CF5"/>
    <w:rsid w:val="001B74E7"/>
    <w:rsid w:val="001B7742"/>
    <w:rsid w:val="001B7761"/>
    <w:rsid w:val="001B78C3"/>
    <w:rsid w:val="001C0015"/>
    <w:rsid w:val="001C0140"/>
    <w:rsid w:val="001C06E4"/>
    <w:rsid w:val="001C0A4D"/>
    <w:rsid w:val="001C1131"/>
    <w:rsid w:val="001C12CD"/>
    <w:rsid w:val="001C182D"/>
    <w:rsid w:val="001C1A48"/>
    <w:rsid w:val="001C1ABE"/>
    <w:rsid w:val="001C1E50"/>
    <w:rsid w:val="001C25E1"/>
    <w:rsid w:val="001C2D20"/>
    <w:rsid w:val="001C3504"/>
    <w:rsid w:val="001C36A7"/>
    <w:rsid w:val="001C3BF9"/>
    <w:rsid w:val="001C3E14"/>
    <w:rsid w:val="001C43E0"/>
    <w:rsid w:val="001C4D03"/>
    <w:rsid w:val="001C4D09"/>
    <w:rsid w:val="001C54EB"/>
    <w:rsid w:val="001C5B88"/>
    <w:rsid w:val="001C5DBF"/>
    <w:rsid w:val="001C5E19"/>
    <w:rsid w:val="001C67B3"/>
    <w:rsid w:val="001C6992"/>
    <w:rsid w:val="001C7224"/>
    <w:rsid w:val="001C7755"/>
    <w:rsid w:val="001C79B6"/>
    <w:rsid w:val="001C7A70"/>
    <w:rsid w:val="001D03A6"/>
    <w:rsid w:val="001D0B36"/>
    <w:rsid w:val="001D0F44"/>
    <w:rsid w:val="001D13B8"/>
    <w:rsid w:val="001D16A4"/>
    <w:rsid w:val="001D19F9"/>
    <w:rsid w:val="001D1A2A"/>
    <w:rsid w:val="001D1CF3"/>
    <w:rsid w:val="001D2AB3"/>
    <w:rsid w:val="001D3068"/>
    <w:rsid w:val="001D3193"/>
    <w:rsid w:val="001D333E"/>
    <w:rsid w:val="001D339C"/>
    <w:rsid w:val="001D440C"/>
    <w:rsid w:val="001D48C9"/>
    <w:rsid w:val="001D4A9B"/>
    <w:rsid w:val="001D4EEF"/>
    <w:rsid w:val="001D50CA"/>
    <w:rsid w:val="001D524F"/>
    <w:rsid w:val="001D55C6"/>
    <w:rsid w:val="001D5B19"/>
    <w:rsid w:val="001D6895"/>
    <w:rsid w:val="001D69B6"/>
    <w:rsid w:val="001D6B4D"/>
    <w:rsid w:val="001D6E91"/>
    <w:rsid w:val="001D7008"/>
    <w:rsid w:val="001D7494"/>
    <w:rsid w:val="001D74E1"/>
    <w:rsid w:val="001D77FF"/>
    <w:rsid w:val="001D7C07"/>
    <w:rsid w:val="001D7E84"/>
    <w:rsid w:val="001E0085"/>
    <w:rsid w:val="001E026B"/>
    <w:rsid w:val="001E0AC2"/>
    <w:rsid w:val="001E1339"/>
    <w:rsid w:val="001E1448"/>
    <w:rsid w:val="001E16AE"/>
    <w:rsid w:val="001E1781"/>
    <w:rsid w:val="001E1D6F"/>
    <w:rsid w:val="001E202B"/>
    <w:rsid w:val="001E2366"/>
    <w:rsid w:val="001E248A"/>
    <w:rsid w:val="001E274C"/>
    <w:rsid w:val="001E2873"/>
    <w:rsid w:val="001E2A03"/>
    <w:rsid w:val="001E2AAD"/>
    <w:rsid w:val="001E2EC7"/>
    <w:rsid w:val="001E3137"/>
    <w:rsid w:val="001E34C8"/>
    <w:rsid w:val="001E3667"/>
    <w:rsid w:val="001E3702"/>
    <w:rsid w:val="001E370E"/>
    <w:rsid w:val="001E3A86"/>
    <w:rsid w:val="001E3B48"/>
    <w:rsid w:val="001E3EEE"/>
    <w:rsid w:val="001E40AE"/>
    <w:rsid w:val="001E4387"/>
    <w:rsid w:val="001E43BF"/>
    <w:rsid w:val="001E4B67"/>
    <w:rsid w:val="001E54F9"/>
    <w:rsid w:val="001E5536"/>
    <w:rsid w:val="001E58D8"/>
    <w:rsid w:val="001E5C4D"/>
    <w:rsid w:val="001E5F34"/>
    <w:rsid w:val="001E6105"/>
    <w:rsid w:val="001E61C3"/>
    <w:rsid w:val="001E63BA"/>
    <w:rsid w:val="001E669B"/>
    <w:rsid w:val="001E7644"/>
    <w:rsid w:val="001E7B9B"/>
    <w:rsid w:val="001E7BDE"/>
    <w:rsid w:val="001E7D31"/>
    <w:rsid w:val="001F0076"/>
    <w:rsid w:val="001F0430"/>
    <w:rsid w:val="001F0A45"/>
    <w:rsid w:val="001F1474"/>
    <w:rsid w:val="001F1498"/>
    <w:rsid w:val="001F1709"/>
    <w:rsid w:val="001F1721"/>
    <w:rsid w:val="001F173E"/>
    <w:rsid w:val="001F1AA6"/>
    <w:rsid w:val="001F1C4C"/>
    <w:rsid w:val="001F1FC0"/>
    <w:rsid w:val="001F20A4"/>
    <w:rsid w:val="001F20B7"/>
    <w:rsid w:val="001F2592"/>
    <w:rsid w:val="001F26C4"/>
    <w:rsid w:val="001F28C1"/>
    <w:rsid w:val="001F2E32"/>
    <w:rsid w:val="001F31EC"/>
    <w:rsid w:val="001F3D28"/>
    <w:rsid w:val="001F3ED7"/>
    <w:rsid w:val="001F409D"/>
    <w:rsid w:val="001F41A1"/>
    <w:rsid w:val="001F4D45"/>
    <w:rsid w:val="001F4D5A"/>
    <w:rsid w:val="001F4EC8"/>
    <w:rsid w:val="001F5246"/>
    <w:rsid w:val="001F5AF0"/>
    <w:rsid w:val="001F5F1C"/>
    <w:rsid w:val="001F642C"/>
    <w:rsid w:val="001F65FA"/>
    <w:rsid w:val="001F696A"/>
    <w:rsid w:val="001F69F8"/>
    <w:rsid w:val="001F7FBA"/>
    <w:rsid w:val="00200A14"/>
    <w:rsid w:val="00200A3E"/>
    <w:rsid w:val="00200B83"/>
    <w:rsid w:val="002010A8"/>
    <w:rsid w:val="002013F8"/>
    <w:rsid w:val="002017F6"/>
    <w:rsid w:val="002018EC"/>
    <w:rsid w:val="00202364"/>
    <w:rsid w:val="0020244C"/>
    <w:rsid w:val="002024F3"/>
    <w:rsid w:val="0020260C"/>
    <w:rsid w:val="00202B0A"/>
    <w:rsid w:val="002036CD"/>
    <w:rsid w:val="0020380E"/>
    <w:rsid w:val="00203A2B"/>
    <w:rsid w:val="00203A63"/>
    <w:rsid w:val="00204008"/>
    <w:rsid w:val="0020431A"/>
    <w:rsid w:val="00204B76"/>
    <w:rsid w:val="002052D5"/>
    <w:rsid w:val="00205577"/>
    <w:rsid w:val="00205584"/>
    <w:rsid w:val="00205788"/>
    <w:rsid w:val="002058FE"/>
    <w:rsid w:val="00205AAF"/>
    <w:rsid w:val="00205B2D"/>
    <w:rsid w:val="00205F8E"/>
    <w:rsid w:val="00206171"/>
    <w:rsid w:val="00206542"/>
    <w:rsid w:val="002065FD"/>
    <w:rsid w:val="002068A4"/>
    <w:rsid w:val="00207258"/>
    <w:rsid w:val="00207503"/>
    <w:rsid w:val="00207FD8"/>
    <w:rsid w:val="00210270"/>
    <w:rsid w:val="002104DB"/>
    <w:rsid w:val="0021085C"/>
    <w:rsid w:val="00210B11"/>
    <w:rsid w:val="00211217"/>
    <w:rsid w:val="002112CF"/>
    <w:rsid w:val="0021161A"/>
    <w:rsid w:val="002117D3"/>
    <w:rsid w:val="002117E9"/>
    <w:rsid w:val="00211AC7"/>
    <w:rsid w:val="002126AB"/>
    <w:rsid w:val="00212921"/>
    <w:rsid w:val="00212DD6"/>
    <w:rsid w:val="002132E9"/>
    <w:rsid w:val="0021332B"/>
    <w:rsid w:val="00213476"/>
    <w:rsid w:val="0021349B"/>
    <w:rsid w:val="002136DB"/>
    <w:rsid w:val="00213AAB"/>
    <w:rsid w:val="00213DCA"/>
    <w:rsid w:val="002149A6"/>
    <w:rsid w:val="00214E06"/>
    <w:rsid w:val="0021501D"/>
    <w:rsid w:val="002150BE"/>
    <w:rsid w:val="00215588"/>
    <w:rsid w:val="002155F4"/>
    <w:rsid w:val="00215754"/>
    <w:rsid w:val="00215880"/>
    <w:rsid w:val="00215CAC"/>
    <w:rsid w:val="0021614E"/>
    <w:rsid w:val="002164E7"/>
    <w:rsid w:val="00216805"/>
    <w:rsid w:val="00216FD1"/>
    <w:rsid w:val="002170C1"/>
    <w:rsid w:val="00217606"/>
    <w:rsid w:val="0021788E"/>
    <w:rsid w:val="00217F8F"/>
    <w:rsid w:val="0022005F"/>
    <w:rsid w:val="00220063"/>
    <w:rsid w:val="002202B2"/>
    <w:rsid w:val="0022063E"/>
    <w:rsid w:val="00220BDD"/>
    <w:rsid w:val="00221252"/>
    <w:rsid w:val="0022142B"/>
    <w:rsid w:val="0022145C"/>
    <w:rsid w:val="002214FF"/>
    <w:rsid w:val="00221575"/>
    <w:rsid w:val="002215EC"/>
    <w:rsid w:val="00221ACC"/>
    <w:rsid w:val="00221CB7"/>
    <w:rsid w:val="00221FD6"/>
    <w:rsid w:val="00223024"/>
    <w:rsid w:val="00223135"/>
    <w:rsid w:val="00223A72"/>
    <w:rsid w:val="00223B56"/>
    <w:rsid w:val="00223D81"/>
    <w:rsid w:val="002240C0"/>
    <w:rsid w:val="002242F2"/>
    <w:rsid w:val="00224873"/>
    <w:rsid w:val="002250A4"/>
    <w:rsid w:val="002256E3"/>
    <w:rsid w:val="00225AF3"/>
    <w:rsid w:val="00225B2D"/>
    <w:rsid w:val="00225C16"/>
    <w:rsid w:val="00225FDF"/>
    <w:rsid w:val="002264ED"/>
    <w:rsid w:val="00226716"/>
    <w:rsid w:val="0022698E"/>
    <w:rsid w:val="00226C79"/>
    <w:rsid w:val="00226E89"/>
    <w:rsid w:val="00226FBC"/>
    <w:rsid w:val="002272B1"/>
    <w:rsid w:val="002273A6"/>
    <w:rsid w:val="002276A5"/>
    <w:rsid w:val="0022777E"/>
    <w:rsid w:val="002278FF"/>
    <w:rsid w:val="00227AB0"/>
    <w:rsid w:val="00227FF8"/>
    <w:rsid w:val="0023026F"/>
    <w:rsid w:val="002302B1"/>
    <w:rsid w:val="0023069E"/>
    <w:rsid w:val="00230F1E"/>
    <w:rsid w:val="0023126B"/>
    <w:rsid w:val="002316EF"/>
    <w:rsid w:val="00231F55"/>
    <w:rsid w:val="00232411"/>
    <w:rsid w:val="00232988"/>
    <w:rsid w:val="00233110"/>
    <w:rsid w:val="0023354B"/>
    <w:rsid w:val="00233CE4"/>
    <w:rsid w:val="00233D50"/>
    <w:rsid w:val="00233EC3"/>
    <w:rsid w:val="00234556"/>
    <w:rsid w:val="00234958"/>
    <w:rsid w:val="00234C3E"/>
    <w:rsid w:val="0023509F"/>
    <w:rsid w:val="00235453"/>
    <w:rsid w:val="00235823"/>
    <w:rsid w:val="002358D7"/>
    <w:rsid w:val="002361CE"/>
    <w:rsid w:val="00236464"/>
    <w:rsid w:val="00236764"/>
    <w:rsid w:val="00236B5E"/>
    <w:rsid w:val="00236FA3"/>
    <w:rsid w:val="00237280"/>
    <w:rsid w:val="00237488"/>
    <w:rsid w:val="00237C5B"/>
    <w:rsid w:val="0024013E"/>
    <w:rsid w:val="0024019A"/>
    <w:rsid w:val="002413F3"/>
    <w:rsid w:val="00241719"/>
    <w:rsid w:val="002417FA"/>
    <w:rsid w:val="00241E34"/>
    <w:rsid w:val="00241FF2"/>
    <w:rsid w:val="00242188"/>
    <w:rsid w:val="00242362"/>
    <w:rsid w:val="00242770"/>
    <w:rsid w:val="0024296A"/>
    <w:rsid w:val="00242C49"/>
    <w:rsid w:val="002431E0"/>
    <w:rsid w:val="0024325A"/>
    <w:rsid w:val="002434DE"/>
    <w:rsid w:val="0024393C"/>
    <w:rsid w:val="0024398D"/>
    <w:rsid w:val="00243A84"/>
    <w:rsid w:val="00243B8B"/>
    <w:rsid w:val="00244635"/>
    <w:rsid w:val="00244965"/>
    <w:rsid w:val="00244BEA"/>
    <w:rsid w:val="002452D6"/>
    <w:rsid w:val="002453F0"/>
    <w:rsid w:val="002454CA"/>
    <w:rsid w:val="0024554D"/>
    <w:rsid w:val="00245A9D"/>
    <w:rsid w:val="00245B6F"/>
    <w:rsid w:val="0024632A"/>
    <w:rsid w:val="002469BA"/>
    <w:rsid w:val="00246BD2"/>
    <w:rsid w:val="00246C86"/>
    <w:rsid w:val="00246DAF"/>
    <w:rsid w:val="00246F4A"/>
    <w:rsid w:val="00247CD2"/>
    <w:rsid w:val="00247D3E"/>
    <w:rsid w:val="00250436"/>
    <w:rsid w:val="00250585"/>
    <w:rsid w:val="00250A95"/>
    <w:rsid w:val="00250AF8"/>
    <w:rsid w:val="00250BD5"/>
    <w:rsid w:val="00250C51"/>
    <w:rsid w:val="00250FA3"/>
    <w:rsid w:val="002510C6"/>
    <w:rsid w:val="00251448"/>
    <w:rsid w:val="0025152A"/>
    <w:rsid w:val="00251B8B"/>
    <w:rsid w:val="00251ED6"/>
    <w:rsid w:val="00252161"/>
    <w:rsid w:val="0025238D"/>
    <w:rsid w:val="002528DE"/>
    <w:rsid w:val="00252B39"/>
    <w:rsid w:val="00252C0D"/>
    <w:rsid w:val="00252F6C"/>
    <w:rsid w:val="00252FC2"/>
    <w:rsid w:val="00253058"/>
    <w:rsid w:val="002530A3"/>
    <w:rsid w:val="002532B0"/>
    <w:rsid w:val="002534E2"/>
    <w:rsid w:val="0025407E"/>
    <w:rsid w:val="00254446"/>
    <w:rsid w:val="00254A57"/>
    <w:rsid w:val="00254B6A"/>
    <w:rsid w:val="00255126"/>
    <w:rsid w:val="002554EB"/>
    <w:rsid w:val="0025578D"/>
    <w:rsid w:val="00255932"/>
    <w:rsid w:val="00255B33"/>
    <w:rsid w:val="00255DC7"/>
    <w:rsid w:val="00255E44"/>
    <w:rsid w:val="0025629D"/>
    <w:rsid w:val="00256997"/>
    <w:rsid w:val="0025759F"/>
    <w:rsid w:val="002575A8"/>
    <w:rsid w:val="002577E1"/>
    <w:rsid w:val="00257ADF"/>
    <w:rsid w:val="00257B42"/>
    <w:rsid w:val="00257D31"/>
    <w:rsid w:val="00257F4D"/>
    <w:rsid w:val="0026012C"/>
    <w:rsid w:val="002603AB"/>
    <w:rsid w:val="00260692"/>
    <w:rsid w:val="00260699"/>
    <w:rsid w:val="002609F2"/>
    <w:rsid w:val="00260A6D"/>
    <w:rsid w:val="002614B6"/>
    <w:rsid w:val="0026176E"/>
    <w:rsid w:val="00261C1E"/>
    <w:rsid w:val="00261D72"/>
    <w:rsid w:val="0026248F"/>
    <w:rsid w:val="0026260A"/>
    <w:rsid w:val="00262869"/>
    <w:rsid w:val="002631B1"/>
    <w:rsid w:val="0026343D"/>
    <w:rsid w:val="002634CA"/>
    <w:rsid w:val="002635AB"/>
    <w:rsid w:val="00263CFD"/>
    <w:rsid w:val="00263E9C"/>
    <w:rsid w:val="00263F88"/>
    <w:rsid w:val="00264BC7"/>
    <w:rsid w:val="00264ECC"/>
    <w:rsid w:val="00264EF4"/>
    <w:rsid w:val="00265131"/>
    <w:rsid w:val="00265676"/>
    <w:rsid w:val="002656A2"/>
    <w:rsid w:val="00265819"/>
    <w:rsid w:val="0026599A"/>
    <w:rsid w:val="00265B47"/>
    <w:rsid w:val="00266785"/>
    <w:rsid w:val="002670BC"/>
    <w:rsid w:val="0026713F"/>
    <w:rsid w:val="0026779B"/>
    <w:rsid w:val="00267C1C"/>
    <w:rsid w:val="002704A1"/>
    <w:rsid w:val="002708A7"/>
    <w:rsid w:val="00270984"/>
    <w:rsid w:val="00270AB9"/>
    <w:rsid w:val="0027100A"/>
    <w:rsid w:val="00272134"/>
    <w:rsid w:val="00272575"/>
    <w:rsid w:val="00272EAD"/>
    <w:rsid w:val="002735E0"/>
    <w:rsid w:val="00273891"/>
    <w:rsid w:val="00273D72"/>
    <w:rsid w:val="00274183"/>
    <w:rsid w:val="002742B6"/>
    <w:rsid w:val="00274318"/>
    <w:rsid w:val="0027438D"/>
    <w:rsid w:val="002751B1"/>
    <w:rsid w:val="0027596B"/>
    <w:rsid w:val="00275C01"/>
    <w:rsid w:val="00275C02"/>
    <w:rsid w:val="00275CCC"/>
    <w:rsid w:val="0027615D"/>
    <w:rsid w:val="002762B8"/>
    <w:rsid w:val="00276D0B"/>
    <w:rsid w:val="00277393"/>
    <w:rsid w:val="0027750D"/>
    <w:rsid w:val="00277959"/>
    <w:rsid w:val="00280066"/>
    <w:rsid w:val="0028014D"/>
    <w:rsid w:val="002801EA"/>
    <w:rsid w:val="00280482"/>
    <w:rsid w:val="00280704"/>
    <w:rsid w:val="00280983"/>
    <w:rsid w:val="00280CA7"/>
    <w:rsid w:val="0028142A"/>
    <w:rsid w:val="002814D7"/>
    <w:rsid w:val="0028150B"/>
    <w:rsid w:val="00281A1D"/>
    <w:rsid w:val="00281B32"/>
    <w:rsid w:val="00282101"/>
    <w:rsid w:val="002822C6"/>
    <w:rsid w:val="0028273F"/>
    <w:rsid w:val="00282A6F"/>
    <w:rsid w:val="00282FD3"/>
    <w:rsid w:val="0028334E"/>
    <w:rsid w:val="0028374A"/>
    <w:rsid w:val="002839E6"/>
    <w:rsid w:val="00283B2F"/>
    <w:rsid w:val="00283D51"/>
    <w:rsid w:val="00283DC1"/>
    <w:rsid w:val="002843D9"/>
    <w:rsid w:val="00284792"/>
    <w:rsid w:val="0028582F"/>
    <w:rsid w:val="00285BAB"/>
    <w:rsid w:val="00285D33"/>
    <w:rsid w:val="00285E23"/>
    <w:rsid w:val="00286C61"/>
    <w:rsid w:val="00287024"/>
    <w:rsid w:val="0028703C"/>
    <w:rsid w:val="00287275"/>
    <w:rsid w:val="0028784D"/>
    <w:rsid w:val="00287ABB"/>
    <w:rsid w:val="00287C66"/>
    <w:rsid w:val="0029032D"/>
    <w:rsid w:val="00290484"/>
    <w:rsid w:val="00290757"/>
    <w:rsid w:val="002908AA"/>
    <w:rsid w:val="00290BAF"/>
    <w:rsid w:val="00291782"/>
    <w:rsid w:val="002918A3"/>
    <w:rsid w:val="00292D5F"/>
    <w:rsid w:val="00292E9E"/>
    <w:rsid w:val="00293021"/>
    <w:rsid w:val="00293122"/>
    <w:rsid w:val="002934CE"/>
    <w:rsid w:val="002934D9"/>
    <w:rsid w:val="00293619"/>
    <w:rsid w:val="0029397B"/>
    <w:rsid w:val="00293AF8"/>
    <w:rsid w:val="00293B17"/>
    <w:rsid w:val="00293EBF"/>
    <w:rsid w:val="0029408F"/>
    <w:rsid w:val="00294244"/>
    <w:rsid w:val="00294997"/>
    <w:rsid w:val="0029527A"/>
    <w:rsid w:val="00295387"/>
    <w:rsid w:val="00295848"/>
    <w:rsid w:val="00295A20"/>
    <w:rsid w:val="00295F05"/>
    <w:rsid w:val="002968FC"/>
    <w:rsid w:val="00297370"/>
    <w:rsid w:val="00297E5C"/>
    <w:rsid w:val="00297EC5"/>
    <w:rsid w:val="00297F4C"/>
    <w:rsid w:val="002A0197"/>
    <w:rsid w:val="002A0D3D"/>
    <w:rsid w:val="002A1407"/>
    <w:rsid w:val="002A1B9C"/>
    <w:rsid w:val="002A226E"/>
    <w:rsid w:val="002A2565"/>
    <w:rsid w:val="002A26CD"/>
    <w:rsid w:val="002A281F"/>
    <w:rsid w:val="002A29A9"/>
    <w:rsid w:val="002A2C6E"/>
    <w:rsid w:val="002A2E98"/>
    <w:rsid w:val="002A307E"/>
    <w:rsid w:val="002A314C"/>
    <w:rsid w:val="002A3374"/>
    <w:rsid w:val="002A341B"/>
    <w:rsid w:val="002A394C"/>
    <w:rsid w:val="002A3A1D"/>
    <w:rsid w:val="002A3B7E"/>
    <w:rsid w:val="002A3C5D"/>
    <w:rsid w:val="002A3C85"/>
    <w:rsid w:val="002A3E9D"/>
    <w:rsid w:val="002A4019"/>
    <w:rsid w:val="002A4C50"/>
    <w:rsid w:val="002A4FD3"/>
    <w:rsid w:val="002A5725"/>
    <w:rsid w:val="002A5C11"/>
    <w:rsid w:val="002A5D4A"/>
    <w:rsid w:val="002A6C80"/>
    <w:rsid w:val="002A73A3"/>
    <w:rsid w:val="002A784B"/>
    <w:rsid w:val="002A7BAF"/>
    <w:rsid w:val="002A7C6A"/>
    <w:rsid w:val="002A7D33"/>
    <w:rsid w:val="002B0281"/>
    <w:rsid w:val="002B04C6"/>
    <w:rsid w:val="002B04C7"/>
    <w:rsid w:val="002B060E"/>
    <w:rsid w:val="002B08A9"/>
    <w:rsid w:val="002B0A37"/>
    <w:rsid w:val="002B0B56"/>
    <w:rsid w:val="002B0BBF"/>
    <w:rsid w:val="002B0D0C"/>
    <w:rsid w:val="002B0D6F"/>
    <w:rsid w:val="002B12E0"/>
    <w:rsid w:val="002B14D1"/>
    <w:rsid w:val="002B1F7C"/>
    <w:rsid w:val="002B2066"/>
    <w:rsid w:val="002B28B8"/>
    <w:rsid w:val="002B3113"/>
    <w:rsid w:val="002B3346"/>
    <w:rsid w:val="002B3AD7"/>
    <w:rsid w:val="002B3C20"/>
    <w:rsid w:val="002B3F47"/>
    <w:rsid w:val="002B3FD3"/>
    <w:rsid w:val="002B4B9A"/>
    <w:rsid w:val="002B4BA0"/>
    <w:rsid w:val="002B4F91"/>
    <w:rsid w:val="002B5024"/>
    <w:rsid w:val="002B5507"/>
    <w:rsid w:val="002B5A0C"/>
    <w:rsid w:val="002B5A45"/>
    <w:rsid w:val="002B5D2E"/>
    <w:rsid w:val="002B5E1A"/>
    <w:rsid w:val="002B622F"/>
    <w:rsid w:val="002B6655"/>
    <w:rsid w:val="002B67B1"/>
    <w:rsid w:val="002B6B8D"/>
    <w:rsid w:val="002B6DD4"/>
    <w:rsid w:val="002B6FEE"/>
    <w:rsid w:val="002B798F"/>
    <w:rsid w:val="002B7CCB"/>
    <w:rsid w:val="002C0623"/>
    <w:rsid w:val="002C0677"/>
    <w:rsid w:val="002C09B0"/>
    <w:rsid w:val="002C0E55"/>
    <w:rsid w:val="002C0ECD"/>
    <w:rsid w:val="002C0F8F"/>
    <w:rsid w:val="002C10C9"/>
    <w:rsid w:val="002C1631"/>
    <w:rsid w:val="002C17E9"/>
    <w:rsid w:val="002C1BBA"/>
    <w:rsid w:val="002C1EE7"/>
    <w:rsid w:val="002C21F2"/>
    <w:rsid w:val="002C222A"/>
    <w:rsid w:val="002C2577"/>
    <w:rsid w:val="002C2735"/>
    <w:rsid w:val="002C2C6B"/>
    <w:rsid w:val="002C2CD5"/>
    <w:rsid w:val="002C3279"/>
    <w:rsid w:val="002C32E7"/>
    <w:rsid w:val="002C3A79"/>
    <w:rsid w:val="002C41E2"/>
    <w:rsid w:val="002C466F"/>
    <w:rsid w:val="002C46DD"/>
    <w:rsid w:val="002C4D50"/>
    <w:rsid w:val="002C4F09"/>
    <w:rsid w:val="002C55A6"/>
    <w:rsid w:val="002C59A6"/>
    <w:rsid w:val="002C5C19"/>
    <w:rsid w:val="002C5F6B"/>
    <w:rsid w:val="002C6236"/>
    <w:rsid w:val="002C63B2"/>
    <w:rsid w:val="002C67AA"/>
    <w:rsid w:val="002C6BC2"/>
    <w:rsid w:val="002C6F68"/>
    <w:rsid w:val="002C7083"/>
    <w:rsid w:val="002C721E"/>
    <w:rsid w:val="002C7CCD"/>
    <w:rsid w:val="002C7DCC"/>
    <w:rsid w:val="002D0247"/>
    <w:rsid w:val="002D03FE"/>
    <w:rsid w:val="002D05C6"/>
    <w:rsid w:val="002D06F0"/>
    <w:rsid w:val="002D071E"/>
    <w:rsid w:val="002D0A56"/>
    <w:rsid w:val="002D0B17"/>
    <w:rsid w:val="002D12CF"/>
    <w:rsid w:val="002D1355"/>
    <w:rsid w:val="002D1FE4"/>
    <w:rsid w:val="002D22B4"/>
    <w:rsid w:val="002D24AE"/>
    <w:rsid w:val="002D27B6"/>
    <w:rsid w:val="002D2FC2"/>
    <w:rsid w:val="002D313D"/>
    <w:rsid w:val="002D32BF"/>
    <w:rsid w:val="002D3487"/>
    <w:rsid w:val="002D36AF"/>
    <w:rsid w:val="002D3926"/>
    <w:rsid w:val="002D3A83"/>
    <w:rsid w:val="002D3A84"/>
    <w:rsid w:val="002D3C9C"/>
    <w:rsid w:val="002D4649"/>
    <w:rsid w:val="002D4725"/>
    <w:rsid w:val="002D485A"/>
    <w:rsid w:val="002D497A"/>
    <w:rsid w:val="002D5553"/>
    <w:rsid w:val="002D5713"/>
    <w:rsid w:val="002D6587"/>
    <w:rsid w:val="002D6614"/>
    <w:rsid w:val="002D67E8"/>
    <w:rsid w:val="002D711C"/>
    <w:rsid w:val="002D75D9"/>
    <w:rsid w:val="002D7851"/>
    <w:rsid w:val="002E02C7"/>
    <w:rsid w:val="002E0752"/>
    <w:rsid w:val="002E0992"/>
    <w:rsid w:val="002E1121"/>
    <w:rsid w:val="002E124B"/>
    <w:rsid w:val="002E12B0"/>
    <w:rsid w:val="002E14C4"/>
    <w:rsid w:val="002E15E2"/>
    <w:rsid w:val="002E1802"/>
    <w:rsid w:val="002E180C"/>
    <w:rsid w:val="002E1BDD"/>
    <w:rsid w:val="002E1E35"/>
    <w:rsid w:val="002E23AF"/>
    <w:rsid w:val="002E244E"/>
    <w:rsid w:val="002E2718"/>
    <w:rsid w:val="002E3555"/>
    <w:rsid w:val="002E35B7"/>
    <w:rsid w:val="002E3DFD"/>
    <w:rsid w:val="002E40BF"/>
    <w:rsid w:val="002E41D1"/>
    <w:rsid w:val="002E50B2"/>
    <w:rsid w:val="002E5550"/>
    <w:rsid w:val="002E56A3"/>
    <w:rsid w:val="002E5B5D"/>
    <w:rsid w:val="002E5BD2"/>
    <w:rsid w:val="002E5C94"/>
    <w:rsid w:val="002E5CD4"/>
    <w:rsid w:val="002E6315"/>
    <w:rsid w:val="002E6C3C"/>
    <w:rsid w:val="002E6CBA"/>
    <w:rsid w:val="002E6EF8"/>
    <w:rsid w:val="002E78F2"/>
    <w:rsid w:val="002F02F0"/>
    <w:rsid w:val="002F0332"/>
    <w:rsid w:val="002F07C2"/>
    <w:rsid w:val="002F08DE"/>
    <w:rsid w:val="002F0A80"/>
    <w:rsid w:val="002F0C17"/>
    <w:rsid w:val="002F0CC6"/>
    <w:rsid w:val="002F0F88"/>
    <w:rsid w:val="002F10A8"/>
    <w:rsid w:val="002F1584"/>
    <w:rsid w:val="002F16D4"/>
    <w:rsid w:val="002F17E0"/>
    <w:rsid w:val="002F17F4"/>
    <w:rsid w:val="002F1800"/>
    <w:rsid w:val="002F1BCF"/>
    <w:rsid w:val="002F1F5D"/>
    <w:rsid w:val="002F22AF"/>
    <w:rsid w:val="002F2576"/>
    <w:rsid w:val="002F2701"/>
    <w:rsid w:val="002F312D"/>
    <w:rsid w:val="002F38EC"/>
    <w:rsid w:val="002F3CF0"/>
    <w:rsid w:val="002F4080"/>
    <w:rsid w:val="002F4739"/>
    <w:rsid w:val="002F4B11"/>
    <w:rsid w:val="002F4CBB"/>
    <w:rsid w:val="002F5D3D"/>
    <w:rsid w:val="002F6A99"/>
    <w:rsid w:val="002F70AC"/>
    <w:rsid w:val="002F751C"/>
    <w:rsid w:val="002F76E4"/>
    <w:rsid w:val="002F7846"/>
    <w:rsid w:val="002F7B6B"/>
    <w:rsid w:val="002F7CB6"/>
    <w:rsid w:val="002F7F26"/>
    <w:rsid w:val="00300109"/>
    <w:rsid w:val="00300535"/>
    <w:rsid w:val="0030100B"/>
    <w:rsid w:val="00301584"/>
    <w:rsid w:val="003021DF"/>
    <w:rsid w:val="00302900"/>
    <w:rsid w:val="00302CDD"/>
    <w:rsid w:val="0030355E"/>
    <w:rsid w:val="0030373D"/>
    <w:rsid w:val="00303F01"/>
    <w:rsid w:val="00304171"/>
    <w:rsid w:val="0030474D"/>
    <w:rsid w:val="00304FB2"/>
    <w:rsid w:val="003050E3"/>
    <w:rsid w:val="00305439"/>
    <w:rsid w:val="0030613C"/>
    <w:rsid w:val="00306619"/>
    <w:rsid w:val="00306639"/>
    <w:rsid w:val="0030664C"/>
    <w:rsid w:val="00306A5E"/>
    <w:rsid w:val="00306F35"/>
    <w:rsid w:val="00306FB9"/>
    <w:rsid w:val="003079C8"/>
    <w:rsid w:val="00307E4D"/>
    <w:rsid w:val="00310151"/>
    <w:rsid w:val="00310661"/>
    <w:rsid w:val="00310875"/>
    <w:rsid w:val="00310888"/>
    <w:rsid w:val="003108DB"/>
    <w:rsid w:val="00310B4C"/>
    <w:rsid w:val="00310B9B"/>
    <w:rsid w:val="00310DBC"/>
    <w:rsid w:val="00310EF1"/>
    <w:rsid w:val="00311097"/>
    <w:rsid w:val="00311389"/>
    <w:rsid w:val="00311DAC"/>
    <w:rsid w:val="0031263A"/>
    <w:rsid w:val="00312ED3"/>
    <w:rsid w:val="003134F2"/>
    <w:rsid w:val="003136F0"/>
    <w:rsid w:val="00313E74"/>
    <w:rsid w:val="0031404C"/>
    <w:rsid w:val="00314430"/>
    <w:rsid w:val="003149AE"/>
    <w:rsid w:val="00314A23"/>
    <w:rsid w:val="00314B44"/>
    <w:rsid w:val="00314DC6"/>
    <w:rsid w:val="00315444"/>
    <w:rsid w:val="003155D2"/>
    <w:rsid w:val="003155D6"/>
    <w:rsid w:val="00315CF3"/>
    <w:rsid w:val="00316273"/>
    <w:rsid w:val="0031639A"/>
    <w:rsid w:val="0031642A"/>
    <w:rsid w:val="00316704"/>
    <w:rsid w:val="00316F80"/>
    <w:rsid w:val="00317065"/>
    <w:rsid w:val="0031738B"/>
    <w:rsid w:val="003173D8"/>
    <w:rsid w:val="003176D6"/>
    <w:rsid w:val="00317B5F"/>
    <w:rsid w:val="00317E85"/>
    <w:rsid w:val="003207C5"/>
    <w:rsid w:val="003210CA"/>
    <w:rsid w:val="003210F8"/>
    <w:rsid w:val="00321147"/>
    <w:rsid w:val="00322109"/>
    <w:rsid w:val="003229BD"/>
    <w:rsid w:val="00322A71"/>
    <w:rsid w:val="00323F75"/>
    <w:rsid w:val="00324C6F"/>
    <w:rsid w:val="00324FE7"/>
    <w:rsid w:val="0032551A"/>
    <w:rsid w:val="00325CB9"/>
    <w:rsid w:val="00325F20"/>
    <w:rsid w:val="003263B9"/>
    <w:rsid w:val="003265D8"/>
    <w:rsid w:val="00326671"/>
    <w:rsid w:val="00326878"/>
    <w:rsid w:val="00326B9A"/>
    <w:rsid w:val="00326E4A"/>
    <w:rsid w:val="003273A8"/>
    <w:rsid w:val="003307D4"/>
    <w:rsid w:val="00330C19"/>
    <w:rsid w:val="00330D1C"/>
    <w:rsid w:val="0033108B"/>
    <w:rsid w:val="003311FF"/>
    <w:rsid w:val="003313C2"/>
    <w:rsid w:val="00331B74"/>
    <w:rsid w:val="00331E9E"/>
    <w:rsid w:val="0033245A"/>
    <w:rsid w:val="0033273D"/>
    <w:rsid w:val="00332B75"/>
    <w:rsid w:val="003332D6"/>
    <w:rsid w:val="00333B48"/>
    <w:rsid w:val="00333BB9"/>
    <w:rsid w:val="00333FC6"/>
    <w:rsid w:val="003342D1"/>
    <w:rsid w:val="00334481"/>
    <w:rsid w:val="003344E2"/>
    <w:rsid w:val="00334712"/>
    <w:rsid w:val="00334FE5"/>
    <w:rsid w:val="00335028"/>
    <w:rsid w:val="003350AF"/>
    <w:rsid w:val="00335183"/>
    <w:rsid w:val="0033569C"/>
    <w:rsid w:val="00335756"/>
    <w:rsid w:val="00335A45"/>
    <w:rsid w:val="00335A9F"/>
    <w:rsid w:val="00335FA7"/>
    <w:rsid w:val="003361C0"/>
    <w:rsid w:val="00336974"/>
    <w:rsid w:val="00336B70"/>
    <w:rsid w:val="003374F1"/>
    <w:rsid w:val="0033775B"/>
    <w:rsid w:val="0033793F"/>
    <w:rsid w:val="00337F97"/>
    <w:rsid w:val="003401EC"/>
    <w:rsid w:val="00340668"/>
    <w:rsid w:val="003406BF"/>
    <w:rsid w:val="00340932"/>
    <w:rsid w:val="003409A7"/>
    <w:rsid w:val="00340B06"/>
    <w:rsid w:val="00341694"/>
    <w:rsid w:val="00342B3E"/>
    <w:rsid w:val="00342C77"/>
    <w:rsid w:val="00342D21"/>
    <w:rsid w:val="003434FE"/>
    <w:rsid w:val="003435EE"/>
    <w:rsid w:val="00343C16"/>
    <w:rsid w:val="003445AA"/>
    <w:rsid w:val="00344A1C"/>
    <w:rsid w:val="00344D0A"/>
    <w:rsid w:val="003451CE"/>
    <w:rsid w:val="0034579E"/>
    <w:rsid w:val="00345966"/>
    <w:rsid w:val="00345B91"/>
    <w:rsid w:val="00345C1F"/>
    <w:rsid w:val="00345E99"/>
    <w:rsid w:val="003460DA"/>
    <w:rsid w:val="0034680A"/>
    <w:rsid w:val="00346C24"/>
    <w:rsid w:val="00347367"/>
    <w:rsid w:val="00347643"/>
    <w:rsid w:val="00347809"/>
    <w:rsid w:val="00347865"/>
    <w:rsid w:val="00347CD2"/>
    <w:rsid w:val="00350924"/>
    <w:rsid w:val="00350E7C"/>
    <w:rsid w:val="00351377"/>
    <w:rsid w:val="003513C4"/>
    <w:rsid w:val="003515D9"/>
    <w:rsid w:val="003516B0"/>
    <w:rsid w:val="00351841"/>
    <w:rsid w:val="0035223E"/>
    <w:rsid w:val="003524AC"/>
    <w:rsid w:val="0035267F"/>
    <w:rsid w:val="003526CB"/>
    <w:rsid w:val="00352760"/>
    <w:rsid w:val="003528B6"/>
    <w:rsid w:val="003528DC"/>
    <w:rsid w:val="00352C4D"/>
    <w:rsid w:val="003531F8"/>
    <w:rsid w:val="003532A0"/>
    <w:rsid w:val="00353ACD"/>
    <w:rsid w:val="00353B53"/>
    <w:rsid w:val="00353C5C"/>
    <w:rsid w:val="0035406A"/>
    <w:rsid w:val="003549D9"/>
    <w:rsid w:val="00354B0D"/>
    <w:rsid w:val="00354BB7"/>
    <w:rsid w:val="00354D70"/>
    <w:rsid w:val="00354DDB"/>
    <w:rsid w:val="00355034"/>
    <w:rsid w:val="0035520B"/>
    <w:rsid w:val="0035542A"/>
    <w:rsid w:val="00355F53"/>
    <w:rsid w:val="0035630A"/>
    <w:rsid w:val="00356CFB"/>
    <w:rsid w:val="00356DDC"/>
    <w:rsid w:val="003570F6"/>
    <w:rsid w:val="00357595"/>
    <w:rsid w:val="00357AD9"/>
    <w:rsid w:val="00357AE6"/>
    <w:rsid w:val="00357C33"/>
    <w:rsid w:val="00357CF1"/>
    <w:rsid w:val="00357E8D"/>
    <w:rsid w:val="00357E8E"/>
    <w:rsid w:val="00357FD0"/>
    <w:rsid w:val="00357FF1"/>
    <w:rsid w:val="0036012C"/>
    <w:rsid w:val="00360171"/>
    <w:rsid w:val="00360298"/>
    <w:rsid w:val="0036054D"/>
    <w:rsid w:val="003607BF"/>
    <w:rsid w:val="003607E4"/>
    <w:rsid w:val="00360839"/>
    <w:rsid w:val="00360BE0"/>
    <w:rsid w:val="00360E05"/>
    <w:rsid w:val="00360EF1"/>
    <w:rsid w:val="003610BB"/>
    <w:rsid w:val="003613F8"/>
    <w:rsid w:val="00361CAA"/>
    <w:rsid w:val="00362714"/>
    <w:rsid w:val="00362762"/>
    <w:rsid w:val="00362A14"/>
    <w:rsid w:val="00363190"/>
    <w:rsid w:val="003634C1"/>
    <w:rsid w:val="00363668"/>
    <w:rsid w:val="0036389B"/>
    <w:rsid w:val="003639B4"/>
    <w:rsid w:val="00363A07"/>
    <w:rsid w:val="00363D8B"/>
    <w:rsid w:val="00364355"/>
    <w:rsid w:val="00364450"/>
    <w:rsid w:val="003646F0"/>
    <w:rsid w:val="003648AF"/>
    <w:rsid w:val="003649D7"/>
    <w:rsid w:val="00364A6D"/>
    <w:rsid w:val="00364BCE"/>
    <w:rsid w:val="00364E94"/>
    <w:rsid w:val="00364FB7"/>
    <w:rsid w:val="003656E8"/>
    <w:rsid w:val="003657D3"/>
    <w:rsid w:val="00365963"/>
    <w:rsid w:val="00365EED"/>
    <w:rsid w:val="003660D6"/>
    <w:rsid w:val="003663C7"/>
    <w:rsid w:val="00366541"/>
    <w:rsid w:val="00366769"/>
    <w:rsid w:val="00366801"/>
    <w:rsid w:val="00366DDE"/>
    <w:rsid w:val="0036784D"/>
    <w:rsid w:val="00367CF7"/>
    <w:rsid w:val="00370032"/>
    <w:rsid w:val="00370287"/>
    <w:rsid w:val="00371487"/>
    <w:rsid w:val="00371B10"/>
    <w:rsid w:val="00371C78"/>
    <w:rsid w:val="00371CDD"/>
    <w:rsid w:val="00371DF0"/>
    <w:rsid w:val="003723A8"/>
    <w:rsid w:val="00372523"/>
    <w:rsid w:val="003725D9"/>
    <w:rsid w:val="0037262D"/>
    <w:rsid w:val="00372C40"/>
    <w:rsid w:val="00373186"/>
    <w:rsid w:val="003741B2"/>
    <w:rsid w:val="003744E3"/>
    <w:rsid w:val="003745BF"/>
    <w:rsid w:val="003746BA"/>
    <w:rsid w:val="00374814"/>
    <w:rsid w:val="003763B0"/>
    <w:rsid w:val="003763F5"/>
    <w:rsid w:val="00376704"/>
    <w:rsid w:val="0037687B"/>
    <w:rsid w:val="00376936"/>
    <w:rsid w:val="00376A31"/>
    <w:rsid w:val="0037703A"/>
    <w:rsid w:val="0037707D"/>
    <w:rsid w:val="00377601"/>
    <w:rsid w:val="00377802"/>
    <w:rsid w:val="00377951"/>
    <w:rsid w:val="00377E4C"/>
    <w:rsid w:val="00377F46"/>
    <w:rsid w:val="00380570"/>
    <w:rsid w:val="003806E6"/>
    <w:rsid w:val="00380867"/>
    <w:rsid w:val="00380958"/>
    <w:rsid w:val="00381238"/>
    <w:rsid w:val="0038136F"/>
    <w:rsid w:val="00381516"/>
    <w:rsid w:val="00381A8D"/>
    <w:rsid w:val="00382566"/>
    <w:rsid w:val="00382B06"/>
    <w:rsid w:val="00383365"/>
    <w:rsid w:val="00383C8B"/>
    <w:rsid w:val="00383C91"/>
    <w:rsid w:val="00383D36"/>
    <w:rsid w:val="00384677"/>
    <w:rsid w:val="00384750"/>
    <w:rsid w:val="00384F4A"/>
    <w:rsid w:val="0038530D"/>
    <w:rsid w:val="003855A8"/>
    <w:rsid w:val="00385683"/>
    <w:rsid w:val="003859EB"/>
    <w:rsid w:val="00385F99"/>
    <w:rsid w:val="00385FE1"/>
    <w:rsid w:val="0038639B"/>
    <w:rsid w:val="00386B80"/>
    <w:rsid w:val="00386FAB"/>
    <w:rsid w:val="003872BF"/>
    <w:rsid w:val="0038734D"/>
    <w:rsid w:val="0038765D"/>
    <w:rsid w:val="00387860"/>
    <w:rsid w:val="00387E8A"/>
    <w:rsid w:val="00390467"/>
    <w:rsid w:val="003904DA"/>
    <w:rsid w:val="00390708"/>
    <w:rsid w:val="0039090C"/>
    <w:rsid w:val="00390F3F"/>
    <w:rsid w:val="003917B7"/>
    <w:rsid w:val="00391A92"/>
    <w:rsid w:val="00392402"/>
    <w:rsid w:val="0039250F"/>
    <w:rsid w:val="00392787"/>
    <w:rsid w:val="00392ED9"/>
    <w:rsid w:val="0039308E"/>
    <w:rsid w:val="003930A5"/>
    <w:rsid w:val="003933D7"/>
    <w:rsid w:val="003935B8"/>
    <w:rsid w:val="0039363A"/>
    <w:rsid w:val="00393757"/>
    <w:rsid w:val="00394778"/>
    <w:rsid w:val="00395020"/>
    <w:rsid w:val="00395030"/>
    <w:rsid w:val="0039514B"/>
    <w:rsid w:val="003952F6"/>
    <w:rsid w:val="003961F8"/>
    <w:rsid w:val="003962EE"/>
    <w:rsid w:val="0039648F"/>
    <w:rsid w:val="00396D29"/>
    <w:rsid w:val="00396E26"/>
    <w:rsid w:val="00396E36"/>
    <w:rsid w:val="00396F9A"/>
    <w:rsid w:val="0039782A"/>
    <w:rsid w:val="00397B8A"/>
    <w:rsid w:val="00397CC1"/>
    <w:rsid w:val="00397DBA"/>
    <w:rsid w:val="00397DC2"/>
    <w:rsid w:val="003A0380"/>
    <w:rsid w:val="003A06FE"/>
    <w:rsid w:val="003A0961"/>
    <w:rsid w:val="003A097A"/>
    <w:rsid w:val="003A0D2D"/>
    <w:rsid w:val="003A1552"/>
    <w:rsid w:val="003A1566"/>
    <w:rsid w:val="003A1946"/>
    <w:rsid w:val="003A1C45"/>
    <w:rsid w:val="003A1C46"/>
    <w:rsid w:val="003A1F0B"/>
    <w:rsid w:val="003A261C"/>
    <w:rsid w:val="003A3243"/>
    <w:rsid w:val="003A3588"/>
    <w:rsid w:val="003A37AC"/>
    <w:rsid w:val="003A3AC7"/>
    <w:rsid w:val="003A5854"/>
    <w:rsid w:val="003A5AF3"/>
    <w:rsid w:val="003A5DDA"/>
    <w:rsid w:val="003A61B6"/>
    <w:rsid w:val="003A637C"/>
    <w:rsid w:val="003A6708"/>
    <w:rsid w:val="003A714D"/>
    <w:rsid w:val="003A716B"/>
    <w:rsid w:val="003A780D"/>
    <w:rsid w:val="003A799C"/>
    <w:rsid w:val="003B0026"/>
    <w:rsid w:val="003B0537"/>
    <w:rsid w:val="003B0563"/>
    <w:rsid w:val="003B0D76"/>
    <w:rsid w:val="003B1304"/>
    <w:rsid w:val="003B138A"/>
    <w:rsid w:val="003B17FC"/>
    <w:rsid w:val="003B1995"/>
    <w:rsid w:val="003B1AAA"/>
    <w:rsid w:val="003B240E"/>
    <w:rsid w:val="003B2501"/>
    <w:rsid w:val="003B27C4"/>
    <w:rsid w:val="003B2C2E"/>
    <w:rsid w:val="003B33A0"/>
    <w:rsid w:val="003B394A"/>
    <w:rsid w:val="003B3B2B"/>
    <w:rsid w:val="003B3B3A"/>
    <w:rsid w:val="003B3BBC"/>
    <w:rsid w:val="003B41CA"/>
    <w:rsid w:val="003B42B9"/>
    <w:rsid w:val="003B4746"/>
    <w:rsid w:val="003B5BC3"/>
    <w:rsid w:val="003B61FA"/>
    <w:rsid w:val="003B6F6B"/>
    <w:rsid w:val="003B71AD"/>
    <w:rsid w:val="003B73DF"/>
    <w:rsid w:val="003B75CD"/>
    <w:rsid w:val="003B7BB8"/>
    <w:rsid w:val="003B7E17"/>
    <w:rsid w:val="003B7FE6"/>
    <w:rsid w:val="003C0352"/>
    <w:rsid w:val="003C04C6"/>
    <w:rsid w:val="003C0956"/>
    <w:rsid w:val="003C11EC"/>
    <w:rsid w:val="003C14C2"/>
    <w:rsid w:val="003C1804"/>
    <w:rsid w:val="003C1935"/>
    <w:rsid w:val="003C1B2E"/>
    <w:rsid w:val="003C287C"/>
    <w:rsid w:val="003C2CDC"/>
    <w:rsid w:val="003C308D"/>
    <w:rsid w:val="003C38DF"/>
    <w:rsid w:val="003C3E2E"/>
    <w:rsid w:val="003C4541"/>
    <w:rsid w:val="003C4C18"/>
    <w:rsid w:val="003C4C7E"/>
    <w:rsid w:val="003C52F6"/>
    <w:rsid w:val="003C572A"/>
    <w:rsid w:val="003C5B54"/>
    <w:rsid w:val="003C5D6D"/>
    <w:rsid w:val="003C5E81"/>
    <w:rsid w:val="003C67BD"/>
    <w:rsid w:val="003C6982"/>
    <w:rsid w:val="003C6C9C"/>
    <w:rsid w:val="003C6DF3"/>
    <w:rsid w:val="003C6EBD"/>
    <w:rsid w:val="003C7742"/>
    <w:rsid w:val="003C78A1"/>
    <w:rsid w:val="003C795F"/>
    <w:rsid w:val="003D037C"/>
    <w:rsid w:val="003D045C"/>
    <w:rsid w:val="003D04E8"/>
    <w:rsid w:val="003D05B8"/>
    <w:rsid w:val="003D07EA"/>
    <w:rsid w:val="003D0F58"/>
    <w:rsid w:val="003D15F9"/>
    <w:rsid w:val="003D1A5E"/>
    <w:rsid w:val="003D25C1"/>
    <w:rsid w:val="003D25F1"/>
    <w:rsid w:val="003D28DD"/>
    <w:rsid w:val="003D2BCF"/>
    <w:rsid w:val="003D2C33"/>
    <w:rsid w:val="003D2C3E"/>
    <w:rsid w:val="003D3011"/>
    <w:rsid w:val="003D337E"/>
    <w:rsid w:val="003D3B7B"/>
    <w:rsid w:val="003D406D"/>
    <w:rsid w:val="003D4365"/>
    <w:rsid w:val="003D4813"/>
    <w:rsid w:val="003D492A"/>
    <w:rsid w:val="003D4BED"/>
    <w:rsid w:val="003D4C8F"/>
    <w:rsid w:val="003D4F1F"/>
    <w:rsid w:val="003D4FF0"/>
    <w:rsid w:val="003D54F0"/>
    <w:rsid w:val="003D562C"/>
    <w:rsid w:val="003D5B61"/>
    <w:rsid w:val="003D5F89"/>
    <w:rsid w:val="003D65A0"/>
    <w:rsid w:val="003D68AF"/>
    <w:rsid w:val="003D69A8"/>
    <w:rsid w:val="003D6CEE"/>
    <w:rsid w:val="003D7055"/>
    <w:rsid w:val="003D7168"/>
    <w:rsid w:val="003D772D"/>
    <w:rsid w:val="003D7E74"/>
    <w:rsid w:val="003E02DE"/>
    <w:rsid w:val="003E0667"/>
    <w:rsid w:val="003E0714"/>
    <w:rsid w:val="003E0744"/>
    <w:rsid w:val="003E0828"/>
    <w:rsid w:val="003E0AF2"/>
    <w:rsid w:val="003E0D40"/>
    <w:rsid w:val="003E0FB6"/>
    <w:rsid w:val="003E123E"/>
    <w:rsid w:val="003E1793"/>
    <w:rsid w:val="003E1E4B"/>
    <w:rsid w:val="003E2075"/>
    <w:rsid w:val="003E21F8"/>
    <w:rsid w:val="003E3129"/>
    <w:rsid w:val="003E3800"/>
    <w:rsid w:val="003E3BD5"/>
    <w:rsid w:val="003E3BD6"/>
    <w:rsid w:val="003E4232"/>
    <w:rsid w:val="003E424B"/>
    <w:rsid w:val="003E52EE"/>
    <w:rsid w:val="003E5489"/>
    <w:rsid w:val="003E56C2"/>
    <w:rsid w:val="003E67C2"/>
    <w:rsid w:val="003E68A9"/>
    <w:rsid w:val="003E69CE"/>
    <w:rsid w:val="003E6FC8"/>
    <w:rsid w:val="003E7B8D"/>
    <w:rsid w:val="003F0047"/>
    <w:rsid w:val="003F0233"/>
    <w:rsid w:val="003F024B"/>
    <w:rsid w:val="003F02B3"/>
    <w:rsid w:val="003F0566"/>
    <w:rsid w:val="003F060F"/>
    <w:rsid w:val="003F09B0"/>
    <w:rsid w:val="003F0B6A"/>
    <w:rsid w:val="003F0B9C"/>
    <w:rsid w:val="003F1840"/>
    <w:rsid w:val="003F19DA"/>
    <w:rsid w:val="003F23A2"/>
    <w:rsid w:val="003F2F9D"/>
    <w:rsid w:val="003F30AB"/>
    <w:rsid w:val="003F336F"/>
    <w:rsid w:val="003F39EF"/>
    <w:rsid w:val="003F3B42"/>
    <w:rsid w:val="003F40DB"/>
    <w:rsid w:val="003F4633"/>
    <w:rsid w:val="003F48E2"/>
    <w:rsid w:val="003F4F3C"/>
    <w:rsid w:val="003F5533"/>
    <w:rsid w:val="003F5742"/>
    <w:rsid w:val="003F5878"/>
    <w:rsid w:val="003F5B14"/>
    <w:rsid w:val="003F5C00"/>
    <w:rsid w:val="003F5F80"/>
    <w:rsid w:val="003F5FDF"/>
    <w:rsid w:val="003F67EE"/>
    <w:rsid w:val="003F695C"/>
    <w:rsid w:val="003F6C04"/>
    <w:rsid w:val="003F6D2C"/>
    <w:rsid w:val="003F7022"/>
    <w:rsid w:val="003F7101"/>
    <w:rsid w:val="003F7104"/>
    <w:rsid w:val="003F7118"/>
    <w:rsid w:val="003F75B6"/>
    <w:rsid w:val="003F7607"/>
    <w:rsid w:val="003F7A8C"/>
    <w:rsid w:val="003F7AB4"/>
    <w:rsid w:val="003F7CCA"/>
    <w:rsid w:val="00400EDA"/>
    <w:rsid w:val="00400FD3"/>
    <w:rsid w:val="004017B3"/>
    <w:rsid w:val="00401F79"/>
    <w:rsid w:val="00402045"/>
    <w:rsid w:val="0040256F"/>
    <w:rsid w:val="00402DBB"/>
    <w:rsid w:val="004032C3"/>
    <w:rsid w:val="00403567"/>
    <w:rsid w:val="0040365C"/>
    <w:rsid w:val="00403838"/>
    <w:rsid w:val="004038D1"/>
    <w:rsid w:val="004038F5"/>
    <w:rsid w:val="0040390B"/>
    <w:rsid w:val="00403ADE"/>
    <w:rsid w:val="00403E2D"/>
    <w:rsid w:val="00403EF9"/>
    <w:rsid w:val="00404367"/>
    <w:rsid w:val="0040480C"/>
    <w:rsid w:val="004048B4"/>
    <w:rsid w:val="00404B68"/>
    <w:rsid w:val="00404D93"/>
    <w:rsid w:val="0040500E"/>
    <w:rsid w:val="00405192"/>
    <w:rsid w:val="00405467"/>
    <w:rsid w:val="004056B5"/>
    <w:rsid w:val="004059C0"/>
    <w:rsid w:val="00405A11"/>
    <w:rsid w:val="00405AA3"/>
    <w:rsid w:val="00405E7C"/>
    <w:rsid w:val="00405F34"/>
    <w:rsid w:val="0040606E"/>
    <w:rsid w:val="00406093"/>
    <w:rsid w:val="004063B5"/>
    <w:rsid w:val="004063C4"/>
    <w:rsid w:val="004066F1"/>
    <w:rsid w:val="00406769"/>
    <w:rsid w:val="0040684F"/>
    <w:rsid w:val="00406D53"/>
    <w:rsid w:val="0041053E"/>
    <w:rsid w:val="004109AB"/>
    <w:rsid w:val="00410E7D"/>
    <w:rsid w:val="004111BB"/>
    <w:rsid w:val="00411441"/>
    <w:rsid w:val="004117BC"/>
    <w:rsid w:val="00411A2D"/>
    <w:rsid w:val="00411D37"/>
    <w:rsid w:val="00412450"/>
    <w:rsid w:val="00412570"/>
    <w:rsid w:val="004128AA"/>
    <w:rsid w:val="00413037"/>
    <w:rsid w:val="0041341F"/>
    <w:rsid w:val="0041348C"/>
    <w:rsid w:val="00413788"/>
    <w:rsid w:val="00414392"/>
    <w:rsid w:val="0041454D"/>
    <w:rsid w:val="00414BA3"/>
    <w:rsid w:val="00415222"/>
    <w:rsid w:val="004153F3"/>
    <w:rsid w:val="00415649"/>
    <w:rsid w:val="00415896"/>
    <w:rsid w:val="00416226"/>
    <w:rsid w:val="004163B0"/>
    <w:rsid w:val="004163D6"/>
    <w:rsid w:val="00416692"/>
    <w:rsid w:val="0041763E"/>
    <w:rsid w:val="00417783"/>
    <w:rsid w:val="004179F6"/>
    <w:rsid w:val="00417C3C"/>
    <w:rsid w:val="00417E2D"/>
    <w:rsid w:val="004202B2"/>
    <w:rsid w:val="0042033B"/>
    <w:rsid w:val="004206FF"/>
    <w:rsid w:val="00420714"/>
    <w:rsid w:val="0042098A"/>
    <w:rsid w:val="00420AB4"/>
    <w:rsid w:val="00420BC7"/>
    <w:rsid w:val="00421006"/>
    <w:rsid w:val="00421245"/>
    <w:rsid w:val="00421B64"/>
    <w:rsid w:val="00421F45"/>
    <w:rsid w:val="00421F7D"/>
    <w:rsid w:val="0042205B"/>
    <w:rsid w:val="0042267F"/>
    <w:rsid w:val="00422B9B"/>
    <w:rsid w:val="00422C3D"/>
    <w:rsid w:val="00422DB4"/>
    <w:rsid w:val="00423312"/>
    <w:rsid w:val="004239C6"/>
    <w:rsid w:val="0042487E"/>
    <w:rsid w:val="00425589"/>
    <w:rsid w:val="00425607"/>
    <w:rsid w:val="004256AB"/>
    <w:rsid w:val="004257B8"/>
    <w:rsid w:val="004257ED"/>
    <w:rsid w:val="00425AF0"/>
    <w:rsid w:val="0042683E"/>
    <w:rsid w:val="0042685E"/>
    <w:rsid w:val="00426EEE"/>
    <w:rsid w:val="00426FBF"/>
    <w:rsid w:val="00427162"/>
    <w:rsid w:val="00427AAC"/>
    <w:rsid w:val="00430446"/>
    <w:rsid w:val="00430641"/>
    <w:rsid w:val="0043071C"/>
    <w:rsid w:val="00430BB2"/>
    <w:rsid w:val="00431498"/>
    <w:rsid w:val="0043150F"/>
    <w:rsid w:val="00431A2B"/>
    <w:rsid w:val="00431FA9"/>
    <w:rsid w:val="00432690"/>
    <w:rsid w:val="00432862"/>
    <w:rsid w:val="00432B26"/>
    <w:rsid w:val="00432B66"/>
    <w:rsid w:val="00432C4C"/>
    <w:rsid w:val="00432D4C"/>
    <w:rsid w:val="00433135"/>
    <w:rsid w:val="004332EA"/>
    <w:rsid w:val="0043332A"/>
    <w:rsid w:val="0043374C"/>
    <w:rsid w:val="00433844"/>
    <w:rsid w:val="00433BBA"/>
    <w:rsid w:val="00434118"/>
    <w:rsid w:val="0043420C"/>
    <w:rsid w:val="004343D8"/>
    <w:rsid w:val="004349D2"/>
    <w:rsid w:val="00434AD7"/>
    <w:rsid w:val="00434FB1"/>
    <w:rsid w:val="004356CC"/>
    <w:rsid w:val="00435918"/>
    <w:rsid w:val="00435BE8"/>
    <w:rsid w:val="00435C17"/>
    <w:rsid w:val="004361D4"/>
    <w:rsid w:val="004362D0"/>
    <w:rsid w:val="00436671"/>
    <w:rsid w:val="00436A6F"/>
    <w:rsid w:val="00436DDD"/>
    <w:rsid w:val="00436E99"/>
    <w:rsid w:val="00436F58"/>
    <w:rsid w:val="00437078"/>
    <w:rsid w:val="004370A5"/>
    <w:rsid w:val="00437451"/>
    <w:rsid w:val="00437BB6"/>
    <w:rsid w:val="00437C21"/>
    <w:rsid w:val="00437EEB"/>
    <w:rsid w:val="00437F57"/>
    <w:rsid w:val="00440DE3"/>
    <w:rsid w:val="00441A8C"/>
    <w:rsid w:val="00441EDA"/>
    <w:rsid w:val="00442474"/>
    <w:rsid w:val="00442C9C"/>
    <w:rsid w:val="00442E9A"/>
    <w:rsid w:val="00442FB5"/>
    <w:rsid w:val="00442FFD"/>
    <w:rsid w:val="00443642"/>
    <w:rsid w:val="0044386B"/>
    <w:rsid w:val="00443AA7"/>
    <w:rsid w:val="00443D07"/>
    <w:rsid w:val="00443E6F"/>
    <w:rsid w:val="00444D1A"/>
    <w:rsid w:val="00444F10"/>
    <w:rsid w:val="0044564E"/>
    <w:rsid w:val="00445751"/>
    <w:rsid w:val="0044584A"/>
    <w:rsid w:val="0044585E"/>
    <w:rsid w:val="00445891"/>
    <w:rsid w:val="004458E9"/>
    <w:rsid w:val="00445919"/>
    <w:rsid w:val="004460F3"/>
    <w:rsid w:val="00446711"/>
    <w:rsid w:val="0044695C"/>
    <w:rsid w:val="00446E90"/>
    <w:rsid w:val="00446ED1"/>
    <w:rsid w:val="00446FAE"/>
    <w:rsid w:val="00447018"/>
    <w:rsid w:val="0044723D"/>
    <w:rsid w:val="00447369"/>
    <w:rsid w:val="00447660"/>
    <w:rsid w:val="00447672"/>
    <w:rsid w:val="00447721"/>
    <w:rsid w:val="00447D6D"/>
    <w:rsid w:val="00447EAC"/>
    <w:rsid w:val="004501EF"/>
    <w:rsid w:val="00450481"/>
    <w:rsid w:val="004508F2"/>
    <w:rsid w:val="00450AD7"/>
    <w:rsid w:val="00451DCF"/>
    <w:rsid w:val="00451EE2"/>
    <w:rsid w:val="00452349"/>
    <w:rsid w:val="00452398"/>
    <w:rsid w:val="0045290A"/>
    <w:rsid w:val="00452B6B"/>
    <w:rsid w:val="00452EE5"/>
    <w:rsid w:val="00453085"/>
    <w:rsid w:val="004532A8"/>
    <w:rsid w:val="004535EE"/>
    <w:rsid w:val="0045366B"/>
    <w:rsid w:val="00453703"/>
    <w:rsid w:val="00453CB2"/>
    <w:rsid w:val="00453FA2"/>
    <w:rsid w:val="00454247"/>
    <w:rsid w:val="004543B9"/>
    <w:rsid w:val="004544D0"/>
    <w:rsid w:val="00454A7C"/>
    <w:rsid w:val="00454B4A"/>
    <w:rsid w:val="004550A0"/>
    <w:rsid w:val="00455205"/>
    <w:rsid w:val="0045531D"/>
    <w:rsid w:val="004555E5"/>
    <w:rsid w:val="0045580D"/>
    <w:rsid w:val="0045582F"/>
    <w:rsid w:val="0045595B"/>
    <w:rsid w:val="00455F03"/>
    <w:rsid w:val="00456876"/>
    <w:rsid w:val="00456B72"/>
    <w:rsid w:val="00456CA6"/>
    <w:rsid w:val="00456D3E"/>
    <w:rsid w:val="0045705D"/>
    <w:rsid w:val="004573EE"/>
    <w:rsid w:val="00457DAF"/>
    <w:rsid w:val="00457F16"/>
    <w:rsid w:val="00460514"/>
    <w:rsid w:val="00460E73"/>
    <w:rsid w:val="0046116B"/>
    <w:rsid w:val="00461684"/>
    <w:rsid w:val="00461695"/>
    <w:rsid w:val="00461AF9"/>
    <w:rsid w:val="00461B12"/>
    <w:rsid w:val="00462122"/>
    <w:rsid w:val="00462456"/>
    <w:rsid w:val="00462782"/>
    <w:rsid w:val="0046291F"/>
    <w:rsid w:val="00462A21"/>
    <w:rsid w:val="00462BBF"/>
    <w:rsid w:val="00462BCE"/>
    <w:rsid w:val="00462F25"/>
    <w:rsid w:val="0046319F"/>
    <w:rsid w:val="004637EB"/>
    <w:rsid w:val="00463C1D"/>
    <w:rsid w:val="004640D2"/>
    <w:rsid w:val="00464847"/>
    <w:rsid w:val="00464F65"/>
    <w:rsid w:val="00465C1F"/>
    <w:rsid w:val="00466169"/>
    <w:rsid w:val="0046676C"/>
    <w:rsid w:val="00466CED"/>
    <w:rsid w:val="0046708D"/>
    <w:rsid w:val="0046722E"/>
    <w:rsid w:val="0046740E"/>
    <w:rsid w:val="004674D7"/>
    <w:rsid w:val="004675F4"/>
    <w:rsid w:val="004678C6"/>
    <w:rsid w:val="00467966"/>
    <w:rsid w:val="00467EF2"/>
    <w:rsid w:val="00467F60"/>
    <w:rsid w:val="004701C4"/>
    <w:rsid w:val="00470206"/>
    <w:rsid w:val="004707C2"/>
    <w:rsid w:val="004707E4"/>
    <w:rsid w:val="00470A7C"/>
    <w:rsid w:val="00470DC3"/>
    <w:rsid w:val="00470E24"/>
    <w:rsid w:val="00471198"/>
    <w:rsid w:val="00471358"/>
    <w:rsid w:val="0047154B"/>
    <w:rsid w:val="00471AAC"/>
    <w:rsid w:val="00472286"/>
    <w:rsid w:val="004725BD"/>
    <w:rsid w:val="00472CEF"/>
    <w:rsid w:val="00472D00"/>
    <w:rsid w:val="00472E70"/>
    <w:rsid w:val="00473B9B"/>
    <w:rsid w:val="004740C3"/>
    <w:rsid w:val="004745CB"/>
    <w:rsid w:val="00474779"/>
    <w:rsid w:val="00474899"/>
    <w:rsid w:val="00474B21"/>
    <w:rsid w:val="00474E3A"/>
    <w:rsid w:val="00475B5D"/>
    <w:rsid w:val="00476022"/>
    <w:rsid w:val="0047641A"/>
    <w:rsid w:val="00476850"/>
    <w:rsid w:val="00476993"/>
    <w:rsid w:val="00476B8C"/>
    <w:rsid w:val="00476E2B"/>
    <w:rsid w:val="00476ECB"/>
    <w:rsid w:val="004777DD"/>
    <w:rsid w:val="00477AE1"/>
    <w:rsid w:val="00480230"/>
    <w:rsid w:val="00480692"/>
    <w:rsid w:val="00480BEA"/>
    <w:rsid w:val="00481A35"/>
    <w:rsid w:val="00482C14"/>
    <w:rsid w:val="00483021"/>
    <w:rsid w:val="004833C5"/>
    <w:rsid w:val="004839A2"/>
    <w:rsid w:val="004839B9"/>
    <w:rsid w:val="00483C7C"/>
    <w:rsid w:val="00484704"/>
    <w:rsid w:val="00484CFB"/>
    <w:rsid w:val="00485B08"/>
    <w:rsid w:val="00485B62"/>
    <w:rsid w:val="0048642E"/>
    <w:rsid w:val="00486E9C"/>
    <w:rsid w:val="00486F0D"/>
    <w:rsid w:val="0048708B"/>
    <w:rsid w:val="00487168"/>
    <w:rsid w:val="00487191"/>
    <w:rsid w:val="00487540"/>
    <w:rsid w:val="004875F0"/>
    <w:rsid w:val="00487888"/>
    <w:rsid w:val="00487B4B"/>
    <w:rsid w:val="00490198"/>
    <w:rsid w:val="00490588"/>
    <w:rsid w:val="0049081F"/>
    <w:rsid w:val="00490D10"/>
    <w:rsid w:val="00491187"/>
    <w:rsid w:val="004911BE"/>
    <w:rsid w:val="0049141B"/>
    <w:rsid w:val="004914FA"/>
    <w:rsid w:val="00491B29"/>
    <w:rsid w:val="00491B92"/>
    <w:rsid w:val="00491BB0"/>
    <w:rsid w:val="00491FF9"/>
    <w:rsid w:val="00492652"/>
    <w:rsid w:val="00492702"/>
    <w:rsid w:val="004928AD"/>
    <w:rsid w:val="004928BE"/>
    <w:rsid w:val="00492E53"/>
    <w:rsid w:val="00493927"/>
    <w:rsid w:val="004944B0"/>
    <w:rsid w:val="004949CE"/>
    <w:rsid w:val="00494B93"/>
    <w:rsid w:val="004952A2"/>
    <w:rsid w:val="00495576"/>
    <w:rsid w:val="00495C22"/>
    <w:rsid w:val="00496015"/>
    <w:rsid w:val="00496F5D"/>
    <w:rsid w:val="004973A1"/>
    <w:rsid w:val="00497B67"/>
    <w:rsid w:val="00497DF0"/>
    <w:rsid w:val="004A02DD"/>
    <w:rsid w:val="004A0CE2"/>
    <w:rsid w:val="004A0D55"/>
    <w:rsid w:val="004A0E6F"/>
    <w:rsid w:val="004A0F39"/>
    <w:rsid w:val="004A13F8"/>
    <w:rsid w:val="004A1A2A"/>
    <w:rsid w:val="004A1DAE"/>
    <w:rsid w:val="004A25AD"/>
    <w:rsid w:val="004A2CE3"/>
    <w:rsid w:val="004A30C8"/>
    <w:rsid w:val="004A3687"/>
    <w:rsid w:val="004A39E3"/>
    <w:rsid w:val="004A3D22"/>
    <w:rsid w:val="004A4DF1"/>
    <w:rsid w:val="004A4F31"/>
    <w:rsid w:val="004A5105"/>
    <w:rsid w:val="004A5143"/>
    <w:rsid w:val="004A57BF"/>
    <w:rsid w:val="004A5AA8"/>
    <w:rsid w:val="004A5B83"/>
    <w:rsid w:val="004A600B"/>
    <w:rsid w:val="004A6050"/>
    <w:rsid w:val="004A6439"/>
    <w:rsid w:val="004A6454"/>
    <w:rsid w:val="004A6893"/>
    <w:rsid w:val="004A758D"/>
    <w:rsid w:val="004B0017"/>
    <w:rsid w:val="004B008A"/>
    <w:rsid w:val="004B0494"/>
    <w:rsid w:val="004B04B8"/>
    <w:rsid w:val="004B1830"/>
    <w:rsid w:val="004B18B7"/>
    <w:rsid w:val="004B1CA7"/>
    <w:rsid w:val="004B2CDF"/>
    <w:rsid w:val="004B2CF9"/>
    <w:rsid w:val="004B360E"/>
    <w:rsid w:val="004B3A23"/>
    <w:rsid w:val="004B3E5A"/>
    <w:rsid w:val="004B43C6"/>
    <w:rsid w:val="004B43CE"/>
    <w:rsid w:val="004B486A"/>
    <w:rsid w:val="004B4E52"/>
    <w:rsid w:val="004B4EE1"/>
    <w:rsid w:val="004B4FAC"/>
    <w:rsid w:val="004B507B"/>
    <w:rsid w:val="004B522D"/>
    <w:rsid w:val="004B5FDB"/>
    <w:rsid w:val="004B603E"/>
    <w:rsid w:val="004B616E"/>
    <w:rsid w:val="004B6528"/>
    <w:rsid w:val="004B6540"/>
    <w:rsid w:val="004B6E3C"/>
    <w:rsid w:val="004B70D5"/>
    <w:rsid w:val="004B712C"/>
    <w:rsid w:val="004B746A"/>
    <w:rsid w:val="004B74F8"/>
    <w:rsid w:val="004B75B9"/>
    <w:rsid w:val="004B7BAF"/>
    <w:rsid w:val="004B7BF4"/>
    <w:rsid w:val="004C01D6"/>
    <w:rsid w:val="004C0213"/>
    <w:rsid w:val="004C0F6A"/>
    <w:rsid w:val="004C137D"/>
    <w:rsid w:val="004C15CC"/>
    <w:rsid w:val="004C16AD"/>
    <w:rsid w:val="004C1FB2"/>
    <w:rsid w:val="004C26C8"/>
    <w:rsid w:val="004C2AF1"/>
    <w:rsid w:val="004C30B7"/>
    <w:rsid w:val="004C3262"/>
    <w:rsid w:val="004C3470"/>
    <w:rsid w:val="004C34B9"/>
    <w:rsid w:val="004C3AF2"/>
    <w:rsid w:val="004C3E87"/>
    <w:rsid w:val="004C4363"/>
    <w:rsid w:val="004C4C2F"/>
    <w:rsid w:val="004C4C87"/>
    <w:rsid w:val="004C4FAA"/>
    <w:rsid w:val="004C5212"/>
    <w:rsid w:val="004C53E0"/>
    <w:rsid w:val="004C5571"/>
    <w:rsid w:val="004C565F"/>
    <w:rsid w:val="004C5AC7"/>
    <w:rsid w:val="004C5FB0"/>
    <w:rsid w:val="004C684D"/>
    <w:rsid w:val="004C6B5B"/>
    <w:rsid w:val="004C709F"/>
    <w:rsid w:val="004C70FC"/>
    <w:rsid w:val="004C76D8"/>
    <w:rsid w:val="004C7B57"/>
    <w:rsid w:val="004C7B6C"/>
    <w:rsid w:val="004C7C1B"/>
    <w:rsid w:val="004D0195"/>
    <w:rsid w:val="004D04CD"/>
    <w:rsid w:val="004D0978"/>
    <w:rsid w:val="004D0C7D"/>
    <w:rsid w:val="004D12CC"/>
    <w:rsid w:val="004D13CA"/>
    <w:rsid w:val="004D1417"/>
    <w:rsid w:val="004D1C82"/>
    <w:rsid w:val="004D2598"/>
    <w:rsid w:val="004D28AC"/>
    <w:rsid w:val="004D295C"/>
    <w:rsid w:val="004D3409"/>
    <w:rsid w:val="004D3591"/>
    <w:rsid w:val="004D361D"/>
    <w:rsid w:val="004D3700"/>
    <w:rsid w:val="004D3BD3"/>
    <w:rsid w:val="004D404C"/>
    <w:rsid w:val="004D4064"/>
    <w:rsid w:val="004D414A"/>
    <w:rsid w:val="004D429D"/>
    <w:rsid w:val="004D42B4"/>
    <w:rsid w:val="004D4616"/>
    <w:rsid w:val="004D4642"/>
    <w:rsid w:val="004D4A32"/>
    <w:rsid w:val="004D50F1"/>
    <w:rsid w:val="004D513E"/>
    <w:rsid w:val="004D54CF"/>
    <w:rsid w:val="004D5BD2"/>
    <w:rsid w:val="004D5D1B"/>
    <w:rsid w:val="004D5DF6"/>
    <w:rsid w:val="004D5EC2"/>
    <w:rsid w:val="004D5FB4"/>
    <w:rsid w:val="004D61D3"/>
    <w:rsid w:val="004D6364"/>
    <w:rsid w:val="004D6963"/>
    <w:rsid w:val="004D6A76"/>
    <w:rsid w:val="004D6CE8"/>
    <w:rsid w:val="004D6D22"/>
    <w:rsid w:val="004D6D2B"/>
    <w:rsid w:val="004D6E49"/>
    <w:rsid w:val="004D73DC"/>
    <w:rsid w:val="004D7497"/>
    <w:rsid w:val="004D78E0"/>
    <w:rsid w:val="004D795F"/>
    <w:rsid w:val="004D7FA7"/>
    <w:rsid w:val="004D7FB1"/>
    <w:rsid w:val="004E01CF"/>
    <w:rsid w:val="004E01E2"/>
    <w:rsid w:val="004E03FA"/>
    <w:rsid w:val="004E04FD"/>
    <w:rsid w:val="004E05E1"/>
    <w:rsid w:val="004E1055"/>
    <w:rsid w:val="004E10E4"/>
    <w:rsid w:val="004E145E"/>
    <w:rsid w:val="004E17A6"/>
    <w:rsid w:val="004E1D83"/>
    <w:rsid w:val="004E1DE6"/>
    <w:rsid w:val="004E2211"/>
    <w:rsid w:val="004E27D9"/>
    <w:rsid w:val="004E3097"/>
    <w:rsid w:val="004E30D3"/>
    <w:rsid w:val="004E337C"/>
    <w:rsid w:val="004E33F1"/>
    <w:rsid w:val="004E371F"/>
    <w:rsid w:val="004E3731"/>
    <w:rsid w:val="004E37AF"/>
    <w:rsid w:val="004E3920"/>
    <w:rsid w:val="004E3D1F"/>
    <w:rsid w:val="004E412B"/>
    <w:rsid w:val="004E42EF"/>
    <w:rsid w:val="004E4D26"/>
    <w:rsid w:val="004E505B"/>
    <w:rsid w:val="004E5076"/>
    <w:rsid w:val="004E50E8"/>
    <w:rsid w:val="004E5106"/>
    <w:rsid w:val="004E5374"/>
    <w:rsid w:val="004E563E"/>
    <w:rsid w:val="004E5834"/>
    <w:rsid w:val="004E583D"/>
    <w:rsid w:val="004E5A38"/>
    <w:rsid w:val="004E66D3"/>
    <w:rsid w:val="004E6984"/>
    <w:rsid w:val="004E6A27"/>
    <w:rsid w:val="004E6CBC"/>
    <w:rsid w:val="004E7B8D"/>
    <w:rsid w:val="004F0048"/>
    <w:rsid w:val="004F025B"/>
    <w:rsid w:val="004F0352"/>
    <w:rsid w:val="004F05CC"/>
    <w:rsid w:val="004F06FB"/>
    <w:rsid w:val="004F1599"/>
    <w:rsid w:val="004F17D4"/>
    <w:rsid w:val="004F18FC"/>
    <w:rsid w:val="004F1E77"/>
    <w:rsid w:val="004F2730"/>
    <w:rsid w:val="004F2AE7"/>
    <w:rsid w:val="004F2C4D"/>
    <w:rsid w:val="004F3338"/>
    <w:rsid w:val="004F3955"/>
    <w:rsid w:val="004F39A4"/>
    <w:rsid w:val="004F4091"/>
    <w:rsid w:val="004F418F"/>
    <w:rsid w:val="004F4283"/>
    <w:rsid w:val="004F459E"/>
    <w:rsid w:val="004F4B2E"/>
    <w:rsid w:val="004F5148"/>
    <w:rsid w:val="004F5176"/>
    <w:rsid w:val="004F5352"/>
    <w:rsid w:val="004F57E5"/>
    <w:rsid w:val="004F57EA"/>
    <w:rsid w:val="004F5ACB"/>
    <w:rsid w:val="004F6486"/>
    <w:rsid w:val="004F6B6A"/>
    <w:rsid w:val="004F6C5D"/>
    <w:rsid w:val="004F6D09"/>
    <w:rsid w:val="004F72DA"/>
    <w:rsid w:val="004F735D"/>
    <w:rsid w:val="004F74AA"/>
    <w:rsid w:val="004F7DA5"/>
    <w:rsid w:val="004F7DD9"/>
    <w:rsid w:val="004F7E74"/>
    <w:rsid w:val="00500721"/>
    <w:rsid w:val="00500FE3"/>
    <w:rsid w:val="00501D42"/>
    <w:rsid w:val="005021A1"/>
    <w:rsid w:val="005024BA"/>
    <w:rsid w:val="005024CC"/>
    <w:rsid w:val="005026AC"/>
    <w:rsid w:val="005028F9"/>
    <w:rsid w:val="00502914"/>
    <w:rsid w:val="00502B5E"/>
    <w:rsid w:val="00502D9B"/>
    <w:rsid w:val="00502F05"/>
    <w:rsid w:val="005030BC"/>
    <w:rsid w:val="00503165"/>
    <w:rsid w:val="00503231"/>
    <w:rsid w:val="0050323B"/>
    <w:rsid w:val="005032AF"/>
    <w:rsid w:val="00503388"/>
    <w:rsid w:val="0050340F"/>
    <w:rsid w:val="005038DA"/>
    <w:rsid w:val="00503DBC"/>
    <w:rsid w:val="00503E9F"/>
    <w:rsid w:val="00503ED5"/>
    <w:rsid w:val="00503ED8"/>
    <w:rsid w:val="0050427C"/>
    <w:rsid w:val="00504E97"/>
    <w:rsid w:val="00505526"/>
    <w:rsid w:val="00505550"/>
    <w:rsid w:val="005058A1"/>
    <w:rsid w:val="00505CAD"/>
    <w:rsid w:val="005067CD"/>
    <w:rsid w:val="00506B2F"/>
    <w:rsid w:val="00506C54"/>
    <w:rsid w:val="00506C87"/>
    <w:rsid w:val="00506F5E"/>
    <w:rsid w:val="00507026"/>
    <w:rsid w:val="00507043"/>
    <w:rsid w:val="00507200"/>
    <w:rsid w:val="0050761D"/>
    <w:rsid w:val="00507661"/>
    <w:rsid w:val="00507765"/>
    <w:rsid w:val="00507986"/>
    <w:rsid w:val="00507B04"/>
    <w:rsid w:val="00507C17"/>
    <w:rsid w:val="00507E0A"/>
    <w:rsid w:val="00507F8A"/>
    <w:rsid w:val="005106D6"/>
    <w:rsid w:val="0051097E"/>
    <w:rsid w:val="00510AB7"/>
    <w:rsid w:val="00510BD7"/>
    <w:rsid w:val="00511106"/>
    <w:rsid w:val="0051196D"/>
    <w:rsid w:val="00511985"/>
    <w:rsid w:val="00511F01"/>
    <w:rsid w:val="005121C0"/>
    <w:rsid w:val="00512267"/>
    <w:rsid w:val="00512392"/>
    <w:rsid w:val="005125A6"/>
    <w:rsid w:val="00512735"/>
    <w:rsid w:val="00512889"/>
    <w:rsid w:val="0051330F"/>
    <w:rsid w:val="00513664"/>
    <w:rsid w:val="00513905"/>
    <w:rsid w:val="00513BC4"/>
    <w:rsid w:val="00513FB6"/>
    <w:rsid w:val="00514298"/>
    <w:rsid w:val="00514A25"/>
    <w:rsid w:val="00514AB1"/>
    <w:rsid w:val="00515F31"/>
    <w:rsid w:val="005160C2"/>
    <w:rsid w:val="00516350"/>
    <w:rsid w:val="005166BC"/>
    <w:rsid w:val="00516784"/>
    <w:rsid w:val="005167D1"/>
    <w:rsid w:val="00516D1B"/>
    <w:rsid w:val="00516F07"/>
    <w:rsid w:val="00517098"/>
    <w:rsid w:val="00517523"/>
    <w:rsid w:val="00517FB8"/>
    <w:rsid w:val="00520307"/>
    <w:rsid w:val="0052037B"/>
    <w:rsid w:val="0052049C"/>
    <w:rsid w:val="0052059D"/>
    <w:rsid w:val="00520A47"/>
    <w:rsid w:val="00520A51"/>
    <w:rsid w:val="005210F9"/>
    <w:rsid w:val="00521ABD"/>
    <w:rsid w:val="00521D93"/>
    <w:rsid w:val="00521E2C"/>
    <w:rsid w:val="005221D3"/>
    <w:rsid w:val="00522255"/>
    <w:rsid w:val="00522280"/>
    <w:rsid w:val="005224F5"/>
    <w:rsid w:val="005233FB"/>
    <w:rsid w:val="0052399C"/>
    <w:rsid w:val="005239ED"/>
    <w:rsid w:val="00523A3D"/>
    <w:rsid w:val="00523ADE"/>
    <w:rsid w:val="00523B7A"/>
    <w:rsid w:val="00523C6B"/>
    <w:rsid w:val="00523EDE"/>
    <w:rsid w:val="00524495"/>
    <w:rsid w:val="005246CE"/>
    <w:rsid w:val="00524DFE"/>
    <w:rsid w:val="005252F5"/>
    <w:rsid w:val="005254F4"/>
    <w:rsid w:val="00525BA7"/>
    <w:rsid w:val="00526674"/>
    <w:rsid w:val="00526D80"/>
    <w:rsid w:val="00527137"/>
    <w:rsid w:val="0052728F"/>
    <w:rsid w:val="00527566"/>
    <w:rsid w:val="005275E9"/>
    <w:rsid w:val="00527617"/>
    <w:rsid w:val="00527815"/>
    <w:rsid w:val="0052792E"/>
    <w:rsid w:val="00527AC0"/>
    <w:rsid w:val="00527D79"/>
    <w:rsid w:val="0053003F"/>
    <w:rsid w:val="005302DB"/>
    <w:rsid w:val="00530301"/>
    <w:rsid w:val="005305AE"/>
    <w:rsid w:val="00531239"/>
    <w:rsid w:val="005312B4"/>
    <w:rsid w:val="005314EE"/>
    <w:rsid w:val="005318A6"/>
    <w:rsid w:val="00531913"/>
    <w:rsid w:val="00531929"/>
    <w:rsid w:val="00531B75"/>
    <w:rsid w:val="00531FEC"/>
    <w:rsid w:val="00532033"/>
    <w:rsid w:val="005323D5"/>
    <w:rsid w:val="0053244B"/>
    <w:rsid w:val="005325B1"/>
    <w:rsid w:val="00532645"/>
    <w:rsid w:val="005326CD"/>
    <w:rsid w:val="0053271D"/>
    <w:rsid w:val="005327D8"/>
    <w:rsid w:val="005330FD"/>
    <w:rsid w:val="0053312E"/>
    <w:rsid w:val="00533EBF"/>
    <w:rsid w:val="00534136"/>
    <w:rsid w:val="005343AE"/>
    <w:rsid w:val="005344C9"/>
    <w:rsid w:val="005346A3"/>
    <w:rsid w:val="00534757"/>
    <w:rsid w:val="00534B3D"/>
    <w:rsid w:val="00534B52"/>
    <w:rsid w:val="00534D5F"/>
    <w:rsid w:val="00534FD1"/>
    <w:rsid w:val="0053508A"/>
    <w:rsid w:val="005356B9"/>
    <w:rsid w:val="005356D7"/>
    <w:rsid w:val="00535B92"/>
    <w:rsid w:val="00535DAE"/>
    <w:rsid w:val="00536228"/>
    <w:rsid w:val="00536464"/>
    <w:rsid w:val="005364C0"/>
    <w:rsid w:val="00536563"/>
    <w:rsid w:val="005365BF"/>
    <w:rsid w:val="00536798"/>
    <w:rsid w:val="00536B90"/>
    <w:rsid w:val="00536E90"/>
    <w:rsid w:val="00536EB0"/>
    <w:rsid w:val="005370DE"/>
    <w:rsid w:val="00537A10"/>
    <w:rsid w:val="00537AEB"/>
    <w:rsid w:val="00537B3B"/>
    <w:rsid w:val="00537D7B"/>
    <w:rsid w:val="00540082"/>
    <w:rsid w:val="0054113E"/>
    <w:rsid w:val="00541172"/>
    <w:rsid w:val="005417B8"/>
    <w:rsid w:val="00541963"/>
    <w:rsid w:val="00541DBB"/>
    <w:rsid w:val="0054200C"/>
    <w:rsid w:val="005422A0"/>
    <w:rsid w:val="00542C4E"/>
    <w:rsid w:val="005434E8"/>
    <w:rsid w:val="0054373C"/>
    <w:rsid w:val="005437CF"/>
    <w:rsid w:val="00543B51"/>
    <w:rsid w:val="00543B62"/>
    <w:rsid w:val="00543DBA"/>
    <w:rsid w:val="0054426B"/>
    <w:rsid w:val="00544866"/>
    <w:rsid w:val="005450D6"/>
    <w:rsid w:val="005453F3"/>
    <w:rsid w:val="00545EA3"/>
    <w:rsid w:val="00546580"/>
    <w:rsid w:val="00546D7C"/>
    <w:rsid w:val="00546FCB"/>
    <w:rsid w:val="005471E3"/>
    <w:rsid w:val="005474D1"/>
    <w:rsid w:val="005474E4"/>
    <w:rsid w:val="0054779C"/>
    <w:rsid w:val="00547874"/>
    <w:rsid w:val="0054796E"/>
    <w:rsid w:val="00547B50"/>
    <w:rsid w:val="00547E74"/>
    <w:rsid w:val="00547E7A"/>
    <w:rsid w:val="00547FAF"/>
    <w:rsid w:val="005503E2"/>
    <w:rsid w:val="005504E3"/>
    <w:rsid w:val="00550A1F"/>
    <w:rsid w:val="00550BAF"/>
    <w:rsid w:val="005510D0"/>
    <w:rsid w:val="00551133"/>
    <w:rsid w:val="00551281"/>
    <w:rsid w:val="005516FA"/>
    <w:rsid w:val="00551A80"/>
    <w:rsid w:val="00551C40"/>
    <w:rsid w:val="00552964"/>
    <w:rsid w:val="005529C5"/>
    <w:rsid w:val="00552B3E"/>
    <w:rsid w:val="00552C21"/>
    <w:rsid w:val="00552C57"/>
    <w:rsid w:val="00552C8C"/>
    <w:rsid w:val="00552CB8"/>
    <w:rsid w:val="00553274"/>
    <w:rsid w:val="005533B0"/>
    <w:rsid w:val="00553424"/>
    <w:rsid w:val="00553996"/>
    <w:rsid w:val="00553B0F"/>
    <w:rsid w:val="00553BE6"/>
    <w:rsid w:val="00553CF5"/>
    <w:rsid w:val="00553DC0"/>
    <w:rsid w:val="00554405"/>
    <w:rsid w:val="00554406"/>
    <w:rsid w:val="00554733"/>
    <w:rsid w:val="0055487C"/>
    <w:rsid w:val="00554AEE"/>
    <w:rsid w:val="00554C5C"/>
    <w:rsid w:val="005550D2"/>
    <w:rsid w:val="005554B4"/>
    <w:rsid w:val="00555534"/>
    <w:rsid w:val="00555784"/>
    <w:rsid w:val="0055593B"/>
    <w:rsid w:val="00555CA5"/>
    <w:rsid w:val="00555F75"/>
    <w:rsid w:val="00556214"/>
    <w:rsid w:val="00556251"/>
    <w:rsid w:val="00556271"/>
    <w:rsid w:val="005563B4"/>
    <w:rsid w:val="005564DE"/>
    <w:rsid w:val="0055657C"/>
    <w:rsid w:val="005565CB"/>
    <w:rsid w:val="005565F1"/>
    <w:rsid w:val="0055664C"/>
    <w:rsid w:val="005575D2"/>
    <w:rsid w:val="005576CB"/>
    <w:rsid w:val="00557987"/>
    <w:rsid w:val="00557CC0"/>
    <w:rsid w:val="00557FB5"/>
    <w:rsid w:val="00560654"/>
    <w:rsid w:val="00560B7E"/>
    <w:rsid w:val="00560E13"/>
    <w:rsid w:val="00561245"/>
    <w:rsid w:val="00561B61"/>
    <w:rsid w:val="005621F2"/>
    <w:rsid w:val="005628E0"/>
    <w:rsid w:val="0056291A"/>
    <w:rsid w:val="00562C95"/>
    <w:rsid w:val="0056309B"/>
    <w:rsid w:val="005633F1"/>
    <w:rsid w:val="00563918"/>
    <w:rsid w:val="005640BC"/>
    <w:rsid w:val="005644AF"/>
    <w:rsid w:val="005652A4"/>
    <w:rsid w:val="005652CB"/>
    <w:rsid w:val="0056532D"/>
    <w:rsid w:val="00565348"/>
    <w:rsid w:val="005653CC"/>
    <w:rsid w:val="00565DE5"/>
    <w:rsid w:val="00566029"/>
    <w:rsid w:val="00566113"/>
    <w:rsid w:val="005664D9"/>
    <w:rsid w:val="00566B67"/>
    <w:rsid w:val="0056700E"/>
    <w:rsid w:val="00567280"/>
    <w:rsid w:val="005674AC"/>
    <w:rsid w:val="005675F1"/>
    <w:rsid w:val="00567B5E"/>
    <w:rsid w:val="00570868"/>
    <w:rsid w:val="00570DEE"/>
    <w:rsid w:val="00571807"/>
    <w:rsid w:val="005718E0"/>
    <w:rsid w:val="00571DDA"/>
    <w:rsid w:val="00571E6E"/>
    <w:rsid w:val="005721E0"/>
    <w:rsid w:val="00572218"/>
    <w:rsid w:val="00572453"/>
    <w:rsid w:val="005727F5"/>
    <w:rsid w:val="00572B78"/>
    <w:rsid w:val="00572E19"/>
    <w:rsid w:val="005730C1"/>
    <w:rsid w:val="005730E1"/>
    <w:rsid w:val="0057332C"/>
    <w:rsid w:val="0057357B"/>
    <w:rsid w:val="005735B5"/>
    <w:rsid w:val="00573873"/>
    <w:rsid w:val="005739B0"/>
    <w:rsid w:val="0057439A"/>
    <w:rsid w:val="005755E9"/>
    <w:rsid w:val="00575680"/>
    <w:rsid w:val="00575980"/>
    <w:rsid w:val="00575CBC"/>
    <w:rsid w:val="00575D48"/>
    <w:rsid w:val="0057610B"/>
    <w:rsid w:val="005761CC"/>
    <w:rsid w:val="0057685D"/>
    <w:rsid w:val="00576DCB"/>
    <w:rsid w:val="0057710E"/>
    <w:rsid w:val="00577B78"/>
    <w:rsid w:val="00577C6A"/>
    <w:rsid w:val="00577CC6"/>
    <w:rsid w:val="00577EA0"/>
    <w:rsid w:val="00580767"/>
    <w:rsid w:val="00580EA3"/>
    <w:rsid w:val="00581B21"/>
    <w:rsid w:val="00581C35"/>
    <w:rsid w:val="0058287A"/>
    <w:rsid w:val="005829E3"/>
    <w:rsid w:val="00582FD3"/>
    <w:rsid w:val="00582FDA"/>
    <w:rsid w:val="0058375F"/>
    <w:rsid w:val="00583C16"/>
    <w:rsid w:val="00583FEB"/>
    <w:rsid w:val="005841D1"/>
    <w:rsid w:val="00584416"/>
    <w:rsid w:val="005845FD"/>
    <w:rsid w:val="00584662"/>
    <w:rsid w:val="00584CEC"/>
    <w:rsid w:val="00584D29"/>
    <w:rsid w:val="00585562"/>
    <w:rsid w:val="00585932"/>
    <w:rsid w:val="00585DD0"/>
    <w:rsid w:val="00585E91"/>
    <w:rsid w:val="00586067"/>
    <w:rsid w:val="005865CC"/>
    <w:rsid w:val="00586660"/>
    <w:rsid w:val="00586A7B"/>
    <w:rsid w:val="00586EBA"/>
    <w:rsid w:val="005873CD"/>
    <w:rsid w:val="00587708"/>
    <w:rsid w:val="0058787D"/>
    <w:rsid w:val="00587975"/>
    <w:rsid w:val="005879BD"/>
    <w:rsid w:val="00587A08"/>
    <w:rsid w:val="00587CD0"/>
    <w:rsid w:val="005900E9"/>
    <w:rsid w:val="0059091E"/>
    <w:rsid w:val="00590F87"/>
    <w:rsid w:val="00591880"/>
    <w:rsid w:val="00591EDF"/>
    <w:rsid w:val="00591F92"/>
    <w:rsid w:val="00592079"/>
    <w:rsid w:val="00592433"/>
    <w:rsid w:val="00592A3B"/>
    <w:rsid w:val="00592A78"/>
    <w:rsid w:val="00592C5C"/>
    <w:rsid w:val="005937EB"/>
    <w:rsid w:val="005938BA"/>
    <w:rsid w:val="00593B28"/>
    <w:rsid w:val="00593EB6"/>
    <w:rsid w:val="00594C5B"/>
    <w:rsid w:val="00594CA1"/>
    <w:rsid w:val="005955DF"/>
    <w:rsid w:val="005957FF"/>
    <w:rsid w:val="0059584A"/>
    <w:rsid w:val="005960B1"/>
    <w:rsid w:val="0059619C"/>
    <w:rsid w:val="005962E6"/>
    <w:rsid w:val="00596499"/>
    <w:rsid w:val="00597018"/>
    <w:rsid w:val="005973F7"/>
    <w:rsid w:val="00597701"/>
    <w:rsid w:val="005977A8"/>
    <w:rsid w:val="005979FC"/>
    <w:rsid w:val="00597AC4"/>
    <w:rsid w:val="00597B96"/>
    <w:rsid w:val="00597E4E"/>
    <w:rsid w:val="005A0288"/>
    <w:rsid w:val="005A0303"/>
    <w:rsid w:val="005A0B8B"/>
    <w:rsid w:val="005A0E74"/>
    <w:rsid w:val="005A12AC"/>
    <w:rsid w:val="005A160B"/>
    <w:rsid w:val="005A1890"/>
    <w:rsid w:val="005A1B96"/>
    <w:rsid w:val="005A2082"/>
    <w:rsid w:val="005A22B3"/>
    <w:rsid w:val="005A2505"/>
    <w:rsid w:val="005A2CEB"/>
    <w:rsid w:val="005A2CEC"/>
    <w:rsid w:val="005A3047"/>
    <w:rsid w:val="005A41BF"/>
    <w:rsid w:val="005A4743"/>
    <w:rsid w:val="005A4A1A"/>
    <w:rsid w:val="005A4C22"/>
    <w:rsid w:val="005A4F65"/>
    <w:rsid w:val="005A4F72"/>
    <w:rsid w:val="005A5728"/>
    <w:rsid w:val="005A5881"/>
    <w:rsid w:val="005A5BFF"/>
    <w:rsid w:val="005A5F7B"/>
    <w:rsid w:val="005A5F8D"/>
    <w:rsid w:val="005A615A"/>
    <w:rsid w:val="005A644E"/>
    <w:rsid w:val="005A68D9"/>
    <w:rsid w:val="005A68FB"/>
    <w:rsid w:val="005A71B1"/>
    <w:rsid w:val="005A7201"/>
    <w:rsid w:val="005A768B"/>
    <w:rsid w:val="005B0AB7"/>
    <w:rsid w:val="005B0DCA"/>
    <w:rsid w:val="005B1E44"/>
    <w:rsid w:val="005B1FA1"/>
    <w:rsid w:val="005B2249"/>
    <w:rsid w:val="005B3498"/>
    <w:rsid w:val="005B3B27"/>
    <w:rsid w:val="005B4228"/>
    <w:rsid w:val="005B4D3D"/>
    <w:rsid w:val="005B4F7E"/>
    <w:rsid w:val="005B4F9C"/>
    <w:rsid w:val="005B5874"/>
    <w:rsid w:val="005B59D0"/>
    <w:rsid w:val="005B5EF6"/>
    <w:rsid w:val="005B6B78"/>
    <w:rsid w:val="005B6BC0"/>
    <w:rsid w:val="005B7EC0"/>
    <w:rsid w:val="005C0724"/>
    <w:rsid w:val="005C089C"/>
    <w:rsid w:val="005C1B0E"/>
    <w:rsid w:val="005C1B3E"/>
    <w:rsid w:val="005C2232"/>
    <w:rsid w:val="005C2B1C"/>
    <w:rsid w:val="005C2D4F"/>
    <w:rsid w:val="005C2DCB"/>
    <w:rsid w:val="005C2E2F"/>
    <w:rsid w:val="005C3D54"/>
    <w:rsid w:val="005C4040"/>
    <w:rsid w:val="005C446E"/>
    <w:rsid w:val="005C4F8F"/>
    <w:rsid w:val="005C521F"/>
    <w:rsid w:val="005C58E9"/>
    <w:rsid w:val="005C5A8F"/>
    <w:rsid w:val="005C5C72"/>
    <w:rsid w:val="005C5D9E"/>
    <w:rsid w:val="005C5E00"/>
    <w:rsid w:val="005C5E58"/>
    <w:rsid w:val="005C6369"/>
    <w:rsid w:val="005C67D9"/>
    <w:rsid w:val="005C6C91"/>
    <w:rsid w:val="005C78A3"/>
    <w:rsid w:val="005C7948"/>
    <w:rsid w:val="005C7C62"/>
    <w:rsid w:val="005C7C76"/>
    <w:rsid w:val="005D0061"/>
    <w:rsid w:val="005D00FE"/>
    <w:rsid w:val="005D0228"/>
    <w:rsid w:val="005D02A0"/>
    <w:rsid w:val="005D0D2B"/>
    <w:rsid w:val="005D0E54"/>
    <w:rsid w:val="005D105F"/>
    <w:rsid w:val="005D11DF"/>
    <w:rsid w:val="005D126E"/>
    <w:rsid w:val="005D12F7"/>
    <w:rsid w:val="005D1728"/>
    <w:rsid w:val="005D18DE"/>
    <w:rsid w:val="005D1C8D"/>
    <w:rsid w:val="005D21DE"/>
    <w:rsid w:val="005D25B4"/>
    <w:rsid w:val="005D30D7"/>
    <w:rsid w:val="005D310C"/>
    <w:rsid w:val="005D328F"/>
    <w:rsid w:val="005D3687"/>
    <w:rsid w:val="005D36DA"/>
    <w:rsid w:val="005D3D98"/>
    <w:rsid w:val="005D4001"/>
    <w:rsid w:val="005D4C35"/>
    <w:rsid w:val="005D4D26"/>
    <w:rsid w:val="005D4F86"/>
    <w:rsid w:val="005D518A"/>
    <w:rsid w:val="005D58C0"/>
    <w:rsid w:val="005D5968"/>
    <w:rsid w:val="005D5D46"/>
    <w:rsid w:val="005D638C"/>
    <w:rsid w:val="005D64F9"/>
    <w:rsid w:val="005D6780"/>
    <w:rsid w:val="005D6C8C"/>
    <w:rsid w:val="005D7097"/>
    <w:rsid w:val="005D79FA"/>
    <w:rsid w:val="005D7D53"/>
    <w:rsid w:val="005D7DAC"/>
    <w:rsid w:val="005D7F38"/>
    <w:rsid w:val="005E04A8"/>
    <w:rsid w:val="005E06B7"/>
    <w:rsid w:val="005E0AA4"/>
    <w:rsid w:val="005E0E7E"/>
    <w:rsid w:val="005E1090"/>
    <w:rsid w:val="005E1EC7"/>
    <w:rsid w:val="005E22BB"/>
    <w:rsid w:val="005E26E0"/>
    <w:rsid w:val="005E295A"/>
    <w:rsid w:val="005E29C6"/>
    <w:rsid w:val="005E2C32"/>
    <w:rsid w:val="005E2E43"/>
    <w:rsid w:val="005E2EAE"/>
    <w:rsid w:val="005E3039"/>
    <w:rsid w:val="005E34E2"/>
    <w:rsid w:val="005E369C"/>
    <w:rsid w:val="005E382B"/>
    <w:rsid w:val="005E3BF0"/>
    <w:rsid w:val="005E3C43"/>
    <w:rsid w:val="005E3FD2"/>
    <w:rsid w:val="005E40C5"/>
    <w:rsid w:val="005E4522"/>
    <w:rsid w:val="005E4C14"/>
    <w:rsid w:val="005E5047"/>
    <w:rsid w:val="005E50FA"/>
    <w:rsid w:val="005E51CE"/>
    <w:rsid w:val="005E5453"/>
    <w:rsid w:val="005E569E"/>
    <w:rsid w:val="005E5C6A"/>
    <w:rsid w:val="005E6B0E"/>
    <w:rsid w:val="005E73E8"/>
    <w:rsid w:val="005E7444"/>
    <w:rsid w:val="005E7854"/>
    <w:rsid w:val="005E7CAA"/>
    <w:rsid w:val="005E7CD2"/>
    <w:rsid w:val="005E7E3D"/>
    <w:rsid w:val="005F0119"/>
    <w:rsid w:val="005F0209"/>
    <w:rsid w:val="005F0BD6"/>
    <w:rsid w:val="005F0F3E"/>
    <w:rsid w:val="005F1891"/>
    <w:rsid w:val="005F192E"/>
    <w:rsid w:val="005F1997"/>
    <w:rsid w:val="005F19B8"/>
    <w:rsid w:val="005F1DCC"/>
    <w:rsid w:val="005F25C4"/>
    <w:rsid w:val="005F2FA5"/>
    <w:rsid w:val="005F2FF4"/>
    <w:rsid w:val="005F3190"/>
    <w:rsid w:val="005F3567"/>
    <w:rsid w:val="005F3698"/>
    <w:rsid w:val="005F3AA5"/>
    <w:rsid w:val="005F411A"/>
    <w:rsid w:val="005F43F0"/>
    <w:rsid w:val="005F476E"/>
    <w:rsid w:val="005F4B93"/>
    <w:rsid w:val="005F4B9E"/>
    <w:rsid w:val="005F4DF4"/>
    <w:rsid w:val="005F4E0B"/>
    <w:rsid w:val="005F4E84"/>
    <w:rsid w:val="005F4EB1"/>
    <w:rsid w:val="005F55E0"/>
    <w:rsid w:val="005F66BF"/>
    <w:rsid w:val="005F6937"/>
    <w:rsid w:val="005F6A33"/>
    <w:rsid w:val="005F6CE9"/>
    <w:rsid w:val="005F6EFB"/>
    <w:rsid w:val="005F70DD"/>
    <w:rsid w:val="005F73BF"/>
    <w:rsid w:val="005F73FC"/>
    <w:rsid w:val="005F7820"/>
    <w:rsid w:val="005F7A44"/>
    <w:rsid w:val="006001FE"/>
    <w:rsid w:val="00600319"/>
    <w:rsid w:val="0060047B"/>
    <w:rsid w:val="0060051F"/>
    <w:rsid w:val="00600F13"/>
    <w:rsid w:val="006013C6"/>
    <w:rsid w:val="0060175B"/>
    <w:rsid w:val="0060179D"/>
    <w:rsid w:val="00601B5E"/>
    <w:rsid w:val="00601F36"/>
    <w:rsid w:val="006020F6"/>
    <w:rsid w:val="0060216E"/>
    <w:rsid w:val="00602737"/>
    <w:rsid w:val="00603A56"/>
    <w:rsid w:val="00603A69"/>
    <w:rsid w:val="00604438"/>
    <w:rsid w:val="00604563"/>
    <w:rsid w:val="00604936"/>
    <w:rsid w:val="00605ABD"/>
    <w:rsid w:val="00605DE0"/>
    <w:rsid w:val="00605E1D"/>
    <w:rsid w:val="00605FE3"/>
    <w:rsid w:val="00606415"/>
    <w:rsid w:val="00606429"/>
    <w:rsid w:val="006067D8"/>
    <w:rsid w:val="00606985"/>
    <w:rsid w:val="00606DED"/>
    <w:rsid w:val="00606F8D"/>
    <w:rsid w:val="0060725E"/>
    <w:rsid w:val="0060749A"/>
    <w:rsid w:val="00607B51"/>
    <w:rsid w:val="00607F2D"/>
    <w:rsid w:val="00610773"/>
    <w:rsid w:val="00610B93"/>
    <w:rsid w:val="00610D5F"/>
    <w:rsid w:val="0061118F"/>
    <w:rsid w:val="006116A7"/>
    <w:rsid w:val="00611D4E"/>
    <w:rsid w:val="00611D69"/>
    <w:rsid w:val="006122BA"/>
    <w:rsid w:val="0061291A"/>
    <w:rsid w:val="00612C60"/>
    <w:rsid w:val="00613239"/>
    <w:rsid w:val="00613413"/>
    <w:rsid w:val="00613D36"/>
    <w:rsid w:val="00614066"/>
    <w:rsid w:val="006147BE"/>
    <w:rsid w:val="00614C1E"/>
    <w:rsid w:val="00614D41"/>
    <w:rsid w:val="006152DA"/>
    <w:rsid w:val="00615489"/>
    <w:rsid w:val="00615714"/>
    <w:rsid w:val="00615750"/>
    <w:rsid w:val="006159D8"/>
    <w:rsid w:val="00615AC1"/>
    <w:rsid w:val="00616953"/>
    <w:rsid w:val="006171FE"/>
    <w:rsid w:val="006178DD"/>
    <w:rsid w:val="0061791B"/>
    <w:rsid w:val="00617DD0"/>
    <w:rsid w:val="00620535"/>
    <w:rsid w:val="00620745"/>
    <w:rsid w:val="00620A0D"/>
    <w:rsid w:val="00620C4E"/>
    <w:rsid w:val="00620E6A"/>
    <w:rsid w:val="00620F3F"/>
    <w:rsid w:val="00621019"/>
    <w:rsid w:val="0062105E"/>
    <w:rsid w:val="0062121A"/>
    <w:rsid w:val="0062181D"/>
    <w:rsid w:val="00621914"/>
    <w:rsid w:val="00621978"/>
    <w:rsid w:val="006219AD"/>
    <w:rsid w:val="00621A55"/>
    <w:rsid w:val="00622009"/>
    <w:rsid w:val="006224E3"/>
    <w:rsid w:val="00622D5E"/>
    <w:rsid w:val="00622FD0"/>
    <w:rsid w:val="006237E1"/>
    <w:rsid w:val="00623821"/>
    <w:rsid w:val="006238F1"/>
    <w:rsid w:val="00623A54"/>
    <w:rsid w:val="00623D0D"/>
    <w:rsid w:val="00623E69"/>
    <w:rsid w:val="0062419C"/>
    <w:rsid w:val="0062423D"/>
    <w:rsid w:val="006244E0"/>
    <w:rsid w:val="0062456D"/>
    <w:rsid w:val="006245EB"/>
    <w:rsid w:val="0062483F"/>
    <w:rsid w:val="00625C37"/>
    <w:rsid w:val="00625C92"/>
    <w:rsid w:val="00625CD4"/>
    <w:rsid w:val="00625EA2"/>
    <w:rsid w:val="0062606E"/>
    <w:rsid w:val="00626CC4"/>
    <w:rsid w:val="006279A8"/>
    <w:rsid w:val="006279F2"/>
    <w:rsid w:val="00627A98"/>
    <w:rsid w:val="00630125"/>
    <w:rsid w:val="00630186"/>
    <w:rsid w:val="00630228"/>
    <w:rsid w:val="006308CD"/>
    <w:rsid w:val="00630BC2"/>
    <w:rsid w:val="00630D95"/>
    <w:rsid w:val="00630DBA"/>
    <w:rsid w:val="00630DF0"/>
    <w:rsid w:val="00630F57"/>
    <w:rsid w:val="00631385"/>
    <w:rsid w:val="0063190F"/>
    <w:rsid w:val="00631D11"/>
    <w:rsid w:val="00632038"/>
    <w:rsid w:val="00632171"/>
    <w:rsid w:val="00632742"/>
    <w:rsid w:val="006327EB"/>
    <w:rsid w:val="006328FD"/>
    <w:rsid w:val="00632E02"/>
    <w:rsid w:val="00633936"/>
    <w:rsid w:val="00633A86"/>
    <w:rsid w:val="00633C16"/>
    <w:rsid w:val="00633E01"/>
    <w:rsid w:val="00634056"/>
    <w:rsid w:val="00634193"/>
    <w:rsid w:val="00634538"/>
    <w:rsid w:val="0063454C"/>
    <w:rsid w:val="0063474E"/>
    <w:rsid w:val="0063496B"/>
    <w:rsid w:val="006349FA"/>
    <w:rsid w:val="00634C92"/>
    <w:rsid w:val="00634F7A"/>
    <w:rsid w:val="00635086"/>
    <w:rsid w:val="0063541D"/>
    <w:rsid w:val="00635CAC"/>
    <w:rsid w:val="00636889"/>
    <w:rsid w:val="00637084"/>
    <w:rsid w:val="00637D4E"/>
    <w:rsid w:val="00637DE0"/>
    <w:rsid w:val="00637F0C"/>
    <w:rsid w:val="006400D9"/>
    <w:rsid w:val="00640D27"/>
    <w:rsid w:val="00640E5E"/>
    <w:rsid w:val="0064146A"/>
    <w:rsid w:val="006414E6"/>
    <w:rsid w:val="006415C3"/>
    <w:rsid w:val="00641DA2"/>
    <w:rsid w:val="00641E24"/>
    <w:rsid w:val="00641F45"/>
    <w:rsid w:val="00642374"/>
    <w:rsid w:val="00642880"/>
    <w:rsid w:val="00642BCF"/>
    <w:rsid w:val="00642F6F"/>
    <w:rsid w:val="006430F7"/>
    <w:rsid w:val="006431E8"/>
    <w:rsid w:val="00643376"/>
    <w:rsid w:val="00643397"/>
    <w:rsid w:val="0064445C"/>
    <w:rsid w:val="0064448A"/>
    <w:rsid w:val="00644980"/>
    <w:rsid w:val="00644BC2"/>
    <w:rsid w:val="00644CF1"/>
    <w:rsid w:val="00645541"/>
    <w:rsid w:val="00645E57"/>
    <w:rsid w:val="00646196"/>
    <w:rsid w:val="006465B8"/>
    <w:rsid w:val="00646B54"/>
    <w:rsid w:val="0064766D"/>
    <w:rsid w:val="006479AA"/>
    <w:rsid w:val="00647B75"/>
    <w:rsid w:val="00647E15"/>
    <w:rsid w:val="00647E4E"/>
    <w:rsid w:val="0065004A"/>
    <w:rsid w:val="0065013B"/>
    <w:rsid w:val="0065039C"/>
    <w:rsid w:val="00650436"/>
    <w:rsid w:val="006504ED"/>
    <w:rsid w:val="00650592"/>
    <w:rsid w:val="0065111E"/>
    <w:rsid w:val="006515EE"/>
    <w:rsid w:val="0065165B"/>
    <w:rsid w:val="00651812"/>
    <w:rsid w:val="00651A4E"/>
    <w:rsid w:val="00651CE9"/>
    <w:rsid w:val="00651DA2"/>
    <w:rsid w:val="006526E5"/>
    <w:rsid w:val="006538BA"/>
    <w:rsid w:val="00653E74"/>
    <w:rsid w:val="006540A9"/>
    <w:rsid w:val="006541FD"/>
    <w:rsid w:val="006543F7"/>
    <w:rsid w:val="0065464F"/>
    <w:rsid w:val="00654654"/>
    <w:rsid w:val="006547D6"/>
    <w:rsid w:val="0065484E"/>
    <w:rsid w:val="006551F9"/>
    <w:rsid w:val="00655873"/>
    <w:rsid w:val="006564C9"/>
    <w:rsid w:val="00656AAE"/>
    <w:rsid w:val="00656D51"/>
    <w:rsid w:val="006577BF"/>
    <w:rsid w:val="00657C5A"/>
    <w:rsid w:val="00657E2A"/>
    <w:rsid w:val="00657EAE"/>
    <w:rsid w:val="00657F59"/>
    <w:rsid w:val="006602CF"/>
    <w:rsid w:val="006607FC"/>
    <w:rsid w:val="0066093D"/>
    <w:rsid w:val="00660A5E"/>
    <w:rsid w:val="00660CEB"/>
    <w:rsid w:val="0066100D"/>
    <w:rsid w:val="006611F8"/>
    <w:rsid w:val="00661606"/>
    <w:rsid w:val="00661709"/>
    <w:rsid w:val="0066203A"/>
    <w:rsid w:val="00662DB0"/>
    <w:rsid w:val="00662F7D"/>
    <w:rsid w:val="006633DD"/>
    <w:rsid w:val="006634DA"/>
    <w:rsid w:val="006634F3"/>
    <w:rsid w:val="00663FE1"/>
    <w:rsid w:val="00664786"/>
    <w:rsid w:val="006648C1"/>
    <w:rsid w:val="00664FEE"/>
    <w:rsid w:val="006651AA"/>
    <w:rsid w:val="00665286"/>
    <w:rsid w:val="0066528C"/>
    <w:rsid w:val="006654AB"/>
    <w:rsid w:val="00665B2C"/>
    <w:rsid w:val="00665EB5"/>
    <w:rsid w:val="006663C0"/>
    <w:rsid w:val="0066678F"/>
    <w:rsid w:val="00666903"/>
    <w:rsid w:val="00666A90"/>
    <w:rsid w:val="00667462"/>
    <w:rsid w:val="00667B80"/>
    <w:rsid w:val="00670321"/>
    <w:rsid w:val="00670343"/>
    <w:rsid w:val="0067082E"/>
    <w:rsid w:val="00670A2B"/>
    <w:rsid w:val="00670F63"/>
    <w:rsid w:val="006715B9"/>
    <w:rsid w:val="00671DD2"/>
    <w:rsid w:val="00671ED8"/>
    <w:rsid w:val="00671EE0"/>
    <w:rsid w:val="006723C2"/>
    <w:rsid w:val="006727CE"/>
    <w:rsid w:val="006730F3"/>
    <w:rsid w:val="006734A8"/>
    <w:rsid w:val="006734F3"/>
    <w:rsid w:val="00673665"/>
    <w:rsid w:val="00673CB8"/>
    <w:rsid w:val="00674941"/>
    <w:rsid w:val="0067496D"/>
    <w:rsid w:val="0067501E"/>
    <w:rsid w:val="00675507"/>
    <w:rsid w:val="00675899"/>
    <w:rsid w:val="00676279"/>
    <w:rsid w:val="00676338"/>
    <w:rsid w:val="00676362"/>
    <w:rsid w:val="006764D5"/>
    <w:rsid w:val="006766E7"/>
    <w:rsid w:val="006768F5"/>
    <w:rsid w:val="00676C7A"/>
    <w:rsid w:val="00676D39"/>
    <w:rsid w:val="00676F0A"/>
    <w:rsid w:val="006775F8"/>
    <w:rsid w:val="00677990"/>
    <w:rsid w:val="006779B6"/>
    <w:rsid w:val="00680333"/>
    <w:rsid w:val="00680A90"/>
    <w:rsid w:val="00680F19"/>
    <w:rsid w:val="0068108E"/>
    <w:rsid w:val="00681AB8"/>
    <w:rsid w:val="0068212A"/>
    <w:rsid w:val="00682389"/>
    <w:rsid w:val="0068272D"/>
    <w:rsid w:val="00682749"/>
    <w:rsid w:val="0068289B"/>
    <w:rsid w:val="00682E4B"/>
    <w:rsid w:val="00682EE0"/>
    <w:rsid w:val="0068330C"/>
    <w:rsid w:val="006833EC"/>
    <w:rsid w:val="00683411"/>
    <w:rsid w:val="0068368D"/>
    <w:rsid w:val="00683CFD"/>
    <w:rsid w:val="0068407B"/>
    <w:rsid w:val="006845C4"/>
    <w:rsid w:val="00684CBD"/>
    <w:rsid w:val="006852C4"/>
    <w:rsid w:val="00685DFC"/>
    <w:rsid w:val="00685EC7"/>
    <w:rsid w:val="00686049"/>
    <w:rsid w:val="006869ED"/>
    <w:rsid w:val="00686D41"/>
    <w:rsid w:val="00686E3E"/>
    <w:rsid w:val="00686F5A"/>
    <w:rsid w:val="00686FA9"/>
    <w:rsid w:val="00687019"/>
    <w:rsid w:val="00687D3E"/>
    <w:rsid w:val="00687F05"/>
    <w:rsid w:val="006900C1"/>
    <w:rsid w:val="006904EB"/>
    <w:rsid w:val="00690517"/>
    <w:rsid w:val="00690C01"/>
    <w:rsid w:val="00690E8B"/>
    <w:rsid w:val="00690FC0"/>
    <w:rsid w:val="0069118B"/>
    <w:rsid w:val="00691568"/>
    <w:rsid w:val="00691CB9"/>
    <w:rsid w:val="00692B3F"/>
    <w:rsid w:val="00692F22"/>
    <w:rsid w:val="00693921"/>
    <w:rsid w:val="00693998"/>
    <w:rsid w:val="00693AB7"/>
    <w:rsid w:val="00693D85"/>
    <w:rsid w:val="00693DD0"/>
    <w:rsid w:val="00694071"/>
    <w:rsid w:val="006943AC"/>
    <w:rsid w:val="006944F7"/>
    <w:rsid w:val="00694780"/>
    <w:rsid w:val="00694ABD"/>
    <w:rsid w:val="00694B26"/>
    <w:rsid w:val="00694BCC"/>
    <w:rsid w:val="00694D48"/>
    <w:rsid w:val="0069505B"/>
    <w:rsid w:val="00695145"/>
    <w:rsid w:val="00695637"/>
    <w:rsid w:val="00695890"/>
    <w:rsid w:val="006958A4"/>
    <w:rsid w:val="00695A39"/>
    <w:rsid w:val="00695C90"/>
    <w:rsid w:val="00695D06"/>
    <w:rsid w:val="006960ED"/>
    <w:rsid w:val="0069613A"/>
    <w:rsid w:val="006963C2"/>
    <w:rsid w:val="00696A3E"/>
    <w:rsid w:val="00696BF9"/>
    <w:rsid w:val="00696E77"/>
    <w:rsid w:val="0069703B"/>
    <w:rsid w:val="0069709E"/>
    <w:rsid w:val="006972AD"/>
    <w:rsid w:val="00697505"/>
    <w:rsid w:val="00697602"/>
    <w:rsid w:val="006A0682"/>
    <w:rsid w:val="006A07BC"/>
    <w:rsid w:val="006A0F99"/>
    <w:rsid w:val="006A0FF6"/>
    <w:rsid w:val="006A1497"/>
    <w:rsid w:val="006A187D"/>
    <w:rsid w:val="006A1A7B"/>
    <w:rsid w:val="006A1DD1"/>
    <w:rsid w:val="006A22E7"/>
    <w:rsid w:val="006A284D"/>
    <w:rsid w:val="006A2962"/>
    <w:rsid w:val="006A2B03"/>
    <w:rsid w:val="006A2EA1"/>
    <w:rsid w:val="006A2F29"/>
    <w:rsid w:val="006A2F77"/>
    <w:rsid w:val="006A309E"/>
    <w:rsid w:val="006A3313"/>
    <w:rsid w:val="006A33CC"/>
    <w:rsid w:val="006A361F"/>
    <w:rsid w:val="006A3690"/>
    <w:rsid w:val="006A397A"/>
    <w:rsid w:val="006A3BC5"/>
    <w:rsid w:val="006A3C4C"/>
    <w:rsid w:val="006A3EDF"/>
    <w:rsid w:val="006A4078"/>
    <w:rsid w:val="006A4953"/>
    <w:rsid w:val="006A4CA1"/>
    <w:rsid w:val="006A515D"/>
    <w:rsid w:val="006A52A4"/>
    <w:rsid w:val="006A52C7"/>
    <w:rsid w:val="006A5541"/>
    <w:rsid w:val="006A55D0"/>
    <w:rsid w:val="006A58D1"/>
    <w:rsid w:val="006A6318"/>
    <w:rsid w:val="006A6760"/>
    <w:rsid w:val="006A6A50"/>
    <w:rsid w:val="006A6DA9"/>
    <w:rsid w:val="006A6EE4"/>
    <w:rsid w:val="006A76C2"/>
    <w:rsid w:val="006A78D2"/>
    <w:rsid w:val="006A7E38"/>
    <w:rsid w:val="006B01EB"/>
    <w:rsid w:val="006B070A"/>
    <w:rsid w:val="006B0811"/>
    <w:rsid w:val="006B08C7"/>
    <w:rsid w:val="006B09E3"/>
    <w:rsid w:val="006B0DEA"/>
    <w:rsid w:val="006B0E1D"/>
    <w:rsid w:val="006B0E3A"/>
    <w:rsid w:val="006B1773"/>
    <w:rsid w:val="006B1D38"/>
    <w:rsid w:val="006B1EE4"/>
    <w:rsid w:val="006B1EEC"/>
    <w:rsid w:val="006B1FEB"/>
    <w:rsid w:val="006B3057"/>
    <w:rsid w:val="006B3B32"/>
    <w:rsid w:val="006B3D97"/>
    <w:rsid w:val="006B41C3"/>
    <w:rsid w:val="006B4520"/>
    <w:rsid w:val="006B4744"/>
    <w:rsid w:val="006B4A6F"/>
    <w:rsid w:val="006B4F8C"/>
    <w:rsid w:val="006B5557"/>
    <w:rsid w:val="006B5680"/>
    <w:rsid w:val="006B599E"/>
    <w:rsid w:val="006B5B44"/>
    <w:rsid w:val="006B5C13"/>
    <w:rsid w:val="006B5FE3"/>
    <w:rsid w:val="006B6652"/>
    <w:rsid w:val="006B66FD"/>
    <w:rsid w:val="006B6A98"/>
    <w:rsid w:val="006B6AFE"/>
    <w:rsid w:val="006B70EE"/>
    <w:rsid w:val="006B71DD"/>
    <w:rsid w:val="006B7444"/>
    <w:rsid w:val="006B7476"/>
    <w:rsid w:val="006B7F43"/>
    <w:rsid w:val="006C095F"/>
    <w:rsid w:val="006C0BDD"/>
    <w:rsid w:val="006C0CAF"/>
    <w:rsid w:val="006C0F2A"/>
    <w:rsid w:val="006C0F56"/>
    <w:rsid w:val="006C1071"/>
    <w:rsid w:val="006C1752"/>
    <w:rsid w:val="006C19CD"/>
    <w:rsid w:val="006C1B6B"/>
    <w:rsid w:val="006C29D6"/>
    <w:rsid w:val="006C2CB1"/>
    <w:rsid w:val="006C2CB9"/>
    <w:rsid w:val="006C3099"/>
    <w:rsid w:val="006C3439"/>
    <w:rsid w:val="006C349D"/>
    <w:rsid w:val="006C359C"/>
    <w:rsid w:val="006C364B"/>
    <w:rsid w:val="006C38C6"/>
    <w:rsid w:val="006C3B94"/>
    <w:rsid w:val="006C413D"/>
    <w:rsid w:val="006C4775"/>
    <w:rsid w:val="006C49D1"/>
    <w:rsid w:val="006C4C88"/>
    <w:rsid w:val="006C52BC"/>
    <w:rsid w:val="006C54C8"/>
    <w:rsid w:val="006C5647"/>
    <w:rsid w:val="006C5EBB"/>
    <w:rsid w:val="006C6260"/>
    <w:rsid w:val="006C6A98"/>
    <w:rsid w:val="006C6C22"/>
    <w:rsid w:val="006C6D9F"/>
    <w:rsid w:val="006C700D"/>
    <w:rsid w:val="006C7756"/>
    <w:rsid w:val="006C782D"/>
    <w:rsid w:val="006C78ED"/>
    <w:rsid w:val="006C7C6B"/>
    <w:rsid w:val="006CD047"/>
    <w:rsid w:val="006D0030"/>
    <w:rsid w:val="006D04E5"/>
    <w:rsid w:val="006D098A"/>
    <w:rsid w:val="006D0EE4"/>
    <w:rsid w:val="006D0EF7"/>
    <w:rsid w:val="006D113E"/>
    <w:rsid w:val="006D134A"/>
    <w:rsid w:val="006D14A7"/>
    <w:rsid w:val="006D1602"/>
    <w:rsid w:val="006D2530"/>
    <w:rsid w:val="006D28D0"/>
    <w:rsid w:val="006D28F2"/>
    <w:rsid w:val="006D2B70"/>
    <w:rsid w:val="006D2F84"/>
    <w:rsid w:val="006D3122"/>
    <w:rsid w:val="006D3865"/>
    <w:rsid w:val="006D3F1F"/>
    <w:rsid w:val="006D53C9"/>
    <w:rsid w:val="006D57E6"/>
    <w:rsid w:val="006D60A2"/>
    <w:rsid w:val="006D6ADE"/>
    <w:rsid w:val="006D70B8"/>
    <w:rsid w:val="006D78A2"/>
    <w:rsid w:val="006E025A"/>
    <w:rsid w:val="006E04C7"/>
    <w:rsid w:val="006E0D3E"/>
    <w:rsid w:val="006E135C"/>
    <w:rsid w:val="006E1863"/>
    <w:rsid w:val="006E1867"/>
    <w:rsid w:val="006E193E"/>
    <w:rsid w:val="006E194A"/>
    <w:rsid w:val="006E1D15"/>
    <w:rsid w:val="006E1D35"/>
    <w:rsid w:val="006E1DD3"/>
    <w:rsid w:val="006E1EF0"/>
    <w:rsid w:val="006E2779"/>
    <w:rsid w:val="006E28FF"/>
    <w:rsid w:val="006E297D"/>
    <w:rsid w:val="006E2BC9"/>
    <w:rsid w:val="006E2DE4"/>
    <w:rsid w:val="006E2EC2"/>
    <w:rsid w:val="006E300A"/>
    <w:rsid w:val="006E3352"/>
    <w:rsid w:val="006E365E"/>
    <w:rsid w:val="006E374B"/>
    <w:rsid w:val="006E3925"/>
    <w:rsid w:val="006E3F4D"/>
    <w:rsid w:val="006E485D"/>
    <w:rsid w:val="006E50A5"/>
    <w:rsid w:val="006E51A4"/>
    <w:rsid w:val="006E56CC"/>
    <w:rsid w:val="006E607D"/>
    <w:rsid w:val="006E667E"/>
    <w:rsid w:val="006E6A3A"/>
    <w:rsid w:val="006E6D9C"/>
    <w:rsid w:val="006E705E"/>
    <w:rsid w:val="006E72D3"/>
    <w:rsid w:val="006E737F"/>
    <w:rsid w:val="006E750A"/>
    <w:rsid w:val="006E760B"/>
    <w:rsid w:val="006E7E7F"/>
    <w:rsid w:val="006E7EA2"/>
    <w:rsid w:val="006F084C"/>
    <w:rsid w:val="006F0AD1"/>
    <w:rsid w:val="006F15F3"/>
    <w:rsid w:val="006F225B"/>
    <w:rsid w:val="006F22B5"/>
    <w:rsid w:val="006F236F"/>
    <w:rsid w:val="006F238C"/>
    <w:rsid w:val="006F26C6"/>
    <w:rsid w:val="006F2EA2"/>
    <w:rsid w:val="006F2F67"/>
    <w:rsid w:val="006F3458"/>
    <w:rsid w:val="006F35D7"/>
    <w:rsid w:val="006F35EB"/>
    <w:rsid w:val="006F3A80"/>
    <w:rsid w:val="006F3DFD"/>
    <w:rsid w:val="006F401F"/>
    <w:rsid w:val="006F4130"/>
    <w:rsid w:val="006F47CF"/>
    <w:rsid w:val="006F50BF"/>
    <w:rsid w:val="006F57FD"/>
    <w:rsid w:val="006F5890"/>
    <w:rsid w:val="006F5FB8"/>
    <w:rsid w:val="006F68F6"/>
    <w:rsid w:val="006F6BFE"/>
    <w:rsid w:val="006F6E21"/>
    <w:rsid w:val="006F6EDC"/>
    <w:rsid w:val="006F7245"/>
    <w:rsid w:val="006F773E"/>
    <w:rsid w:val="006F7CBD"/>
    <w:rsid w:val="007000D0"/>
    <w:rsid w:val="00700187"/>
    <w:rsid w:val="00700245"/>
    <w:rsid w:val="0070044F"/>
    <w:rsid w:val="0070050A"/>
    <w:rsid w:val="00700E56"/>
    <w:rsid w:val="00701218"/>
    <w:rsid w:val="00701763"/>
    <w:rsid w:val="00701E86"/>
    <w:rsid w:val="007022E4"/>
    <w:rsid w:val="00702938"/>
    <w:rsid w:val="00702941"/>
    <w:rsid w:val="00702984"/>
    <w:rsid w:val="00702E29"/>
    <w:rsid w:val="00703229"/>
    <w:rsid w:val="0070322F"/>
    <w:rsid w:val="007034B9"/>
    <w:rsid w:val="007038A1"/>
    <w:rsid w:val="00703AAF"/>
    <w:rsid w:val="00703B31"/>
    <w:rsid w:val="00703C49"/>
    <w:rsid w:val="0070414A"/>
    <w:rsid w:val="007041BC"/>
    <w:rsid w:val="0070454B"/>
    <w:rsid w:val="00704641"/>
    <w:rsid w:val="0070467F"/>
    <w:rsid w:val="00704699"/>
    <w:rsid w:val="007046C9"/>
    <w:rsid w:val="007049AC"/>
    <w:rsid w:val="00704DCE"/>
    <w:rsid w:val="00704DDD"/>
    <w:rsid w:val="00705224"/>
    <w:rsid w:val="00705243"/>
    <w:rsid w:val="007052F8"/>
    <w:rsid w:val="00705499"/>
    <w:rsid w:val="007055AA"/>
    <w:rsid w:val="007065E0"/>
    <w:rsid w:val="007067D7"/>
    <w:rsid w:val="00706D0A"/>
    <w:rsid w:val="00707081"/>
    <w:rsid w:val="007071D9"/>
    <w:rsid w:val="007072A3"/>
    <w:rsid w:val="00707714"/>
    <w:rsid w:val="007106F7"/>
    <w:rsid w:val="007108AD"/>
    <w:rsid w:val="007109D0"/>
    <w:rsid w:val="00710A94"/>
    <w:rsid w:val="00710D34"/>
    <w:rsid w:val="00711070"/>
    <w:rsid w:val="0071113D"/>
    <w:rsid w:val="00711149"/>
    <w:rsid w:val="00711362"/>
    <w:rsid w:val="00711652"/>
    <w:rsid w:val="00711C5A"/>
    <w:rsid w:val="00712355"/>
    <w:rsid w:val="007123F6"/>
    <w:rsid w:val="0071244D"/>
    <w:rsid w:val="007125EF"/>
    <w:rsid w:val="00712A1C"/>
    <w:rsid w:val="00713213"/>
    <w:rsid w:val="007132C7"/>
    <w:rsid w:val="0071348F"/>
    <w:rsid w:val="007136E1"/>
    <w:rsid w:val="0071375B"/>
    <w:rsid w:val="007137D7"/>
    <w:rsid w:val="00713993"/>
    <w:rsid w:val="00713B61"/>
    <w:rsid w:val="00713DAA"/>
    <w:rsid w:val="00714AD0"/>
    <w:rsid w:val="0071569E"/>
    <w:rsid w:val="00716623"/>
    <w:rsid w:val="007167C6"/>
    <w:rsid w:val="00716A34"/>
    <w:rsid w:val="00716F06"/>
    <w:rsid w:val="0071726F"/>
    <w:rsid w:val="00720570"/>
    <w:rsid w:val="0072083F"/>
    <w:rsid w:val="00720991"/>
    <w:rsid w:val="00720CF9"/>
    <w:rsid w:val="00720EED"/>
    <w:rsid w:val="0072233B"/>
    <w:rsid w:val="007225C7"/>
    <w:rsid w:val="0072266D"/>
    <w:rsid w:val="00722A1F"/>
    <w:rsid w:val="00722E23"/>
    <w:rsid w:val="00723259"/>
    <w:rsid w:val="007233E1"/>
    <w:rsid w:val="00723578"/>
    <w:rsid w:val="00723799"/>
    <w:rsid w:val="00723E56"/>
    <w:rsid w:val="0072445A"/>
    <w:rsid w:val="0072494C"/>
    <w:rsid w:val="00724AE5"/>
    <w:rsid w:val="00724BE3"/>
    <w:rsid w:val="00724C6E"/>
    <w:rsid w:val="00724F64"/>
    <w:rsid w:val="007255B9"/>
    <w:rsid w:val="00725D07"/>
    <w:rsid w:val="0072622F"/>
    <w:rsid w:val="007262BF"/>
    <w:rsid w:val="0072687E"/>
    <w:rsid w:val="0072779A"/>
    <w:rsid w:val="00727A73"/>
    <w:rsid w:val="007301F9"/>
    <w:rsid w:val="00730371"/>
    <w:rsid w:val="007305CD"/>
    <w:rsid w:val="00730832"/>
    <w:rsid w:val="00730B41"/>
    <w:rsid w:val="00731106"/>
    <w:rsid w:val="007311EA"/>
    <w:rsid w:val="00731490"/>
    <w:rsid w:val="0073172C"/>
    <w:rsid w:val="0073178D"/>
    <w:rsid w:val="00731B1E"/>
    <w:rsid w:val="00731CD2"/>
    <w:rsid w:val="0073281E"/>
    <w:rsid w:val="00732A61"/>
    <w:rsid w:val="00732A9F"/>
    <w:rsid w:val="00732B12"/>
    <w:rsid w:val="00732BC0"/>
    <w:rsid w:val="00732CD3"/>
    <w:rsid w:val="00732EAD"/>
    <w:rsid w:val="00732ECE"/>
    <w:rsid w:val="007335E2"/>
    <w:rsid w:val="00733C4E"/>
    <w:rsid w:val="00733C67"/>
    <w:rsid w:val="00733D45"/>
    <w:rsid w:val="00733EB3"/>
    <w:rsid w:val="007345F2"/>
    <w:rsid w:val="0073507B"/>
    <w:rsid w:val="007351E4"/>
    <w:rsid w:val="00735302"/>
    <w:rsid w:val="00735571"/>
    <w:rsid w:val="00735628"/>
    <w:rsid w:val="00735731"/>
    <w:rsid w:val="0073587B"/>
    <w:rsid w:val="00735DE8"/>
    <w:rsid w:val="007360E6"/>
    <w:rsid w:val="007365AD"/>
    <w:rsid w:val="00736903"/>
    <w:rsid w:val="00736B97"/>
    <w:rsid w:val="00737917"/>
    <w:rsid w:val="00737C15"/>
    <w:rsid w:val="00737EA3"/>
    <w:rsid w:val="00737F18"/>
    <w:rsid w:val="00740040"/>
    <w:rsid w:val="007400F5"/>
    <w:rsid w:val="00740D32"/>
    <w:rsid w:val="00740D3B"/>
    <w:rsid w:val="00740D7A"/>
    <w:rsid w:val="00740F74"/>
    <w:rsid w:val="0074191A"/>
    <w:rsid w:val="007420EE"/>
    <w:rsid w:val="007421F9"/>
    <w:rsid w:val="00742222"/>
    <w:rsid w:val="0074234C"/>
    <w:rsid w:val="00742795"/>
    <w:rsid w:val="007428FC"/>
    <w:rsid w:val="007429DD"/>
    <w:rsid w:val="00742F8D"/>
    <w:rsid w:val="00743753"/>
    <w:rsid w:val="0074394F"/>
    <w:rsid w:val="00743E4D"/>
    <w:rsid w:val="00744342"/>
    <w:rsid w:val="00744669"/>
    <w:rsid w:val="0074469D"/>
    <w:rsid w:val="0074482E"/>
    <w:rsid w:val="00744B27"/>
    <w:rsid w:val="00744C0B"/>
    <w:rsid w:val="007450DD"/>
    <w:rsid w:val="00745FC9"/>
    <w:rsid w:val="007461EE"/>
    <w:rsid w:val="007468C5"/>
    <w:rsid w:val="00746B01"/>
    <w:rsid w:val="00746C28"/>
    <w:rsid w:val="00746F39"/>
    <w:rsid w:val="0074789D"/>
    <w:rsid w:val="00747D51"/>
    <w:rsid w:val="007500AA"/>
    <w:rsid w:val="00750329"/>
    <w:rsid w:val="007508E7"/>
    <w:rsid w:val="00750AB3"/>
    <w:rsid w:val="00751F21"/>
    <w:rsid w:val="00752764"/>
    <w:rsid w:val="007529B1"/>
    <w:rsid w:val="00753561"/>
    <w:rsid w:val="00753AB8"/>
    <w:rsid w:val="0075427E"/>
    <w:rsid w:val="00754860"/>
    <w:rsid w:val="00754A0C"/>
    <w:rsid w:val="00754BCA"/>
    <w:rsid w:val="0075580E"/>
    <w:rsid w:val="007558FB"/>
    <w:rsid w:val="00755B5C"/>
    <w:rsid w:val="00755F86"/>
    <w:rsid w:val="00756507"/>
    <w:rsid w:val="00756632"/>
    <w:rsid w:val="007568A2"/>
    <w:rsid w:val="007569D8"/>
    <w:rsid w:val="00756C6C"/>
    <w:rsid w:val="00756D47"/>
    <w:rsid w:val="00756FBB"/>
    <w:rsid w:val="00757172"/>
    <w:rsid w:val="007571F3"/>
    <w:rsid w:val="007573FB"/>
    <w:rsid w:val="007576C1"/>
    <w:rsid w:val="007576EA"/>
    <w:rsid w:val="00757AFB"/>
    <w:rsid w:val="007602EC"/>
    <w:rsid w:val="00760639"/>
    <w:rsid w:val="007609B7"/>
    <w:rsid w:val="00760CA2"/>
    <w:rsid w:val="00760CF0"/>
    <w:rsid w:val="00760D44"/>
    <w:rsid w:val="00760FD7"/>
    <w:rsid w:val="007610F4"/>
    <w:rsid w:val="007611E9"/>
    <w:rsid w:val="00761218"/>
    <w:rsid w:val="00761483"/>
    <w:rsid w:val="00761523"/>
    <w:rsid w:val="00761900"/>
    <w:rsid w:val="00761A57"/>
    <w:rsid w:val="007620FB"/>
    <w:rsid w:val="007629E7"/>
    <w:rsid w:val="00762BE9"/>
    <w:rsid w:val="00763031"/>
    <w:rsid w:val="007631D1"/>
    <w:rsid w:val="007638DC"/>
    <w:rsid w:val="00763B72"/>
    <w:rsid w:val="00763C12"/>
    <w:rsid w:val="00763E66"/>
    <w:rsid w:val="00764226"/>
    <w:rsid w:val="0076449E"/>
    <w:rsid w:val="00764887"/>
    <w:rsid w:val="00764CA3"/>
    <w:rsid w:val="007651BD"/>
    <w:rsid w:val="00765717"/>
    <w:rsid w:val="0076591B"/>
    <w:rsid w:val="00765C04"/>
    <w:rsid w:val="00765D9F"/>
    <w:rsid w:val="00765F67"/>
    <w:rsid w:val="007660AA"/>
    <w:rsid w:val="00766483"/>
    <w:rsid w:val="00766842"/>
    <w:rsid w:val="00766890"/>
    <w:rsid w:val="00766DE6"/>
    <w:rsid w:val="007674B5"/>
    <w:rsid w:val="007678B0"/>
    <w:rsid w:val="00767F0E"/>
    <w:rsid w:val="00767FD8"/>
    <w:rsid w:val="007702CC"/>
    <w:rsid w:val="00770335"/>
    <w:rsid w:val="00770388"/>
    <w:rsid w:val="007708CC"/>
    <w:rsid w:val="00770907"/>
    <w:rsid w:val="00770B60"/>
    <w:rsid w:val="00771080"/>
    <w:rsid w:val="007711E6"/>
    <w:rsid w:val="00771359"/>
    <w:rsid w:val="00771A05"/>
    <w:rsid w:val="00771A1C"/>
    <w:rsid w:val="00771ABC"/>
    <w:rsid w:val="00771D26"/>
    <w:rsid w:val="0077222A"/>
    <w:rsid w:val="00772957"/>
    <w:rsid w:val="00772A29"/>
    <w:rsid w:val="00772CD3"/>
    <w:rsid w:val="00772E6E"/>
    <w:rsid w:val="00772FD3"/>
    <w:rsid w:val="00773377"/>
    <w:rsid w:val="00773566"/>
    <w:rsid w:val="00773698"/>
    <w:rsid w:val="00773FC8"/>
    <w:rsid w:val="00774070"/>
    <w:rsid w:val="00774100"/>
    <w:rsid w:val="00774289"/>
    <w:rsid w:val="007746AB"/>
    <w:rsid w:val="00774A9A"/>
    <w:rsid w:val="00775398"/>
    <w:rsid w:val="007759CF"/>
    <w:rsid w:val="00775A65"/>
    <w:rsid w:val="00775B4F"/>
    <w:rsid w:val="00775E5F"/>
    <w:rsid w:val="007764DF"/>
    <w:rsid w:val="007764F4"/>
    <w:rsid w:val="00776830"/>
    <w:rsid w:val="00776846"/>
    <w:rsid w:val="00776C60"/>
    <w:rsid w:val="00776DA5"/>
    <w:rsid w:val="007777B2"/>
    <w:rsid w:val="00780066"/>
    <w:rsid w:val="007807AA"/>
    <w:rsid w:val="00780968"/>
    <w:rsid w:val="00780CD8"/>
    <w:rsid w:val="007811A3"/>
    <w:rsid w:val="007811D5"/>
    <w:rsid w:val="007819B8"/>
    <w:rsid w:val="00781B57"/>
    <w:rsid w:val="0078207F"/>
    <w:rsid w:val="007820EB"/>
    <w:rsid w:val="00782862"/>
    <w:rsid w:val="00782C70"/>
    <w:rsid w:val="00782D1C"/>
    <w:rsid w:val="0078397A"/>
    <w:rsid w:val="00783F5F"/>
    <w:rsid w:val="007848CE"/>
    <w:rsid w:val="00784EA2"/>
    <w:rsid w:val="00785462"/>
    <w:rsid w:val="007860A9"/>
    <w:rsid w:val="00786551"/>
    <w:rsid w:val="00786AE9"/>
    <w:rsid w:val="00786BF2"/>
    <w:rsid w:val="00786C1E"/>
    <w:rsid w:val="00790189"/>
    <w:rsid w:val="00790193"/>
    <w:rsid w:val="007901B2"/>
    <w:rsid w:val="00790366"/>
    <w:rsid w:val="00790E71"/>
    <w:rsid w:val="00791110"/>
    <w:rsid w:val="0079138C"/>
    <w:rsid w:val="00791415"/>
    <w:rsid w:val="007914EC"/>
    <w:rsid w:val="0079187B"/>
    <w:rsid w:val="00791CD6"/>
    <w:rsid w:val="00791ECE"/>
    <w:rsid w:val="00791F57"/>
    <w:rsid w:val="00791FDD"/>
    <w:rsid w:val="007924D8"/>
    <w:rsid w:val="00792642"/>
    <w:rsid w:val="00792971"/>
    <w:rsid w:val="00792BDF"/>
    <w:rsid w:val="00792E06"/>
    <w:rsid w:val="00792E1C"/>
    <w:rsid w:val="00792F7E"/>
    <w:rsid w:val="007930FE"/>
    <w:rsid w:val="0079338C"/>
    <w:rsid w:val="007933BA"/>
    <w:rsid w:val="007936EB"/>
    <w:rsid w:val="00793931"/>
    <w:rsid w:val="0079434E"/>
    <w:rsid w:val="007946EA"/>
    <w:rsid w:val="00794DD4"/>
    <w:rsid w:val="00795086"/>
    <w:rsid w:val="0079545B"/>
    <w:rsid w:val="00795760"/>
    <w:rsid w:val="007957C9"/>
    <w:rsid w:val="007957D4"/>
    <w:rsid w:val="007958A2"/>
    <w:rsid w:val="00795C0D"/>
    <w:rsid w:val="00795F41"/>
    <w:rsid w:val="00796246"/>
    <w:rsid w:val="00796390"/>
    <w:rsid w:val="00796602"/>
    <w:rsid w:val="007974B2"/>
    <w:rsid w:val="007974D3"/>
    <w:rsid w:val="007975E4"/>
    <w:rsid w:val="007A0285"/>
    <w:rsid w:val="007A0D7B"/>
    <w:rsid w:val="007A16D1"/>
    <w:rsid w:val="007A1D7A"/>
    <w:rsid w:val="007A2BEF"/>
    <w:rsid w:val="007A2C63"/>
    <w:rsid w:val="007A2ED1"/>
    <w:rsid w:val="007A30E3"/>
    <w:rsid w:val="007A37C6"/>
    <w:rsid w:val="007A3A40"/>
    <w:rsid w:val="007A40B4"/>
    <w:rsid w:val="007A4A32"/>
    <w:rsid w:val="007A5006"/>
    <w:rsid w:val="007A5023"/>
    <w:rsid w:val="007A5372"/>
    <w:rsid w:val="007A67A7"/>
    <w:rsid w:val="007A6DE1"/>
    <w:rsid w:val="007A74D7"/>
    <w:rsid w:val="007A7641"/>
    <w:rsid w:val="007A7653"/>
    <w:rsid w:val="007A78FD"/>
    <w:rsid w:val="007A79C5"/>
    <w:rsid w:val="007B04F4"/>
    <w:rsid w:val="007B0BF5"/>
    <w:rsid w:val="007B1175"/>
    <w:rsid w:val="007B11EF"/>
    <w:rsid w:val="007B11FD"/>
    <w:rsid w:val="007B14D3"/>
    <w:rsid w:val="007B1827"/>
    <w:rsid w:val="007B1A04"/>
    <w:rsid w:val="007B2411"/>
    <w:rsid w:val="007B2E05"/>
    <w:rsid w:val="007B310D"/>
    <w:rsid w:val="007B3129"/>
    <w:rsid w:val="007B3CBC"/>
    <w:rsid w:val="007B42E9"/>
    <w:rsid w:val="007B4B7A"/>
    <w:rsid w:val="007B4BB3"/>
    <w:rsid w:val="007B4D15"/>
    <w:rsid w:val="007B50DA"/>
    <w:rsid w:val="007B5420"/>
    <w:rsid w:val="007B57BF"/>
    <w:rsid w:val="007B57C8"/>
    <w:rsid w:val="007B5B60"/>
    <w:rsid w:val="007B6164"/>
    <w:rsid w:val="007B61A5"/>
    <w:rsid w:val="007B64A6"/>
    <w:rsid w:val="007B7A87"/>
    <w:rsid w:val="007B7D3C"/>
    <w:rsid w:val="007B7E65"/>
    <w:rsid w:val="007C0004"/>
    <w:rsid w:val="007C0419"/>
    <w:rsid w:val="007C0644"/>
    <w:rsid w:val="007C065A"/>
    <w:rsid w:val="007C0917"/>
    <w:rsid w:val="007C0D5B"/>
    <w:rsid w:val="007C11AC"/>
    <w:rsid w:val="007C1AAB"/>
    <w:rsid w:val="007C1BAA"/>
    <w:rsid w:val="007C1BAC"/>
    <w:rsid w:val="007C204C"/>
    <w:rsid w:val="007C20FA"/>
    <w:rsid w:val="007C2281"/>
    <w:rsid w:val="007C276B"/>
    <w:rsid w:val="007C2B1C"/>
    <w:rsid w:val="007C2D8A"/>
    <w:rsid w:val="007C30FB"/>
    <w:rsid w:val="007C31E0"/>
    <w:rsid w:val="007C34AB"/>
    <w:rsid w:val="007C39EF"/>
    <w:rsid w:val="007C4122"/>
    <w:rsid w:val="007C433E"/>
    <w:rsid w:val="007C4924"/>
    <w:rsid w:val="007C4EA5"/>
    <w:rsid w:val="007C5120"/>
    <w:rsid w:val="007C57CC"/>
    <w:rsid w:val="007C584B"/>
    <w:rsid w:val="007C58E1"/>
    <w:rsid w:val="007C5A7B"/>
    <w:rsid w:val="007C5C35"/>
    <w:rsid w:val="007C5C5F"/>
    <w:rsid w:val="007C5DB5"/>
    <w:rsid w:val="007C5F0A"/>
    <w:rsid w:val="007C6054"/>
    <w:rsid w:val="007C619A"/>
    <w:rsid w:val="007C619F"/>
    <w:rsid w:val="007C6254"/>
    <w:rsid w:val="007C6649"/>
    <w:rsid w:val="007C66E5"/>
    <w:rsid w:val="007C6B96"/>
    <w:rsid w:val="007C6D59"/>
    <w:rsid w:val="007C6E56"/>
    <w:rsid w:val="007C6FC6"/>
    <w:rsid w:val="007C7069"/>
    <w:rsid w:val="007C70A8"/>
    <w:rsid w:val="007C7171"/>
    <w:rsid w:val="007C730C"/>
    <w:rsid w:val="007C7971"/>
    <w:rsid w:val="007C7CD2"/>
    <w:rsid w:val="007D01AF"/>
    <w:rsid w:val="007D090B"/>
    <w:rsid w:val="007D0933"/>
    <w:rsid w:val="007D0B91"/>
    <w:rsid w:val="007D0BFF"/>
    <w:rsid w:val="007D0CEE"/>
    <w:rsid w:val="007D125B"/>
    <w:rsid w:val="007D158F"/>
    <w:rsid w:val="007D1615"/>
    <w:rsid w:val="007D163C"/>
    <w:rsid w:val="007D1707"/>
    <w:rsid w:val="007D1F62"/>
    <w:rsid w:val="007D226C"/>
    <w:rsid w:val="007D2764"/>
    <w:rsid w:val="007D27EB"/>
    <w:rsid w:val="007D28F6"/>
    <w:rsid w:val="007D317F"/>
    <w:rsid w:val="007D33A8"/>
    <w:rsid w:val="007D348B"/>
    <w:rsid w:val="007D36E9"/>
    <w:rsid w:val="007D38AA"/>
    <w:rsid w:val="007D3D18"/>
    <w:rsid w:val="007D3FAE"/>
    <w:rsid w:val="007D4458"/>
    <w:rsid w:val="007D4651"/>
    <w:rsid w:val="007D48D8"/>
    <w:rsid w:val="007D4A29"/>
    <w:rsid w:val="007D50A4"/>
    <w:rsid w:val="007D536F"/>
    <w:rsid w:val="007D53EC"/>
    <w:rsid w:val="007D59BB"/>
    <w:rsid w:val="007D5D70"/>
    <w:rsid w:val="007D61BA"/>
    <w:rsid w:val="007D62D0"/>
    <w:rsid w:val="007D64C7"/>
    <w:rsid w:val="007D669E"/>
    <w:rsid w:val="007D6CB4"/>
    <w:rsid w:val="007D6D22"/>
    <w:rsid w:val="007D6DF5"/>
    <w:rsid w:val="007D7F81"/>
    <w:rsid w:val="007E0E13"/>
    <w:rsid w:val="007E0F00"/>
    <w:rsid w:val="007E1A8E"/>
    <w:rsid w:val="007E1B43"/>
    <w:rsid w:val="007E1CD4"/>
    <w:rsid w:val="007E2310"/>
    <w:rsid w:val="007E23B2"/>
    <w:rsid w:val="007E2CF3"/>
    <w:rsid w:val="007E3140"/>
    <w:rsid w:val="007E33B5"/>
    <w:rsid w:val="007E35E9"/>
    <w:rsid w:val="007E37EF"/>
    <w:rsid w:val="007E3A17"/>
    <w:rsid w:val="007E3A8E"/>
    <w:rsid w:val="007E3B89"/>
    <w:rsid w:val="007E3DF4"/>
    <w:rsid w:val="007E418D"/>
    <w:rsid w:val="007E4292"/>
    <w:rsid w:val="007E470A"/>
    <w:rsid w:val="007E4F4E"/>
    <w:rsid w:val="007E5749"/>
    <w:rsid w:val="007E6247"/>
    <w:rsid w:val="007E62A0"/>
    <w:rsid w:val="007E6343"/>
    <w:rsid w:val="007E65E8"/>
    <w:rsid w:val="007E695D"/>
    <w:rsid w:val="007E6AC5"/>
    <w:rsid w:val="007E6CD3"/>
    <w:rsid w:val="007E7403"/>
    <w:rsid w:val="007E777E"/>
    <w:rsid w:val="007F0326"/>
    <w:rsid w:val="007F08F5"/>
    <w:rsid w:val="007F0C12"/>
    <w:rsid w:val="007F0E52"/>
    <w:rsid w:val="007F0F48"/>
    <w:rsid w:val="007F1489"/>
    <w:rsid w:val="007F17B6"/>
    <w:rsid w:val="007F1803"/>
    <w:rsid w:val="007F18B9"/>
    <w:rsid w:val="007F1B25"/>
    <w:rsid w:val="007F1B62"/>
    <w:rsid w:val="007F1E0B"/>
    <w:rsid w:val="007F22E2"/>
    <w:rsid w:val="007F23AD"/>
    <w:rsid w:val="007F2582"/>
    <w:rsid w:val="007F2637"/>
    <w:rsid w:val="007F268D"/>
    <w:rsid w:val="007F2CAD"/>
    <w:rsid w:val="007F2CDD"/>
    <w:rsid w:val="007F2D59"/>
    <w:rsid w:val="007F2E66"/>
    <w:rsid w:val="007F3468"/>
    <w:rsid w:val="007F3961"/>
    <w:rsid w:val="007F3C08"/>
    <w:rsid w:val="007F3E76"/>
    <w:rsid w:val="007F3ED2"/>
    <w:rsid w:val="007F44F9"/>
    <w:rsid w:val="007F4818"/>
    <w:rsid w:val="007F50F7"/>
    <w:rsid w:val="007F51B8"/>
    <w:rsid w:val="007F5394"/>
    <w:rsid w:val="007F54B6"/>
    <w:rsid w:val="007F5610"/>
    <w:rsid w:val="007F58B3"/>
    <w:rsid w:val="007F5B04"/>
    <w:rsid w:val="007F62FA"/>
    <w:rsid w:val="007F657D"/>
    <w:rsid w:val="007F6E03"/>
    <w:rsid w:val="007F7239"/>
    <w:rsid w:val="007F745B"/>
    <w:rsid w:val="007F7679"/>
    <w:rsid w:val="007F7809"/>
    <w:rsid w:val="007F7B17"/>
    <w:rsid w:val="007F7BC5"/>
    <w:rsid w:val="007F7E2D"/>
    <w:rsid w:val="008001B3"/>
    <w:rsid w:val="00800FDB"/>
    <w:rsid w:val="00801136"/>
    <w:rsid w:val="0080114F"/>
    <w:rsid w:val="008011CF"/>
    <w:rsid w:val="00801395"/>
    <w:rsid w:val="00801872"/>
    <w:rsid w:val="0080197E"/>
    <w:rsid w:val="00801A40"/>
    <w:rsid w:val="00801B03"/>
    <w:rsid w:val="00801C25"/>
    <w:rsid w:val="008020BC"/>
    <w:rsid w:val="008022D2"/>
    <w:rsid w:val="00802F5F"/>
    <w:rsid w:val="00803011"/>
    <w:rsid w:val="0080329F"/>
    <w:rsid w:val="00803377"/>
    <w:rsid w:val="00803E05"/>
    <w:rsid w:val="00804520"/>
    <w:rsid w:val="008048DB"/>
    <w:rsid w:val="0080491F"/>
    <w:rsid w:val="00804B32"/>
    <w:rsid w:val="00804B4C"/>
    <w:rsid w:val="00804B92"/>
    <w:rsid w:val="00804DF0"/>
    <w:rsid w:val="0080591E"/>
    <w:rsid w:val="008063F0"/>
    <w:rsid w:val="008064F3"/>
    <w:rsid w:val="00806558"/>
    <w:rsid w:val="00806999"/>
    <w:rsid w:val="00806D9B"/>
    <w:rsid w:val="0080728D"/>
    <w:rsid w:val="008074B9"/>
    <w:rsid w:val="0080778B"/>
    <w:rsid w:val="00807A9A"/>
    <w:rsid w:val="0081009D"/>
    <w:rsid w:val="008101A3"/>
    <w:rsid w:val="00810242"/>
    <w:rsid w:val="0081034F"/>
    <w:rsid w:val="00810FE6"/>
    <w:rsid w:val="008113F2"/>
    <w:rsid w:val="008114FA"/>
    <w:rsid w:val="0081204F"/>
    <w:rsid w:val="00812B3C"/>
    <w:rsid w:val="008134FE"/>
    <w:rsid w:val="0081353B"/>
    <w:rsid w:val="0081370E"/>
    <w:rsid w:val="00813A63"/>
    <w:rsid w:val="00813AE2"/>
    <w:rsid w:val="00813B19"/>
    <w:rsid w:val="00813DBF"/>
    <w:rsid w:val="00814044"/>
    <w:rsid w:val="00814ABB"/>
    <w:rsid w:val="00814EDD"/>
    <w:rsid w:val="008150C7"/>
    <w:rsid w:val="0081515D"/>
    <w:rsid w:val="008153A9"/>
    <w:rsid w:val="00815491"/>
    <w:rsid w:val="008159D3"/>
    <w:rsid w:val="00815A29"/>
    <w:rsid w:val="00815BD8"/>
    <w:rsid w:val="00815E6F"/>
    <w:rsid w:val="0081606B"/>
    <w:rsid w:val="008160BE"/>
    <w:rsid w:val="008161C1"/>
    <w:rsid w:val="008162C7"/>
    <w:rsid w:val="00816338"/>
    <w:rsid w:val="008165F1"/>
    <w:rsid w:val="00816D67"/>
    <w:rsid w:val="00816F7B"/>
    <w:rsid w:val="0081718F"/>
    <w:rsid w:val="0081728A"/>
    <w:rsid w:val="008172F9"/>
    <w:rsid w:val="008176FC"/>
    <w:rsid w:val="0081770A"/>
    <w:rsid w:val="008178A3"/>
    <w:rsid w:val="00820335"/>
    <w:rsid w:val="00820C3B"/>
    <w:rsid w:val="00820FAE"/>
    <w:rsid w:val="008213DE"/>
    <w:rsid w:val="008214F3"/>
    <w:rsid w:val="00821519"/>
    <w:rsid w:val="008219E1"/>
    <w:rsid w:val="008219F9"/>
    <w:rsid w:val="00821B4A"/>
    <w:rsid w:val="00821B8F"/>
    <w:rsid w:val="008233DE"/>
    <w:rsid w:val="00823B0C"/>
    <w:rsid w:val="00823BEE"/>
    <w:rsid w:val="00823FE2"/>
    <w:rsid w:val="008242D5"/>
    <w:rsid w:val="00824396"/>
    <w:rsid w:val="00824E61"/>
    <w:rsid w:val="008250E5"/>
    <w:rsid w:val="0082535D"/>
    <w:rsid w:val="0082535F"/>
    <w:rsid w:val="008255F2"/>
    <w:rsid w:val="0082566C"/>
    <w:rsid w:val="00825955"/>
    <w:rsid w:val="00825962"/>
    <w:rsid w:val="00825E62"/>
    <w:rsid w:val="0082605E"/>
    <w:rsid w:val="00826439"/>
    <w:rsid w:val="00826ADC"/>
    <w:rsid w:val="008273E5"/>
    <w:rsid w:val="008300CC"/>
    <w:rsid w:val="00830348"/>
    <w:rsid w:val="0083045C"/>
    <w:rsid w:val="00830F1B"/>
    <w:rsid w:val="008311FA"/>
    <w:rsid w:val="0083132B"/>
    <w:rsid w:val="008316F1"/>
    <w:rsid w:val="0083173C"/>
    <w:rsid w:val="00831B4F"/>
    <w:rsid w:val="00831FB4"/>
    <w:rsid w:val="00832025"/>
    <w:rsid w:val="008326EA"/>
    <w:rsid w:val="00832B13"/>
    <w:rsid w:val="00832B80"/>
    <w:rsid w:val="00832F46"/>
    <w:rsid w:val="0083327F"/>
    <w:rsid w:val="00833383"/>
    <w:rsid w:val="00833511"/>
    <w:rsid w:val="00833BBC"/>
    <w:rsid w:val="00833F6E"/>
    <w:rsid w:val="00833F77"/>
    <w:rsid w:val="00834BE7"/>
    <w:rsid w:val="00835109"/>
    <w:rsid w:val="008352D8"/>
    <w:rsid w:val="00835349"/>
    <w:rsid w:val="00835FAE"/>
    <w:rsid w:val="008361D9"/>
    <w:rsid w:val="00836285"/>
    <w:rsid w:val="0083649A"/>
    <w:rsid w:val="00836521"/>
    <w:rsid w:val="0083677B"/>
    <w:rsid w:val="008373F1"/>
    <w:rsid w:val="0083795E"/>
    <w:rsid w:val="00837D92"/>
    <w:rsid w:val="008400CF"/>
    <w:rsid w:val="0084053C"/>
    <w:rsid w:val="00840B9B"/>
    <w:rsid w:val="00840BD7"/>
    <w:rsid w:val="00840D59"/>
    <w:rsid w:val="00841399"/>
    <w:rsid w:val="00841C59"/>
    <w:rsid w:val="00842507"/>
    <w:rsid w:val="0084281E"/>
    <w:rsid w:val="00842A29"/>
    <w:rsid w:val="00842BFF"/>
    <w:rsid w:val="00843EE7"/>
    <w:rsid w:val="00843F31"/>
    <w:rsid w:val="00843F99"/>
    <w:rsid w:val="00844089"/>
    <w:rsid w:val="00844377"/>
    <w:rsid w:val="00845D85"/>
    <w:rsid w:val="0084627A"/>
    <w:rsid w:val="00846469"/>
    <w:rsid w:val="0084660F"/>
    <w:rsid w:val="00846973"/>
    <w:rsid w:val="00846CED"/>
    <w:rsid w:val="00846F91"/>
    <w:rsid w:val="00847254"/>
    <w:rsid w:val="00847796"/>
    <w:rsid w:val="00847911"/>
    <w:rsid w:val="00847E2C"/>
    <w:rsid w:val="00850060"/>
    <w:rsid w:val="008500FD"/>
    <w:rsid w:val="00850105"/>
    <w:rsid w:val="00850189"/>
    <w:rsid w:val="008503EC"/>
    <w:rsid w:val="00850D6D"/>
    <w:rsid w:val="00850F54"/>
    <w:rsid w:val="008512E0"/>
    <w:rsid w:val="0085148B"/>
    <w:rsid w:val="008515BF"/>
    <w:rsid w:val="0085175D"/>
    <w:rsid w:val="008517FF"/>
    <w:rsid w:val="00851E09"/>
    <w:rsid w:val="00851E2F"/>
    <w:rsid w:val="00852427"/>
    <w:rsid w:val="00852B2B"/>
    <w:rsid w:val="00852C3D"/>
    <w:rsid w:val="00853484"/>
    <w:rsid w:val="00853B6D"/>
    <w:rsid w:val="00853C25"/>
    <w:rsid w:val="0085413D"/>
    <w:rsid w:val="0085436D"/>
    <w:rsid w:val="008547C0"/>
    <w:rsid w:val="00854A54"/>
    <w:rsid w:val="00854B1A"/>
    <w:rsid w:val="00854FB4"/>
    <w:rsid w:val="00855029"/>
    <w:rsid w:val="008554F0"/>
    <w:rsid w:val="00855893"/>
    <w:rsid w:val="00855CB4"/>
    <w:rsid w:val="00856108"/>
    <w:rsid w:val="00856322"/>
    <w:rsid w:val="0085645D"/>
    <w:rsid w:val="0085656E"/>
    <w:rsid w:val="00856586"/>
    <w:rsid w:val="00856ABB"/>
    <w:rsid w:val="00856DEE"/>
    <w:rsid w:val="0085737B"/>
    <w:rsid w:val="008574FA"/>
    <w:rsid w:val="00857D41"/>
    <w:rsid w:val="008601E2"/>
    <w:rsid w:val="0086047F"/>
    <w:rsid w:val="0086062E"/>
    <w:rsid w:val="008608D0"/>
    <w:rsid w:val="00860BC8"/>
    <w:rsid w:val="00860C6F"/>
    <w:rsid w:val="00861386"/>
    <w:rsid w:val="00861419"/>
    <w:rsid w:val="00861424"/>
    <w:rsid w:val="00861C98"/>
    <w:rsid w:val="008628FF"/>
    <w:rsid w:val="00862901"/>
    <w:rsid w:val="00862F9F"/>
    <w:rsid w:val="00863027"/>
    <w:rsid w:val="00863B7D"/>
    <w:rsid w:val="00864438"/>
    <w:rsid w:val="0086446A"/>
    <w:rsid w:val="008646B3"/>
    <w:rsid w:val="008649B6"/>
    <w:rsid w:val="008649D6"/>
    <w:rsid w:val="00865091"/>
    <w:rsid w:val="00865196"/>
    <w:rsid w:val="0086567E"/>
    <w:rsid w:val="008656E4"/>
    <w:rsid w:val="00865A07"/>
    <w:rsid w:val="0086641E"/>
    <w:rsid w:val="00866437"/>
    <w:rsid w:val="00866533"/>
    <w:rsid w:val="008666B6"/>
    <w:rsid w:val="00867289"/>
    <w:rsid w:val="008675A9"/>
    <w:rsid w:val="00867EA9"/>
    <w:rsid w:val="00867FF9"/>
    <w:rsid w:val="0087014E"/>
    <w:rsid w:val="00870486"/>
    <w:rsid w:val="00870E0D"/>
    <w:rsid w:val="00871BD4"/>
    <w:rsid w:val="008723E3"/>
    <w:rsid w:val="0087327F"/>
    <w:rsid w:val="00873E3E"/>
    <w:rsid w:val="00874402"/>
    <w:rsid w:val="008745A5"/>
    <w:rsid w:val="00874B6E"/>
    <w:rsid w:val="00874CD3"/>
    <w:rsid w:val="008751B1"/>
    <w:rsid w:val="008753CA"/>
    <w:rsid w:val="0087591F"/>
    <w:rsid w:val="00875A28"/>
    <w:rsid w:val="00875C12"/>
    <w:rsid w:val="008772F7"/>
    <w:rsid w:val="00877728"/>
    <w:rsid w:val="00877895"/>
    <w:rsid w:val="008778BF"/>
    <w:rsid w:val="00877969"/>
    <w:rsid w:val="008779CE"/>
    <w:rsid w:val="008779F3"/>
    <w:rsid w:val="00877C49"/>
    <w:rsid w:val="00877F71"/>
    <w:rsid w:val="00880226"/>
    <w:rsid w:val="00880258"/>
    <w:rsid w:val="0088037A"/>
    <w:rsid w:val="008808F7"/>
    <w:rsid w:val="00880A11"/>
    <w:rsid w:val="00880BEC"/>
    <w:rsid w:val="00880F75"/>
    <w:rsid w:val="008811A6"/>
    <w:rsid w:val="00881257"/>
    <w:rsid w:val="0088155F"/>
    <w:rsid w:val="00881620"/>
    <w:rsid w:val="00881BE0"/>
    <w:rsid w:val="00881F1D"/>
    <w:rsid w:val="00881FCC"/>
    <w:rsid w:val="008821C9"/>
    <w:rsid w:val="008822A9"/>
    <w:rsid w:val="008824D0"/>
    <w:rsid w:val="0088277F"/>
    <w:rsid w:val="00882877"/>
    <w:rsid w:val="00882D40"/>
    <w:rsid w:val="00882F72"/>
    <w:rsid w:val="00882FAF"/>
    <w:rsid w:val="00883141"/>
    <w:rsid w:val="00884537"/>
    <w:rsid w:val="00884596"/>
    <w:rsid w:val="0088490C"/>
    <w:rsid w:val="00884AF8"/>
    <w:rsid w:val="00884E9D"/>
    <w:rsid w:val="00884FDF"/>
    <w:rsid w:val="00885217"/>
    <w:rsid w:val="008852AB"/>
    <w:rsid w:val="00885A20"/>
    <w:rsid w:val="00885B17"/>
    <w:rsid w:val="0088621D"/>
    <w:rsid w:val="0088675B"/>
    <w:rsid w:val="00886B03"/>
    <w:rsid w:val="00886E6F"/>
    <w:rsid w:val="00887028"/>
    <w:rsid w:val="008875CF"/>
    <w:rsid w:val="0088777D"/>
    <w:rsid w:val="00887980"/>
    <w:rsid w:val="00887983"/>
    <w:rsid w:val="00887B83"/>
    <w:rsid w:val="00887BEC"/>
    <w:rsid w:val="00887E58"/>
    <w:rsid w:val="008900F9"/>
    <w:rsid w:val="00890184"/>
    <w:rsid w:val="0089039B"/>
    <w:rsid w:val="008907CF"/>
    <w:rsid w:val="00890F48"/>
    <w:rsid w:val="00890F87"/>
    <w:rsid w:val="00891058"/>
    <w:rsid w:val="008915C9"/>
    <w:rsid w:val="008917C0"/>
    <w:rsid w:val="00891BB2"/>
    <w:rsid w:val="00891D3A"/>
    <w:rsid w:val="0089240D"/>
    <w:rsid w:val="00892754"/>
    <w:rsid w:val="008929E4"/>
    <w:rsid w:val="00892E64"/>
    <w:rsid w:val="00892ED3"/>
    <w:rsid w:val="00893583"/>
    <w:rsid w:val="008938F5"/>
    <w:rsid w:val="00893FB3"/>
    <w:rsid w:val="008944DD"/>
    <w:rsid w:val="00894B2C"/>
    <w:rsid w:val="00894BD9"/>
    <w:rsid w:val="00894F9A"/>
    <w:rsid w:val="008952F1"/>
    <w:rsid w:val="00895F49"/>
    <w:rsid w:val="0089618A"/>
    <w:rsid w:val="0089636D"/>
    <w:rsid w:val="0089645A"/>
    <w:rsid w:val="0089693E"/>
    <w:rsid w:val="00896D30"/>
    <w:rsid w:val="00896F38"/>
    <w:rsid w:val="00896FE7"/>
    <w:rsid w:val="0089766F"/>
    <w:rsid w:val="00897710"/>
    <w:rsid w:val="008A0496"/>
    <w:rsid w:val="008A05BD"/>
    <w:rsid w:val="008A0611"/>
    <w:rsid w:val="008A0770"/>
    <w:rsid w:val="008A0C56"/>
    <w:rsid w:val="008A0EC1"/>
    <w:rsid w:val="008A136A"/>
    <w:rsid w:val="008A13D3"/>
    <w:rsid w:val="008A1535"/>
    <w:rsid w:val="008A1C96"/>
    <w:rsid w:val="008A22A7"/>
    <w:rsid w:val="008A23DB"/>
    <w:rsid w:val="008A25EC"/>
    <w:rsid w:val="008A2765"/>
    <w:rsid w:val="008A2CD0"/>
    <w:rsid w:val="008A2D5C"/>
    <w:rsid w:val="008A3062"/>
    <w:rsid w:val="008A32C1"/>
    <w:rsid w:val="008A3400"/>
    <w:rsid w:val="008A3512"/>
    <w:rsid w:val="008A3626"/>
    <w:rsid w:val="008A37A6"/>
    <w:rsid w:val="008A3A39"/>
    <w:rsid w:val="008A4545"/>
    <w:rsid w:val="008A48A1"/>
    <w:rsid w:val="008A49A1"/>
    <w:rsid w:val="008A4E3A"/>
    <w:rsid w:val="008A5011"/>
    <w:rsid w:val="008A53B1"/>
    <w:rsid w:val="008A54FC"/>
    <w:rsid w:val="008A55D0"/>
    <w:rsid w:val="008A5905"/>
    <w:rsid w:val="008A5A6C"/>
    <w:rsid w:val="008A5BBC"/>
    <w:rsid w:val="008A6093"/>
    <w:rsid w:val="008A6455"/>
    <w:rsid w:val="008A662C"/>
    <w:rsid w:val="008A68BF"/>
    <w:rsid w:val="008A691E"/>
    <w:rsid w:val="008A6964"/>
    <w:rsid w:val="008A6D7D"/>
    <w:rsid w:val="008A73FE"/>
    <w:rsid w:val="008A7788"/>
    <w:rsid w:val="008A77F0"/>
    <w:rsid w:val="008A7B12"/>
    <w:rsid w:val="008A7C4D"/>
    <w:rsid w:val="008B08DE"/>
    <w:rsid w:val="008B0982"/>
    <w:rsid w:val="008B0FA1"/>
    <w:rsid w:val="008B1248"/>
    <w:rsid w:val="008B12C9"/>
    <w:rsid w:val="008B19C7"/>
    <w:rsid w:val="008B1A46"/>
    <w:rsid w:val="008B1A59"/>
    <w:rsid w:val="008B1B78"/>
    <w:rsid w:val="008B1E06"/>
    <w:rsid w:val="008B202A"/>
    <w:rsid w:val="008B2300"/>
    <w:rsid w:val="008B2454"/>
    <w:rsid w:val="008B247A"/>
    <w:rsid w:val="008B2A3F"/>
    <w:rsid w:val="008B2CF9"/>
    <w:rsid w:val="008B2D56"/>
    <w:rsid w:val="008B2E3B"/>
    <w:rsid w:val="008B2FDE"/>
    <w:rsid w:val="008B303E"/>
    <w:rsid w:val="008B358B"/>
    <w:rsid w:val="008B37D1"/>
    <w:rsid w:val="008B4446"/>
    <w:rsid w:val="008B4AF1"/>
    <w:rsid w:val="008B4B1B"/>
    <w:rsid w:val="008B4D2A"/>
    <w:rsid w:val="008B4DC8"/>
    <w:rsid w:val="008B4E5C"/>
    <w:rsid w:val="008B4EFF"/>
    <w:rsid w:val="008B50A2"/>
    <w:rsid w:val="008B5688"/>
    <w:rsid w:val="008B57A4"/>
    <w:rsid w:val="008B5CC9"/>
    <w:rsid w:val="008B606A"/>
    <w:rsid w:val="008B6FA5"/>
    <w:rsid w:val="008B72EE"/>
    <w:rsid w:val="008C045B"/>
    <w:rsid w:val="008C06E9"/>
    <w:rsid w:val="008C0EB4"/>
    <w:rsid w:val="008C0F82"/>
    <w:rsid w:val="008C124F"/>
    <w:rsid w:val="008C14AC"/>
    <w:rsid w:val="008C1AE5"/>
    <w:rsid w:val="008C1DD7"/>
    <w:rsid w:val="008C1E5D"/>
    <w:rsid w:val="008C2635"/>
    <w:rsid w:val="008C2AA9"/>
    <w:rsid w:val="008C2AC3"/>
    <w:rsid w:val="008C2E29"/>
    <w:rsid w:val="008C3094"/>
    <w:rsid w:val="008C3F2F"/>
    <w:rsid w:val="008C40DC"/>
    <w:rsid w:val="008C4153"/>
    <w:rsid w:val="008C4796"/>
    <w:rsid w:val="008C4A3C"/>
    <w:rsid w:val="008C4A55"/>
    <w:rsid w:val="008C4B7A"/>
    <w:rsid w:val="008C5032"/>
    <w:rsid w:val="008C5456"/>
    <w:rsid w:val="008C5C7E"/>
    <w:rsid w:val="008C5E8F"/>
    <w:rsid w:val="008C60E6"/>
    <w:rsid w:val="008C62D6"/>
    <w:rsid w:val="008C663F"/>
    <w:rsid w:val="008C66FC"/>
    <w:rsid w:val="008C6ABF"/>
    <w:rsid w:val="008C6F68"/>
    <w:rsid w:val="008C744A"/>
    <w:rsid w:val="008C7C53"/>
    <w:rsid w:val="008C7C88"/>
    <w:rsid w:val="008C7D0F"/>
    <w:rsid w:val="008C7F1F"/>
    <w:rsid w:val="008D03EE"/>
    <w:rsid w:val="008D0560"/>
    <w:rsid w:val="008D06B3"/>
    <w:rsid w:val="008D0ED7"/>
    <w:rsid w:val="008D1283"/>
    <w:rsid w:val="008D15CA"/>
    <w:rsid w:val="008D1636"/>
    <w:rsid w:val="008D16FE"/>
    <w:rsid w:val="008D1BDC"/>
    <w:rsid w:val="008D1EC4"/>
    <w:rsid w:val="008D208E"/>
    <w:rsid w:val="008D252E"/>
    <w:rsid w:val="008D29D2"/>
    <w:rsid w:val="008D2F63"/>
    <w:rsid w:val="008D33AA"/>
    <w:rsid w:val="008D3738"/>
    <w:rsid w:val="008D381E"/>
    <w:rsid w:val="008D3B21"/>
    <w:rsid w:val="008D3C8E"/>
    <w:rsid w:val="008D3EB4"/>
    <w:rsid w:val="008D40AD"/>
    <w:rsid w:val="008D43F3"/>
    <w:rsid w:val="008D4641"/>
    <w:rsid w:val="008D4AAB"/>
    <w:rsid w:val="008D5001"/>
    <w:rsid w:val="008D5015"/>
    <w:rsid w:val="008D5551"/>
    <w:rsid w:val="008D59E1"/>
    <w:rsid w:val="008D5B99"/>
    <w:rsid w:val="008D5DB2"/>
    <w:rsid w:val="008D5E40"/>
    <w:rsid w:val="008D65AF"/>
    <w:rsid w:val="008D6832"/>
    <w:rsid w:val="008D6AAB"/>
    <w:rsid w:val="008D6CE4"/>
    <w:rsid w:val="008D6DB1"/>
    <w:rsid w:val="008D6DFA"/>
    <w:rsid w:val="008D768B"/>
    <w:rsid w:val="008D76AD"/>
    <w:rsid w:val="008D76E1"/>
    <w:rsid w:val="008D778A"/>
    <w:rsid w:val="008D783A"/>
    <w:rsid w:val="008D7B21"/>
    <w:rsid w:val="008D7CAD"/>
    <w:rsid w:val="008D7DF8"/>
    <w:rsid w:val="008E001F"/>
    <w:rsid w:val="008E040C"/>
    <w:rsid w:val="008E054A"/>
    <w:rsid w:val="008E091E"/>
    <w:rsid w:val="008E0BA4"/>
    <w:rsid w:val="008E128F"/>
    <w:rsid w:val="008E19B8"/>
    <w:rsid w:val="008E20F4"/>
    <w:rsid w:val="008E28F1"/>
    <w:rsid w:val="008E2CC3"/>
    <w:rsid w:val="008E2DE7"/>
    <w:rsid w:val="008E2E9B"/>
    <w:rsid w:val="008E32AE"/>
    <w:rsid w:val="008E36D8"/>
    <w:rsid w:val="008E3BB7"/>
    <w:rsid w:val="008E3EAA"/>
    <w:rsid w:val="008E3FDF"/>
    <w:rsid w:val="008E439E"/>
    <w:rsid w:val="008E5C7A"/>
    <w:rsid w:val="008E5FE4"/>
    <w:rsid w:val="008E61F8"/>
    <w:rsid w:val="008E6388"/>
    <w:rsid w:val="008E643B"/>
    <w:rsid w:val="008E6444"/>
    <w:rsid w:val="008E6827"/>
    <w:rsid w:val="008E685E"/>
    <w:rsid w:val="008E688C"/>
    <w:rsid w:val="008E6D0E"/>
    <w:rsid w:val="008E72D3"/>
    <w:rsid w:val="008E7746"/>
    <w:rsid w:val="008E78AF"/>
    <w:rsid w:val="008E7DF7"/>
    <w:rsid w:val="008E7FB8"/>
    <w:rsid w:val="008F010D"/>
    <w:rsid w:val="008F0A37"/>
    <w:rsid w:val="008F0ABD"/>
    <w:rsid w:val="008F0C90"/>
    <w:rsid w:val="008F1161"/>
    <w:rsid w:val="008F11F5"/>
    <w:rsid w:val="008F13F0"/>
    <w:rsid w:val="008F165F"/>
    <w:rsid w:val="008F1D95"/>
    <w:rsid w:val="008F1ED5"/>
    <w:rsid w:val="008F23EC"/>
    <w:rsid w:val="008F3AF8"/>
    <w:rsid w:val="008F3CC9"/>
    <w:rsid w:val="008F4428"/>
    <w:rsid w:val="008F4895"/>
    <w:rsid w:val="008F490D"/>
    <w:rsid w:val="008F49ED"/>
    <w:rsid w:val="008F5001"/>
    <w:rsid w:val="008F517A"/>
    <w:rsid w:val="008F5A35"/>
    <w:rsid w:val="008F60CA"/>
    <w:rsid w:val="008F6956"/>
    <w:rsid w:val="008F6BD3"/>
    <w:rsid w:val="008F6C1A"/>
    <w:rsid w:val="008F6E81"/>
    <w:rsid w:val="008F7069"/>
    <w:rsid w:val="008F7C53"/>
    <w:rsid w:val="008F7D71"/>
    <w:rsid w:val="008F7F49"/>
    <w:rsid w:val="009005F6"/>
    <w:rsid w:val="00900C55"/>
    <w:rsid w:val="00900DAD"/>
    <w:rsid w:val="0090104C"/>
    <w:rsid w:val="0090109D"/>
    <w:rsid w:val="00901BA5"/>
    <w:rsid w:val="00901C14"/>
    <w:rsid w:val="00901C7C"/>
    <w:rsid w:val="00902042"/>
    <w:rsid w:val="00902913"/>
    <w:rsid w:val="00902D09"/>
    <w:rsid w:val="009033E9"/>
    <w:rsid w:val="0090347F"/>
    <w:rsid w:val="009035E2"/>
    <w:rsid w:val="00903752"/>
    <w:rsid w:val="0090484E"/>
    <w:rsid w:val="00904878"/>
    <w:rsid w:val="009048AB"/>
    <w:rsid w:val="00904988"/>
    <w:rsid w:val="00905034"/>
    <w:rsid w:val="00905260"/>
    <w:rsid w:val="00905386"/>
    <w:rsid w:val="00905410"/>
    <w:rsid w:val="009054D7"/>
    <w:rsid w:val="00905A30"/>
    <w:rsid w:val="00905A96"/>
    <w:rsid w:val="0090698B"/>
    <w:rsid w:val="00906CBC"/>
    <w:rsid w:val="00906FBC"/>
    <w:rsid w:val="00907037"/>
    <w:rsid w:val="00907370"/>
    <w:rsid w:val="009076B2"/>
    <w:rsid w:val="00907FAA"/>
    <w:rsid w:val="00910256"/>
    <w:rsid w:val="009105CA"/>
    <w:rsid w:val="00910827"/>
    <w:rsid w:val="009109BE"/>
    <w:rsid w:val="00910BAC"/>
    <w:rsid w:val="00910E22"/>
    <w:rsid w:val="00911098"/>
    <w:rsid w:val="009110E1"/>
    <w:rsid w:val="00911542"/>
    <w:rsid w:val="00911C62"/>
    <w:rsid w:val="00912573"/>
    <w:rsid w:val="00912D3B"/>
    <w:rsid w:val="00913014"/>
    <w:rsid w:val="0091346C"/>
    <w:rsid w:val="00913792"/>
    <w:rsid w:val="00913E38"/>
    <w:rsid w:val="009140C5"/>
    <w:rsid w:val="00914162"/>
    <w:rsid w:val="009141F7"/>
    <w:rsid w:val="0091423D"/>
    <w:rsid w:val="00914342"/>
    <w:rsid w:val="009148A5"/>
    <w:rsid w:val="00914991"/>
    <w:rsid w:val="00914B56"/>
    <w:rsid w:val="00914E9D"/>
    <w:rsid w:val="00915049"/>
    <w:rsid w:val="009151E8"/>
    <w:rsid w:val="00915371"/>
    <w:rsid w:val="00915526"/>
    <w:rsid w:val="00915CE4"/>
    <w:rsid w:val="009164F8"/>
    <w:rsid w:val="009168E2"/>
    <w:rsid w:val="0091721A"/>
    <w:rsid w:val="00917326"/>
    <w:rsid w:val="00917451"/>
    <w:rsid w:val="0091752A"/>
    <w:rsid w:val="00917665"/>
    <w:rsid w:val="00917B46"/>
    <w:rsid w:val="00917B70"/>
    <w:rsid w:val="00917CEC"/>
    <w:rsid w:val="00917CF3"/>
    <w:rsid w:val="00920C42"/>
    <w:rsid w:val="00921FF4"/>
    <w:rsid w:val="00922342"/>
    <w:rsid w:val="0092237C"/>
    <w:rsid w:val="00922B5E"/>
    <w:rsid w:val="00922DF1"/>
    <w:rsid w:val="00922FAA"/>
    <w:rsid w:val="00923182"/>
    <w:rsid w:val="00923307"/>
    <w:rsid w:val="009234E9"/>
    <w:rsid w:val="00923723"/>
    <w:rsid w:val="0092394E"/>
    <w:rsid w:val="00923A92"/>
    <w:rsid w:val="00923E93"/>
    <w:rsid w:val="00924375"/>
    <w:rsid w:val="009246C2"/>
    <w:rsid w:val="00924C83"/>
    <w:rsid w:val="0092506B"/>
    <w:rsid w:val="00925A05"/>
    <w:rsid w:val="00925CFD"/>
    <w:rsid w:val="00925D30"/>
    <w:rsid w:val="00925F7C"/>
    <w:rsid w:val="0092698B"/>
    <w:rsid w:val="00926A7B"/>
    <w:rsid w:val="00926C12"/>
    <w:rsid w:val="00926D5A"/>
    <w:rsid w:val="00926FF6"/>
    <w:rsid w:val="00927856"/>
    <w:rsid w:val="00927B47"/>
    <w:rsid w:val="00927BF3"/>
    <w:rsid w:val="0093010E"/>
    <w:rsid w:val="009301EA"/>
    <w:rsid w:val="0093024E"/>
    <w:rsid w:val="00931523"/>
    <w:rsid w:val="009316CB"/>
    <w:rsid w:val="00931BC3"/>
    <w:rsid w:val="009327E1"/>
    <w:rsid w:val="00932863"/>
    <w:rsid w:val="0093333C"/>
    <w:rsid w:val="0093343C"/>
    <w:rsid w:val="009337CD"/>
    <w:rsid w:val="009339E3"/>
    <w:rsid w:val="00933C9F"/>
    <w:rsid w:val="00933CF1"/>
    <w:rsid w:val="00933D5C"/>
    <w:rsid w:val="00933F42"/>
    <w:rsid w:val="009343D5"/>
    <w:rsid w:val="00934734"/>
    <w:rsid w:val="00934AE0"/>
    <w:rsid w:val="00934B25"/>
    <w:rsid w:val="00934B2F"/>
    <w:rsid w:val="00934C37"/>
    <w:rsid w:val="00934CDA"/>
    <w:rsid w:val="0093583F"/>
    <w:rsid w:val="0093636B"/>
    <w:rsid w:val="0093649A"/>
    <w:rsid w:val="0093687F"/>
    <w:rsid w:val="009368BA"/>
    <w:rsid w:val="00936D17"/>
    <w:rsid w:val="00937185"/>
    <w:rsid w:val="00937280"/>
    <w:rsid w:val="00937653"/>
    <w:rsid w:val="00937A11"/>
    <w:rsid w:val="00937D07"/>
    <w:rsid w:val="00940071"/>
    <w:rsid w:val="0094035D"/>
    <w:rsid w:val="00940456"/>
    <w:rsid w:val="009408C1"/>
    <w:rsid w:val="00941586"/>
    <w:rsid w:val="0094192D"/>
    <w:rsid w:val="00941CE7"/>
    <w:rsid w:val="0094204E"/>
    <w:rsid w:val="0094213E"/>
    <w:rsid w:val="0094235B"/>
    <w:rsid w:val="00942B64"/>
    <w:rsid w:val="00942C26"/>
    <w:rsid w:val="0094353C"/>
    <w:rsid w:val="00943C3B"/>
    <w:rsid w:val="009441EB"/>
    <w:rsid w:val="00944622"/>
    <w:rsid w:val="0094484D"/>
    <w:rsid w:val="00944A01"/>
    <w:rsid w:val="009453A2"/>
    <w:rsid w:val="00945408"/>
    <w:rsid w:val="00945575"/>
    <w:rsid w:val="00945631"/>
    <w:rsid w:val="009456DE"/>
    <w:rsid w:val="00945E2F"/>
    <w:rsid w:val="00945EDA"/>
    <w:rsid w:val="00945FE0"/>
    <w:rsid w:val="00946259"/>
    <w:rsid w:val="009464F0"/>
    <w:rsid w:val="0094651B"/>
    <w:rsid w:val="009465EC"/>
    <w:rsid w:val="00947183"/>
    <w:rsid w:val="00947485"/>
    <w:rsid w:val="009474D8"/>
    <w:rsid w:val="0094784E"/>
    <w:rsid w:val="0095011A"/>
    <w:rsid w:val="00950374"/>
    <w:rsid w:val="009505FA"/>
    <w:rsid w:val="00950713"/>
    <w:rsid w:val="00950731"/>
    <w:rsid w:val="0095073A"/>
    <w:rsid w:val="009508D6"/>
    <w:rsid w:val="00950A2B"/>
    <w:rsid w:val="00950D51"/>
    <w:rsid w:val="0095153F"/>
    <w:rsid w:val="00951B52"/>
    <w:rsid w:val="00951D08"/>
    <w:rsid w:val="00951EBA"/>
    <w:rsid w:val="0095214E"/>
    <w:rsid w:val="009529F5"/>
    <w:rsid w:val="00952AD6"/>
    <w:rsid w:val="00952F22"/>
    <w:rsid w:val="00953896"/>
    <w:rsid w:val="0095390E"/>
    <w:rsid w:val="00955477"/>
    <w:rsid w:val="00955750"/>
    <w:rsid w:val="0095587E"/>
    <w:rsid w:val="00955C23"/>
    <w:rsid w:val="00955EC2"/>
    <w:rsid w:val="00955F36"/>
    <w:rsid w:val="009560CE"/>
    <w:rsid w:val="009561DB"/>
    <w:rsid w:val="009564B4"/>
    <w:rsid w:val="00956957"/>
    <w:rsid w:val="009575B6"/>
    <w:rsid w:val="009577C6"/>
    <w:rsid w:val="00957CAB"/>
    <w:rsid w:val="0096013E"/>
    <w:rsid w:val="00960195"/>
    <w:rsid w:val="00961541"/>
    <w:rsid w:val="0096176B"/>
    <w:rsid w:val="00961C8E"/>
    <w:rsid w:val="009621F6"/>
    <w:rsid w:val="0096228C"/>
    <w:rsid w:val="009623DC"/>
    <w:rsid w:val="00962C88"/>
    <w:rsid w:val="00962E68"/>
    <w:rsid w:val="009638AD"/>
    <w:rsid w:val="00963BBF"/>
    <w:rsid w:val="0096400B"/>
    <w:rsid w:val="009645DF"/>
    <w:rsid w:val="009646B7"/>
    <w:rsid w:val="00964756"/>
    <w:rsid w:val="009653C7"/>
    <w:rsid w:val="00965591"/>
    <w:rsid w:val="00965B59"/>
    <w:rsid w:val="00965E02"/>
    <w:rsid w:val="0096630C"/>
    <w:rsid w:val="00966837"/>
    <w:rsid w:val="00966E50"/>
    <w:rsid w:val="0096711D"/>
    <w:rsid w:val="00967204"/>
    <w:rsid w:val="0096721A"/>
    <w:rsid w:val="00967398"/>
    <w:rsid w:val="0096757A"/>
    <w:rsid w:val="0097040C"/>
    <w:rsid w:val="009706DA"/>
    <w:rsid w:val="00970A9B"/>
    <w:rsid w:val="0097129F"/>
    <w:rsid w:val="0097185B"/>
    <w:rsid w:val="00971997"/>
    <w:rsid w:val="00971D5B"/>
    <w:rsid w:val="00971EC2"/>
    <w:rsid w:val="0097259F"/>
    <w:rsid w:val="009726E7"/>
    <w:rsid w:val="00972CBB"/>
    <w:rsid w:val="00972E6A"/>
    <w:rsid w:val="00973064"/>
    <w:rsid w:val="00973385"/>
    <w:rsid w:val="0097358D"/>
    <w:rsid w:val="009737AB"/>
    <w:rsid w:val="00973893"/>
    <w:rsid w:val="00973AE5"/>
    <w:rsid w:val="00973B7D"/>
    <w:rsid w:val="0097407D"/>
    <w:rsid w:val="00974165"/>
    <w:rsid w:val="009741D0"/>
    <w:rsid w:val="00974593"/>
    <w:rsid w:val="00974AF9"/>
    <w:rsid w:val="00974ED5"/>
    <w:rsid w:val="009750AE"/>
    <w:rsid w:val="009750E7"/>
    <w:rsid w:val="0097539C"/>
    <w:rsid w:val="00975518"/>
    <w:rsid w:val="0097576D"/>
    <w:rsid w:val="00975DFA"/>
    <w:rsid w:val="009760D6"/>
    <w:rsid w:val="00976224"/>
    <w:rsid w:val="009766A5"/>
    <w:rsid w:val="00976B2E"/>
    <w:rsid w:val="00976DD5"/>
    <w:rsid w:val="00977A78"/>
    <w:rsid w:val="00977B12"/>
    <w:rsid w:val="00977B4E"/>
    <w:rsid w:val="00977F3A"/>
    <w:rsid w:val="00980573"/>
    <w:rsid w:val="00980653"/>
    <w:rsid w:val="00980ED4"/>
    <w:rsid w:val="0098151C"/>
    <w:rsid w:val="0098181B"/>
    <w:rsid w:val="00981A5A"/>
    <w:rsid w:val="00981C97"/>
    <w:rsid w:val="0098249D"/>
    <w:rsid w:val="009825E4"/>
    <w:rsid w:val="00982E89"/>
    <w:rsid w:val="00983275"/>
    <w:rsid w:val="00983707"/>
    <w:rsid w:val="0098470D"/>
    <w:rsid w:val="00984A92"/>
    <w:rsid w:val="009851F7"/>
    <w:rsid w:val="00985B7E"/>
    <w:rsid w:val="00985E05"/>
    <w:rsid w:val="009862B9"/>
    <w:rsid w:val="0098666C"/>
    <w:rsid w:val="00986694"/>
    <w:rsid w:val="00986BEB"/>
    <w:rsid w:val="00986CE2"/>
    <w:rsid w:val="00986E82"/>
    <w:rsid w:val="00986EF9"/>
    <w:rsid w:val="009873B9"/>
    <w:rsid w:val="0098742B"/>
    <w:rsid w:val="009876A5"/>
    <w:rsid w:val="00987B6B"/>
    <w:rsid w:val="00990191"/>
    <w:rsid w:val="009902F6"/>
    <w:rsid w:val="00990597"/>
    <w:rsid w:val="00990830"/>
    <w:rsid w:val="009909F4"/>
    <w:rsid w:val="00990A23"/>
    <w:rsid w:val="00990DFC"/>
    <w:rsid w:val="00991482"/>
    <w:rsid w:val="009918C9"/>
    <w:rsid w:val="00991920"/>
    <w:rsid w:val="00991A9D"/>
    <w:rsid w:val="00991E4E"/>
    <w:rsid w:val="00991F35"/>
    <w:rsid w:val="00992288"/>
    <w:rsid w:val="00992468"/>
    <w:rsid w:val="00992541"/>
    <w:rsid w:val="00992606"/>
    <w:rsid w:val="0099269F"/>
    <w:rsid w:val="009926E0"/>
    <w:rsid w:val="00992C3E"/>
    <w:rsid w:val="00992FFA"/>
    <w:rsid w:val="009933CC"/>
    <w:rsid w:val="00993403"/>
    <w:rsid w:val="00993449"/>
    <w:rsid w:val="009936E2"/>
    <w:rsid w:val="00994269"/>
    <w:rsid w:val="0099438A"/>
    <w:rsid w:val="0099469E"/>
    <w:rsid w:val="00994817"/>
    <w:rsid w:val="00994DB1"/>
    <w:rsid w:val="009953A4"/>
    <w:rsid w:val="009953E8"/>
    <w:rsid w:val="00995957"/>
    <w:rsid w:val="00995B32"/>
    <w:rsid w:val="00995C48"/>
    <w:rsid w:val="00995D71"/>
    <w:rsid w:val="00995D8A"/>
    <w:rsid w:val="00995EBE"/>
    <w:rsid w:val="009961AB"/>
    <w:rsid w:val="009966C1"/>
    <w:rsid w:val="00997800"/>
    <w:rsid w:val="009978BA"/>
    <w:rsid w:val="00997CCF"/>
    <w:rsid w:val="00997E35"/>
    <w:rsid w:val="009A0155"/>
    <w:rsid w:val="009A036E"/>
    <w:rsid w:val="009A03BF"/>
    <w:rsid w:val="009A0672"/>
    <w:rsid w:val="009A0D2F"/>
    <w:rsid w:val="009A1156"/>
    <w:rsid w:val="009A1F1A"/>
    <w:rsid w:val="009A24F9"/>
    <w:rsid w:val="009A25ED"/>
    <w:rsid w:val="009A2731"/>
    <w:rsid w:val="009A274A"/>
    <w:rsid w:val="009A2E3F"/>
    <w:rsid w:val="009A2F6C"/>
    <w:rsid w:val="009A3096"/>
    <w:rsid w:val="009A35DB"/>
    <w:rsid w:val="009A3731"/>
    <w:rsid w:val="009A3C2B"/>
    <w:rsid w:val="009A3F0F"/>
    <w:rsid w:val="009A3F21"/>
    <w:rsid w:val="009A43D4"/>
    <w:rsid w:val="009A4732"/>
    <w:rsid w:val="009A4840"/>
    <w:rsid w:val="009A5117"/>
    <w:rsid w:val="009A566F"/>
    <w:rsid w:val="009A5D10"/>
    <w:rsid w:val="009A5D93"/>
    <w:rsid w:val="009A5DCF"/>
    <w:rsid w:val="009A62BE"/>
    <w:rsid w:val="009A653B"/>
    <w:rsid w:val="009A667A"/>
    <w:rsid w:val="009A699A"/>
    <w:rsid w:val="009A70B7"/>
    <w:rsid w:val="009A71F7"/>
    <w:rsid w:val="009A774B"/>
    <w:rsid w:val="009A7F13"/>
    <w:rsid w:val="009B027A"/>
    <w:rsid w:val="009B05D1"/>
    <w:rsid w:val="009B0BA2"/>
    <w:rsid w:val="009B0D5A"/>
    <w:rsid w:val="009B0D7A"/>
    <w:rsid w:val="009B10AA"/>
    <w:rsid w:val="009B1126"/>
    <w:rsid w:val="009B1542"/>
    <w:rsid w:val="009B184B"/>
    <w:rsid w:val="009B1D69"/>
    <w:rsid w:val="009B268D"/>
    <w:rsid w:val="009B2804"/>
    <w:rsid w:val="009B2BED"/>
    <w:rsid w:val="009B2DAE"/>
    <w:rsid w:val="009B2FDF"/>
    <w:rsid w:val="009B3786"/>
    <w:rsid w:val="009B38BC"/>
    <w:rsid w:val="009B3A01"/>
    <w:rsid w:val="009B3A81"/>
    <w:rsid w:val="009B3F72"/>
    <w:rsid w:val="009B3F73"/>
    <w:rsid w:val="009B4196"/>
    <w:rsid w:val="009B4346"/>
    <w:rsid w:val="009B4395"/>
    <w:rsid w:val="009B4761"/>
    <w:rsid w:val="009B480A"/>
    <w:rsid w:val="009B4CB1"/>
    <w:rsid w:val="009B5767"/>
    <w:rsid w:val="009B5E37"/>
    <w:rsid w:val="009B67AB"/>
    <w:rsid w:val="009B6A45"/>
    <w:rsid w:val="009B6C1B"/>
    <w:rsid w:val="009B6D98"/>
    <w:rsid w:val="009B6E18"/>
    <w:rsid w:val="009B7029"/>
    <w:rsid w:val="009B722C"/>
    <w:rsid w:val="009B760A"/>
    <w:rsid w:val="009B77E6"/>
    <w:rsid w:val="009C0749"/>
    <w:rsid w:val="009C0756"/>
    <w:rsid w:val="009C0B46"/>
    <w:rsid w:val="009C0BE5"/>
    <w:rsid w:val="009C1053"/>
    <w:rsid w:val="009C10C8"/>
    <w:rsid w:val="009C10F6"/>
    <w:rsid w:val="009C154C"/>
    <w:rsid w:val="009C16F8"/>
    <w:rsid w:val="009C1CB2"/>
    <w:rsid w:val="009C22CB"/>
    <w:rsid w:val="009C2490"/>
    <w:rsid w:val="009C24D8"/>
    <w:rsid w:val="009C2862"/>
    <w:rsid w:val="009C292C"/>
    <w:rsid w:val="009C2D4D"/>
    <w:rsid w:val="009C34B3"/>
    <w:rsid w:val="009C35F4"/>
    <w:rsid w:val="009C3ACF"/>
    <w:rsid w:val="009C3EB2"/>
    <w:rsid w:val="009C3EDD"/>
    <w:rsid w:val="009C4075"/>
    <w:rsid w:val="009C4548"/>
    <w:rsid w:val="009C4BF7"/>
    <w:rsid w:val="009C4D76"/>
    <w:rsid w:val="009C537B"/>
    <w:rsid w:val="009C5817"/>
    <w:rsid w:val="009C5B1D"/>
    <w:rsid w:val="009C5F0C"/>
    <w:rsid w:val="009C6235"/>
    <w:rsid w:val="009C6F1F"/>
    <w:rsid w:val="009C7257"/>
    <w:rsid w:val="009C741C"/>
    <w:rsid w:val="009D00EB"/>
    <w:rsid w:val="009D03BE"/>
    <w:rsid w:val="009D0E03"/>
    <w:rsid w:val="009D1B06"/>
    <w:rsid w:val="009D1B66"/>
    <w:rsid w:val="009D29C4"/>
    <w:rsid w:val="009D2C49"/>
    <w:rsid w:val="009D2EB0"/>
    <w:rsid w:val="009D422E"/>
    <w:rsid w:val="009D430C"/>
    <w:rsid w:val="009D4B02"/>
    <w:rsid w:val="009D4B34"/>
    <w:rsid w:val="009D574C"/>
    <w:rsid w:val="009D588D"/>
    <w:rsid w:val="009D5DCE"/>
    <w:rsid w:val="009D6180"/>
    <w:rsid w:val="009D61BE"/>
    <w:rsid w:val="009D61F8"/>
    <w:rsid w:val="009D62B4"/>
    <w:rsid w:val="009D659A"/>
    <w:rsid w:val="009D6E63"/>
    <w:rsid w:val="009D6F45"/>
    <w:rsid w:val="009D762E"/>
    <w:rsid w:val="009D7FEA"/>
    <w:rsid w:val="009E0462"/>
    <w:rsid w:val="009E05A9"/>
    <w:rsid w:val="009E05F4"/>
    <w:rsid w:val="009E0B84"/>
    <w:rsid w:val="009E0CB1"/>
    <w:rsid w:val="009E11B8"/>
    <w:rsid w:val="009E182C"/>
    <w:rsid w:val="009E1AFC"/>
    <w:rsid w:val="009E22F8"/>
    <w:rsid w:val="009E2567"/>
    <w:rsid w:val="009E2711"/>
    <w:rsid w:val="009E2CFA"/>
    <w:rsid w:val="009E2D09"/>
    <w:rsid w:val="009E2FFF"/>
    <w:rsid w:val="009E3202"/>
    <w:rsid w:val="009E350F"/>
    <w:rsid w:val="009E3861"/>
    <w:rsid w:val="009E40D3"/>
    <w:rsid w:val="009E4465"/>
    <w:rsid w:val="009E45E7"/>
    <w:rsid w:val="009E49E7"/>
    <w:rsid w:val="009E4CCC"/>
    <w:rsid w:val="009E5067"/>
    <w:rsid w:val="009E534E"/>
    <w:rsid w:val="009E537A"/>
    <w:rsid w:val="009E56DD"/>
    <w:rsid w:val="009E5820"/>
    <w:rsid w:val="009E5E5C"/>
    <w:rsid w:val="009E60E4"/>
    <w:rsid w:val="009E6FDF"/>
    <w:rsid w:val="009E7061"/>
    <w:rsid w:val="009E78F6"/>
    <w:rsid w:val="009E7BAF"/>
    <w:rsid w:val="009E7E1E"/>
    <w:rsid w:val="009E7EDF"/>
    <w:rsid w:val="009E7FE9"/>
    <w:rsid w:val="009F070C"/>
    <w:rsid w:val="009F0FAB"/>
    <w:rsid w:val="009F166D"/>
    <w:rsid w:val="009F1704"/>
    <w:rsid w:val="009F1801"/>
    <w:rsid w:val="009F1827"/>
    <w:rsid w:val="009F188E"/>
    <w:rsid w:val="009F193C"/>
    <w:rsid w:val="009F1C95"/>
    <w:rsid w:val="009F25FE"/>
    <w:rsid w:val="009F2CD6"/>
    <w:rsid w:val="009F2D85"/>
    <w:rsid w:val="009F2E03"/>
    <w:rsid w:val="009F3080"/>
    <w:rsid w:val="009F33B1"/>
    <w:rsid w:val="009F353E"/>
    <w:rsid w:val="009F3871"/>
    <w:rsid w:val="009F39CB"/>
    <w:rsid w:val="009F3C53"/>
    <w:rsid w:val="009F3DAB"/>
    <w:rsid w:val="009F4074"/>
    <w:rsid w:val="009F40E5"/>
    <w:rsid w:val="009F4405"/>
    <w:rsid w:val="009F45DB"/>
    <w:rsid w:val="009F46A2"/>
    <w:rsid w:val="009F48A0"/>
    <w:rsid w:val="009F4AFD"/>
    <w:rsid w:val="009F4FA8"/>
    <w:rsid w:val="009F4FD9"/>
    <w:rsid w:val="009F529D"/>
    <w:rsid w:val="009F5460"/>
    <w:rsid w:val="009F562F"/>
    <w:rsid w:val="009F5A15"/>
    <w:rsid w:val="009F5ED8"/>
    <w:rsid w:val="009F62F6"/>
    <w:rsid w:val="009F64A3"/>
    <w:rsid w:val="009F6560"/>
    <w:rsid w:val="009F69F8"/>
    <w:rsid w:val="009F6ABD"/>
    <w:rsid w:val="009F6D79"/>
    <w:rsid w:val="009F7067"/>
    <w:rsid w:val="009F7227"/>
    <w:rsid w:val="00A001EC"/>
    <w:rsid w:val="00A002FC"/>
    <w:rsid w:val="00A00782"/>
    <w:rsid w:val="00A00AB2"/>
    <w:rsid w:val="00A00BDC"/>
    <w:rsid w:val="00A0254A"/>
    <w:rsid w:val="00A025D9"/>
    <w:rsid w:val="00A02E25"/>
    <w:rsid w:val="00A031AE"/>
    <w:rsid w:val="00A037BC"/>
    <w:rsid w:val="00A03BA5"/>
    <w:rsid w:val="00A0405C"/>
    <w:rsid w:val="00A0437F"/>
    <w:rsid w:val="00A047BB"/>
    <w:rsid w:val="00A04B9D"/>
    <w:rsid w:val="00A04C87"/>
    <w:rsid w:val="00A04EA7"/>
    <w:rsid w:val="00A05119"/>
    <w:rsid w:val="00A057B4"/>
    <w:rsid w:val="00A0602F"/>
    <w:rsid w:val="00A060CB"/>
    <w:rsid w:val="00A061C9"/>
    <w:rsid w:val="00A06C57"/>
    <w:rsid w:val="00A071A3"/>
    <w:rsid w:val="00A071C4"/>
    <w:rsid w:val="00A079B8"/>
    <w:rsid w:val="00A102A3"/>
    <w:rsid w:val="00A1043A"/>
    <w:rsid w:val="00A1104D"/>
    <w:rsid w:val="00A117FB"/>
    <w:rsid w:val="00A11EA1"/>
    <w:rsid w:val="00A11F15"/>
    <w:rsid w:val="00A1255E"/>
    <w:rsid w:val="00A12AD0"/>
    <w:rsid w:val="00A12C4E"/>
    <w:rsid w:val="00A12E2B"/>
    <w:rsid w:val="00A12E5F"/>
    <w:rsid w:val="00A13185"/>
    <w:rsid w:val="00A1348C"/>
    <w:rsid w:val="00A138D2"/>
    <w:rsid w:val="00A13DD8"/>
    <w:rsid w:val="00A13DF3"/>
    <w:rsid w:val="00A140D3"/>
    <w:rsid w:val="00A14392"/>
    <w:rsid w:val="00A145DC"/>
    <w:rsid w:val="00A1471E"/>
    <w:rsid w:val="00A147DE"/>
    <w:rsid w:val="00A14DCE"/>
    <w:rsid w:val="00A14F32"/>
    <w:rsid w:val="00A14FB6"/>
    <w:rsid w:val="00A15188"/>
    <w:rsid w:val="00A15284"/>
    <w:rsid w:val="00A1562F"/>
    <w:rsid w:val="00A156C0"/>
    <w:rsid w:val="00A15783"/>
    <w:rsid w:val="00A1581B"/>
    <w:rsid w:val="00A159E6"/>
    <w:rsid w:val="00A159EE"/>
    <w:rsid w:val="00A15D3C"/>
    <w:rsid w:val="00A161E8"/>
    <w:rsid w:val="00A16602"/>
    <w:rsid w:val="00A1667F"/>
    <w:rsid w:val="00A1683F"/>
    <w:rsid w:val="00A16AC1"/>
    <w:rsid w:val="00A16F8D"/>
    <w:rsid w:val="00A1770D"/>
    <w:rsid w:val="00A177F0"/>
    <w:rsid w:val="00A17C41"/>
    <w:rsid w:val="00A20178"/>
    <w:rsid w:val="00A20EAA"/>
    <w:rsid w:val="00A21198"/>
    <w:rsid w:val="00A2172C"/>
    <w:rsid w:val="00A217F4"/>
    <w:rsid w:val="00A219E9"/>
    <w:rsid w:val="00A21C0B"/>
    <w:rsid w:val="00A21D3D"/>
    <w:rsid w:val="00A21E27"/>
    <w:rsid w:val="00A22381"/>
    <w:rsid w:val="00A224BF"/>
    <w:rsid w:val="00A22721"/>
    <w:rsid w:val="00A22A2C"/>
    <w:rsid w:val="00A22E80"/>
    <w:rsid w:val="00A23474"/>
    <w:rsid w:val="00A2359F"/>
    <w:rsid w:val="00A236AA"/>
    <w:rsid w:val="00A23919"/>
    <w:rsid w:val="00A240E9"/>
    <w:rsid w:val="00A24A08"/>
    <w:rsid w:val="00A24A44"/>
    <w:rsid w:val="00A24F2D"/>
    <w:rsid w:val="00A2503A"/>
    <w:rsid w:val="00A252BC"/>
    <w:rsid w:val="00A252DC"/>
    <w:rsid w:val="00A25511"/>
    <w:rsid w:val="00A25A9E"/>
    <w:rsid w:val="00A262CA"/>
    <w:rsid w:val="00A26340"/>
    <w:rsid w:val="00A26576"/>
    <w:rsid w:val="00A26788"/>
    <w:rsid w:val="00A26C01"/>
    <w:rsid w:val="00A26E00"/>
    <w:rsid w:val="00A2732B"/>
    <w:rsid w:val="00A27546"/>
    <w:rsid w:val="00A27615"/>
    <w:rsid w:val="00A276A4"/>
    <w:rsid w:val="00A27AC2"/>
    <w:rsid w:val="00A27C33"/>
    <w:rsid w:val="00A301A8"/>
    <w:rsid w:val="00A3064C"/>
    <w:rsid w:val="00A30752"/>
    <w:rsid w:val="00A30A0C"/>
    <w:rsid w:val="00A30CFC"/>
    <w:rsid w:val="00A31A9D"/>
    <w:rsid w:val="00A31C17"/>
    <w:rsid w:val="00A31DC9"/>
    <w:rsid w:val="00A322AE"/>
    <w:rsid w:val="00A329BA"/>
    <w:rsid w:val="00A32F1D"/>
    <w:rsid w:val="00A3316C"/>
    <w:rsid w:val="00A33470"/>
    <w:rsid w:val="00A3356F"/>
    <w:rsid w:val="00A335E9"/>
    <w:rsid w:val="00A33642"/>
    <w:rsid w:val="00A3365E"/>
    <w:rsid w:val="00A33748"/>
    <w:rsid w:val="00A33B04"/>
    <w:rsid w:val="00A34117"/>
    <w:rsid w:val="00A34441"/>
    <w:rsid w:val="00A34B7F"/>
    <w:rsid w:val="00A34F54"/>
    <w:rsid w:val="00A35172"/>
    <w:rsid w:val="00A352CF"/>
    <w:rsid w:val="00A3535F"/>
    <w:rsid w:val="00A35776"/>
    <w:rsid w:val="00A35792"/>
    <w:rsid w:val="00A35F44"/>
    <w:rsid w:val="00A360EB"/>
    <w:rsid w:val="00A363EE"/>
    <w:rsid w:val="00A36802"/>
    <w:rsid w:val="00A369CD"/>
    <w:rsid w:val="00A36F45"/>
    <w:rsid w:val="00A37649"/>
    <w:rsid w:val="00A378F3"/>
    <w:rsid w:val="00A37AB1"/>
    <w:rsid w:val="00A37CF9"/>
    <w:rsid w:val="00A4051A"/>
    <w:rsid w:val="00A40D65"/>
    <w:rsid w:val="00A4111E"/>
    <w:rsid w:val="00A41BE0"/>
    <w:rsid w:val="00A41FFC"/>
    <w:rsid w:val="00A42292"/>
    <w:rsid w:val="00A423D1"/>
    <w:rsid w:val="00A425A1"/>
    <w:rsid w:val="00A429F4"/>
    <w:rsid w:val="00A429F8"/>
    <w:rsid w:val="00A42A3C"/>
    <w:rsid w:val="00A42B13"/>
    <w:rsid w:val="00A42C3C"/>
    <w:rsid w:val="00A42E3C"/>
    <w:rsid w:val="00A431DD"/>
    <w:rsid w:val="00A432EC"/>
    <w:rsid w:val="00A43420"/>
    <w:rsid w:val="00A43529"/>
    <w:rsid w:val="00A4389A"/>
    <w:rsid w:val="00A441A5"/>
    <w:rsid w:val="00A4422C"/>
    <w:rsid w:val="00A44A21"/>
    <w:rsid w:val="00A44C18"/>
    <w:rsid w:val="00A44D19"/>
    <w:rsid w:val="00A45101"/>
    <w:rsid w:val="00A45142"/>
    <w:rsid w:val="00A4528A"/>
    <w:rsid w:val="00A45852"/>
    <w:rsid w:val="00A45D00"/>
    <w:rsid w:val="00A46119"/>
    <w:rsid w:val="00A465A8"/>
    <w:rsid w:val="00A46E3E"/>
    <w:rsid w:val="00A47681"/>
    <w:rsid w:val="00A47787"/>
    <w:rsid w:val="00A47920"/>
    <w:rsid w:val="00A47C60"/>
    <w:rsid w:val="00A47C90"/>
    <w:rsid w:val="00A47D74"/>
    <w:rsid w:val="00A47DE6"/>
    <w:rsid w:val="00A50021"/>
    <w:rsid w:val="00A5013D"/>
    <w:rsid w:val="00A50157"/>
    <w:rsid w:val="00A50198"/>
    <w:rsid w:val="00A502FA"/>
    <w:rsid w:val="00A50317"/>
    <w:rsid w:val="00A50348"/>
    <w:rsid w:val="00A50AC9"/>
    <w:rsid w:val="00A50BBB"/>
    <w:rsid w:val="00A51E79"/>
    <w:rsid w:val="00A5239B"/>
    <w:rsid w:val="00A525CD"/>
    <w:rsid w:val="00A52889"/>
    <w:rsid w:val="00A529E8"/>
    <w:rsid w:val="00A529EA"/>
    <w:rsid w:val="00A52A33"/>
    <w:rsid w:val="00A52B5A"/>
    <w:rsid w:val="00A5316A"/>
    <w:rsid w:val="00A53285"/>
    <w:rsid w:val="00A5328B"/>
    <w:rsid w:val="00A533A1"/>
    <w:rsid w:val="00A53E89"/>
    <w:rsid w:val="00A54661"/>
    <w:rsid w:val="00A54F79"/>
    <w:rsid w:val="00A5501A"/>
    <w:rsid w:val="00A550F5"/>
    <w:rsid w:val="00A55165"/>
    <w:rsid w:val="00A557C4"/>
    <w:rsid w:val="00A564DE"/>
    <w:rsid w:val="00A56632"/>
    <w:rsid w:val="00A56744"/>
    <w:rsid w:val="00A569FE"/>
    <w:rsid w:val="00A572A8"/>
    <w:rsid w:val="00A573B4"/>
    <w:rsid w:val="00A573F1"/>
    <w:rsid w:val="00A575BE"/>
    <w:rsid w:val="00A57803"/>
    <w:rsid w:val="00A578CD"/>
    <w:rsid w:val="00A57A8B"/>
    <w:rsid w:val="00A57EBC"/>
    <w:rsid w:val="00A602DA"/>
    <w:rsid w:val="00A608DC"/>
    <w:rsid w:val="00A60CEC"/>
    <w:rsid w:val="00A60DFA"/>
    <w:rsid w:val="00A6102B"/>
    <w:rsid w:val="00A61AFA"/>
    <w:rsid w:val="00A62375"/>
    <w:rsid w:val="00A6256B"/>
    <w:rsid w:val="00A62592"/>
    <w:rsid w:val="00A626D9"/>
    <w:rsid w:val="00A628B5"/>
    <w:rsid w:val="00A62C90"/>
    <w:rsid w:val="00A62CEB"/>
    <w:rsid w:val="00A62D5E"/>
    <w:rsid w:val="00A632AB"/>
    <w:rsid w:val="00A638EB"/>
    <w:rsid w:val="00A638F2"/>
    <w:rsid w:val="00A6397B"/>
    <w:rsid w:val="00A63C47"/>
    <w:rsid w:val="00A640D6"/>
    <w:rsid w:val="00A646C5"/>
    <w:rsid w:val="00A647F9"/>
    <w:rsid w:val="00A64DFD"/>
    <w:rsid w:val="00A655E9"/>
    <w:rsid w:val="00A65D2E"/>
    <w:rsid w:val="00A65DBF"/>
    <w:rsid w:val="00A65F48"/>
    <w:rsid w:val="00A6611A"/>
    <w:rsid w:val="00A664EE"/>
    <w:rsid w:val="00A66829"/>
    <w:rsid w:val="00A66C02"/>
    <w:rsid w:val="00A66D7B"/>
    <w:rsid w:val="00A67203"/>
    <w:rsid w:val="00A674BB"/>
    <w:rsid w:val="00A674C1"/>
    <w:rsid w:val="00A67663"/>
    <w:rsid w:val="00A67D09"/>
    <w:rsid w:val="00A70025"/>
    <w:rsid w:val="00A700C3"/>
    <w:rsid w:val="00A7068F"/>
    <w:rsid w:val="00A707A8"/>
    <w:rsid w:val="00A70CDC"/>
    <w:rsid w:val="00A70E35"/>
    <w:rsid w:val="00A7100F"/>
    <w:rsid w:val="00A712FB"/>
    <w:rsid w:val="00A71350"/>
    <w:rsid w:val="00A7199D"/>
    <w:rsid w:val="00A71D55"/>
    <w:rsid w:val="00A71D6D"/>
    <w:rsid w:val="00A721A4"/>
    <w:rsid w:val="00A72279"/>
    <w:rsid w:val="00A723D8"/>
    <w:rsid w:val="00A725AD"/>
    <w:rsid w:val="00A72A72"/>
    <w:rsid w:val="00A730C6"/>
    <w:rsid w:val="00A73778"/>
    <w:rsid w:val="00A73F2E"/>
    <w:rsid w:val="00A741EE"/>
    <w:rsid w:val="00A74437"/>
    <w:rsid w:val="00A744EA"/>
    <w:rsid w:val="00A7474A"/>
    <w:rsid w:val="00A747EF"/>
    <w:rsid w:val="00A74CD3"/>
    <w:rsid w:val="00A74E1C"/>
    <w:rsid w:val="00A74F43"/>
    <w:rsid w:val="00A75780"/>
    <w:rsid w:val="00A75790"/>
    <w:rsid w:val="00A75882"/>
    <w:rsid w:val="00A76390"/>
    <w:rsid w:val="00A76529"/>
    <w:rsid w:val="00A76926"/>
    <w:rsid w:val="00A76CFC"/>
    <w:rsid w:val="00A773F1"/>
    <w:rsid w:val="00A77656"/>
    <w:rsid w:val="00A77954"/>
    <w:rsid w:val="00A77AF7"/>
    <w:rsid w:val="00A77F5E"/>
    <w:rsid w:val="00A77FC7"/>
    <w:rsid w:val="00A8005D"/>
    <w:rsid w:val="00A8022D"/>
    <w:rsid w:val="00A802BF"/>
    <w:rsid w:val="00A8085F"/>
    <w:rsid w:val="00A80983"/>
    <w:rsid w:val="00A81A1F"/>
    <w:rsid w:val="00A81ABB"/>
    <w:rsid w:val="00A81D58"/>
    <w:rsid w:val="00A82099"/>
    <w:rsid w:val="00A82384"/>
    <w:rsid w:val="00A828C9"/>
    <w:rsid w:val="00A82D49"/>
    <w:rsid w:val="00A82D6D"/>
    <w:rsid w:val="00A82D84"/>
    <w:rsid w:val="00A8319A"/>
    <w:rsid w:val="00A83209"/>
    <w:rsid w:val="00A83877"/>
    <w:rsid w:val="00A839C8"/>
    <w:rsid w:val="00A83DB8"/>
    <w:rsid w:val="00A843AD"/>
    <w:rsid w:val="00A846BC"/>
    <w:rsid w:val="00A848F5"/>
    <w:rsid w:val="00A84D4E"/>
    <w:rsid w:val="00A84D9D"/>
    <w:rsid w:val="00A85789"/>
    <w:rsid w:val="00A85A19"/>
    <w:rsid w:val="00A867B7"/>
    <w:rsid w:val="00A8730A"/>
    <w:rsid w:val="00A87736"/>
    <w:rsid w:val="00A8792E"/>
    <w:rsid w:val="00A87B72"/>
    <w:rsid w:val="00A90270"/>
    <w:rsid w:val="00A904EC"/>
    <w:rsid w:val="00A90C32"/>
    <w:rsid w:val="00A91190"/>
    <w:rsid w:val="00A91B10"/>
    <w:rsid w:val="00A92639"/>
    <w:rsid w:val="00A92A11"/>
    <w:rsid w:val="00A92BDD"/>
    <w:rsid w:val="00A92D94"/>
    <w:rsid w:val="00A93209"/>
    <w:rsid w:val="00A935B4"/>
    <w:rsid w:val="00A9389D"/>
    <w:rsid w:val="00A93BDE"/>
    <w:rsid w:val="00A93C4C"/>
    <w:rsid w:val="00A93DF3"/>
    <w:rsid w:val="00A940E9"/>
    <w:rsid w:val="00A94553"/>
    <w:rsid w:val="00A94811"/>
    <w:rsid w:val="00A94891"/>
    <w:rsid w:val="00A948BF"/>
    <w:rsid w:val="00A9497F"/>
    <w:rsid w:val="00A94F18"/>
    <w:rsid w:val="00A95A68"/>
    <w:rsid w:val="00A95ABC"/>
    <w:rsid w:val="00A96325"/>
    <w:rsid w:val="00A96708"/>
    <w:rsid w:val="00A967A1"/>
    <w:rsid w:val="00A969E0"/>
    <w:rsid w:val="00A971C7"/>
    <w:rsid w:val="00A971CE"/>
    <w:rsid w:val="00A97516"/>
    <w:rsid w:val="00A97571"/>
    <w:rsid w:val="00A97778"/>
    <w:rsid w:val="00A9778F"/>
    <w:rsid w:val="00AA0187"/>
    <w:rsid w:val="00AA053C"/>
    <w:rsid w:val="00AA0876"/>
    <w:rsid w:val="00AA0AEC"/>
    <w:rsid w:val="00AA0F29"/>
    <w:rsid w:val="00AA0F2D"/>
    <w:rsid w:val="00AA10BC"/>
    <w:rsid w:val="00AA16C5"/>
    <w:rsid w:val="00AA17A5"/>
    <w:rsid w:val="00AA1A0C"/>
    <w:rsid w:val="00AA1B97"/>
    <w:rsid w:val="00AA2253"/>
    <w:rsid w:val="00AA2352"/>
    <w:rsid w:val="00AA23E1"/>
    <w:rsid w:val="00AA24D2"/>
    <w:rsid w:val="00AA26CC"/>
    <w:rsid w:val="00AA26D0"/>
    <w:rsid w:val="00AA28E7"/>
    <w:rsid w:val="00AA2DDE"/>
    <w:rsid w:val="00AA2DF4"/>
    <w:rsid w:val="00AA301C"/>
    <w:rsid w:val="00AA3658"/>
    <w:rsid w:val="00AA3C59"/>
    <w:rsid w:val="00AA3F2D"/>
    <w:rsid w:val="00AA427B"/>
    <w:rsid w:val="00AA48F6"/>
    <w:rsid w:val="00AA4A06"/>
    <w:rsid w:val="00AA4C7F"/>
    <w:rsid w:val="00AA5100"/>
    <w:rsid w:val="00AA52D1"/>
    <w:rsid w:val="00AA54DC"/>
    <w:rsid w:val="00AA5704"/>
    <w:rsid w:val="00AA592E"/>
    <w:rsid w:val="00AA5EF5"/>
    <w:rsid w:val="00AA5FC5"/>
    <w:rsid w:val="00AA60B4"/>
    <w:rsid w:val="00AA6773"/>
    <w:rsid w:val="00AA6E6D"/>
    <w:rsid w:val="00AA6FCA"/>
    <w:rsid w:val="00AA6FEE"/>
    <w:rsid w:val="00AA72B6"/>
    <w:rsid w:val="00AA75F2"/>
    <w:rsid w:val="00AA78AC"/>
    <w:rsid w:val="00AA79AA"/>
    <w:rsid w:val="00AA7CA6"/>
    <w:rsid w:val="00AA7FEA"/>
    <w:rsid w:val="00AB0391"/>
    <w:rsid w:val="00AB04B9"/>
    <w:rsid w:val="00AB057B"/>
    <w:rsid w:val="00AB0CF5"/>
    <w:rsid w:val="00AB170D"/>
    <w:rsid w:val="00AB185E"/>
    <w:rsid w:val="00AB18C3"/>
    <w:rsid w:val="00AB1910"/>
    <w:rsid w:val="00AB1A03"/>
    <w:rsid w:val="00AB1DC5"/>
    <w:rsid w:val="00AB265C"/>
    <w:rsid w:val="00AB28EB"/>
    <w:rsid w:val="00AB2F9F"/>
    <w:rsid w:val="00AB3215"/>
    <w:rsid w:val="00AB3291"/>
    <w:rsid w:val="00AB34B7"/>
    <w:rsid w:val="00AB358E"/>
    <w:rsid w:val="00AB3F14"/>
    <w:rsid w:val="00AB477F"/>
    <w:rsid w:val="00AB4799"/>
    <w:rsid w:val="00AB48AD"/>
    <w:rsid w:val="00AB48B5"/>
    <w:rsid w:val="00AB4B33"/>
    <w:rsid w:val="00AB4FE6"/>
    <w:rsid w:val="00AB5032"/>
    <w:rsid w:val="00AB54C3"/>
    <w:rsid w:val="00AB5534"/>
    <w:rsid w:val="00AB5659"/>
    <w:rsid w:val="00AB576B"/>
    <w:rsid w:val="00AB58EB"/>
    <w:rsid w:val="00AB5A9E"/>
    <w:rsid w:val="00AB5C7E"/>
    <w:rsid w:val="00AB5EFC"/>
    <w:rsid w:val="00AB5F51"/>
    <w:rsid w:val="00AB5FF7"/>
    <w:rsid w:val="00AB6555"/>
    <w:rsid w:val="00AB660C"/>
    <w:rsid w:val="00AB6613"/>
    <w:rsid w:val="00AB67A2"/>
    <w:rsid w:val="00AB6884"/>
    <w:rsid w:val="00AB6A5C"/>
    <w:rsid w:val="00AB6CD7"/>
    <w:rsid w:val="00AB6ED4"/>
    <w:rsid w:val="00AB6F60"/>
    <w:rsid w:val="00AB712C"/>
    <w:rsid w:val="00AB726D"/>
    <w:rsid w:val="00AB73F5"/>
    <w:rsid w:val="00AB7711"/>
    <w:rsid w:val="00AB7869"/>
    <w:rsid w:val="00AB7AD7"/>
    <w:rsid w:val="00AB7B18"/>
    <w:rsid w:val="00AC06C4"/>
    <w:rsid w:val="00AC08D6"/>
    <w:rsid w:val="00AC0E5E"/>
    <w:rsid w:val="00AC0E76"/>
    <w:rsid w:val="00AC2265"/>
    <w:rsid w:val="00AC24BC"/>
    <w:rsid w:val="00AC2A00"/>
    <w:rsid w:val="00AC2A61"/>
    <w:rsid w:val="00AC2BEB"/>
    <w:rsid w:val="00AC2DDB"/>
    <w:rsid w:val="00AC2EC4"/>
    <w:rsid w:val="00AC2EEB"/>
    <w:rsid w:val="00AC30EA"/>
    <w:rsid w:val="00AC36B9"/>
    <w:rsid w:val="00AC395B"/>
    <w:rsid w:val="00AC4123"/>
    <w:rsid w:val="00AC44EC"/>
    <w:rsid w:val="00AC4767"/>
    <w:rsid w:val="00AC4960"/>
    <w:rsid w:val="00AC4B34"/>
    <w:rsid w:val="00AC4C08"/>
    <w:rsid w:val="00AC4E29"/>
    <w:rsid w:val="00AC4E6C"/>
    <w:rsid w:val="00AC4F28"/>
    <w:rsid w:val="00AC5609"/>
    <w:rsid w:val="00AC5D9C"/>
    <w:rsid w:val="00AC5F07"/>
    <w:rsid w:val="00AC6210"/>
    <w:rsid w:val="00AC6A70"/>
    <w:rsid w:val="00AC6BEB"/>
    <w:rsid w:val="00AC74FB"/>
    <w:rsid w:val="00AC76BA"/>
    <w:rsid w:val="00AC7D7E"/>
    <w:rsid w:val="00AC7E89"/>
    <w:rsid w:val="00AD00F9"/>
    <w:rsid w:val="00AD078A"/>
    <w:rsid w:val="00AD0A3B"/>
    <w:rsid w:val="00AD132F"/>
    <w:rsid w:val="00AD14E1"/>
    <w:rsid w:val="00AD1720"/>
    <w:rsid w:val="00AD1ADB"/>
    <w:rsid w:val="00AD1C8A"/>
    <w:rsid w:val="00AD1C9F"/>
    <w:rsid w:val="00AD1D42"/>
    <w:rsid w:val="00AD1E5E"/>
    <w:rsid w:val="00AD1FD2"/>
    <w:rsid w:val="00AD2452"/>
    <w:rsid w:val="00AD2527"/>
    <w:rsid w:val="00AD295D"/>
    <w:rsid w:val="00AD2B15"/>
    <w:rsid w:val="00AD2B23"/>
    <w:rsid w:val="00AD2FF7"/>
    <w:rsid w:val="00AD3089"/>
    <w:rsid w:val="00AD33F1"/>
    <w:rsid w:val="00AD35AF"/>
    <w:rsid w:val="00AD3755"/>
    <w:rsid w:val="00AD3F59"/>
    <w:rsid w:val="00AD3F7C"/>
    <w:rsid w:val="00AD427D"/>
    <w:rsid w:val="00AD4413"/>
    <w:rsid w:val="00AD45FE"/>
    <w:rsid w:val="00AD4965"/>
    <w:rsid w:val="00AD4A89"/>
    <w:rsid w:val="00AD4CA0"/>
    <w:rsid w:val="00AD4FB5"/>
    <w:rsid w:val="00AD50C7"/>
    <w:rsid w:val="00AD52E2"/>
    <w:rsid w:val="00AD5D0F"/>
    <w:rsid w:val="00AD5E0C"/>
    <w:rsid w:val="00AD5E8E"/>
    <w:rsid w:val="00AD5F2E"/>
    <w:rsid w:val="00AD6286"/>
    <w:rsid w:val="00AD637B"/>
    <w:rsid w:val="00AD67DD"/>
    <w:rsid w:val="00AD685B"/>
    <w:rsid w:val="00AD68D6"/>
    <w:rsid w:val="00AD6BEF"/>
    <w:rsid w:val="00AD6D4D"/>
    <w:rsid w:val="00AD781F"/>
    <w:rsid w:val="00AD7A1F"/>
    <w:rsid w:val="00AE0199"/>
    <w:rsid w:val="00AE1159"/>
    <w:rsid w:val="00AE12EE"/>
    <w:rsid w:val="00AE1840"/>
    <w:rsid w:val="00AE1870"/>
    <w:rsid w:val="00AE19B2"/>
    <w:rsid w:val="00AE1CBD"/>
    <w:rsid w:val="00AE236B"/>
    <w:rsid w:val="00AE2436"/>
    <w:rsid w:val="00AE290A"/>
    <w:rsid w:val="00AE2ABA"/>
    <w:rsid w:val="00AE3B2E"/>
    <w:rsid w:val="00AE3F13"/>
    <w:rsid w:val="00AE442E"/>
    <w:rsid w:val="00AE4D50"/>
    <w:rsid w:val="00AE4D98"/>
    <w:rsid w:val="00AE521C"/>
    <w:rsid w:val="00AE521E"/>
    <w:rsid w:val="00AE6541"/>
    <w:rsid w:val="00AE698F"/>
    <w:rsid w:val="00AE7090"/>
    <w:rsid w:val="00AE7338"/>
    <w:rsid w:val="00AE7AE4"/>
    <w:rsid w:val="00AE7B91"/>
    <w:rsid w:val="00AF086F"/>
    <w:rsid w:val="00AF098C"/>
    <w:rsid w:val="00AF09F8"/>
    <w:rsid w:val="00AF1B1E"/>
    <w:rsid w:val="00AF1EA0"/>
    <w:rsid w:val="00AF2AAB"/>
    <w:rsid w:val="00AF2EBC"/>
    <w:rsid w:val="00AF348C"/>
    <w:rsid w:val="00AF34EA"/>
    <w:rsid w:val="00AF34EC"/>
    <w:rsid w:val="00AF37A5"/>
    <w:rsid w:val="00AF3C64"/>
    <w:rsid w:val="00AF4150"/>
    <w:rsid w:val="00AF4402"/>
    <w:rsid w:val="00AF4534"/>
    <w:rsid w:val="00AF4D4D"/>
    <w:rsid w:val="00AF562C"/>
    <w:rsid w:val="00AF5F72"/>
    <w:rsid w:val="00AF6499"/>
    <w:rsid w:val="00AF698B"/>
    <w:rsid w:val="00AF6A74"/>
    <w:rsid w:val="00AF6B53"/>
    <w:rsid w:val="00AF6BF9"/>
    <w:rsid w:val="00AF6E64"/>
    <w:rsid w:val="00AF6EDB"/>
    <w:rsid w:val="00AF7266"/>
    <w:rsid w:val="00AF73E0"/>
    <w:rsid w:val="00AF7549"/>
    <w:rsid w:val="00AF7AD2"/>
    <w:rsid w:val="00B0022F"/>
    <w:rsid w:val="00B00574"/>
    <w:rsid w:val="00B005DD"/>
    <w:rsid w:val="00B00C26"/>
    <w:rsid w:val="00B01077"/>
    <w:rsid w:val="00B0108B"/>
    <w:rsid w:val="00B0112E"/>
    <w:rsid w:val="00B014EB"/>
    <w:rsid w:val="00B01B6D"/>
    <w:rsid w:val="00B01CE9"/>
    <w:rsid w:val="00B01FDF"/>
    <w:rsid w:val="00B02539"/>
    <w:rsid w:val="00B02B65"/>
    <w:rsid w:val="00B02E85"/>
    <w:rsid w:val="00B0326D"/>
    <w:rsid w:val="00B03496"/>
    <w:rsid w:val="00B036DF"/>
    <w:rsid w:val="00B03967"/>
    <w:rsid w:val="00B03A19"/>
    <w:rsid w:val="00B03C6D"/>
    <w:rsid w:val="00B03CFB"/>
    <w:rsid w:val="00B04005"/>
    <w:rsid w:val="00B04124"/>
    <w:rsid w:val="00B04180"/>
    <w:rsid w:val="00B05155"/>
    <w:rsid w:val="00B05C9F"/>
    <w:rsid w:val="00B05DEC"/>
    <w:rsid w:val="00B05FB7"/>
    <w:rsid w:val="00B06010"/>
    <w:rsid w:val="00B062C3"/>
    <w:rsid w:val="00B06661"/>
    <w:rsid w:val="00B06BF5"/>
    <w:rsid w:val="00B06C31"/>
    <w:rsid w:val="00B0737F"/>
    <w:rsid w:val="00B07790"/>
    <w:rsid w:val="00B07E14"/>
    <w:rsid w:val="00B104F5"/>
    <w:rsid w:val="00B107E8"/>
    <w:rsid w:val="00B10864"/>
    <w:rsid w:val="00B10B88"/>
    <w:rsid w:val="00B10CC6"/>
    <w:rsid w:val="00B1136C"/>
    <w:rsid w:val="00B11745"/>
    <w:rsid w:val="00B11828"/>
    <w:rsid w:val="00B11F18"/>
    <w:rsid w:val="00B121DC"/>
    <w:rsid w:val="00B124FE"/>
    <w:rsid w:val="00B1257A"/>
    <w:rsid w:val="00B12AA9"/>
    <w:rsid w:val="00B138D0"/>
    <w:rsid w:val="00B138DF"/>
    <w:rsid w:val="00B13A48"/>
    <w:rsid w:val="00B13C72"/>
    <w:rsid w:val="00B13E25"/>
    <w:rsid w:val="00B13EE3"/>
    <w:rsid w:val="00B13F2C"/>
    <w:rsid w:val="00B1427A"/>
    <w:rsid w:val="00B143F1"/>
    <w:rsid w:val="00B1509F"/>
    <w:rsid w:val="00B151C6"/>
    <w:rsid w:val="00B1548F"/>
    <w:rsid w:val="00B15B5D"/>
    <w:rsid w:val="00B15BA3"/>
    <w:rsid w:val="00B1608F"/>
    <w:rsid w:val="00B167C9"/>
    <w:rsid w:val="00B16C66"/>
    <w:rsid w:val="00B172DF"/>
    <w:rsid w:val="00B17308"/>
    <w:rsid w:val="00B175D7"/>
    <w:rsid w:val="00B176E5"/>
    <w:rsid w:val="00B17AC7"/>
    <w:rsid w:val="00B20021"/>
    <w:rsid w:val="00B20274"/>
    <w:rsid w:val="00B207FB"/>
    <w:rsid w:val="00B20C15"/>
    <w:rsid w:val="00B20CB4"/>
    <w:rsid w:val="00B20FDC"/>
    <w:rsid w:val="00B219E2"/>
    <w:rsid w:val="00B22345"/>
    <w:rsid w:val="00B22535"/>
    <w:rsid w:val="00B227B9"/>
    <w:rsid w:val="00B22A8F"/>
    <w:rsid w:val="00B22B04"/>
    <w:rsid w:val="00B230E1"/>
    <w:rsid w:val="00B230FA"/>
    <w:rsid w:val="00B231E8"/>
    <w:rsid w:val="00B2327E"/>
    <w:rsid w:val="00B23A0E"/>
    <w:rsid w:val="00B23A83"/>
    <w:rsid w:val="00B23CEE"/>
    <w:rsid w:val="00B23D75"/>
    <w:rsid w:val="00B246F7"/>
    <w:rsid w:val="00B248BF"/>
    <w:rsid w:val="00B24C08"/>
    <w:rsid w:val="00B24EB9"/>
    <w:rsid w:val="00B25A8E"/>
    <w:rsid w:val="00B25C3C"/>
    <w:rsid w:val="00B26047"/>
    <w:rsid w:val="00B26257"/>
    <w:rsid w:val="00B26302"/>
    <w:rsid w:val="00B2698A"/>
    <w:rsid w:val="00B26DF3"/>
    <w:rsid w:val="00B270B3"/>
    <w:rsid w:val="00B2722F"/>
    <w:rsid w:val="00B27640"/>
    <w:rsid w:val="00B27E6D"/>
    <w:rsid w:val="00B3036F"/>
    <w:rsid w:val="00B30655"/>
    <w:rsid w:val="00B30841"/>
    <w:rsid w:val="00B30B11"/>
    <w:rsid w:val="00B312AD"/>
    <w:rsid w:val="00B32199"/>
    <w:rsid w:val="00B322B4"/>
    <w:rsid w:val="00B324A0"/>
    <w:rsid w:val="00B325DD"/>
    <w:rsid w:val="00B32C01"/>
    <w:rsid w:val="00B32C99"/>
    <w:rsid w:val="00B333F4"/>
    <w:rsid w:val="00B33455"/>
    <w:rsid w:val="00B33647"/>
    <w:rsid w:val="00B3390C"/>
    <w:rsid w:val="00B3445A"/>
    <w:rsid w:val="00B3466F"/>
    <w:rsid w:val="00B34A6B"/>
    <w:rsid w:val="00B34EF0"/>
    <w:rsid w:val="00B35625"/>
    <w:rsid w:val="00B35C76"/>
    <w:rsid w:val="00B35DEC"/>
    <w:rsid w:val="00B35F80"/>
    <w:rsid w:val="00B360A8"/>
    <w:rsid w:val="00B365B2"/>
    <w:rsid w:val="00B36690"/>
    <w:rsid w:val="00B369CD"/>
    <w:rsid w:val="00B36D72"/>
    <w:rsid w:val="00B36EF8"/>
    <w:rsid w:val="00B36F48"/>
    <w:rsid w:val="00B37255"/>
    <w:rsid w:val="00B3744F"/>
    <w:rsid w:val="00B37604"/>
    <w:rsid w:val="00B37952"/>
    <w:rsid w:val="00B37BFB"/>
    <w:rsid w:val="00B37CE6"/>
    <w:rsid w:val="00B4016B"/>
    <w:rsid w:val="00B40E1C"/>
    <w:rsid w:val="00B40F7E"/>
    <w:rsid w:val="00B41453"/>
    <w:rsid w:val="00B417C2"/>
    <w:rsid w:val="00B4197B"/>
    <w:rsid w:val="00B41DCB"/>
    <w:rsid w:val="00B41E73"/>
    <w:rsid w:val="00B41FCD"/>
    <w:rsid w:val="00B420C0"/>
    <w:rsid w:val="00B42101"/>
    <w:rsid w:val="00B42385"/>
    <w:rsid w:val="00B425F5"/>
    <w:rsid w:val="00B42745"/>
    <w:rsid w:val="00B42991"/>
    <w:rsid w:val="00B42FBC"/>
    <w:rsid w:val="00B4304D"/>
    <w:rsid w:val="00B434A0"/>
    <w:rsid w:val="00B43569"/>
    <w:rsid w:val="00B435C2"/>
    <w:rsid w:val="00B43655"/>
    <w:rsid w:val="00B43C21"/>
    <w:rsid w:val="00B442AC"/>
    <w:rsid w:val="00B44ECA"/>
    <w:rsid w:val="00B457C7"/>
    <w:rsid w:val="00B457DB"/>
    <w:rsid w:val="00B45D4B"/>
    <w:rsid w:val="00B45D67"/>
    <w:rsid w:val="00B462BE"/>
    <w:rsid w:val="00B46889"/>
    <w:rsid w:val="00B469AB"/>
    <w:rsid w:val="00B47178"/>
    <w:rsid w:val="00B47898"/>
    <w:rsid w:val="00B47ACD"/>
    <w:rsid w:val="00B5037B"/>
    <w:rsid w:val="00B50514"/>
    <w:rsid w:val="00B50839"/>
    <w:rsid w:val="00B50A17"/>
    <w:rsid w:val="00B5152F"/>
    <w:rsid w:val="00B5173D"/>
    <w:rsid w:val="00B51C21"/>
    <w:rsid w:val="00B51CCE"/>
    <w:rsid w:val="00B51F52"/>
    <w:rsid w:val="00B5287D"/>
    <w:rsid w:val="00B53C27"/>
    <w:rsid w:val="00B53C58"/>
    <w:rsid w:val="00B53D1D"/>
    <w:rsid w:val="00B541E3"/>
    <w:rsid w:val="00B546B8"/>
    <w:rsid w:val="00B5494D"/>
    <w:rsid w:val="00B549C0"/>
    <w:rsid w:val="00B54DE1"/>
    <w:rsid w:val="00B5536E"/>
    <w:rsid w:val="00B55875"/>
    <w:rsid w:val="00B56ACC"/>
    <w:rsid w:val="00B56AE3"/>
    <w:rsid w:val="00B56BA3"/>
    <w:rsid w:val="00B56D2C"/>
    <w:rsid w:val="00B5745D"/>
    <w:rsid w:val="00B575BB"/>
    <w:rsid w:val="00B57942"/>
    <w:rsid w:val="00B57D67"/>
    <w:rsid w:val="00B57F7D"/>
    <w:rsid w:val="00B60093"/>
    <w:rsid w:val="00B60D79"/>
    <w:rsid w:val="00B60FD8"/>
    <w:rsid w:val="00B6126E"/>
    <w:rsid w:val="00B61476"/>
    <w:rsid w:val="00B61480"/>
    <w:rsid w:val="00B620AC"/>
    <w:rsid w:val="00B623B1"/>
    <w:rsid w:val="00B6258D"/>
    <w:rsid w:val="00B6288D"/>
    <w:rsid w:val="00B62B51"/>
    <w:rsid w:val="00B62E8F"/>
    <w:rsid w:val="00B6315D"/>
    <w:rsid w:val="00B6378A"/>
    <w:rsid w:val="00B63ECA"/>
    <w:rsid w:val="00B63F61"/>
    <w:rsid w:val="00B640AF"/>
    <w:rsid w:val="00B649E1"/>
    <w:rsid w:val="00B64A84"/>
    <w:rsid w:val="00B64B3E"/>
    <w:rsid w:val="00B64FF9"/>
    <w:rsid w:val="00B65009"/>
    <w:rsid w:val="00B65291"/>
    <w:rsid w:val="00B65745"/>
    <w:rsid w:val="00B65787"/>
    <w:rsid w:val="00B65CA5"/>
    <w:rsid w:val="00B661E5"/>
    <w:rsid w:val="00B66A75"/>
    <w:rsid w:val="00B6703A"/>
    <w:rsid w:val="00B673A2"/>
    <w:rsid w:val="00B674DD"/>
    <w:rsid w:val="00B67E18"/>
    <w:rsid w:val="00B707D1"/>
    <w:rsid w:val="00B70831"/>
    <w:rsid w:val="00B70AC5"/>
    <w:rsid w:val="00B70B61"/>
    <w:rsid w:val="00B70D64"/>
    <w:rsid w:val="00B70E2E"/>
    <w:rsid w:val="00B70FCF"/>
    <w:rsid w:val="00B71509"/>
    <w:rsid w:val="00B719EB"/>
    <w:rsid w:val="00B71AB4"/>
    <w:rsid w:val="00B728EA"/>
    <w:rsid w:val="00B72FFF"/>
    <w:rsid w:val="00B73080"/>
    <w:rsid w:val="00B73115"/>
    <w:rsid w:val="00B731AC"/>
    <w:rsid w:val="00B733E4"/>
    <w:rsid w:val="00B734A5"/>
    <w:rsid w:val="00B73638"/>
    <w:rsid w:val="00B73CFD"/>
    <w:rsid w:val="00B7408C"/>
    <w:rsid w:val="00B74192"/>
    <w:rsid w:val="00B74BCA"/>
    <w:rsid w:val="00B754D7"/>
    <w:rsid w:val="00B75727"/>
    <w:rsid w:val="00B75948"/>
    <w:rsid w:val="00B76508"/>
    <w:rsid w:val="00B76A1E"/>
    <w:rsid w:val="00B7739D"/>
    <w:rsid w:val="00B7755A"/>
    <w:rsid w:val="00B77623"/>
    <w:rsid w:val="00B776DF"/>
    <w:rsid w:val="00B77A42"/>
    <w:rsid w:val="00B77DDD"/>
    <w:rsid w:val="00B8004D"/>
    <w:rsid w:val="00B80862"/>
    <w:rsid w:val="00B808E5"/>
    <w:rsid w:val="00B80D39"/>
    <w:rsid w:val="00B80DDD"/>
    <w:rsid w:val="00B81320"/>
    <w:rsid w:val="00B8140E"/>
    <w:rsid w:val="00B81420"/>
    <w:rsid w:val="00B8179F"/>
    <w:rsid w:val="00B8182A"/>
    <w:rsid w:val="00B818A3"/>
    <w:rsid w:val="00B818E5"/>
    <w:rsid w:val="00B81C07"/>
    <w:rsid w:val="00B82210"/>
    <w:rsid w:val="00B829F8"/>
    <w:rsid w:val="00B83181"/>
    <w:rsid w:val="00B83320"/>
    <w:rsid w:val="00B834D3"/>
    <w:rsid w:val="00B83DC1"/>
    <w:rsid w:val="00B84080"/>
    <w:rsid w:val="00B841A7"/>
    <w:rsid w:val="00B841C5"/>
    <w:rsid w:val="00B843FE"/>
    <w:rsid w:val="00B8444C"/>
    <w:rsid w:val="00B8459C"/>
    <w:rsid w:val="00B84A59"/>
    <w:rsid w:val="00B84C4B"/>
    <w:rsid w:val="00B85720"/>
    <w:rsid w:val="00B857D5"/>
    <w:rsid w:val="00B85B1F"/>
    <w:rsid w:val="00B85B60"/>
    <w:rsid w:val="00B85BFE"/>
    <w:rsid w:val="00B85E7A"/>
    <w:rsid w:val="00B860C3"/>
    <w:rsid w:val="00B8626F"/>
    <w:rsid w:val="00B863C7"/>
    <w:rsid w:val="00B86548"/>
    <w:rsid w:val="00B869AC"/>
    <w:rsid w:val="00B86A3B"/>
    <w:rsid w:val="00B87011"/>
    <w:rsid w:val="00B87295"/>
    <w:rsid w:val="00B875EA"/>
    <w:rsid w:val="00B87F8D"/>
    <w:rsid w:val="00B90BD6"/>
    <w:rsid w:val="00B90D9D"/>
    <w:rsid w:val="00B90E1C"/>
    <w:rsid w:val="00B91151"/>
    <w:rsid w:val="00B9147C"/>
    <w:rsid w:val="00B91A39"/>
    <w:rsid w:val="00B91DF1"/>
    <w:rsid w:val="00B91FE0"/>
    <w:rsid w:val="00B921F1"/>
    <w:rsid w:val="00B9290F"/>
    <w:rsid w:val="00B92937"/>
    <w:rsid w:val="00B92940"/>
    <w:rsid w:val="00B92A5B"/>
    <w:rsid w:val="00B92D21"/>
    <w:rsid w:val="00B93116"/>
    <w:rsid w:val="00B93130"/>
    <w:rsid w:val="00B934E6"/>
    <w:rsid w:val="00B9361B"/>
    <w:rsid w:val="00B93773"/>
    <w:rsid w:val="00B93ADF"/>
    <w:rsid w:val="00B93E42"/>
    <w:rsid w:val="00B9434A"/>
    <w:rsid w:val="00B945CC"/>
    <w:rsid w:val="00B947ED"/>
    <w:rsid w:val="00B94A82"/>
    <w:rsid w:val="00B94B8E"/>
    <w:rsid w:val="00B94D51"/>
    <w:rsid w:val="00B95530"/>
    <w:rsid w:val="00B95CB9"/>
    <w:rsid w:val="00B95DD4"/>
    <w:rsid w:val="00B95F38"/>
    <w:rsid w:val="00B961D7"/>
    <w:rsid w:val="00B966F1"/>
    <w:rsid w:val="00B968ED"/>
    <w:rsid w:val="00B9692B"/>
    <w:rsid w:val="00B96C61"/>
    <w:rsid w:val="00B96D6F"/>
    <w:rsid w:val="00B96DBE"/>
    <w:rsid w:val="00B9700B"/>
    <w:rsid w:val="00B97236"/>
    <w:rsid w:val="00B9797A"/>
    <w:rsid w:val="00B97985"/>
    <w:rsid w:val="00B97ADC"/>
    <w:rsid w:val="00B97F27"/>
    <w:rsid w:val="00BA0374"/>
    <w:rsid w:val="00BA05BF"/>
    <w:rsid w:val="00BA124F"/>
    <w:rsid w:val="00BA137C"/>
    <w:rsid w:val="00BA19CA"/>
    <w:rsid w:val="00BA1B31"/>
    <w:rsid w:val="00BA1CA5"/>
    <w:rsid w:val="00BA21CE"/>
    <w:rsid w:val="00BA24A1"/>
    <w:rsid w:val="00BA25C0"/>
    <w:rsid w:val="00BA26C7"/>
    <w:rsid w:val="00BA2D64"/>
    <w:rsid w:val="00BA34AA"/>
    <w:rsid w:val="00BA39C6"/>
    <w:rsid w:val="00BA4071"/>
    <w:rsid w:val="00BA4443"/>
    <w:rsid w:val="00BA455B"/>
    <w:rsid w:val="00BA45B9"/>
    <w:rsid w:val="00BA45FE"/>
    <w:rsid w:val="00BA46FD"/>
    <w:rsid w:val="00BA4E22"/>
    <w:rsid w:val="00BA53F8"/>
    <w:rsid w:val="00BA5560"/>
    <w:rsid w:val="00BA56BA"/>
    <w:rsid w:val="00BA597E"/>
    <w:rsid w:val="00BA5B6B"/>
    <w:rsid w:val="00BA6625"/>
    <w:rsid w:val="00BA690E"/>
    <w:rsid w:val="00BA69ED"/>
    <w:rsid w:val="00BA6F44"/>
    <w:rsid w:val="00BA7139"/>
    <w:rsid w:val="00BA71F6"/>
    <w:rsid w:val="00BA7237"/>
    <w:rsid w:val="00BA755A"/>
    <w:rsid w:val="00BA7596"/>
    <w:rsid w:val="00BA75CD"/>
    <w:rsid w:val="00BA7E43"/>
    <w:rsid w:val="00BA7F47"/>
    <w:rsid w:val="00BB077C"/>
    <w:rsid w:val="00BB10DE"/>
    <w:rsid w:val="00BB1E6A"/>
    <w:rsid w:val="00BB20EF"/>
    <w:rsid w:val="00BB2330"/>
    <w:rsid w:val="00BB23A9"/>
    <w:rsid w:val="00BB2625"/>
    <w:rsid w:val="00BB293A"/>
    <w:rsid w:val="00BB2A97"/>
    <w:rsid w:val="00BB2ABF"/>
    <w:rsid w:val="00BB2E66"/>
    <w:rsid w:val="00BB2F24"/>
    <w:rsid w:val="00BB3015"/>
    <w:rsid w:val="00BB3169"/>
    <w:rsid w:val="00BB36C2"/>
    <w:rsid w:val="00BB379E"/>
    <w:rsid w:val="00BB3CF6"/>
    <w:rsid w:val="00BB3DEE"/>
    <w:rsid w:val="00BB4E4A"/>
    <w:rsid w:val="00BB5250"/>
    <w:rsid w:val="00BB573E"/>
    <w:rsid w:val="00BB59DD"/>
    <w:rsid w:val="00BB60DD"/>
    <w:rsid w:val="00BB6BF2"/>
    <w:rsid w:val="00BB6D82"/>
    <w:rsid w:val="00BB6FEC"/>
    <w:rsid w:val="00BC0183"/>
    <w:rsid w:val="00BC13BD"/>
    <w:rsid w:val="00BC1403"/>
    <w:rsid w:val="00BC1503"/>
    <w:rsid w:val="00BC1953"/>
    <w:rsid w:val="00BC1F69"/>
    <w:rsid w:val="00BC2493"/>
    <w:rsid w:val="00BC25A5"/>
    <w:rsid w:val="00BC276C"/>
    <w:rsid w:val="00BC2E4F"/>
    <w:rsid w:val="00BC314C"/>
    <w:rsid w:val="00BC3AD4"/>
    <w:rsid w:val="00BC3AF1"/>
    <w:rsid w:val="00BC3B00"/>
    <w:rsid w:val="00BC3F02"/>
    <w:rsid w:val="00BC4152"/>
    <w:rsid w:val="00BC436E"/>
    <w:rsid w:val="00BC4578"/>
    <w:rsid w:val="00BC4728"/>
    <w:rsid w:val="00BC4F2E"/>
    <w:rsid w:val="00BC4F57"/>
    <w:rsid w:val="00BC509F"/>
    <w:rsid w:val="00BC5191"/>
    <w:rsid w:val="00BC55AF"/>
    <w:rsid w:val="00BC5B4C"/>
    <w:rsid w:val="00BC5C5E"/>
    <w:rsid w:val="00BC5E19"/>
    <w:rsid w:val="00BC5F98"/>
    <w:rsid w:val="00BC5FAA"/>
    <w:rsid w:val="00BC614F"/>
    <w:rsid w:val="00BC627E"/>
    <w:rsid w:val="00BC65CC"/>
    <w:rsid w:val="00BC6D10"/>
    <w:rsid w:val="00BC7156"/>
    <w:rsid w:val="00BC7476"/>
    <w:rsid w:val="00BC761A"/>
    <w:rsid w:val="00BC7F61"/>
    <w:rsid w:val="00BD0247"/>
    <w:rsid w:val="00BD036A"/>
    <w:rsid w:val="00BD03A0"/>
    <w:rsid w:val="00BD04F9"/>
    <w:rsid w:val="00BD07AE"/>
    <w:rsid w:val="00BD0B9A"/>
    <w:rsid w:val="00BD1101"/>
    <w:rsid w:val="00BD17D3"/>
    <w:rsid w:val="00BD1C42"/>
    <w:rsid w:val="00BD1C81"/>
    <w:rsid w:val="00BD1D8E"/>
    <w:rsid w:val="00BD1E23"/>
    <w:rsid w:val="00BD2350"/>
    <w:rsid w:val="00BD25B0"/>
    <w:rsid w:val="00BD277B"/>
    <w:rsid w:val="00BD2997"/>
    <w:rsid w:val="00BD2AF3"/>
    <w:rsid w:val="00BD3C28"/>
    <w:rsid w:val="00BD3C58"/>
    <w:rsid w:val="00BD3D50"/>
    <w:rsid w:val="00BD4295"/>
    <w:rsid w:val="00BD45E8"/>
    <w:rsid w:val="00BD476E"/>
    <w:rsid w:val="00BD47DD"/>
    <w:rsid w:val="00BD4C30"/>
    <w:rsid w:val="00BD4D2E"/>
    <w:rsid w:val="00BD567C"/>
    <w:rsid w:val="00BD5B45"/>
    <w:rsid w:val="00BD608F"/>
    <w:rsid w:val="00BD6321"/>
    <w:rsid w:val="00BD660E"/>
    <w:rsid w:val="00BD6A26"/>
    <w:rsid w:val="00BD6F04"/>
    <w:rsid w:val="00BD76F6"/>
    <w:rsid w:val="00BE0054"/>
    <w:rsid w:val="00BE008F"/>
    <w:rsid w:val="00BE00E0"/>
    <w:rsid w:val="00BE03EB"/>
    <w:rsid w:val="00BE04EF"/>
    <w:rsid w:val="00BE068C"/>
    <w:rsid w:val="00BE094B"/>
    <w:rsid w:val="00BE0A01"/>
    <w:rsid w:val="00BE100A"/>
    <w:rsid w:val="00BE1017"/>
    <w:rsid w:val="00BE118D"/>
    <w:rsid w:val="00BE1940"/>
    <w:rsid w:val="00BE19C5"/>
    <w:rsid w:val="00BE1B7B"/>
    <w:rsid w:val="00BE2451"/>
    <w:rsid w:val="00BE2917"/>
    <w:rsid w:val="00BE2D91"/>
    <w:rsid w:val="00BE2F88"/>
    <w:rsid w:val="00BE308C"/>
    <w:rsid w:val="00BE3154"/>
    <w:rsid w:val="00BE322F"/>
    <w:rsid w:val="00BE3324"/>
    <w:rsid w:val="00BE387F"/>
    <w:rsid w:val="00BE3902"/>
    <w:rsid w:val="00BE442F"/>
    <w:rsid w:val="00BE4C0F"/>
    <w:rsid w:val="00BE4D55"/>
    <w:rsid w:val="00BE4D6B"/>
    <w:rsid w:val="00BE5714"/>
    <w:rsid w:val="00BE5913"/>
    <w:rsid w:val="00BE598C"/>
    <w:rsid w:val="00BE5C16"/>
    <w:rsid w:val="00BE5C7D"/>
    <w:rsid w:val="00BE6715"/>
    <w:rsid w:val="00BE6741"/>
    <w:rsid w:val="00BE6A50"/>
    <w:rsid w:val="00BE71DC"/>
    <w:rsid w:val="00BE7D4B"/>
    <w:rsid w:val="00BE7DBA"/>
    <w:rsid w:val="00BE7E2E"/>
    <w:rsid w:val="00BF03FA"/>
    <w:rsid w:val="00BF045E"/>
    <w:rsid w:val="00BF04AB"/>
    <w:rsid w:val="00BF05AF"/>
    <w:rsid w:val="00BF0640"/>
    <w:rsid w:val="00BF0DE9"/>
    <w:rsid w:val="00BF111E"/>
    <w:rsid w:val="00BF1273"/>
    <w:rsid w:val="00BF1283"/>
    <w:rsid w:val="00BF12D5"/>
    <w:rsid w:val="00BF16ED"/>
    <w:rsid w:val="00BF19E4"/>
    <w:rsid w:val="00BF1A14"/>
    <w:rsid w:val="00BF1ADA"/>
    <w:rsid w:val="00BF1C23"/>
    <w:rsid w:val="00BF2440"/>
    <w:rsid w:val="00BF259A"/>
    <w:rsid w:val="00BF25FC"/>
    <w:rsid w:val="00BF268F"/>
    <w:rsid w:val="00BF2857"/>
    <w:rsid w:val="00BF2CB6"/>
    <w:rsid w:val="00BF31D6"/>
    <w:rsid w:val="00BF33B9"/>
    <w:rsid w:val="00BF33C2"/>
    <w:rsid w:val="00BF367B"/>
    <w:rsid w:val="00BF36C6"/>
    <w:rsid w:val="00BF3D27"/>
    <w:rsid w:val="00BF4241"/>
    <w:rsid w:val="00BF4323"/>
    <w:rsid w:val="00BF4494"/>
    <w:rsid w:val="00BF4B06"/>
    <w:rsid w:val="00BF4D70"/>
    <w:rsid w:val="00BF5511"/>
    <w:rsid w:val="00BF584B"/>
    <w:rsid w:val="00BF58A7"/>
    <w:rsid w:val="00BF5B09"/>
    <w:rsid w:val="00BF61D1"/>
    <w:rsid w:val="00BF63B2"/>
    <w:rsid w:val="00BF6833"/>
    <w:rsid w:val="00BF6AA2"/>
    <w:rsid w:val="00BF6BAA"/>
    <w:rsid w:val="00BF6C77"/>
    <w:rsid w:val="00BF731D"/>
    <w:rsid w:val="00BF73DB"/>
    <w:rsid w:val="00BF7B61"/>
    <w:rsid w:val="00BF7B8A"/>
    <w:rsid w:val="00C002B9"/>
    <w:rsid w:val="00C00372"/>
    <w:rsid w:val="00C00641"/>
    <w:rsid w:val="00C00921"/>
    <w:rsid w:val="00C00993"/>
    <w:rsid w:val="00C009F5"/>
    <w:rsid w:val="00C00C40"/>
    <w:rsid w:val="00C01140"/>
    <w:rsid w:val="00C019D0"/>
    <w:rsid w:val="00C019E8"/>
    <w:rsid w:val="00C01CA2"/>
    <w:rsid w:val="00C01E89"/>
    <w:rsid w:val="00C0251F"/>
    <w:rsid w:val="00C0253A"/>
    <w:rsid w:val="00C02BA7"/>
    <w:rsid w:val="00C02BB9"/>
    <w:rsid w:val="00C02C3D"/>
    <w:rsid w:val="00C02DC1"/>
    <w:rsid w:val="00C0315B"/>
    <w:rsid w:val="00C0374E"/>
    <w:rsid w:val="00C040DC"/>
    <w:rsid w:val="00C045CA"/>
    <w:rsid w:val="00C04891"/>
    <w:rsid w:val="00C04921"/>
    <w:rsid w:val="00C05305"/>
    <w:rsid w:val="00C05462"/>
    <w:rsid w:val="00C056E6"/>
    <w:rsid w:val="00C05BE5"/>
    <w:rsid w:val="00C05E2D"/>
    <w:rsid w:val="00C05E6D"/>
    <w:rsid w:val="00C06573"/>
    <w:rsid w:val="00C06744"/>
    <w:rsid w:val="00C067BB"/>
    <w:rsid w:val="00C07021"/>
    <w:rsid w:val="00C07364"/>
    <w:rsid w:val="00C07C68"/>
    <w:rsid w:val="00C07D1E"/>
    <w:rsid w:val="00C07E3B"/>
    <w:rsid w:val="00C10A84"/>
    <w:rsid w:val="00C10E9C"/>
    <w:rsid w:val="00C10F54"/>
    <w:rsid w:val="00C10FD2"/>
    <w:rsid w:val="00C11231"/>
    <w:rsid w:val="00C1160C"/>
    <w:rsid w:val="00C11B63"/>
    <w:rsid w:val="00C11C06"/>
    <w:rsid w:val="00C122C5"/>
    <w:rsid w:val="00C1235B"/>
    <w:rsid w:val="00C1237C"/>
    <w:rsid w:val="00C124A4"/>
    <w:rsid w:val="00C129E6"/>
    <w:rsid w:val="00C129EB"/>
    <w:rsid w:val="00C12B86"/>
    <w:rsid w:val="00C12CF5"/>
    <w:rsid w:val="00C1363F"/>
    <w:rsid w:val="00C13641"/>
    <w:rsid w:val="00C13B29"/>
    <w:rsid w:val="00C13C18"/>
    <w:rsid w:val="00C1459C"/>
    <w:rsid w:val="00C14F87"/>
    <w:rsid w:val="00C15FE4"/>
    <w:rsid w:val="00C160AE"/>
    <w:rsid w:val="00C1672A"/>
    <w:rsid w:val="00C16F8B"/>
    <w:rsid w:val="00C176EE"/>
    <w:rsid w:val="00C17703"/>
    <w:rsid w:val="00C17744"/>
    <w:rsid w:val="00C179B6"/>
    <w:rsid w:val="00C17C35"/>
    <w:rsid w:val="00C17D30"/>
    <w:rsid w:val="00C17E6C"/>
    <w:rsid w:val="00C17EB3"/>
    <w:rsid w:val="00C17F18"/>
    <w:rsid w:val="00C17FB8"/>
    <w:rsid w:val="00C201AA"/>
    <w:rsid w:val="00C20422"/>
    <w:rsid w:val="00C20DBD"/>
    <w:rsid w:val="00C20DDE"/>
    <w:rsid w:val="00C20E9E"/>
    <w:rsid w:val="00C2105B"/>
    <w:rsid w:val="00C215CB"/>
    <w:rsid w:val="00C21799"/>
    <w:rsid w:val="00C22427"/>
    <w:rsid w:val="00C225B9"/>
    <w:rsid w:val="00C226CB"/>
    <w:rsid w:val="00C226DB"/>
    <w:rsid w:val="00C2288A"/>
    <w:rsid w:val="00C22960"/>
    <w:rsid w:val="00C22BA1"/>
    <w:rsid w:val="00C22EC4"/>
    <w:rsid w:val="00C22F84"/>
    <w:rsid w:val="00C23DDD"/>
    <w:rsid w:val="00C24202"/>
    <w:rsid w:val="00C24272"/>
    <w:rsid w:val="00C2457F"/>
    <w:rsid w:val="00C2458E"/>
    <w:rsid w:val="00C245F1"/>
    <w:rsid w:val="00C24E84"/>
    <w:rsid w:val="00C24F7C"/>
    <w:rsid w:val="00C24FD2"/>
    <w:rsid w:val="00C25157"/>
    <w:rsid w:val="00C25703"/>
    <w:rsid w:val="00C25753"/>
    <w:rsid w:val="00C25760"/>
    <w:rsid w:val="00C25AC8"/>
    <w:rsid w:val="00C25D5E"/>
    <w:rsid w:val="00C25DE5"/>
    <w:rsid w:val="00C268D9"/>
    <w:rsid w:val="00C26A59"/>
    <w:rsid w:val="00C26B26"/>
    <w:rsid w:val="00C26C37"/>
    <w:rsid w:val="00C27056"/>
    <w:rsid w:val="00C2742C"/>
    <w:rsid w:val="00C2778F"/>
    <w:rsid w:val="00C27EF9"/>
    <w:rsid w:val="00C3045F"/>
    <w:rsid w:val="00C30B7A"/>
    <w:rsid w:val="00C30B7C"/>
    <w:rsid w:val="00C316CC"/>
    <w:rsid w:val="00C316FC"/>
    <w:rsid w:val="00C320B1"/>
    <w:rsid w:val="00C320F8"/>
    <w:rsid w:val="00C322B1"/>
    <w:rsid w:val="00C3231D"/>
    <w:rsid w:val="00C32453"/>
    <w:rsid w:val="00C329BA"/>
    <w:rsid w:val="00C32C79"/>
    <w:rsid w:val="00C32E8E"/>
    <w:rsid w:val="00C32F48"/>
    <w:rsid w:val="00C33513"/>
    <w:rsid w:val="00C3379D"/>
    <w:rsid w:val="00C337F0"/>
    <w:rsid w:val="00C33A57"/>
    <w:rsid w:val="00C33ACF"/>
    <w:rsid w:val="00C345FA"/>
    <w:rsid w:val="00C34724"/>
    <w:rsid w:val="00C347DB"/>
    <w:rsid w:val="00C34954"/>
    <w:rsid w:val="00C349C1"/>
    <w:rsid w:val="00C34A8E"/>
    <w:rsid w:val="00C34AE5"/>
    <w:rsid w:val="00C3512B"/>
    <w:rsid w:val="00C35438"/>
    <w:rsid w:val="00C3561A"/>
    <w:rsid w:val="00C356A2"/>
    <w:rsid w:val="00C35A6F"/>
    <w:rsid w:val="00C35AA7"/>
    <w:rsid w:val="00C35DA2"/>
    <w:rsid w:val="00C3628E"/>
    <w:rsid w:val="00C36581"/>
    <w:rsid w:val="00C37672"/>
    <w:rsid w:val="00C377B6"/>
    <w:rsid w:val="00C40251"/>
    <w:rsid w:val="00C402D9"/>
    <w:rsid w:val="00C405ED"/>
    <w:rsid w:val="00C40966"/>
    <w:rsid w:val="00C40FC7"/>
    <w:rsid w:val="00C4125E"/>
    <w:rsid w:val="00C4133B"/>
    <w:rsid w:val="00C416A3"/>
    <w:rsid w:val="00C418EC"/>
    <w:rsid w:val="00C41EA0"/>
    <w:rsid w:val="00C4201A"/>
    <w:rsid w:val="00C422FA"/>
    <w:rsid w:val="00C423ED"/>
    <w:rsid w:val="00C426B4"/>
    <w:rsid w:val="00C42CA2"/>
    <w:rsid w:val="00C4362C"/>
    <w:rsid w:val="00C436B0"/>
    <w:rsid w:val="00C437DE"/>
    <w:rsid w:val="00C4388A"/>
    <w:rsid w:val="00C438E1"/>
    <w:rsid w:val="00C442BC"/>
    <w:rsid w:val="00C44507"/>
    <w:rsid w:val="00C449B4"/>
    <w:rsid w:val="00C44C9F"/>
    <w:rsid w:val="00C44D0E"/>
    <w:rsid w:val="00C44D2F"/>
    <w:rsid w:val="00C44E4F"/>
    <w:rsid w:val="00C44E5E"/>
    <w:rsid w:val="00C453EB"/>
    <w:rsid w:val="00C454D5"/>
    <w:rsid w:val="00C45A8D"/>
    <w:rsid w:val="00C46205"/>
    <w:rsid w:val="00C465B2"/>
    <w:rsid w:val="00C47053"/>
    <w:rsid w:val="00C47482"/>
    <w:rsid w:val="00C476EB"/>
    <w:rsid w:val="00C50650"/>
    <w:rsid w:val="00C51D70"/>
    <w:rsid w:val="00C51E30"/>
    <w:rsid w:val="00C5202A"/>
    <w:rsid w:val="00C520BF"/>
    <w:rsid w:val="00C52403"/>
    <w:rsid w:val="00C5246A"/>
    <w:rsid w:val="00C535B5"/>
    <w:rsid w:val="00C53CA4"/>
    <w:rsid w:val="00C53D1A"/>
    <w:rsid w:val="00C53DF5"/>
    <w:rsid w:val="00C53E76"/>
    <w:rsid w:val="00C5416F"/>
    <w:rsid w:val="00C550EF"/>
    <w:rsid w:val="00C552EC"/>
    <w:rsid w:val="00C56606"/>
    <w:rsid w:val="00C56DD8"/>
    <w:rsid w:val="00C5701B"/>
    <w:rsid w:val="00C57533"/>
    <w:rsid w:val="00C57582"/>
    <w:rsid w:val="00C57C88"/>
    <w:rsid w:val="00C60350"/>
    <w:rsid w:val="00C6091B"/>
    <w:rsid w:val="00C60A13"/>
    <w:rsid w:val="00C60B37"/>
    <w:rsid w:val="00C60B8E"/>
    <w:rsid w:val="00C60D5C"/>
    <w:rsid w:val="00C60DAA"/>
    <w:rsid w:val="00C6111B"/>
    <w:rsid w:val="00C61864"/>
    <w:rsid w:val="00C61AAB"/>
    <w:rsid w:val="00C61B8B"/>
    <w:rsid w:val="00C625E8"/>
    <w:rsid w:val="00C62A42"/>
    <w:rsid w:val="00C62A9A"/>
    <w:rsid w:val="00C62D3C"/>
    <w:rsid w:val="00C630CF"/>
    <w:rsid w:val="00C6353F"/>
    <w:rsid w:val="00C6377A"/>
    <w:rsid w:val="00C637D1"/>
    <w:rsid w:val="00C63C29"/>
    <w:rsid w:val="00C63DD2"/>
    <w:rsid w:val="00C63ED8"/>
    <w:rsid w:val="00C642C9"/>
    <w:rsid w:val="00C64394"/>
    <w:rsid w:val="00C6477A"/>
    <w:rsid w:val="00C647EB"/>
    <w:rsid w:val="00C64851"/>
    <w:rsid w:val="00C6497E"/>
    <w:rsid w:val="00C64AC1"/>
    <w:rsid w:val="00C64BD9"/>
    <w:rsid w:val="00C64E22"/>
    <w:rsid w:val="00C64E7B"/>
    <w:rsid w:val="00C64F67"/>
    <w:rsid w:val="00C6518F"/>
    <w:rsid w:val="00C658B2"/>
    <w:rsid w:val="00C66811"/>
    <w:rsid w:val="00C668E0"/>
    <w:rsid w:val="00C674BA"/>
    <w:rsid w:val="00C67838"/>
    <w:rsid w:val="00C67AE9"/>
    <w:rsid w:val="00C70420"/>
    <w:rsid w:val="00C705F9"/>
    <w:rsid w:val="00C70F50"/>
    <w:rsid w:val="00C70FEA"/>
    <w:rsid w:val="00C7123A"/>
    <w:rsid w:val="00C7178D"/>
    <w:rsid w:val="00C718A3"/>
    <w:rsid w:val="00C71A3D"/>
    <w:rsid w:val="00C724DD"/>
    <w:rsid w:val="00C7321D"/>
    <w:rsid w:val="00C73314"/>
    <w:rsid w:val="00C7346B"/>
    <w:rsid w:val="00C7347E"/>
    <w:rsid w:val="00C73C03"/>
    <w:rsid w:val="00C7409D"/>
    <w:rsid w:val="00C74102"/>
    <w:rsid w:val="00C742E4"/>
    <w:rsid w:val="00C745B4"/>
    <w:rsid w:val="00C74921"/>
    <w:rsid w:val="00C74D4D"/>
    <w:rsid w:val="00C74F9D"/>
    <w:rsid w:val="00C751B8"/>
    <w:rsid w:val="00C7533F"/>
    <w:rsid w:val="00C75435"/>
    <w:rsid w:val="00C75972"/>
    <w:rsid w:val="00C75A4B"/>
    <w:rsid w:val="00C75BCC"/>
    <w:rsid w:val="00C75CFA"/>
    <w:rsid w:val="00C75F53"/>
    <w:rsid w:val="00C76151"/>
    <w:rsid w:val="00C76466"/>
    <w:rsid w:val="00C76823"/>
    <w:rsid w:val="00C76C61"/>
    <w:rsid w:val="00C76EC2"/>
    <w:rsid w:val="00C7703C"/>
    <w:rsid w:val="00C77101"/>
    <w:rsid w:val="00C7712E"/>
    <w:rsid w:val="00C772F9"/>
    <w:rsid w:val="00C772FF"/>
    <w:rsid w:val="00C776C7"/>
    <w:rsid w:val="00C8030C"/>
    <w:rsid w:val="00C80776"/>
    <w:rsid w:val="00C8093E"/>
    <w:rsid w:val="00C80972"/>
    <w:rsid w:val="00C8103D"/>
    <w:rsid w:val="00C81186"/>
    <w:rsid w:val="00C81530"/>
    <w:rsid w:val="00C8178F"/>
    <w:rsid w:val="00C81E08"/>
    <w:rsid w:val="00C81F50"/>
    <w:rsid w:val="00C82063"/>
    <w:rsid w:val="00C82413"/>
    <w:rsid w:val="00C82833"/>
    <w:rsid w:val="00C82A41"/>
    <w:rsid w:val="00C83684"/>
    <w:rsid w:val="00C837E6"/>
    <w:rsid w:val="00C83810"/>
    <w:rsid w:val="00C83FCF"/>
    <w:rsid w:val="00C845C8"/>
    <w:rsid w:val="00C84634"/>
    <w:rsid w:val="00C846B9"/>
    <w:rsid w:val="00C84A64"/>
    <w:rsid w:val="00C84D59"/>
    <w:rsid w:val="00C84EC3"/>
    <w:rsid w:val="00C84FA1"/>
    <w:rsid w:val="00C85273"/>
    <w:rsid w:val="00C859CF"/>
    <w:rsid w:val="00C86051"/>
    <w:rsid w:val="00C860FD"/>
    <w:rsid w:val="00C870F9"/>
    <w:rsid w:val="00C87225"/>
    <w:rsid w:val="00C872BF"/>
    <w:rsid w:val="00C87575"/>
    <w:rsid w:val="00C875E7"/>
    <w:rsid w:val="00C877D3"/>
    <w:rsid w:val="00C87EEE"/>
    <w:rsid w:val="00C9002F"/>
    <w:rsid w:val="00C90ACC"/>
    <w:rsid w:val="00C91041"/>
    <w:rsid w:val="00C91291"/>
    <w:rsid w:val="00C9159A"/>
    <w:rsid w:val="00C915F1"/>
    <w:rsid w:val="00C91BB2"/>
    <w:rsid w:val="00C91F54"/>
    <w:rsid w:val="00C921BA"/>
    <w:rsid w:val="00C9236A"/>
    <w:rsid w:val="00C92A67"/>
    <w:rsid w:val="00C92AFF"/>
    <w:rsid w:val="00C92CBB"/>
    <w:rsid w:val="00C92DD5"/>
    <w:rsid w:val="00C92E2E"/>
    <w:rsid w:val="00C931BB"/>
    <w:rsid w:val="00C933E8"/>
    <w:rsid w:val="00C9366B"/>
    <w:rsid w:val="00C93760"/>
    <w:rsid w:val="00C93C97"/>
    <w:rsid w:val="00C9418D"/>
    <w:rsid w:val="00C94401"/>
    <w:rsid w:val="00C944D5"/>
    <w:rsid w:val="00C95375"/>
    <w:rsid w:val="00C953C3"/>
    <w:rsid w:val="00C95D26"/>
    <w:rsid w:val="00C96059"/>
    <w:rsid w:val="00C96111"/>
    <w:rsid w:val="00C96764"/>
    <w:rsid w:val="00C96AD6"/>
    <w:rsid w:val="00C96F57"/>
    <w:rsid w:val="00C97039"/>
    <w:rsid w:val="00C975D5"/>
    <w:rsid w:val="00C976F3"/>
    <w:rsid w:val="00C9776A"/>
    <w:rsid w:val="00C97B96"/>
    <w:rsid w:val="00C97BEB"/>
    <w:rsid w:val="00CA0265"/>
    <w:rsid w:val="00CA04A0"/>
    <w:rsid w:val="00CA0A73"/>
    <w:rsid w:val="00CA0DA7"/>
    <w:rsid w:val="00CA1B37"/>
    <w:rsid w:val="00CA1DCC"/>
    <w:rsid w:val="00CA215F"/>
    <w:rsid w:val="00CA2515"/>
    <w:rsid w:val="00CA2699"/>
    <w:rsid w:val="00CA2838"/>
    <w:rsid w:val="00CA2941"/>
    <w:rsid w:val="00CA2AF6"/>
    <w:rsid w:val="00CA2C8D"/>
    <w:rsid w:val="00CA2F4B"/>
    <w:rsid w:val="00CA347B"/>
    <w:rsid w:val="00CA3577"/>
    <w:rsid w:val="00CA3821"/>
    <w:rsid w:val="00CA38AB"/>
    <w:rsid w:val="00CA3F85"/>
    <w:rsid w:val="00CA3FC1"/>
    <w:rsid w:val="00CA40ED"/>
    <w:rsid w:val="00CA410E"/>
    <w:rsid w:val="00CA4211"/>
    <w:rsid w:val="00CA4C3F"/>
    <w:rsid w:val="00CA4E10"/>
    <w:rsid w:val="00CA4EDD"/>
    <w:rsid w:val="00CA52AA"/>
    <w:rsid w:val="00CA5882"/>
    <w:rsid w:val="00CA5AFB"/>
    <w:rsid w:val="00CA5C4D"/>
    <w:rsid w:val="00CA5C61"/>
    <w:rsid w:val="00CA6601"/>
    <w:rsid w:val="00CA6742"/>
    <w:rsid w:val="00CA6D2A"/>
    <w:rsid w:val="00CA6E1B"/>
    <w:rsid w:val="00CA6F80"/>
    <w:rsid w:val="00CA7541"/>
    <w:rsid w:val="00CA7579"/>
    <w:rsid w:val="00CA7610"/>
    <w:rsid w:val="00CA7839"/>
    <w:rsid w:val="00CA7CD9"/>
    <w:rsid w:val="00CB01D9"/>
    <w:rsid w:val="00CB02E7"/>
    <w:rsid w:val="00CB0544"/>
    <w:rsid w:val="00CB05CD"/>
    <w:rsid w:val="00CB06EC"/>
    <w:rsid w:val="00CB083C"/>
    <w:rsid w:val="00CB0875"/>
    <w:rsid w:val="00CB0E31"/>
    <w:rsid w:val="00CB0E69"/>
    <w:rsid w:val="00CB0EC9"/>
    <w:rsid w:val="00CB0FB3"/>
    <w:rsid w:val="00CB10F0"/>
    <w:rsid w:val="00CB1289"/>
    <w:rsid w:val="00CB1A4F"/>
    <w:rsid w:val="00CB1E79"/>
    <w:rsid w:val="00CB2434"/>
    <w:rsid w:val="00CB2652"/>
    <w:rsid w:val="00CB2A7B"/>
    <w:rsid w:val="00CB34E6"/>
    <w:rsid w:val="00CB35F7"/>
    <w:rsid w:val="00CB36FA"/>
    <w:rsid w:val="00CB3B2E"/>
    <w:rsid w:val="00CB4036"/>
    <w:rsid w:val="00CB435C"/>
    <w:rsid w:val="00CB44A8"/>
    <w:rsid w:val="00CB45C4"/>
    <w:rsid w:val="00CB46A9"/>
    <w:rsid w:val="00CB485C"/>
    <w:rsid w:val="00CB50B4"/>
    <w:rsid w:val="00CB5131"/>
    <w:rsid w:val="00CB542D"/>
    <w:rsid w:val="00CB5597"/>
    <w:rsid w:val="00CB5781"/>
    <w:rsid w:val="00CB5E9D"/>
    <w:rsid w:val="00CB5F12"/>
    <w:rsid w:val="00CB7394"/>
    <w:rsid w:val="00CB747E"/>
    <w:rsid w:val="00CB78C0"/>
    <w:rsid w:val="00CB7A31"/>
    <w:rsid w:val="00CC0591"/>
    <w:rsid w:val="00CC0728"/>
    <w:rsid w:val="00CC07F9"/>
    <w:rsid w:val="00CC0B7E"/>
    <w:rsid w:val="00CC0D09"/>
    <w:rsid w:val="00CC0E30"/>
    <w:rsid w:val="00CC0F66"/>
    <w:rsid w:val="00CC0F6D"/>
    <w:rsid w:val="00CC1653"/>
    <w:rsid w:val="00CC1B73"/>
    <w:rsid w:val="00CC2153"/>
    <w:rsid w:val="00CC26DC"/>
    <w:rsid w:val="00CC296B"/>
    <w:rsid w:val="00CC2B7D"/>
    <w:rsid w:val="00CC362B"/>
    <w:rsid w:val="00CC3B9D"/>
    <w:rsid w:val="00CC3BCB"/>
    <w:rsid w:val="00CC3CE0"/>
    <w:rsid w:val="00CC3EC7"/>
    <w:rsid w:val="00CC4BB6"/>
    <w:rsid w:val="00CC4CDC"/>
    <w:rsid w:val="00CC4E60"/>
    <w:rsid w:val="00CC53A5"/>
    <w:rsid w:val="00CC557D"/>
    <w:rsid w:val="00CC56BC"/>
    <w:rsid w:val="00CC5A1F"/>
    <w:rsid w:val="00CC5BED"/>
    <w:rsid w:val="00CC5D3E"/>
    <w:rsid w:val="00CC6427"/>
    <w:rsid w:val="00CC6492"/>
    <w:rsid w:val="00CC67C5"/>
    <w:rsid w:val="00CC6A17"/>
    <w:rsid w:val="00CC6E4E"/>
    <w:rsid w:val="00CC771E"/>
    <w:rsid w:val="00CC7AB5"/>
    <w:rsid w:val="00CC7E92"/>
    <w:rsid w:val="00CD02A8"/>
    <w:rsid w:val="00CD0F11"/>
    <w:rsid w:val="00CD0FA6"/>
    <w:rsid w:val="00CD1BEC"/>
    <w:rsid w:val="00CD2577"/>
    <w:rsid w:val="00CD2A00"/>
    <w:rsid w:val="00CD332E"/>
    <w:rsid w:val="00CD3478"/>
    <w:rsid w:val="00CD3492"/>
    <w:rsid w:val="00CD39E2"/>
    <w:rsid w:val="00CD3F68"/>
    <w:rsid w:val="00CD44AC"/>
    <w:rsid w:val="00CD45F5"/>
    <w:rsid w:val="00CD4A05"/>
    <w:rsid w:val="00CD4F4F"/>
    <w:rsid w:val="00CD504D"/>
    <w:rsid w:val="00CD5153"/>
    <w:rsid w:val="00CD5629"/>
    <w:rsid w:val="00CD584F"/>
    <w:rsid w:val="00CD5DD9"/>
    <w:rsid w:val="00CD6042"/>
    <w:rsid w:val="00CD641E"/>
    <w:rsid w:val="00CD6659"/>
    <w:rsid w:val="00CD6EEC"/>
    <w:rsid w:val="00CD7A2D"/>
    <w:rsid w:val="00CD7A98"/>
    <w:rsid w:val="00CD7A99"/>
    <w:rsid w:val="00CD7F92"/>
    <w:rsid w:val="00CE0407"/>
    <w:rsid w:val="00CE090E"/>
    <w:rsid w:val="00CE0D4A"/>
    <w:rsid w:val="00CE0F63"/>
    <w:rsid w:val="00CE11C7"/>
    <w:rsid w:val="00CE129F"/>
    <w:rsid w:val="00CE1622"/>
    <w:rsid w:val="00CE1688"/>
    <w:rsid w:val="00CE1D90"/>
    <w:rsid w:val="00CE21B6"/>
    <w:rsid w:val="00CE222B"/>
    <w:rsid w:val="00CE2354"/>
    <w:rsid w:val="00CE28BA"/>
    <w:rsid w:val="00CE28EB"/>
    <w:rsid w:val="00CE354F"/>
    <w:rsid w:val="00CE372A"/>
    <w:rsid w:val="00CE3BAB"/>
    <w:rsid w:val="00CE3D20"/>
    <w:rsid w:val="00CE3EF2"/>
    <w:rsid w:val="00CE3F3A"/>
    <w:rsid w:val="00CE439C"/>
    <w:rsid w:val="00CE44F1"/>
    <w:rsid w:val="00CE4594"/>
    <w:rsid w:val="00CE49B8"/>
    <w:rsid w:val="00CE4A03"/>
    <w:rsid w:val="00CE4D1C"/>
    <w:rsid w:val="00CE4EC8"/>
    <w:rsid w:val="00CE516F"/>
    <w:rsid w:val="00CE5380"/>
    <w:rsid w:val="00CE59E9"/>
    <w:rsid w:val="00CE5A48"/>
    <w:rsid w:val="00CE652D"/>
    <w:rsid w:val="00CE7005"/>
    <w:rsid w:val="00CE766E"/>
    <w:rsid w:val="00CE77E0"/>
    <w:rsid w:val="00CE78B4"/>
    <w:rsid w:val="00CE7B38"/>
    <w:rsid w:val="00CE7C96"/>
    <w:rsid w:val="00CE7D88"/>
    <w:rsid w:val="00CE7F41"/>
    <w:rsid w:val="00CE7FD1"/>
    <w:rsid w:val="00CF0705"/>
    <w:rsid w:val="00CF07C9"/>
    <w:rsid w:val="00CF08BB"/>
    <w:rsid w:val="00CF0B68"/>
    <w:rsid w:val="00CF0B90"/>
    <w:rsid w:val="00CF0C69"/>
    <w:rsid w:val="00CF0F57"/>
    <w:rsid w:val="00CF1B43"/>
    <w:rsid w:val="00CF1BB8"/>
    <w:rsid w:val="00CF1EEA"/>
    <w:rsid w:val="00CF2ABB"/>
    <w:rsid w:val="00CF2AC0"/>
    <w:rsid w:val="00CF3291"/>
    <w:rsid w:val="00CF33E1"/>
    <w:rsid w:val="00CF3631"/>
    <w:rsid w:val="00CF3AD8"/>
    <w:rsid w:val="00CF3DD5"/>
    <w:rsid w:val="00CF4450"/>
    <w:rsid w:val="00CF4600"/>
    <w:rsid w:val="00CF46A4"/>
    <w:rsid w:val="00CF5302"/>
    <w:rsid w:val="00CF5409"/>
    <w:rsid w:val="00CF5598"/>
    <w:rsid w:val="00CF5992"/>
    <w:rsid w:val="00CF5CAE"/>
    <w:rsid w:val="00CF5E1B"/>
    <w:rsid w:val="00CF5FCF"/>
    <w:rsid w:val="00CF60B3"/>
    <w:rsid w:val="00CF6251"/>
    <w:rsid w:val="00CF6481"/>
    <w:rsid w:val="00CF6573"/>
    <w:rsid w:val="00CF6A92"/>
    <w:rsid w:val="00CF6EC1"/>
    <w:rsid w:val="00CF70CA"/>
    <w:rsid w:val="00CF741E"/>
    <w:rsid w:val="00D002AE"/>
    <w:rsid w:val="00D0082B"/>
    <w:rsid w:val="00D01C38"/>
    <w:rsid w:val="00D01C5B"/>
    <w:rsid w:val="00D020B3"/>
    <w:rsid w:val="00D021BC"/>
    <w:rsid w:val="00D0221D"/>
    <w:rsid w:val="00D029DE"/>
    <w:rsid w:val="00D029EB"/>
    <w:rsid w:val="00D0301C"/>
    <w:rsid w:val="00D030B8"/>
    <w:rsid w:val="00D03799"/>
    <w:rsid w:val="00D03BDE"/>
    <w:rsid w:val="00D03ECF"/>
    <w:rsid w:val="00D03FF0"/>
    <w:rsid w:val="00D03FFE"/>
    <w:rsid w:val="00D046E3"/>
    <w:rsid w:val="00D046EA"/>
    <w:rsid w:val="00D04B70"/>
    <w:rsid w:val="00D0514C"/>
    <w:rsid w:val="00D05190"/>
    <w:rsid w:val="00D051CF"/>
    <w:rsid w:val="00D0543A"/>
    <w:rsid w:val="00D05A38"/>
    <w:rsid w:val="00D05AD8"/>
    <w:rsid w:val="00D05CFC"/>
    <w:rsid w:val="00D0629D"/>
    <w:rsid w:val="00D067BB"/>
    <w:rsid w:val="00D06990"/>
    <w:rsid w:val="00D06A51"/>
    <w:rsid w:val="00D077E8"/>
    <w:rsid w:val="00D07816"/>
    <w:rsid w:val="00D07ACB"/>
    <w:rsid w:val="00D07E4A"/>
    <w:rsid w:val="00D10219"/>
    <w:rsid w:val="00D10920"/>
    <w:rsid w:val="00D10E14"/>
    <w:rsid w:val="00D11079"/>
    <w:rsid w:val="00D11634"/>
    <w:rsid w:val="00D11738"/>
    <w:rsid w:val="00D11BF1"/>
    <w:rsid w:val="00D11CBB"/>
    <w:rsid w:val="00D125F6"/>
    <w:rsid w:val="00D12C3E"/>
    <w:rsid w:val="00D12ED4"/>
    <w:rsid w:val="00D13938"/>
    <w:rsid w:val="00D13A09"/>
    <w:rsid w:val="00D13EF7"/>
    <w:rsid w:val="00D13F70"/>
    <w:rsid w:val="00D13F9D"/>
    <w:rsid w:val="00D1435D"/>
    <w:rsid w:val="00D146F0"/>
    <w:rsid w:val="00D1493A"/>
    <w:rsid w:val="00D150BD"/>
    <w:rsid w:val="00D1560E"/>
    <w:rsid w:val="00D1599A"/>
    <w:rsid w:val="00D15D60"/>
    <w:rsid w:val="00D15EFD"/>
    <w:rsid w:val="00D15FB0"/>
    <w:rsid w:val="00D16565"/>
    <w:rsid w:val="00D172D6"/>
    <w:rsid w:val="00D17E6E"/>
    <w:rsid w:val="00D17FCB"/>
    <w:rsid w:val="00D20063"/>
    <w:rsid w:val="00D2045E"/>
    <w:rsid w:val="00D206F7"/>
    <w:rsid w:val="00D20C50"/>
    <w:rsid w:val="00D20E96"/>
    <w:rsid w:val="00D225D1"/>
    <w:rsid w:val="00D22767"/>
    <w:rsid w:val="00D229BF"/>
    <w:rsid w:val="00D22C83"/>
    <w:rsid w:val="00D23670"/>
    <w:rsid w:val="00D238BC"/>
    <w:rsid w:val="00D2453E"/>
    <w:rsid w:val="00D245DE"/>
    <w:rsid w:val="00D2465C"/>
    <w:rsid w:val="00D2484A"/>
    <w:rsid w:val="00D2499A"/>
    <w:rsid w:val="00D250F7"/>
    <w:rsid w:val="00D2594F"/>
    <w:rsid w:val="00D259BB"/>
    <w:rsid w:val="00D25B06"/>
    <w:rsid w:val="00D25CF4"/>
    <w:rsid w:val="00D264C6"/>
    <w:rsid w:val="00D2665D"/>
    <w:rsid w:val="00D26806"/>
    <w:rsid w:val="00D268C3"/>
    <w:rsid w:val="00D26E30"/>
    <w:rsid w:val="00D27089"/>
    <w:rsid w:val="00D27348"/>
    <w:rsid w:val="00D2743F"/>
    <w:rsid w:val="00D276DE"/>
    <w:rsid w:val="00D30607"/>
    <w:rsid w:val="00D3069C"/>
    <w:rsid w:val="00D3095A"/>
    <w:rsid w:val="00D30B5B"/>
    <w:rsid w:val="00D30C08"/>
    <w:rsid w:val="00D30E55"/>
    <w:rsid w:val="00D30FED"/>
    <w:rsid w:val="00D314A2"/>
    <w:rsid w:val="00D316D5"/>
    <w:rsid w:val="00D3170D"/>
    <w:rsid w:val="00D317D3"/>
    <w:rsid w:val="00D3184C"/>
    <w:rsid w:val="00D318A4"/>
    <w:rsid w:val="00D31C3C"/>
    <w:rsid w:val="00D31F14"/>
    <w:rsid w:val="00D31FBF"/>
    <w:rsid w:val="00D320CB"/>
    <w:rsid w:val="00D3211E"/>
    <w:rsid w:val="00D32159"/>
    <w:rsid w:val="00D33A13"/>
    <w:rsid w:val="00D33C79"/>
    <w:rsid w:val="00D33E45"/>
    <w:rsid w:val="00D33EEF"/>
    <w:rsid w:val="00D342B2"/>
    <w:rsid w:val="00D343A4"/>
    <w:rsid w:val="00D34A7E"/>
    <w:rsid w:val="00D34BD5"/>
    <w:rsid w:val="00D35275"/>
    <w:rsid w:val="00D3555E"/>
    <w:rsid w:val="00D35860"/>
    <w:rsid w:val="00D35D64"/>
    <w:rsid w:val="00D36325"/>
    <w:rsid w:val="00D36DA6"/>
    <w:rsid w:val="00D36F32"/>
    <w:rsid w:val="00D37716"/>
    <w:rsid w:val="00D37835"/>
    <w:rsid w:val="00D40106"/>
    <w:rsid w:val="00D40CE8"/>
    <w:rsid w:val="00D40E23"/>
    <w:rsid w:val="00D412B0"/>
    <w:rsid w:val="00D41B2F"/>
    <w:rsid w:val="00D425FA"/>
    <w:rsid w:val="00D42781"/>
    <w:rsid w:val="00D429B3"/>
    <w:rsid w:val="00D4340A"/>
    <w:rsid w:val="00D43D27"/>
    <w:rsid w:val="00D43EC2"/>
    <w:rsid w:val="00D441EB"/>
    <w:rsid w:val="00D4475C"/>
    <w:rsid w:val="00D44A9C"/>
    <w:rsid w:val="00D44D5F"/>
    <w:rsid w:val="00D45059"/>
    <w:rsid w:val="00D45540"/>
    <w:rsid w:val="00D45B76"/>
    <w:rsid w:val="00D45D17"/>
    <w:rsid w:val="00D45DC9"/>
    <w:rsid w:val="00D46612"/>
    <w:rsid w:val="00D47001"/>
    <w:rsid w:val="00D470C6"/>
    <w:rsid w:val="00D4756D"/>
    <w:rsid w:val="00D47D3B"/>
    <w:rsid w:val="00D47D42"/>
    <w:rsid w:val="00D506A0"/>
    <w:rsid w:val="00D5132E"/>
    <w:rsid w:val="00D514C1"/>
    <w:rsid w:val="00D518A1"/>
    <w:rsid w:val="00D5198B"/>
    <w:rsid w:val="00D51D57"/>
    <w:rsid w:val="00D51E60"/>
    <w:rsid w:val="00D51EC2"/>
    <w:rsid w:val="00D524E8"/>
    <w:rsid w:val="00D525B3"/>
    <w:rsid w:val="00D52A41"/>
    <w:rsid w:val="00D530F4"/>
    <w:rsid w:val="00D53166"/>
    <w:rsid w:val="00D53537"/>
    <w:rsid w:val="00D537E0"/>
    <w:rsid w:val="00D53CC9"/>
    <w:rsid w:val="00D5400C"/>
    <w:rsid w:val="00D541C7"/>
    <w:rsid w:val="00D544CC"/>
    <w:rsid w:val="00D54CE9"/>
    <w:rsid w:val="00D551F9"/>
    <w:rsid w:val="00D55211"/>
    <w:rsid w:val="00D55777"/>
    <w:rsid w:val="00D55D46"/>
    <w:rsid w:val="00D56044"/>
    <w:rsid w:val="00D562C9"/>
    <w:rsid w:val="00D563F0"/>
    <w:rsid w:val="00D568EB"/>
    <w:rsid w:val="00D56E96"/>
    <w:rsid w:val="00D57CCF"/>
    <w:rsid w:val="00D605DF"/>
    <w:rsid w:val="00D60777"/>
    <w:rsid w:val="00D60D35"/>
    <w:rsid w:val="00D618D8"/>
    <w:rsid w:val="00D61CB8"/>
    <w:rsid w:val="00D6212D"/>
    <w:rsid w:val="00D62BD7"/>
    <w:rsid w:val="00D62C89"/>
    <w:rsid w:val="00D63170"/>
    <w:rsid w:val="00D63210"/>
    <w:rsid w:val="00D6353A"/>
    <w:rsid w:val="00D637DD"/>
    <w:rsid w:val="00D63A49"/>
    <w:rsid w:val="00D63E56"/>
    <w:rsid w:val="00D64105"/>
    <w:rsid w:val="00D64B0D"/>
    <w:rsid w:val="00D64B10"/>
    <w:rsid w:val="00D64B74"/>
    <w:rsid w:val="00D64CEE"/>
    <w:rsid w:val="00D65233"/>
    <w:rsid w:val="00D655F2"/>
    <w:rsid w:val="00D65661"/>
    <w:rsid w:val="00D65A35"/>
    <w:rsid w:val="00D66466"/>
    <w:rsid w:val="00D66518"/>
    <w:rsid w:val="00D6672C"/>
    <w:rsid w:val="00D6680B"/>
    <w:rsid w:val="00D66A4E"/>
    <w:rsid w:val="00D66E15"/>
    <w:rsid w:val="00D670B5"/>
    <w:rsid w:val="00D673B0"/>
    <w:rsid w:val="00D67455"/>
    <w:rsid w:val="00D676E7"/>
    <w:rsid w:val="00D67AA2"/>
    <w:rsid w:val="00D67D1B"/>
    <w:rsid w:val="00D67E8F"/>
    <w:rsid w:val="00D7025B"/>
    <w:rsid w:val="00D7083F"/>
    <w:rsid w:val="00D70DBE"/>
    <w:rsid w:val="00D70DFA"/>
    <w:rsid w:val="00D71190"/>
    <w:rsid w:val="00D715C3"/>
    <w:rsid w:val="00D71694"/>
    <w:rsid w:val="00D71935"/>
    <w:rsid w:val="00D71ACA"/>
    <w:rsid w:val="00D71AE5"/>
    <w:rsid w:val="00D72717"/>
    <w:rsid w:val="00D729A9"/>
    <w:rsid w:val="00D72C9E"/>
    <w:rsid w:val="00D72EB3"/>
    <w:rsid w:val="00D73111"/>
    <w:rsid w:val="00D731B5"/>
    <w:rsid w:val="00D73655"/>
    <w:rsid w:val="00D738DD"/>
    <w:rsid w:val="00D73BD6"/>
    <w:rsid w:val="00D73C64"/>
    <w:rsid w:val="00D7448B"/>
    <w:rsid w:val="00D7450C"/>
    <w:rsid w:val="00D74555"/>
    <w:rsid w:val="00D745CD"/>
    <w:rsid w:val="00D74954"/>
    <w:rsid w:val="00D74D56"/>
    <w:rsid w:val="00D753A5"/>
    <w:rsid w:val="00D7572C"/>
    <w:rsid w:val="00D76161"/>
    <w:rsid w:val="00D76193"/>
    <w:rsid w:val="00D764A7"/>
    <w:rsid w:val="00D7658F"/>
    <w:rsid w:val="00D768FF"/>
    <w:rsid w:val="00D76DA2"/>
    <w:rsid w:val="00D76E49"/>
    <w:rsid w:val="00D7703C"/>
    <w:rsid w:val="00D7748E"/>
    <w:rsid w:val="00D77597"/>
    <w:rsid w:val="00D776BF"/>
    <w:rsid w:val="00D7776E"/>
    <w:rsid w:val="00D779E8"/>
    <w:rsid w:val="00D77B8B"/>
    <w:rsid w:val="00D77BE3"/>
    <w:rsid w:val="00D803EF"/>
    <w:rsid w:val="00D80607"/>
    <w:rsid w:val="00D807D9"/>
    <w:rsid w:val="00D808F7"/>
    <w:rsid w:val="00D80B0C"/>
    <w:rsid w:val="00D80D81"/>
    <w:rsid w:val="00D80EF2"/>
    <w:rsid w:val="00D814CB"/>
    <w:rsid w:val="00D81949"/>
    <w:rsid w:val="00D8218B"/>
    <w:rsid w:val="00D8221D"/>
    <w:rsid w:val="00D82548"/>
    <w:rsid w:val="00D825BD"/>
    <w:rsid w:val="00D8269A"/>
    <w:rsid w:val="00D82C2B"/>
    <w:rsid w:val="00D82E06"/>
    <w:rsid w:val="00D832B9"/>
    <w:rsid w:val="00D8374D"/>
    <w:rsid w:val="00D8379B"/>
    <w:rsid w:val="00D841AB"/>
    <w:rsid w:val="00D8426A"/>
    <w:rsid w:val="00D850E9"/>
    <w:rsid w:val="00D85272"/>
    <w:rsid w:val="00D8568C"/>
    <w:rsid w:val="00D85933"/>
    <w:rsid w:val="00D85B20"/>
    <w:rsid w:val="00D862AD"/>
    <w:rsid w:val="00D86323"/>
    <w:rsid w:val="00D86B37"/>
    <w:rsid w:val="00D86C3C"/>
    <w:rsid w:val="00D8766E"/>
    <w:rsid w:val="00D876DB"/>
    <w:rsid w:val="00D8770C"/>
    <w:rsid w:val="00D87792"/>
    <w:rsid w:val="00D87F92"/>
    <w:rsid w:val="00D90341"/>
    <w:rsid w:val="00D90AC3"/>
    <w:rsid w:val="00D90D3D"/>
    <w:rsid w:val="00D90F87"/>
    <w:rsid w:val="00D91390"/>
    <w:rsid w:val="00D91871"/>
    <w:rsid w:val="00D92EAE"/>
    <w:rsid w:val="00D93579"/>
    <w:rsid w:val="00D93A8D"/>
    <w:rsid w:val="00D93DBA"/>
    <w:rsid w:val="00D94124"/>
    <w:rsid w:val="00D94225"/>
    <w:rsid w:val="00D943A0"/>
    <w:rsid w:val="00D94B74"/>
    <w:rsid w:val="00D94D1F"/>
    <w:rsid w:val="00D94E69"/>
    <w:rsid w:val="00D94E78"/>
    <w:rsid w:val="00D954CF"/>
    <w:rsid w:val="00D9565D"/>
    <w:rsid w:val="00D95943"/>
    <w:rsid w:val="00D95E7F"/>
    <w:rsid w:val="00D9607B"/>
    <w:rsid w:val="00D960EA"/>
    <w:rsid w:val="00D96EAB"/>
    <w:rsid w:val="00D96EE1"/>
    <w:rsid w:val="00D97401"/>
    <w:rsid w:val="00D97661"/>
    <w:rsid w:val="00D977DA"/>
    <w:rsid w:val="00D9783B"/>
    <w:rsid w:val="00D97E24"/>
    <w:rsid w:val="00D97EF3"/>
    <w:rsid w:val="00DA006D"/>
    <w:rsid w:val="00DA03A9"/>
    <w:rsid w:val="00DA0514"/>
    <w:rsid w:val="00DA0649"/>
    <w:rsid w:val="00DA0A83"/>
    <w:rsid w:val="00DA0DD2"/>
    <w:rsid w:val="00DA0F2D"/>
    <w:rsid w:val="00DA0FD5"/>
    <w:rsid w:val="00DA1265"/>
    <w:rsid w:val="00DA154D"/>
    <w:rsid w:val="00DA25E5"/>
    <w:rsid w:val="00DA270B"/>
    <w:rsid w:val="00DA2A9F"/>
    <w:rsid w:val="00DA2AAB"/>
    <w:rsid w:val="00DA2CFC"/>
    <w:rsid w:val="00DA2D4D"/>
    <w:rsid w:val="00DA3058"/>
    <w:rsid w:val="00DA31AF"/>
    <w:rsid w:val="00DA32AA"/>
    <w:rsid w:val="00DA35E0"/>
    <w:rsid w:val="00DA37D6"/>
    <w:rsid w:val="00DA3A39"/>
    <w:rsid w:val="00DA3FEF"/>
    <w:rsid w:val="00DA41D5"/>
    <w:rsid w:val="00DA4266"/>
    <w:rsid w:val="00DA4415"/>
    <w:rsid w:val="00DA4724"/>
    <w:rsid w:val="00DA48BB"/>
    <w:rsid w:val="00DA4E73"/>
    <w:rsid w:val="00DA4E89"/>
    <w:rsid w:val="00DA4E95"/>
    <w:rsid w:val="00DA503B"/>
    <w:rsid w:val="00DA5345"/>
    <w:rsid w:val="00DA5535"/>
    <w:rsid w:val="00DA5B3B"/>
    <w:rsid w:val="00DA5D78"/>
    <w:rsid w:val="00DA5D7B"/>
    <w:rsid w:val="00DA6634"/>
    <w:rsid w:val="00DA67BD"/>
    <w:rsid w:val="00DA7110"/>
    <w:rsid w:val="00DA71F9"/>
    <w:rsid w:val="00DA7544"/>
    <w:rsid w:val="00DA7F2B"/>
    <w:rsid w:val="00DB02B9"/>
    <w:rsid w:val="00DB062D"/>
    <w:rsid w:val="00DB0770"/>
    <w:rsid w:val="00DB130B"/>
    <w:rsid w:val="00DB1E6C"/>
    <w:rsid w:val="00DB2044"/>
    <w:rsid w:val="00DB2CA0"/>
    <w:rsid w:val="00DB2E12"/>
    <w:rsid w:val="00DB2EAD"/>
    <w:rsid w:val="00DB5098"/>
    <w:rsid w:val="00DB52D9"/>
    <w:rsid w:val="00DB53AC"/>
    <w:rsid w:val="00DB54E4"/>
    <w:rsid w:val="00DB5D14"/>
    <w:rsid w:val="00DB5E88"/>
    <w:rsid w:val="00DB60C5"/>
    <w:rsid w:val="00DB6130"/>
    <w:rsid w:val="00DB6906"/>
    <w:rsid w:val="00DB6D66"/>
    <w:rsid w:val="00DB6E1B"/>
    <w:rsid w:val="00DB70CB"/>
    <w:rsid w:val="00DB7B3D"/>
    <w:rsid w:val="00DB7CDD"/>
    <w:rsid w:val="00DB7FBB"/>
    <w:rsid w:val="00DC002F"/>
    <w:rsid w:val="00DC036F"/>
    <w:rsid w:val="00DC0BBD"/>
    <w:rsid w:val="00DC0D16"/>
    <w:rsid w:val="00DC0EF6"/>
    <w:rsid w:val="00DC0F68"/>
    <w:rsid w:val="00DC1166"/>
    <w:rsid w:val="00DC145A"/>
    <w:rsid w:val="00DC19D4"/>
    <w:rsid w:val="00DC1D18"/>
    <w:rsid w:val="00DC1FBA"/>
    <w:rsid w:val="00DC223F"/>
    <w:rsid w:val="00DC22C2"/>
    <w:rsid w:val="00DC23D5"/>
    <w:rsid w:val="00DC2B06"/>
    <w:rsid w:val="00DC314D"/>
    <w:rsid w:val="00DC3EF9"/>
    <w:rsid w:val="00DC420F"/>
    <w:rsid w:val="00DC44EE"/>
    <w:rsid w:val="00DC470E"/>
    <w:rsid w:val="00DC4743"/>
    <w:rsid w:val="00DC4B83"/>
    <w:rsid w:val="00DC5537"/>
    <w:rsid w:val="00DC573B"/>
    <w:rsid w:val="00DC6444"/>
    <w:rsid w:val="00DC693F"/>
    <w:rsid w:val="00DC6C21"/>
    <w:rsid w:val="00DC6E7A"/>
    <w:rsid w:val="00DC6F54"/>
    <w:rsid w:val="00DC7026"/>
    <w:rsid w:val="00DC755A"/>
    <w:rsid w:val="00DC793F"/>
    <w:rsid w:val="00DC7B9B"/>
    <w:rsid w:val="00DC7D34"/>
    <w:rsid w:val="00DC7EAB"/>
    <w:rsid w:val="00DCF14C"/>
    <w:rsid w:val="00DD04A0"/>
    <w:rsid w:val="00DD1051"/>
    <w:rsid w:val="00DD11DD"/>
    <w:rsid w:val="00DD13B6"/>
    <w:rsid w:val="00DD1B7B"/>
    <w:rsid w:val="00DD1E90"/>
    <w:rsid w:val="00DD2285"/>
    <w:rsid w:val="00DD2FDF"/>
    <w:rsid w:val="00DD3308"/>
    <w:rsid w:val="00DD38C8"/>
    <w:rsid w:val="00DD392D"/>
    <w:rsid w:val="00DD3931"/>
    <w:rsid w:val="00DD447F"/>
    <w:rsid w:val="00DD4796"/>
    <w:rsid w:val="00DD49B9"/>
    <w:rsid w:val="00DD4EA1"/>
    <w:rsid w:val="00DD504B"/>
    <w:rsid w:val="00DD5379"/>
    <w:rsid w:val="00DD545A"/>
    <w:rsid w:val="00DD57E8"/>
    <w:rsid w:val="00DD5969"/>
    <w:rsid w:val="00DD5CD0"/>
    <w:rsid w:val="00DD60BF"/>
    <w:rsid w:val="00DD60D8"/>
    <w:rsid w:val="00DD6ACE"/>
    <w:rsid w:val="00DD6C7C"/>
    <w:rsid w:val="00DD6D90"/>
    <w:rsid w:val="00DD6E0B"/>
    <w:rsid w:val="00DD7172"/>
    <w:rsid w:val="00DD7272"/>
    <w:rsid w:val="00DD766E"/>
    <w:rsid w:val="00DD7A7B"/>
    <w:rsid w:val="00DD7BCB"/>
    <w:rsid w:val="00DD7E58"/>
    <w:rsid w:val="00DE05EE"/>
    <w:rsid w:val="00DE12D6"/>
    <w:rsid w:val="00DE163A"/>
    <w:rsid w:val="00DE1DFF"/>
    <w:rsid w:val="00DE2056"/>
    <w:rsid w:val="00DE2116"/>
    <w:rsid w:val="00DE2826"/>
    <w:rsid w:val="00DE2AB6"/>
    <w:rsid w:val="00DE2F85"/>
    <w:rsid w:val="00DE3050"/>
    <w:rsid w:val="00DE3397"/>
    <w:rsid w:val="00DE35A8"/>
    <w:rsid w:val="00DE3E97"/>
    <w:rsid w:val="00DE414F"/>
    <w:rsid w:val="00DE43DC"/>
    <w:rsid w:val="00DE4AC6"/>
    <w:rsid w:val="00DE4C11"/>
    <w:rsid w:val="00DE58A9"/>
    <w:rsid w:val="00DE5B2D"/>
    <w:rsid w:val="00DE5F47"/>
    <w:rsid w:val="00DE62D9"/>
    <w:rsid w:val="00DE6979"/>
    <w:rsid w:val="00DE6B19"/>
    <w:rsid w:val="00DE6FD9"/>
    <w:rsid w:val="00DE7479"/>
    <w:rsid w:val="00DE78BC"/>
    <w:rsid w:val="00DE7E12"/>
    <w:rsid w:val="00DE7FEC"/>
    <w:rsid w:val="00DF0585"/>
    <w:rsid w:val="00DF05C7"/>
    <w:rsid w:val="00DF08EF"/>
    <w:rsid w:val="00DF0ECB"/>
    <w:rsid w:val="00DF147E"/>
    <w:rsid w:val="00DF151B"/>
    <w:rsid w:val="00DF16E7"/>
    <w:rsid w:val="00DF170A"/>
    <w:rsid w:val="00DF189E"/>
    <w:rsid w:val="00DF1B4F"/>
    <w:rsid w:val="00DF1F74"/>
    <w:rsid w:val="00DF2075"/>
    <w:rsid w:val="00DF2467"/>
    <w:rsid w:val="00DF2593"/>
    <w:rsid w:val="00DF26B4"/>
    <w:rsid w:val="00DF2734"/>
    <w:rsid w:val="00DF2893"/>
    <w:rsid w:val="00DF2965"/>
    <w:rsid w:val="00DF2CCC"/>
    <w:rsid w:val="00DF3030"/>
    <w:rsid w:val="00DF3BE3"/>
    <w:rsid w:val="00DF3CCB"/>
    <w:rsid w:val="00DF3E10"/>
    <w:rsid w:val="00DF4762"/>
    <w:rsid w:val="00DF4A36"/>
    <w:rsid w:val="00DF5500"/>
    <w:rsid w:val="00DF5895"/>
    <w:rsid w:val="00DF5CF5"/>
    <w:rsid w:val="00DF60BB"/>
    <w:rsid w:val="00DF6204"/>
    <w:rsid w:val="00DF644E"/>
    <w:rsid w:val="00DF6625"/>
    <w:rsid w:val="00DF67A4"/>
    <w:rsid w:val="00DF6E68"/>
    <w:rsid w:val="00DF7066"/>
    <w:rsid w:val="00DF78C8"/>
    <w:rsid w:val="00DF79AC"/>
    <w:rsid w:val="00DF79F7"/>
    <w:rsid w:val="00DF7D8D"/>
    <w:rsid w:val="00DF7DAE"/>
    <w:rsid w:val="00DF7F7F"/>
    <w:rsid w:val="00E002E3"/>
    <w:rsid w:val="00E00514"/>
    <w:rsid w:val="00E00617"/>
    <w:rsid w:val="00E016AF"/>
    <w:rsid w:val="00E01DF7"/>
    <w:rsid w:val="00E01F20"/>
    <w:rsid w:val="00E02487"/>
    <w:rsid w:val="00E02ABB"/>
    <w:rsid w:val="00E02C4F"/>
    <w:rsid w:val="00E02F7B"/>
    <w:rsid w:val="00E03059"/>
    <w:rsid w:val="00E0339A"/>
    <w:rsid w:val="00E03426"/>
    <w:rsid w:val="00E0398D"/>
    <w:rsid w:val="00E03AEA"/>
    <w:rsid w:val="00E03DDA"/>
    <w:rsid w:val="00E03E10"/>
    <w:rsid w:val="00E041BB"/>
    <w:rsid w:val="00E043E6"/>
    <w:rsid w:val="00E045FE"/>
    <w:rsid w:val="00E0533D"/>
    <w:rsid w:val="00E0631F"/>
    <w:rsid w:val="00E06455"/>
    <w:rsid w:val="00E064A9"/>
    <w:rsid w:val="00E0658C"/>
    <w:rsid w:val="00E06947"/>
    <w:rsid w:val="00E07240"/>
    <w:rsid w:val="00E07508"/>
    <w:rsid w:val="00E07763"/>
    <w:rsid w:val="00E07B50"/>
    <w:rsid w:val="00E07B6B"/>
    <w:rsid w:val="00E07EB0"/>
    <w:rsid w:val="00E103D7"/>
    <w:rsid w:val="00E1060A"/>
    <w:rsid w:val="00E10BA2"/>
    <w:rsid w:val="00E10C47"/>
    <w:rsid w:val="00E118B3"/>
    <w:rsid w:val="00E118BD"/>
    <w:rsid w:val="00E11FD4"/>
    <w:rsid w:val="00E12713"/>
    <w:rsid w:val="00E12BA5"/>
    <w:rsid w:val="00E13084"/>
    <w:rsid w:val="00E13157"/>
    <w:rsid w:val="00E13381"/>
    <w:rsid w:val="00E136FD"/>
    <w:rsid w:val="00E140D9"/>
    <w:rsid w:val="00E1434A"/>
    <w:rsid w:val="00E14559"/>
    <w:rsid w:val="00E146E6"/>
    <w:rsid w:val="00E14701"/>
    <w:rsid w:val="00E147F8"/>
    <w:rsid w:val="00E1499B"/>
    <w:rsid w:val="00E149E4"/>
    <w:rsid w:val="00E14A82"/>
    <w:rsid w:val="00E15049"/>
    <w:rsid w:val="00E153AE"/>
    <w:rsid w:val="00E156C1"/>
    <w:rsid w:val="00E15809"/>
    <w:rsid w:val="00E15A7A"/>
    <w:rsid w:val="00E15AB2"/>
    <w:rsid w:val="00E15E79"/>
    <w:rsid w:val="00E162A2"/>
    <w:rsid w:val="00E16BB6"/>
    <w:rsid w:val="00E16E3F"/>
    <w:rsid w:val="00E16E9A"/>
    <w:rsid w:val="00E17260"/>
    <w:rsid w:val="00E1740C"/>
    <w:rsid w:val="00E174F0"/>
    <w:rsid w:val="00E1756D"/>
    <w:rsid w:val="00E17622"/>
    <w:rsid w:val="00E17652"/>
    <w:rsid w:val="00E17818"/>
    <w:rsid w:val="00E20426"/>
    <w:rsid w:val="00E20598"/>
    <w:rsid w:val="00E20FF8"/>
    <w:rsid w:val="00E21591"/>
    <w:rsid w:val="00E22053"/>
    <w:rsid w:val="00E22A5F"/>
    <w:rsid w:val="00E22ACB"/>
    <w:rsid w:val="00E22E3F"/>
    <w:rsid w:val="00E22EE7"/>
    <w:rsid w:val="00E23054"/>
    <w:rsid w:val="00E23187"/>
    <w:rsid w:val="00E23966"/>
    <w:rsid w:val="00E23BBD"/>
    <w:rsid w:val="00E23D2A"/>
    <w:rsid w:val="00E23D38"/>
    <w:rsid w:val="00E23DE3"/>
    <w:rsid w:val="00E2405B"/>
    <w:rsid w:val="00E2454E"/>
    <w:rsid w:val="00E245CF"/>
    <w:rsid w:val="00E24A9E"/>
    <w:rsid w:val="00E24AB2"/>
    <w:rsid w:val="00E25095"/>
    <w:rsid w:val="00E251AB"/>
    <w:rsid w:val="00E25E12"/>
    <w:rsid w:val="00E2638A"/>
    <w:rsid w:val="00E268F7"/>
    <w:rsid w:val="00E2696E"/>
    <w:rsid w:val="00E26D8A"/>
    <w:rsid w:val="00E26F9A"/>
    <w:rsid w:val="00E274B9"/>
    <w:rsid w:val="00E27C1B"/>
    <w:rsid w:val="00E27D2F"/>
    <w:rsid w:val="00E30342"/>
    <w:rsid w:val="00E3080E"/>
    <w:rsid w:val="00E30A3A"/>
    <w:rsid w:val="00E30B1C"/>
    <w:rsid w:val="00E30D96"/>
    <w:rsid w:val="00E314A9"/>
    <w:rsid w:val="00E31757"/>
    <w:rsid w:val="00E317CC"/>
    <w:rsid w:val="00E3186A"/>
    <w:rsid w:val="00E32191"/>
    <w:rsid w:val="00E3233A"/>
    <w:rsid w:val="00E32809"/>
    <w:rsid w:val="00E3294F"/>
    <w:rsid w:val="00E32A19"/>
    <w:rsid w:val="00E32A3B"/>
    <w:rsid w:val="00E32CE9"/>
    <w:rsid w:val="00E32E98"/>
    <w:rsid w:val="00E33654"/>
    <w:rsid w:val="00E33BD5"/>
    <w:rsid w:val="00E34316"/>
    <w:rsid w:val="00E34495"/>
    <w:rsid w:val="00E34496"/>
    <w:rsid w:val="00E346C2"/>
    <w:rsid w:val="00E34871"/>
    <w:rsid w:val="00E34E25"/>
    <w:rsid w:val="00E35158"/>
    <w:rsid w:val="00E35180"/>
    <w:rsid w:val="00E35BD9"/>
    <w:rsid w:val="00E35E17"/>
    <w:rsid w:val="00E361FA"/>
    <w:rsid w:val="00E3646D"/>
    <w:rsid w:val="00E364A4"/>
    <w:rsid w:val="00E36797"/>
    <w:rsid w:val="00E367EF"/>
    <w:rsid w:val="00E36872"/>
    <w:rsid w:val="00E36D0A"/>
    <w:rsid w:val="00E36F79"/>
    <w:rsid w:val="00E372DF"/>
    <w:rsid w:val="00E375AF"/>
    <w:rsid w:val="00E3798D"/>
    <w:rsid w:val="00E379E0"/>
    <w:rsid w:val="00E40093"/>
    <w:rsid w:val="00E4030F"/>
    <w:rsid w:val="00E40409"/>
    <w:rsid w:val="00E40468"/>
    <w:rsid w:val="00E410F6"/>
    <w:rsid w:val="00E4160D"/>
    <w:rsid w:val="00E41690"/>
    <w:rsid w:val="00E4191F"/>
    <w:rsid w:val="00E41F36"/>
    <w:rsid w:val="00E424DC"/>
    <w:rsid w:val="00E42CF4"/>
    <w:rsid w:val="00E42F77"/>
    <w:rsid w:val="00E43333"/>
    <w:rsid w:val="00E4343E"/>
    <w:rsid w:val="00E43727"/>
    <w:rsid w:val="00E43FB6"/>
    <w:rsid w:val="00E43FC3"/>
    <w:rsid w:val="00E44114"/>
    <w:rsid w:val="00E444B1"/>
    <w:rsid w:val="00E447C1"/>
    <w:rsid w:val="00E4514C"/>
    <w:rsid w:val="00E452FE"/>
    <w:rsid w:val="00E456E1"/>
    <w:rsid w:val="00E45B92"/>
    <w:rsid w:val="00E45BB5"/>
    <w:rsid w:val="00E45BDD"/>
    <w:rsid w:val="00E45F44"/>
    <w:rsid w:val="00E463A0"/>
    <w:rsid w:val="00E4680C"/>
    <w:rsid w:val="00E470ED"/>
    <w:rsid w:val="00E4717B"/>
    <w:rsid w:val="00E501DC"/>
    <w:rsid w:val="00E50281"/>
    <w:rsid w:val="00E504D1"/>
    <w:rsid w:val="00E50803"/>
    <w:rsid w:val="00E50BB2"/>
    <w:rsid w:val="00E50C02"/>
    <w:rsid w:val="00E50DC9"/>
    <w:rsid w:val="00E510E7"/>
    <w:rsid w:val="00E51373"/>
    <w:rsid w:val="00E51C06"/>
    <w:rsid w:val="00E51EC7"/>
    <w:rsid w:val="00E5209B"/>
    <w:rsid w:val="00E52669"/>
    <w:rsid w:val="00E52692"/>
    <w:rsid w:val="00E52898"/>
    <w:rsid w:val="00E52964"/>
    <w:rsid w:val="00E529AA"/>
    <w:rsid w:val="00E52D0B"/>
    <w:rsid w:val="00E53390"/>
    <w:rsid w:val="00E53463"/>
    <w:rsid w:val="00E5356B"/>
    <w:rsid w:val="00E536F7"/>
    <w:rsid w:val="00E53E99"/>
    <w:rsid w:val="00E5425B"/>
    <w:rsid w:val="00E549DE"/>
    <w:rsid w:val="00E54A66"/>
    <w:rsid w:val="00E54C88"/>
    <w:rsid w:val="00E550E6"/>
    <w:rsid w:val="00E5559C"/>
    <w:rsid w:val="00E55638"/>
    <w:rsid w:val="00E5564C"/>
    <w:rsid w:val="00E559CE"/>
    <w:rsid w:val="00E55A18"/>
    <w:rsid w:val="00E55DDA"/>
    <w:rsid w:val="00E55E23"/>
    <w:rsid w:val="00E55EF2"/>
    <w:rsid w:val="00E56632"/>
    <w:rsid w:val="00E56798"/>
    <w:rsid w:val="00E56F65"/>
    <w:rsid w:val="00E56F80"/>
    <w:rsid w:val="00E57776"/>
    <w:rsid w:val="00E578EC"/>
    <w:rsid w:val="00E6056F"/>
    <w:rsid w:val="00E606F1"/>
    <w:rsid w:val="00E60AC0"/>
    <w:rsid w:val="00E60D51"/>
    <w:rsid w:val="00E610DA"/>
    <w:rsid w:val="00E61106"/>
    <w:rsid w:val="00E611D7"/>
    <w:rsid w:val="00E611DA"/>
    <w:rsid w:val="00E61266"/>
    <w:rsid w:val="00E61333"/>
    <w:rsid w:val="00E613D1"/>
    <w:rsid w:val="00E619D2"/>
    <w:rsid w:val="00E61E77"/>
    <w:rsid w:val="00E61EA4"/>
    <w:rsid w:val="00E626E1"/>
    <w:rsid w:val="00E63076"/>
    <w:rsid w:val="00E632D3"/>
    <w:rsid w:val="00E638D3"/>
    <w:rsid w:val="00E63956"/>
    <w:rsid w:val="00E63B3D"/>
    <w:rsid w:val="00E64193"/>
    <w:rsid w:val="00E645D4"/>
    <w:rsid w:val="00E64847"/>
    <w:rsid w:val="00E64B53"/>
    <w:rsid w:val="00E64E7F"/>
    <w:rsid w:val="00E65112"/>
    <w:rsid w:val="00E6538D"/>
    <w:rsid w:val="00E65958"/>
    <w:rsid w:val="00E65F25"/>
    <w:rsid w:val="00E662D0"/>
    <w:rsid w:val="00E663B4"/>
    <w:rsid w:val="00E6671F"/>
    <w:rsid w:val="00E66E45"/>
    <w:rsid w:val="00E66ECF"/>
    <w:rsid w:val="00E67ADE"/>
    <w:rsid w:val="00E67CF3"/>
    <w:rsid w:val="00E7079C"/>
    <w:rsid w:val="00E708D4"/>
    <w:rsid w:val="00E70C32"/>
    <w:rsid w:val="00E70F04"/>
    <w:rsid w:val="00E71238"/>
    <w:rsid w:val="00E71D13"/>
    <w:rsid w:val="00E7227F"/>
    <w:rsid w:val="00E72345"/>
    <w:rsid w:val="00E72519"/>
    <w:rsid w:val="00E728FF"/>
    <w:rsid w:val="00E72B07"/>
    <w:rsid w:val="00E72D64"/>
    <w:rsid w:val="00E73169"/>
    <w:rsid w:val="00E731C8"/>
    <w:rsid w:val="00E7330C"/>
    <w:rsid w:val="00E73AA7"/>
    <w:rsid w:val="00E73FD8"/>
    <w:rsid w:val="00E7433D"/>
    <w:rsid w:val="00E7436B"/>
    <w:rsid w:val="00E7454C"/>
    <w:rsid w:val="00E74A03"/>
    <w:rsid w:val="00E74D43"/>
    <w:rsid w:val="00E74DC1"/>
    <w:rsid w:val="00E74EF1"/>
    <w:rsid w:val="00E752BE"/>
    <w:rsid w:val="00E7545F"/>
    <w:rsid w:val="00E75B40"/>
    <w:rsid w:val="00E75E45"/>
    <w:rsid w:val="00E75F9A"/>
    <w:rsid w:val="00E7601B"/>
    <w:rsid w:val="00E762EE"/>
    <w:rsid w:val="00E764F8"/>
    <w:rsid w:val="00E76610"/>
    <w:rsid w:val="00E76672"/>
    <w:rsid w:val="00E76731"/>
    <w:rsid w:val="00E768A4"/>
    <w:rsid w:val="00E76A1D"/>
    <w:rsid w:val="00E76C39"/>
    <w:rsid w:val="00E7727B"/>
    <w:rsid w:val="00E77A76"/>
    <w:rsid w:val="00E77EF9"/>
    <w:rsid w:val="00E800BB"/>
    <w:rsid w:val="00E80653"/>
    <w:rsid w:val="00E80AD7"/>
    <w:rsid w:val="00E80BC3"/>
    <w:rsid w:val="00E80E10"/>
    <w:rsid w:val="00E80F33"/>
    <w:rsid w:val="00E81220"/>
    <w:rsid w:val="00E8126B"/>
    <w:rsid w:val="00E8148E"/>
    <w:rsid w:val="00E81524"/>
    <w:rsid w:val="00E815AE"/>
    <w:rsid w:val="00E8167A"/>
    <w:rsid w:val="00E8197C"/>
    <w:rsid w:val="00E820BC"/>
    <w:rsid w:val="00E82189"/>
    <w:rsid w:val="00E82257"/>
    <w:rsid w:val="00E8256C"/>
    <w:rsid w:val="00E82573"/>
    <w:rsid w:val="00E8399D"/>
    <w:rsid w:val="00E83EE5"/>
    <w:rsid w:val="00E844DC"/>
    <w:rsid w:val="00E846F7"/>
    <w:rsid w:val="00E84AEC"/>
    <w:rsid w:val="00E853D3"/>
    <w:rsid w:val="00E8551F"/>
    <w:rsid w:val="00E85654"/>
    <w:rsid w:val="00E859AF"/>
    <w:rsid w:val="00E85CA0"/>
    <w:rsid w:val="00E86AAA"/>
    <w:rsid w:val="00E871A6"/>
    <w:rsid w:val="00E87287"/>
    <w:rsid w:val="00E87576"/>
    <w:rsid w:val="00E8790C"/>
    <w:rsid w:val="00E87DA2"/>
    <w:rsid w:val="00E87F49"/>
    <w:rsid w:val="00E901A3"/>
    <w:rsid w:val="00E90B31"/>
    <w:rsid w:val="00E910D2"/>
    <w:rsid w:val="00E917D0"/>
    <w:rsid w:val="00E91B7E"/>
    <w:rsid w:val="00E91BE7"/>
    <w:rsid w:val="00E91DFD"/>
    <w:rsid w:val="00E92066"/>
    <w:rsid w:val="00E9218E"/>
    <w:rsid w:val="00E9233B"/>
    <w:rsid w:val="00E92A57"/>
    <w:rsid w:val="00E92D58"/>
    <w:rsid w:val="00E92DB0"/>
    <w:rsid w:val="00E93028"/>
    <w:rsid w:val="00E9306F"/>
    <w:rsid w:val="00E9338D"/>
    <w:rsid w:val="00E93F07"/>
    <w:rsid w:val="00E942DB"/>
    <w:rsid w:val="00E9430F"/>
    <w:rsid w:val="00E94DC4"/>
    <w:rsid w:val="00E94F43"/>
    <w:rsid w:val="00E95165"/>
    <w:rsid w:val="00E9537A"/>
    <w:rsid w:val="00E955D4"/>
    <w:rsid w:val="00E95E35"/>
    <w:rsid w:val="00E95F95"/>
    <w:rsid w:val="00E9620A"/>
    <w:rsid w:val="00E9644D"/>
    <w:rsid w:val="00E966D9"/>
    <w:rsid w:val="00E97078"/>
    <w:rsid w:val="00E974C3"/>
    <w:rsid w:val="00E97573"/>
    <w:rsid w:val="00E977D4"/>
    <w:rsid w:val="00E97D98"/>
    <w:rsid w:val="00EA078F"/>
    <w:rsid w:val="00EA0887"/>
    <w:rsid w:val="00EA09B2"/>
    <w:rsid w:val="00EA0BF5"/>
    <w:rsid w:val="00EA0CBF"/>
    <w:rsid w:val="00EA0DFB"/>
    <w:rsid w:val="00EA0F97"/>
    <w:rsid w:val="00EA10FC"/>
    <w:rsid w:val="00EA1982"/>
    <w:rsid w:val="00EA2CE3"/>
    <w:rsid w:val="00EA2E8F"/>
    <w:rsid w:val="00EA2EAB"/>
    <w:rsid w:val="00EA3572"/>
    <w:rsid w:val="00EA3DA0"/>
    <w:rsid w:val="00EA4048"/>
    <w:rsid w:val="00EA42C2"/>
    <w:rsid w:val="00EA43E0"/>
    <w:rsid w:val="00EA48A3"/>
    <w:rsid w:val="00EA495A"/>
    <w:rsid w:val="00EA49E5"/>
    <w:rsid w:val="00EA53A0"/>
    <w:rsid w:val="00EA58A0"/>
    <w:rsid w:val="00EA5BBF"/>
    <w:rsid w:val="00EA6160"/>
    <w:rsid w:val="00EA616F"/>
    <w:rsid w:val="00EA64FD"/>
    <w:rsid w:val="00EA6664"/>
    <w:rsid w:val="00EA6D7C"/>
    <w:rsid w:val="00EA6E45"/>
    <w:rsid w:val="00EA6F79"/>
    <w:rsid w:val="00EA7608"/>
    <w:rsid w:val="00EA7806"/>
    <w:rsid w:val="00EB01C1"/>
    <w:rsid w:val="00EB01CE"/>
    <w:rsid w:val="00EB0557"/>
    <w:rsid w:val="00EB0FF1"/>
    <w:rsid w:val="00EB1707"/>
    <w:rsid w:val="00EB1882"/>
    <w:rsid w:val="00EB19A1"/>
    <w:rsid w:val="00EB1B75"/>
    <w:rsid w:val="00EB1D21"/>
    <w:rsid w:val="00EB1E7E"/>
    <w:rsid w:val="00EB2229"/>
    <w:rsid w:val="00EB2238"/>
    <w:rsid w:val="00EB2447"/>
    <w:rsid w:val="00EB25FA"/>
    <w:rsid w:val="00EB263E"/>
    <w:rsid w:val="00EB2823"/>
    <w:rsid w:val="00EB2934"/>
    <w:rsid w:val="00EB29BA"/>
    <w:rsid w:val="00EB2A87"/>
    <w:rsid w:val="00EB3482"/>
    <w:rsid w:val="00EB37F9"/>
    <w:rsid w:val="00EB3AE4"/>
    <w:rsid w:val="00EB3EC9"/>
    <w:rsid w:val="00EB40F3"/>
    <w:rsid w:val="00EB423D"/>
    <w:rsid w:val="00EB44A6"/>
    <w:rsid w:val="00EB4BAA"/>
    <w:rsid w:val="00EB52BF"/>
    <w:rsid w:val="00EB53E7"/>
    <w:rsid w:val="00EB55D8"/>
    <w:rsid w:val="00EB5628"/>
    <w:rsid w:val="00EB592A"/>
    <w:rsid w:val="00EB5A48"/>
    <w:rsid w:val="00EB60F8"/>
    <w:rsid w:val="00EB632B"/>
    <w:rsid w:val="00EB7786"/>
    <w:rsid w:val="00EB77AD"/>
    <w:rsid w:val="00EB77F2"/>
    <w:rsid w:val="00EB79C6"/>
    <w:rsid w:val="00EB7A16"/>
    <w:rsid w:val="00EB7CB1"/>
    <w:rsid w:val="00EC020E"/>
    <w:rsid w:val="00EC04C1"/>
    <w:rsid w:val="00EC0EB8"/>
    <w:rsid w:val="00EC12E5"/>
    <w:rsid w:val="00EC15B7"/>
    <w:rsid w:val="00EC15E9"/>
    <w:rsid w:val="00EC17AD"/>
    <w:rsid w:val="00EC2247"/>
    <w:rsid w:val="00EC2678"/>
    <w:rsid w:val="00EC2AF7"/>
    <w:rsid w:val="00EC37A4"/>
    <w:rsid w:val="00EC3AD8"/>
    <w:rsid w:val="00EC3DA4"/>
    <w:rsid w:val="00EC4045"/>
    <w:rsid w:val="00EC415D"/>
    <w:rsid w:val="00EC4AE5"/>
    <w:rsid w:val="00EC4D70"/>
    <w:rsid w:val="00EC572E"/>
    <w:rsid w:val="00EC59E7"/>
    <w:rsid w:val="00EC5E7E"/>
    <w:rsid w:val="00EC5E9C"/>
    <w:rsid w:val="00EC6110"/>
    <w:rsid w:val="00EC6362"/>
    <w:rsid w:val="00EC63D9"/>
    <w:rsid w:val="00EC68AD"/>
    <w:rsid w:val="00EC6E13"/>
    <w:rsid w:val="00EC700D"/>
    <w:rsid w:val="00ED0706"/>
    <w:rsid w:val="00ED096E"/>
    <w:rsid w:val="00ED0A2D"/>
    <w:rsid w:val="00ED0DF4"/>
    <w:rsid w:val="00ED144D"/>
    <w:rsid w:val="00ED18D9"/>
    <w:rsid w:val="00ED192B"/>
    <w:rsid w:val="00ED19CA"/>
    <w:rsid w:val="00ED2212"/>
    <w:rsid w:val="00ED2987"/>
    <w:rsid w:val="00ED2AFE"/>
    <w:rsid w:val="00ED2BCA"/>
    <w:rsid w:val="00ED2E97"/>
    <w:rsid w:val="00ED33C2"/>
    <w:rsid w:val="00ED34F0"/>
    <w:rsid w:val="00ED3524"/>
    <w:rsid w:val="00ED3588"/>
    <w:rsid w:val="00ED382B"/>
    <w:rsid w:val="00ED3991"/>
    <w:rsid w:val="00ED3D9F"/>
    <w:rsid w:val="00ED45DA"/>
    <w:rsid w:val="00ED4607"/>
    <w:rsid w:val="00ED464C"/>
    <w:rsid w:val="00ED47B3"/>
    <w:rsid w:val="00ED4D90"/>
    <w:rsid w:val="00ED509C"/>
    <w:rsid w:val="00ED5171"/>
    <w:rsid w:val="00ED534D"/>
    <w:rsid w:val="00ED561C"/>
    <w:rsid w:val="00ED5657"/>
    <w:rsid w:val="00ED5C69"/>
    <w:rsid w:val="00ED6016"/>
    <w:rsid w:val="00ED689A"/>
    <w:rsid w:val="00ED6C79"/>
    <w:rsid w:val="00ED70B0"/>
    <w:rsid w:val="00ED7712"/>
    <w:rsid w:val="00ED7926"/>
    <w:rsid w:val="00ED7942"/>
    <w:rsid w:val="00ED7CAB"/>
    <w:rsid w:val="00EE0065"/>
    <w:rsid w:val="00EE06F2"/>
    <w:rsid w:val="00EE0A14"/>
    <w:rsid w:val="00EE0B94"/>
    <w:rsid w:val="00EE0B9C"/>
    <w:rsid w:val="00EE0F17"/>
    <w:rsid w:val="00EE1163"/>
    <w:rsid w:val="00EE149D"/>
    <w:rsid w:val="00EE1919"/>
    <w:rsid w:val="00EE1A6E"/>
    <w:rsid w:val="00EE1B39"/>
    <w:rsid w:val="00EE1DD2"/>
    <w:rsid w:val="00EE1FAE"/>
    <w:rsid w:val="00EE1FC4"/>
    <w:rsid w:val="00EE2521"/>
    <w:rsid w:val="00EE258E"/>
    <w:rsid w:val="00EE278E"/>
    <w:rsid w:val="00EE27D2"/>
    <w:rsid w:val="00EE27DD"/>
    <w:rsid w:val="00EE29FE"/>
    <w:rsid w:val="00EE2C4E"/>
    <w:rsid w:val="00EE3110"/>
    <w:rsid w:val="00EE31A3"/>
    <w:rsid w:val="00EE31AA"/>
    <w:rsid w:val="00EE31BD"/>
    <w:rsid w:val="00EE31EE"/>
    <w:rsid w:val="00EE3347"/>
    <w:rsid w:val="00EE35CF"/>
    <w:rsid w:val="00EE3A03"/>
    <w:rsid w:val="00EE4061"/>
    <w:rsid w:val="00EE42E9"/>
    <w:rsid w:val="00EE43DE"/>
    <w:rsid w:val="00EE49C4"/>
    <w:rsid w:val="00EE4B72"/>
    <w:rsid w:val="00EE4BF1"/>
    <w:rsid w:val="00EE4CF7"/>
    <w:rsid w:val="00EE4E65"/>
    <w:rsid w:val="00EE5112"/>
    <w:rsid w:val="00EE524E"/>
    <w:rsid w:val="00EE5344"/>
    <w:rsid w:val="00EE583B"/>
    <w:rsid w:val="00EE5B40"/>
    <w:rsid w:val="00EE6196"/>
    <w:rsid w:val="00EE6C23"/>
    <w:rsid w:val="00EE7478"/>
    <w:rsid w:val="00EE772E"/>
    <w:rsid w:val="00EE7F5A"/>
    <w:rsid w:val="00EF0309"/>
    <w:rsid w:val="00EF0D50"/>
    <w:rsid w:val="00EF10B0"/>
    <w:rsid w:val="00EF17B4"/>
    <w:rsid w:val="00EF18BD"/>
    <w:rsid w:val="00EF18C9"/>
    <w:rsid w:val="00EF18EE"/>
    <w:rsid w:val="00EF1BB0"/>
    <w:rsid w:val="00EF1FD6"/>
    <w:rsid w:val="00EF2020"/>
    <w:rsid w:val="00EF250E"/>
    <w:rsid w:val="00EF2570"/>
    <w:rsid w:val="00EF28DD"/>
    <w:rsid w:val="00EF2927"/>
    <w:rsid w:val="00EF2C06"/>
    <w:rsid w:val="00EF2E33"/>
    <w:rsid w:val="00EF2FA2"/>
    <w:rsid w:val="00EF3AE1"/>
    <w:rsid w:val="00EF3C0E"/>
    <w:rsid w:val="00EF3FD2"/>
    <w:rsid w:val="00EF444F"/>
    <w:rsid w:val="00EF451D"/>
    <w:rsid w:val="00EF46BC"/>
    <w:rsid w:val="00EF494C"/>
    <w:rsid w:val="00EF4E0C"/>
    <w:rsid w:val="00EF4E97"/>
    <w:rsid w:val="00EF5877"/>
    <w:rsid w:val="00EF5AB6"/>
    <w:rsid w:val="00EF5D90"/>
    <w:rsid w:val="00EF5E9F"/>
    <w:rsid w:val="00EF5EA9"/>
    <w:rsid w:val="00EF5F80"/>
    <w:rsid w:val="00EF6012"/>
    <w:rsid w:val="00EF62D7"/>
    <w:rsid w:val="00EF6CDB"/>
    <w:rsid w:val="00EF701A"/>
    <w:rsid w:val="00EF7231"/>
    <w:rsid w:val="00EF79E1"/>
    <w:rsid w:val="00EF7C97"/>
    <w:rsid w:val="00EF7D3F"/>
    <w:rsid w:val="00F006CC"/>
    <w:rsid w:val="00F00BEF"/>
    <w:rsid w:val="00F00DCA"/>
    <w:rsid w:val="00F00F40"/>
    <w:rsid w:val="00F01162"/>
    <w:rsid w:val="00F011EE"/>
    <w:rsid w:val="00F0139F"/>
    <w:rsid w:val="00F014A9"/>
    <w:rsid w:val="00F0165A"/>
    <w:rsid w:val="00F01ABB"/>
    <w:rsid w:val="00F01BCC"/>
    <w:rsid w:val="00F01F10"/>
    <w:rsid w:val="00F0200B"/>
    <w:rsid w:val="00F029A0"/>
    <w:rsid w:val="00F0315F"/>
    <w:rsid w:val="00F03456"/>
    <w:rsid w:val="00F0376A"/>
    <w:rsid w:val="00F03ECB"/>
    <w:rsid w:val="00F0409F"/>
    <w:rsid w:val="00F047F5"/>
    <w:rsid w:val="00F049B9"/>
    <w:rsid w:val="00F0503B"/>
    <w:rsid w:val="00F057B2"/>
    <w:rsid w:val="00F06449"/>
    <w:rsid w:val="00F06839"/>
    <w:rsid w:val="00F06CCA"/>
    <w:rsid w:val="00F06D1E"/>
    <w:rsid w:val="00F06DD6"/>
    <w:rsid w:val="00F070E0"/>
    <w:rsid w:val="00F070FA"/>
    <w:rsid w:val="00F07343"/>
    <w:rsid w:val="00F0738C"/>
    <w:rsid w:val="00F0743D"/>
    <w:rsid w:val="00F07844"/>
    <w:rsid w:val="00F07AB6"/>
    <w:rsid w:val="00F10212"/>
    <w:rsid w:val="00F10471"/>
    <w:rsid w:val="00F104DF"/>
    <w:rsid w:val="00F105CC"/>
    <w:rsid w:val="00F10929"/>
    <w:rsid w:val="00F109BE"/>
    <w:rsid w:val="00F10D75"/>
    <w:rsid w:val="00F112EF"/>
    <w:rsid w:val="00F11533"/>
    <w:rsid w:val="00F11761"/>
    <w:rsid w:val="00F1180C"/>
    <w:rsid w:val="00F11CFC"/>
    <w:rsid w:val="00F11EC2"/>
    <w:rsid w:val="00F1220F"/>
    <w:rsid w:val="00F1245C"/>
    <w:rsid w:val="00F124F7"/>
    <w:rsid w:val="00F12901"/>
    <w:rsid w:val="00F12DEB"/>
    <w:rsid w:val="00F12E2F"/>
    <w:rsid w:val="00F13037"/>
    <w:rsid w:val="00F132C7"/>
    <w:rsid w:val="00F139DA"/>
    <w:rsid w:val="00F13DA6"/>
    <w:rsid w:val="00F14113"/>
    <w:rsid w:val="00F141E7"/>
    <w:rsid w:val="00F1461D"/>
    <w:rsid w:val="00F14B07"/>
    <w:rsid w:val="00F14FAB"/>
    <w:rsid w:val="00F1542F"/>
    <w:rsid w:val="00F15927"/>
    <w:rsid w:val="00F159D9"/>
    <w:rsid w:val="00F15A7C"/>
    <w:rsid w:val="00F15AA8"/>
    <w:rsid w:val="00F168C1"/>
    <w:rsid w:val="00F169DB"/>
    <w:rsid w:val="00F17716"/>
    <w:rsid w:val="00F177C1"/>
    <w:rsid w:val="00F200B5"/>
    <w:rsid w:val="00F20EF9"/>
    <w:rsid w:val="00F2167A"/>
    <w:rsid w:val="00F22254"/>
    <w:rsid w:val="00F227CE"/>
    <w:rsid w:val="00F22C45"/>
    <w:rsid w:val="00F23161"/>
    <w:rsid w:val="00F2367D"/>
    <w:rsid w:val="00F23729"/>
    <w:rsid w:val="00F23C9C"/>
    <w:rsid w:val="00F24EFF"/>
    <w:rsid w:val="00F25642"/>
    <w:rsid w:val="00F258FE"/>
    <w:rsid w:val="00F25CEB"/>
    <w:rsid w:val="00F25D6A"/>
    <w:rsid w:val="00F2631A"/>
    <w:rsid w:val="00F269B1"/>
    <w:rsid w:val="00F26D7E"/>
    <w:rsid w:val="00F27145"/>
    <w:rsid w:val="00F278F9"/>
    <w:rsid w:val="00F3070D"/>
    <w:rsid w:val="00F30727"/>
    <w:rsid w:val="00F315BE"/>
    <w:rsid w:val="00F31E55"/>
    <w:rsid w:val="00F32516"/>
    <w:rsid w:val="00F32543"/>
    <w:rsid w:val="00F325B5"/>
    <w:rsid w:val="00F32742"/>
    <w:rsid w:val="00F332ED"/>
    <w:rsid w:val="00F334C9"/>
    <w:rsid w:val="00F33B4C"/>
    <w:rsid w:val="00F34C6D"/>
    <w:rsid w:val="00F351F2"/>
    <w:rsid w:val="00F353A0"/>
    <w:rsid w:val="00F360B3"/>
    <w:rsid w:val="00F37249"/>
    <w:rsid w:val="00F3755B"/>
    <w:rsid w:val="00F376D8"/>
    <w:rsid w:val="00F377B4"/>
    <w:rsid w:val="00F37F46"/>
    <w:rsid w:val="00F3B67C"/>
    <w:rsid w:val="00F4022F"/>
    <w:rsid w:val="00F404E2"/>
    <w:rsid w:val="00F404ED"/>
    <w:rsid w:val="00F40756"/>
    <w:rsid w:val="00F40E50"/>
    <w:rsid w:val="00F412FE"/>
    <w:rsid w:val="00F413D9"/>
    <w:rsid w:val="00F41477"/>
    <w:rsid w:val="00F41557"/>
    <w:rsid w:val="00F4173F"/>
    <w:rsid w:val="00F4185E"/>
    <w:rsid w:val="00F41B34"/>
    <w:rsid w:val="00F42154"/>
    <w:rsid w:val="00F42179"/>
    <w:rsid w:val="00F421E1"/>
    <w:rsid w:val="00F4242A"/>
    <w:rsid w:val="00F4256B"/>
    <w:rsid w:val="00F426F1"/>
    <w:rsid w:val="00F427FE"/>
    <w:rsid w:val="00F4295A"/>
    <w:rsid w:val="00F429A5"/>
    <w:rsid w:val="00F42AE7"/>
    <w:rsid w:val="00F42D8F"/>
    <w:rsid w:val="00F43107"/>
    <w:rsid w:val="00F4371D"/>
    <w:rsid w:val="00F43B77"/>
    <w:rsid w:val="00F43D3B"/>
    <w:rsid w:val="00F43DFA"/>
    <w:rsid w:val="00F43F3F"/>
    <w:rsid w:val="00F44435"/>
    <w:rsid w:val="00F44438"/>
    <w:rsid w:val="00F4444E"/>
    <w:rsid w:val="00F44827"/>
    <w:rsid w:val="00F44A3A"/>
    <w:rsid w:val="00F44BD0"/>
    <w:rsid w:val="00F44D6C"/>
    <w:rsid w:val="00F44E3D"/>
    <w:rsid w:val="00F44FA2"/>
    <w:rsid w:val="00F456AD"/>
    <w:rsid w:val="00F4579B"/>
    <w:rsid w:val="00F457CF"/>
    <w:rsid w:val="00F45C95"/>
    <w:rsid w:val="00F45EAD"/>
    <w:rsid w:val="00F46437"/>
    <w:rsid w:val="00F46834"/>
    <w:rsid w:val="00F46E93"/>
    <w:rsid w:val="00F47C83"/>
    <w:rsid w:val="00F47DA5"/>
    <w:rsid w:val="00F5007B"/>
    <w:rsid w:val="00F50351"/>
    <w:rsid w:val="00F503C0"/>
    <w:rsid w:val="00F504CF"/>
    <w:rsid w:val="00F506B7"/>
    <w:rsid w:val="00F50ED3"/>
    <w:rsid w:val="00F50F65"/>
    <w:rsid w:val="00F513A9"/>
    <w:rsid w:val="00F514C2"/>
    <w:rsid w:val="00F51680"/>
    <w:rsid w:val="00F51A49"/>
    <w:rsid w:val="00F51AEC"/>
    <w:rsid w:val="00F51B86"/>
    <w:rsid w:val="00F51D77"/>
    <w:rsid w:val="00F521AE"/>
    <w:rsid w:val="00F5221A"/>
    <w:rsid w:val="00F5229A"/>
    <w:rsid w:val="00F52362"/>
    <w:rsid w:val="00F526C3"/>
    <w:rsid w:val="00F53266"/>
    <w:rsid w:val="00F532F6"/>
    <w:rsid w:val="00F53ABB"/>
    <w:rsid w:val="00F53CF1"/>
    <w:rsid w:val="00F54068"/>
    <w:rsid w:val="00F54952"/>
    <w:rsid w:val="00F54A2C"/>
    <w:rsid w:val="00F54A5A"/>
    <w:rsid w:val="00F54CEE"/>
    <w:rsid w:val="00F55308"/>
    <w:rsid w:val="00F558A2"/>
    <w:rsid w:val="00F559E3"/>
    <w:rsid w:val="00F55DF6"/>
    <w:rsid w:val="00F55E94"/>
    <w:rsid w:val="00F56519"/>
    <w:rsid w:val="00F56BEE"/>
    <w:rsid w:val="00F56E7B"/>
    <w:rsid w:val="00F56EB3"/>
    <w:rsid w:val="00F573F9"/>
    <w:rsid w:val="00F5742A"/>
    <w:rsid w:val="00F57DFD"/>
    <w:rsid w:val="00F57EEF"/>
    <w:rsid w:val="00F57F28"/>
    <w:rsid w:val="00F60284"/>
    <w:rsid w:val="00F6063C"/>
    <w:rsid w:val="00F60C04"/>
    <w:rsid w:val="00F60EDA"/>
    <w:rsid w:val="00F610F4"/>
    <w:rsid w:val="00F61400"/>
    <w:rsid w:val="00F619BA"/>
    <w:rsid w:val="00F61B11"/>
    <w:rsid w:val="00F61BEC"/>
    <w:rsid w:val="00F61C21"/>
    <w:rsid w:val="00F62203"/>
    <w:rsid w:val="00F62348"/>
    <w:rsid w:val="00F6260A"/>
    <w:rsid w:val="00F6264B"/>
    <w:rsid w:val="00F62D9A"/>
    <w:rsid w:val="00F632A5"/>
    <w:rsid w:val="00F63393"/>
    <w:rsid w:val="00F63B19"/>
    <w:rsid w:val="00F63B8B"/>
    <w:rsid w:val="00F63C54"/>
    <w:rsid w:val="00F642D5"/>
    <w:rsid w:val="00F643A3"/>
    <w:rsid w:val="00F647F6"/>
    <w:rsid w:val="00F64CCF"/>
    <w:rsid w:val="00F6508A"/>
    <w:rsid w:val="00F65679"/>
    <w:rsid w:val="00F65C7B"/>
    <w:rsid w:val="00F65FC8"/>
    <w:rsid w:val="00F668FD"/>
    <w:rsid w:val="00F66A13"/>
    <w:rsid w:val="00F66D9D"/>
    <w:rsid w:val="00F67DF6"/>
    <w:rsid w:val="00F704C2"/>
    <w:rsid w:val="00F70A0A"/>
    <w:rsid w:val="00F70F1A"/>
    <w:rsid w:val="00F71171"/>
    <w:rsid w:val="00F71210"/>
    <w:rsid w:val="00F71537"/>
    <w:rsid w:val="00F71C94"/>
    <w:rsid w:val="00F7261B"/>
    <w:rsid w:val="00F72B57"/>
    <w:rsid w:val="00F72DD0"/>
    <w:rsid w:val="00F7307E"/>
    <w:rsid w:val="00F7315C"/>
    <w:rsid w:val="00F732C6"/>
    <w:rsid w:val="00F73D13"/>
    <w:rsid w:val="00F7402A"/>
    <w:rsid w:val="00F7463D"/>
    <w:rsid w:val="00F74748"/>
    <w:rsid w:val="00F74E15"/>
    <w:rsid w:val="00F74F7E"/>
    <w:rsid w:val="00F7508C"/>
    <w:rsid w:val="00F75BF1"/>
    <w:rsid w:val="00F75C26"/>
    <w:rsid w:val="00F75CC3"/>
    <w:rsid w:val="00F75ED5"/>
    <w:rsid w:val="00F75F19"/>
    <w:rsid w:val="00F762C6"/>
    <w:rsid w:val="00F7648E"/>
    <w:rsid w:val="00F764B3"/>
    <w:rsid w:val="00F768BE"/>
    <w:rsid w:val="00F76CBF"/>
    <w:rsid w:val="00F76EF6"/>
    <w:rsid w:val="00F77853"/>
    <w:rsid w:val="00F7786C"/>
    <w:rsid w:val="00F77D55"/>
    <w:rsid w:val="00F8030B"/>
    <w:rsid w:val="00F80430"/>
    <w:rsid w:val="00F80A67"/>
    <w:rsid w:val="00F8118B"/>
    <w:rsid w:val="00F81418"/>
    <w:rsid w:val="00F816A2"/>
    <w:rsid w:val="00F81BE2"/>
    <w:rsid w:val="00F823C1"/>
    <w:rsid w:val="00F82779"/>
    <w:rsid w:val="00F8285A"/>
    <w:rsid w:val="00F829A6"/>
    <w:rsid w:val="00F829D9"/>
    <w:rsid w:val="00F82F33"/>
    <w:rsid w:val="00F83056"/>
    <w:rsid w:val="00F8311D"/>
    <w:rsid w:val="00F8316B"/>
    <w:rsid w:val="00F83264"/>
    <w:rsid w:val="00F8375B"/>
    <w:rsid w:val="00F83A13"/>
    <w:rsid w:val="00F845F4"/>
    <w:rsid w:val="00F84ECA"/>
    <w:rsid w:val="00F85106"/>
    <w:rsid w:val="00F856E2"/>
    <w:rsid w:val="00F85CE8"/>
    <w:rsid w:val="00F861A0"/>
    <w:rsid w:val="00F8639A"/>
    <w:rsid w:val="00F8642D"/>
    <w:rsid w:val="00F86470"/>
    <w:rsid w:val="00F86AF1"/>
    <w:rsid w:val="00F874A3"/>
    <w:rsid w:val="00F87743"/>
    <w:rsid w:val="00F87FB6"/>
    <w:rsid w:val="00F9062D"/>
    <w:rsid w:val="00F90A44"/>
    <w:rsid w:val="00F911D7"/>
    <w:rsid w:val="00F911D8"/>
    <w:rsid w:val="00F91261"/>
    <w:rsid w:val="00F916E2"/>
    <w:rsid w:val="00F9170C"/>
    <w:rsid w:val="00F918E3"/>
    <w:rsid w:val="00F91C75"/>
    <w:rsid w:val="00F91E41"/>
    <w:rsid w:val="00F91F6A"/>
    <w:rsid w:val="00F920EF"/>
    <w:rsid w:val="00F926AD"/>
    <w:rsid w:val="00F9291C"/>
    <w:rsid w:val="00F92964"/>
    <w:rsid w:val="00F929C7"/>
    <w:rsid w:val="00F92E98"/>
    <w:rsid w:val="00F92EDE"/>
    <w:rsid w:val="00F93225"/>
    <w:rsid w:val="00F93232"/>
    <w:rsid w:val="00F939A4"/>
    <w:rsid w:val="00F93A11"/>
    <w:rsid w:val="00F94155"/>
    <w:rsid w:val="00F9445F"/>
    <w:rsid w:val="00F944D3"/>
    <w:rsid w:val="00F94B67"/>
    <w:rsid w:val="00F94C6E"/>
    <w:rsid w:val="00F94FA2"/>
    <w:rsid w:val="00F95034"/>
    <w:rsid w:val="00F95156"/>
    <w:rsid w:val="00F9546E"/>
    <w:rsid w:val="00F957D1"/>
    <w:rsid w:val="00F95ACD"/>
    <w:rsid w:val="00F95C92"/>
    <w:rsid w:val="00F95D4A"/>
    <w:rsid w:val="00F95D4B"/>
    <w:rsid w:val="00F95E92"/>
    <w:rsid w:val="00F961C5"/>
    <w:rsid w:val="00F967FB"/>
    <w:rsid w:val="00F96F51"/>
    <w:rsid w:val="00F97236"/>
    <w:rsid w:val="00F978B5"/>
    <w:rsid w:val="00F97960"/>
    <w:rsid w:val="00F979E4"/>
    <w:rsid w:val="00F97B1B"/>
    <w:rsid w:val="00F97CF7"/>
    <w:rsid w:val="00F97D3C"/>
    <w:rsid w:val="00F97E3A"/>
    <w:rsid w:val="00FA0164"/>
    <w:rsid w:val="00FA0565"/>
    <w:rsid w:val="00FA0C55"/>
    <w:rsid w:val="00FA0CAB"/>
    <w:rsid w:val="00FA0DFA"/>
    <w:rsid w:val="00FA0ECF"/>
    <w:rsid w:val="00FA12C5"/>
    <w:rsid w:val="00FA1773"/>
    <w:rsid w:val="00FA1E05"/>
    <w:rsid w:val="00FA1FF7"/>
    <w:rsid w:val="00FA2704"/>
    <w:rsid w:val="00FA293E"/>
    <w:rsid w:val="00FA29AE"/>
    <w:rsid w:val="00FA2E4D"/>
    <w:rsid w:val="00FA34F5"/>
    <w:rsid w:val="00FA3584"/>
    <w:rsid w:val="00FA3A1F"/>
    <w:rsid w:val="00FA3BA6"/>
    <w:rsid w:val="00FA454D"/>
    <w:rsid w:val="00FA49A6"/>
    <w:rsid w:val="00FA4AB2"/>
    <w:rsid w:val="00FA510C"/>
    <w:rsid w:val="00FA51F2"/>
    <w:rsid w:val="00FA56C3"/>
    <w:rsid w:val="00FA6293"/>
    <w:rsid w:val="00FA6D8E"/>
    <w:rsid w:val="00FA724E"/>
    <w:rsid w:val="00FA72FD"/>
    <w:rsid w:val="00FA7F5F"/>
    <w:rsid w:val="00FB034D"/>
    <w:rsid w:val="00FB035F"/>
    <w:rsid w:val="00FB069D"/>
    <w:rsid w:val="00FB08C7"/>
    <w:rsid w:val="00FB0F16"/>
    <w:rsid w:val="00FB1116"/>
    <w:rsid w:val="00FB137B"/>
    <w:rsid w:val="00FB1B8B"/>
    <w:rsid w:val="00FB2724"/>
    <w:rsid w:val="00FB2F56"/>
    <w:rsid w:val="00FB32E8"/>
    <w:rsid w:val="00FB350E"/>
    <w:rsid w:val="00FB399A"/>
    <w:rsid w:val="00FB3FEF"/>
    <w:rsid w:val="00FB433B"/>
    <w:rsid w:val="00FB480E"/>
    <w:rsid w:val="00FB4E9D"/>
    <w:rsid w:val="00FB51C6"/>
    <w:rsid w:val="00FB51EC"/>
    <w:rsid w:val="00FB53BD"/>
    <w:rsid w:val="00FB5523"/>
    <w:rsid w:val="00FB57A6"/>
    <w:rsid w:val="00FB627C"/>
    <w:rsid w:val="00FB642B"/>
    <w:rsid w:val="00FB6449"/>
    <w:rsid w:val="00FB69EE"/>
    <w:rsid w:val="00FB6F98"/>
    <w:rsid w:val="00FB79DC"/>
    <w:rsid w:val="00FB7C42"/>
    <w:rsid w:val="00FB7ED0"/>
    <w:rsid w:val="00FC00DD"/>
    <w:rsid w:val="00FC01FC"/>
    <w:rsid w:val="00FC0861"/>
    <w:rsid w:val="00FC096E"/>
    <w:rsid w:val="00FC0A9B"/>
    <w:rsid w:val="00FC0CB2"/>
    <w:rsid w:val="00FC15D3"/>
    <w:rsid w:val="00FC175F"/>
    <w:rsid w:val="00FC17C3"/>
    <w:rsid w:val="00FC22CC"/>
    <w:rsid w:val="00FC2336"/>
    <w:rsid w:val="00FC28FD"/>
    <w:rsid w:val="00FC2D0B"/>
    <w:rsid w:val="00FC2FC3"/>
    <w:rsid w:val="00FC336D"/>
    <w:rsid w:val="00FC3442"/>
    <w:rsid w:val="00FC3B65"/>
    <w:rsid w:val="00FC3F24"/>
    <w:rsid w:val="00FC4064"/>
    <w:rsid w:val="00FC4182"/>
    <w:rsid w:val="00FC41A7"/>
    <w:rsid w:val="00FC4834"/>
    <w:rsid w:val="00FC4848"/>
    <w:rsid w:val="00FC4CFE"/>
    <w:rsid w:val="00FC4DAD"/>
    <w:rsid w:val="00FC4E98"/>
    <w:rsid w:val="00FC4F69"/>
    <w:rsid w:val="00FC5946"/>
    <w:rsid w:val="00FC5D74"/>
    <w:rsid w:val="00FC64B6"/>
    <w:rsid w:val="00FC6C7D"/>
    <w:rsid w:val="00FC6D47"/>
    <w:rsid w:val="00FC6DAB"/>
    <w:rsid w:val="00FC7533"/>
    <w:rsid w:val="00FD0EDF"/>
    <w:rsid w:val="00FD0EEF"/>
    <w:rsid w:val="00FD1A64"/>
    <w:rsid w:val="00FD1D7A"/>
    <w:rsid w:val="00FD1E23"/>
    <w:rsid w:val="00FD20CF"/>
    <w:rsid w:val="00FD2700"/>
    <w:rsid w:val="00FD28D7"/>
    <w:rsid w:val="00FD2A40"/>
    <w:rsid w:val="00FD2D82"/>
    <w:rsid w:val="00FD314D"/>
    <w:rsid w:val="00FD31E3"/>
    <w:rsid w:val="00FD332F"/>
    <w:rsid w:val="00FD333D"/>
    <w:rsid w:val="00FD355F"/>
    <w:rsid w:val="00FD3590"/>
    <w:rsid w:val="00FD41B0"/>
    <w:rsid w:val="00FD45C5"/>
    <w:rsid w:val="00FD4843"/>
    <w:rsid w:val="00FD48A9"/>
    <w:rsid w:val="00FD48D1"/>
    <w:rsid w:val="00FD4F3D"/>
    <w:rsid w:val="00FD5225"/>
    <w:rsid w:val="00FD584D"/>
    <w:rsid w:val="00FD59DA"/>
    <w:rsid w:val="00FD5D6E"/>
    <w:rsid w:val="00FD5DB3"/>
    <w:rsid w:val="00FD5DF9"/>
    <w:rsid w:val="00FD5F19"/>
    <w:rsid w:val="00FD5FC2"/>
    <w:rsid w:val="00FD6564"/>
    <w:rsid w:val="00FD66B4"/>
    <w:rsid w:val="00FD6F1C"/>
    <w:rsid w:val="00FD73E8"/>
    <w:rsid w:val="00FD770A"/>
    <w:rsid w:val="00FD78A8"/>
    <w:rsid w:val="00FE01C6"/>
    <w:rsid w:val="00FE098C"/>
    <w:rsid w:val="00FE0A78"/>
    <w:rsid w:val="00FE0BFC"/>
    <w:rsid w:val="00FE0CA2"/>
    <w:rsid w:val="00FE128F"/>
    <w:rsid w:val="00FE1305"/>
    <w:rsid w:val="00FE2158"/>
    <w:rsid w:val="00FE22DD"/>
    <w:rsid w:val="00FE2361"/>
    <w:rsid w:val="00FE2723"/>
    <w:rsid w:val="00FE2B92"/>
    <w:rsid w:val="00FE2F6E"/>
    <w:rsid w:val="00FE319F"/>
    <w:rsid w:val="00FE337A"/>
    <w:rsid w:val="00FE3873"/>
    <w:rsid w:val="00FE39E9"/>
    <w:rsid w:val="00FE3A8A"/>
    <w:rsid w:val="00FE4052"/>
    <w:rsid w:val="00FE4073"/>
    <w:rsid w:val="00FE4536"/>
    <w:rsid w:val="00FE4908"/>
    <w:rsid w:val="00FE490B"/>
    <w:rsid w:val="00FE4CC6"/>
    <w:rsid w:val="00FE4E32"/>
    <w:rsid w:val="00FE5162"/>
    <w:rsid w:val="00FE5234"/>
    <w:rsid w:val="00FE595A"/>
    <w:rsid w:val="00FE5994"/>
    <w:rsid w:val="00FE5B2E"/>
    <w:rsid w:val="00FE5BFC"/>
    <w:rsid w:val="00FE5CFE"/>
    <w:rsid w:val="00FE5D7D"/>
    <w:rsid w:val="00FE5F61"/>
    <w:rsid w:val="00FE70C3"/>
    <w:rsid w:val="00FE70C6"/>
    <w:rsid w:val="00FE714A"/>
    <w:rsid w:val="00FE7513"/>
    <w:rsid w:val="00FE75D1"/>
    <w:rsid w:val="00FE7B7C"/>
    <w:rsid w:val="00FE7FBC"/>
    <w:rsid w:val="00FF0B89"/>
    <w:rsid w:val="00FF0EEA"/>
    <w:rsid w:val="00FF1376"/>
    <w:rsid w:val="00FF14FF"/>
    <w:rsid w:val="00FF15C7"/>
    <w:rsid w:val="00FF16D2"/>
    <w:rsid w:val="00FF1754"/>
    <w:rsid w:val="00FF1CFE"/>
    <w:rsid w:val="00FF1F87"/>
    <w:rsid w:val="00FF23FC"/>
    <w:rsid w:val="00FF2537"/>
    <w:rsid w:val="00FF2581"/>
    <w:rsid w:val="00FF2980"/>
    <w:rsid w:val="00FF2E9F"/>
    <w:rsid w:val="00FF3357"/>
    <w:rsid w:val="00FF33AB"/>
    <w:rsid w:val="00FF3884"/>
    <w:rsid w:val="00FF39EF"/>
    <w:rsid w:val="00FF3E2F"/>
    <w:rsid w:val="00FF41A4"/>
    <w:rsid w:val="00FF45D4"/>
    <w:rsid w:val="00FF48E1"/>
    <w:rsid w:val="00FF4C58"/>
    <w:rsid w:val="00FF4CAD"/>
    <w:rsid w:val="00FF4EC5"/>
    <w:rsid w:val="00FF52A7"/>
    <w:rsid w:val="00FF554A"/>
    <w:rsid w:val="00FF55EE"/>
    <w:rsid w:val="00FF5FB0"/>
    <w:rsid w:val="00FF61DC"/>
    <w:rsid w:val="00FF66C3"/>
    <w:rsid w:val="00FF6848"/>
    <w:rsid w:val="00FF6CAE"/>
    <w:rsid w:val="00FF6E1A"/>
    <w:rsid w:val="00FF71F5"/>
    <w:rsid w:val="00FF7309"/>
    <w:rsid w:val="00FF78D3"/>
    <w:rsid w:val="00FF7F1C"/>
    <w:rsid w:val="00FF7F3B"/>
    <w:rsid w:val="00FF7F91"/>
    <w:rsid w:val="01253343"/>
    <w:rsid w:val="018D7506"/>
    <w:rsid w:val="019C6DB3"/>
    <w:rsid w:val="01D10FD8"/>
    <w:rsid w:val="01ED00C2"/>
    <w:rsid w:val="01F160DC"/>
    <w:rsid w:val="020E14B4"/>
    <w:rsid w:val="02165AAF"/>
    <w:rsid w:val="0218CD0F"/>
    <w:rsid w:val="023F6C3C"/>
    <w:rsid w:val="0251DB64"/>
    <w:rsid w:val="02866BD8"/>
    <w:rsid w:val="02C696BC"/>
    <w:rsid w:val="02D692B0"/>
    <w:rsid w:val="03316E28"/>
    <w:rsid w:val="034B7C79"/>
    <w:rsid w:val="036C8CAF"/>
    <w:rsid w:val="03809702"/>
    <w:rsid w:val="03AF6C39"/>
    <w:rsid w:val="03D51741"/>
    <w:rsid w:val="03EC7CD5"/>
    <w:rsid w:val="04023F4F"/>
    <w:rsid w:val="041E5272"/>
    <w:rsid w:val="04221118"/>
    <w:rsid w:val="0436ED3F"/>
    <w:rsid w:val="048E9EEA"/>
    <w:rsid w:val="04925B88"/>
    <w:rsid w:val="04973E07"/>
    <w:rsid w:val="04ACEF2E"/>
    <w:rsid w:val="04C7F1B8"/>
    <w:rsid w:val="04DBC186"/>
    <w:rsid w:val="04EC3B20"/>
    <w:rsid w:val="04F4963A"/>
    <w:rsid w:val="054FB741"/>
    <w:rsid w:val="056FAF18"/>
    <w:rsid w:val="05D45567"/>
    <w:rsid w:val="05E58C51"/>
    <w:rsid w:val="065D8AF7"/>
    <w:rsid w:val="0682CDC4"/>
    <w:rsid w:val="06DC11CB"/>
    <w:rsid w:val="06F51C44"/>
    <w:rsid w:val="06F9AAF8"/>
    <w:rsid w:val="0702F42F"/>
    <w:rsid w:val="0712CAFD"/>
    <w:rsid w:val="071D579D"/>
    <w:rsid w:val="073A07B7"/>
    <w:rsid w:val="073A962B"/>
    <w:rsid w:val="078DAAAB"/>
    <w:rsid w:val="079350A5"/>
    <w:rsid w:val="07A9DF4D"/>
    <w:rsid w:val="07B03FE3"/>
    <w:rsid w:val="07ED2213"/>
    <w:rsid w:val="0857FFCB"/>
    <w:rsid w:val="0860EF33"/>
    <w:rsid w:val="086FA38E"/>
    <w:rsid w:val="08859C33"/>
    <w:rsid w:val="08C5FEEB"/>
    <w:rsid w:val="08D56EA7"/>
    <w:rsid w:val="092CEEC0"/>
    <w:rsid w:val="093D1130"/>
    <w:rsid w:val="093F5CCE"/>
    <w:rsid w:val="098B2BA3"/>
    <w:rsid w:val="099EF696"/>
    <w:rsid w:val="09A55B11"/>
    <w:rsid w:val="09C0346D"/>
    <w:rsid w:val="0A29BA61"/>
    <w:rsid w:val="0A33ABCC"/>
    <w:rsid w:val="0A3C0493"/>
    <w:rsid w:val="0A7FBD06"/>
    <w:rsid w:val="0A96E7D8"/>
    <w:rsid w:val="0AB28B44"/>
    <w:rsid w:val="0AC38882"/>
    <w:rsid w:val="0AC46991"/>
    <w:rsid w:val="0ACEB848"/>
    <w:rsid w:val="0ADCA0C0"/>
    <w:rsid w:val="0B47B551"/>
    <w:rsid w:val="0B5CB62C"/>
    <w:rsid w:val="0B6131C9"/>
    <w:rsid w:val="0B62BEF9"/>
    <w:rsid w:val="0B75DE89"/>
    <w:rsid w:val="0B7B42A5"/>
    <w:rsid w:val="0B9BD233"/>
    <w:rsid w:val="0BF6D3B1"/>
    <w:rsid w:val="0C37E83A"/>
    <w:rsid w:val="0C6CFA03"/>
    <w:rsid w:val="0D087946"/>
    <w:rsid w:val="0D62F16F"/>
    <w:rsid w:val="0D709534"/>
    <w:rsid w:val="0D9B3726"/>
    <w:rsid w:val="0DD2CA12"/>
    <w:rsid w:val="0E40E2A7"/>
    <w:rsid w:val="0E5A02BA"/>
    <w:rsid w:val="0E847245"/>
    <w:rsid w:val="0EAC3C8F"/>
    <w:rsid w:val="0EF1CC03"/>
    <w:rsid w:val="0F23AF36"/>
    <w:rsid w:val="0F253538"/>
    <w:rsid w:val="0F579AB7"/>
    <w:rsid w:val="0F5C3CB1"/>
    <w:rsid w:val="0FB07369"/>
    <w:rsid w:val="0FD07EB5"/>
    <w:rsid w:val="0FF13242"/>
    <w:rsid w:val="1030274F"/>
    <w:rsid w:val="106311B0"/>
    <w:rsid w:val="10AD94BF"/>
    <w:rsid w:val="1101EBCE"/>
    <w:rsid w:val="110640DC"/>
    <w:rsid w:val="110C9CCD"/>
    <w:rsid w:val="112F4FE4"/>
    <w:rsid w:val="11BC1EC3"/>
    <w:rsid w:val="11E5B9B4"/>
    <w:rsid w:val="11FDC824"/>
    <w:rsid w:val="1263873E"/>
    <w:rsid w:val="1288873D"/>
    <w:rsid w:val="1292E2A0"/>
    <w:rsid w:val="12B3C4B7"/>
    <w:rsid w:val="12D1D443"/>
    <w:rsid w:val="13705424"/>
    <w:rsid w:val="13A93F7C"/>
    <w:rsid w:val="13F0E170"/>
    <w:rsid w:val="1416F80C"/>
    <w:rsid w:val="142D98AA"/>
    <w:rsid w:val="14909974"/>
    <w:rsid w:val="14BB1CF5"/>
    <w:rsid w:val="14E9368D"/>
    <w:rsid w:val="14F3B3C9"/>
    <w:rsid w:val="14F6B251"/>
    <w:rsid w:val="15354727"/>
    <w:rsid w:val="15757F91"/>
    <w:rsid w:val="15A2A440"/>
    <w:rsid w:val="15E81E0E"/>
    <w:rsid w:val="165C36A1"/>
    <w:rsid w:val="16B92AD7"/>
    <w:rsid w:val="16E4B525"/>
    <w:rsid w:val="16F12725"/>
    <w:rsid w:val="173E74A1"/>
    <w:rsid w:val="174481C2"/>
    <w:rsid w:val="174E98CE"/>
    <w:rsid w:val="17693ACE"/>
    <w:rsid w:val="17CC4915"/>
    <w:rsid w:val="17D509CC"/>
    <w:rsid w:val="17DEAE7A"/>
    <w:rsid w:val="17E529C3"/>
    <w:rsid w:val="184FD8A2"/>
    <w:rsid w:val="186E5458"/>
    <w:rsid w:val="18CC355D"/>
    <w:rsid w:val="18DC9ED6"/>
    <w:rsid w:val="18DE9324"/>
    <w:rsid w:val="190E093B"/>
    <w:rsid w:val="19570B63"/>
    <w:rsid w:val="19769BAC"/>
    <w:rsid w:val="19B02D8C"/>
    <w:rsid w:val="1A3E929F"/>
    <w:rsid w:val="1A6E3A0B"/>
    <w:rsid w:val="1A7F8592"/>
    <w:rsid w:val="1AB0D706"/>
    <w:rsid w:val="1AD994B1"/>
    <w:rsid w:val="1B17FAAF"/>
    <w:rsid w:val="1B5B6296"/>
    <w:rsid w:val="1B81AC55"/>
    <w:rsid w:val="1B83D5A5"/>
    <w:rsid w:val="1BD391E5"/>
    <w:rsid w:val="1BD5E16C"/>
    <w:rsid w:val="1BFF8DC7"/>
    <w:rsid w:val="1C297546"/>
    <w:rsid w:val="1C7FDC78"/>
    <w:rsid w:val="1C8EAC25"/>
    <w:rsid w:val="1CBE05CA"/>
    <w:rsid w:val="1CC1BC47"/>
    <w:rsid w:val="1CD3FB8B"/>
    <w:rsid w:val="1CF133D3"/>
    <w:rsid w:val="1D110B6F"/>
    <w:rsid w:val="1D8920B5"/>
    <w:rsid w:val="1DBFF900"/>
    <w:rsid w:val="1DFEEFE2"/>
    <w:rsid w:val="1E04EBDD"/>
    <w:rsid w:val="1E2EC1AA"/>
    <w:rsid w:val="1E3C11AF"/>
    <w:rsid w:val="1E5527BB"/>
    <w:rsid w:val="1E642E8C"/>
    <w:rsid w:val="1E966090"/>
    <w:rsid w:val="1ECC3F45"/>
    <w:rsid w:val="1EED6C17"/>
    <w:rsid w:val="1EFF9DA1"/>
    <w:rsid w:val="1F12EF07"/>
    <w:rsid w:val="1F169968"/>
    <w:rsid w:val="1F1C8B0D"/>
    <w:rsid w:val="1F53BE5D"/>
    <w:rsid w:val="1F5FCB0F"/>
    <w:rsid w:val="1FBBC513"/>
    <w:rsid w:val="1FE180B0"/>
    <w:rsid w:val="200EE5D6"/>
    <w:rsid w:val="207A0731"/>
    <w:rsid w:val="2098E5C8"/>
    <w:rsid w:val="20EFC890"/>
    <w:rsid w:val="2123A223"/>
    <w:rsid w:val="218F37D4"/>
    <w:rsid w:val="21903280"/>
    <w:rsid w:val="21AD6044"/>
    <w:rsid w:val="21B84850"/>
    <w:rsid w:val="21C0E93C"/>
    <w:rsid w:val="21C37823"/>
    <w:rsid w:val="21CDEC9D"/>
    <w:rsid w:val="21E9DAD2"/>
    <w:rsid w:val="2224F992"/>
    <w:rsid w:val="22499AF1"/>
    <w:rsid w:val="2283CECF"/>
    <w:rsid w:val="22B1C57F"/>
    <w:rsid w:val="22B4B51B"/>
    <w:rsid w:val="22DB48D7"/>
    <w:rsid w:val="234CA358"/>
    <w:rsid w:val="235D2694"/>
    <w:rsid w:val="23B528D8"/>
    <w:rsid w:val="23EA92F4"/>
    <w:rsid w:val="240FC9C4"/>
    <w:rsid w:val="2439AA5A"/>
    <w:rsid w:val="2453299C"/>
    <w:rsid w:val="245D94CB"/>
    <w:rsid w:val="24CD05EC"/>
    <w:rsid w:val="24D804B3"/>
    <w:rsid w:val="24FBFFEB"/>
    <w:rsid w:val="250CAC19"/>
    <w:rsid w:val="2582308B"/>
    <w:rsid w:val="25857029"/>
    <w:rsid w:val="259AEE84"/>
    <w:rsid w:val="25CEE084"/>
    <w:rsid w:val="25F80B0C"/>
    <w:rsid w:val="261278AF"/>
    <w:rsid w:val="26701795"/>
    <w:rsid w:val="2691E128"/>
    <w:rsid w:val="26A9091E"/>
    <w:rsid w:val="26B54D75"/>
    <w:rsid w:val="26E40060"/>
    <w:rsid w:val="26E979DB"/>
    <w:rsid w:val="271D4438"/>
    <w:rsid w:val="276E4100"/>
    <w:rsid w:val="278B3285"/>
    <w:rsid w:val="27E6F447"/>
    <w:rsid w:val="27F535EC"/>
    <w:rsid w:val="282B1DF4"/>
    <w:rsid w:val="282B6A81"/>
    <w:rsid w:val="282E1027"/>
    <w:rsid w:val="2832F2C7"/>
    <w:rsid w:val="283EE89F"/>
    <w:rsid w:val="2844110E"/>
    <w:rsid w:val="2847768A"/>
    <w:rsid w:val="287E7199"/>
    <w:rsid w:val="287FF6ED"/>
    <w:rsid w:val="28B9D14D"/>
    <w:rsid w:val="28CBC91B"/>
    <w:rsid w:val="28E365EB"/>
    <w:rsid w:val="28F52C35"/>
    <w:rsid w:val="29011800"/>
    <w:rsid w:val="292B4AB4"/>
    <w:rsid w:val="292BA76D"/>
    <w:rsid w:val="298B8985"/>
    <w:rsid w:val="29C10FF5"/>
    <w:rsid w:val="2A7C37DB"/>
    <w:rsid w:val="2A9CDE7E"/>
    <w:rsid w:val="2AB65054"/>
    <w:rsid w:val="2ADEC52C"/>
    <w:rsid w:val="2ADFC0B2"/>
    <w:rsid w:val="2B31A08A"/>
    <w:rsid w:val="2B73A7A0"/>
    <w:rsid w:val="2B7ED8D4"/>
    <w:rsid w:val="2B9B9354"/>
    <w:rsid w:val="2BC3CEFA"/>
    <w:rsid w:val="2BC5852C"/>
    <w:rsid w:val="2BD36692"/>
    <w:rsid w:val="2BE28E3C"/>
    <w:rsid w:val="2BF2F9E5"/>
    <w:rsid w:val="2C24C9D7"/>
    <w:rsid w:val="2C6CDC0A"/>
    <w:rsid w:val="2C9B542D"/>
    <w:rsid w:val="2CFD1C1B"/>
    <w:rsid w:val="2D7D63FF"/>
    <w:rsid w:val="2DA82993"/>
    <w:rsid w:val="2DF008C8"/>
    <w:rsid w:val="2DFC4D66"/>
    <w:rsid w:val="2E6869A5"/>
    <w:rsid w:val="2E8547C8"/>
    <w:rsid w:val="2E9DCCBE"/>
    <w:rsid w:val="2EA39393"/>
    <w:rsid w:val="2EA96C88"/>
    <w:rsid w:val="2ECC051F"/>
    <w:rsid w:val="2F15A0A8"/>
    <w:rsid w:val="2F21612D"/>
    <w:rsid w:val="2F4E53A8"/>
    <w:rsid w:val="2FD79E82"/>
    <w:rsid w:val="2FE46A6C"/>
    <w:rsid w:val="2FEAC623"/>
    <w:rsid w:val="3000EE90"/>
    <w:rsid w:val="30057224"/>
    <w:rsid w:val="300D659C"/>
    <w:rsid w:val="3040951E"/>
    <w:rsid w:val="306D6A92"/>
    <w:rsid w:val="30DFD559"/>
    <w:rsid w:val="312590CC"/>
    <w:rsid w:val="313FD1CC"/>
    <w:rsid w:val="3150CB7D"/>
    <w:rsid w:val="31EDB376"/>
    <w:rsid w:val="320F7CB0"/>
    <w:rsid w:val="3258D455"/>
    <w:rsid w:val="32C2F531"/>
    <w:rsid w:val="32EC9BDE"/>
    <w:rsid w:val="33084F08"/>
    <w:rsid w:val="3325BFC1"/>
    <w:rsid w:val="3338C85B"/>
    <w:rsid w:val="334B6E02"/>
    <w:rsid w:val="3371E5A8"/>
    <w:rsid w:val="337D77F9"/>
    <w:rsid w:val="33AC3F1B"/>
    <w:rsid w:val="33EB8957"/>
    <w:rsid w:val="33F03305"/>
    <w:rsid w:val="3425F6DC"/>
    <w:rsid w:val="343454D5"/>
    <w:rsid w:val="345EC592"/>
    <w:rsid w:val="34732359"/>
    <w:rsid w:val="34877F81"/>
    <w:rsid w:val="34D965EE"/>
    <w:rsid w:val="34E43FFC"/>
    <w:rsid w:val="3530AC7E"/>
    <w:rsid w:val="354BD3D7"/>
    <w:rsid w:val="35D6A5E0"/>
    <w:rsid w:val="35D6B3FC"/>
    <w:rsid w:val="363F3653"/>
    <w:rsid w:val="366F6ED3"/>
    <w:rsid w:val="3673EB0A"/>
    <w:rsid w:val="36880316"/>
    <w:rsid w:val="36884688"/>
    <w:rsid w:val="36C301A3"/>
    <w:rsid w:val="37264CCB"/>
    <w:rsid w:val="3757AFBF"/>
    <w:rsid w:val="3765BD8E"/>
    <w:rsid w:val="376F8B4D"/>
    <w:rsid w:val="378DDD0F"/>
    <w:rsid w:val="37A6E1C5"/>
    <w:rsid w:val="37ADC57B"/>
    <w:rsid w:val="37EEF1E2"/>
    <w:rsid w:val="3801D5DF"/>
    <w:rsid w:val="380DCA74"/>
    <w:rsid w:val="381ECB33"/>
    <w:rsid w:val="38EB78E1"/>
    <w:rsid w:val="38FC8C47"/>
    <w:rsid w:val="39638210"/>
    <w:rsid w:val="396C96BF"/>
    <w:rsid w:val="39916750"/>
    <w:rsid w:val="39AA8FAD"/>
    <w:rsid w:val="39D9C7A5"/>
    <w:rsid w:val="39ECB97D"/>
    <w:rsid w:val="3A0E57FD"/>
    <w:rsid w:val="3A14149B"/>
    <w:rsid w:val="3A3A36AD"/>
    <w:rsid w:val="3AAE8E15"/>
    <w:rsid w:val="3ACE0716"/>
    <w:rsid w:val="3AEA9A42"/>
    <w:rsid w:val="3AEE15E5"/>
    <w:rsid w:val="3AF3D409"/>
    <w:rsid w:val="3B1D1B41"/>
    <w:rsid w:val="3B232680"/>
    <w:rsid w:val="3B2D78CA"/>
    <w:rsid w:val="3B302D09"/>
    <w:rsid w:val="3B379563"/>
    <w:rsid w:val="3B4B55B4"/>
    <w:rsid w:val="3B6FB9D1"/>
    <w:rsid w:val="3BBEE5CF"/>
    <w:rsid w:val="3BCF7651"/>
    <w:rsid w:val="3C2829BE"/>
    <w:rsid w:val="3C2AE1BA"/>
    <w:rsid w:val="3C36DB73"/>
    <w:rsid w:val="3C52F395"/>
    <w:rsid w:val="3CE13B97"/>
    <w:rsid w:val="3CEABBB9"/>
    <w:rsid w:val="3D245A3F"/>
    <w:rsid w:val="3D4F6208"/>
    <w:rsid w:val="3D6A1768"/>
    <w:rsid w:val="3DBE6AFF"/>
    <w:rsid w:val="3DE36F78"/>
    <w:rsid w:val="3E05A7D8"/>
    <w:rsid w:val="3E213266"/>
    <w:rsid w:val="3E2F40DD"/>
    <w:rsid w:val="3E373C0B"/>
    <w:rsid w:val="3E4223D6"/>
    <w:rsid w:val="3E6EC1B7"/>
    <w:rsid w:val="3E98DC94"/>
    <w:rsid w:val="3EA5A83B"/>
    <w:rsid w:val="3EACE9B0"/>
    <w:rsid w:val="3EE3CB05"/>
    <w:rsid w:val="3F122427"/>
    <w:rsid w:val="3F468EEC"/>
    <w:rsid w:val="3F6F4696"/>
    <w:rsid w:val="3F9EE883"/>
    <w:rsid w:val="3FCCF03C"/>
    <w:rsid w:val="40AFCE37"/>
    <w:rsid w:val="40F1BC87"/>
    <w:rsid w:val="4100A210"/>
    <w:rsid w:val="4136B0EE"/>
    <w:rsid w:val="4146732F"/>
    <w:rsid w:val="41551AC9"/>
    <w:rsid w:val="41596D64"/>
    <w:rsid w:val="41F7CB62"/>
    <w:rsid w:val="421A3104"/>
    <w:rsid w:val="424EB170"/>
    <w:rsid w:val="4285827E"/>
    <w:rsid w:val="42E0B5FF"/>
    <w:rsid w:val="42F0EB2A"/>
    <w:rsid w:val="4303C430"/>
    <w:rsid w:val="430D948A"/>
    <w:rsid w:val="435171F3"/>
    <w:rsid w:val="435DCFF3"/>
    <w:rsid w:val="43939BC3"/>
    <w:rsid w:val="43991E17"/>
    <w:rsid w:val="43B0C3E2"/>
    <w:rsid w:val="43C373F9"/>
    <w:rsid w:val="43CCFC01"/>
    <w:rsid w:val="43E74FB2"/>
    <w:rsid w:val="4408ECFB"/>
    <w:rsid w:val="44D3251F"/>
    <w:rsid w:val="44D74075"/>
    <w:rsid w:val="44ED4254"/>
    <w:rsid w:val="44FCFFDD"/>
    <w:rsid w:val="450F1433"/>
    <w:rsid w:val="451396BB"/>
    <w:rsid w:val="45534D62"/>
    <w:rsid w:val="4596D607"/>
    <w:rsid w:val="45A4648D"/>
    <w:rsid w:val="4666F8FE"/>
    <w:rsid w:val="46714532"/>
    <w:rsid w:val="46743DA8"/>
    <w:rsid w:val="467B3ACA"/>
    <w:rsid w:val="4690DD81"/>
    <w:rsid w:val="469D6FED"/>
    <w:rsid w:val="46BC5E26"/>
    <w:rsid w:val="46C5C61B"/>
    <w:rsid w:val="46D35874"/>
    <w:rsid w:val="46DB4B96"/>
    <w:rsid w:val="47454103"/>
    <w:rsid w:val="47468C62"/>
    <w:rsid w:val="47678D20"/>
    <w:rsid w:val="476B7955"/>
    <w:rsid w:val="47D32EAC"/>
    <w:rsid w:val="47EF2096"/>
    <w:rsid w:val="4813E958"/>
    <w:rsid w:val="4855D20F"/>
    <w:rsid w:val="489CCF84"/>
    <w:rsid w:val="48B7AE56"/>
    <w:rsid w:val="493CBD96"/>
    <w:rsid w:val="4945853A"/>
    <w:rsid w:val="49E9EBB9"/>
    <w:rsid w:val="49EB0959"/>
    <w:rsid w:val="4A619CF8"/>
    <w:rsid w:val="4A8266C9"/>
    <w:rsid w:val="4A9B4E0D"/>
    <w:rsid w:val="4AA02E51"/>
    <w:rsid w:val="4AA55633"/>
    <w:rsid w:val="4AC44F80"/>
    <w:rsid w:val="4ADD77DD"/>
    <w:rsid w:val="4AEF0500"/>
    <w:rsid w:val="4B685F92"/>
    <w:rsid w:val="4B895C1E"/>
    <w:rsid w:val="4B899EC6"/>
    <w:rsid w:val="4C05268D"/>
    <w:rsid w:val="4C081AD3"/>
    <w:rsid w:val="4C2773DD"/>
    <w:rsid w:val="4C393C2B"/>
    <w:rsid w:val="4C746B86"/>
    <w:rsid w:val="4CB76341"/>
    <w:rsid w:val="4CC2B463"/>
    <w:rsid w:val="4CCA185C"/>
    <w:rsid w:val="4CE9F069"/>
    <w:rsid w:val="4CEA67CE"/>
    <w:rsid w:val="4CEFD188"/>
    <w:rsid w:val="4CF1DCF4"/>
    <w:rsid w:val="4D1DB0E1"/>
    <w:rsid w:val="4D25DE51"/>
    <w:rsid w:val="4D569809"/>
    <w:rsid w:val="4D56BDC2"/>
    <w:rsid w:val="4D586D86"/>
    <w:rsid w:val="4D5E9DAC"/>
    <w:rsid w:val="4D797DF1"/>
    <w:rsid w:val="4D9AA297"/>
    <w:rsid w:val="4DABD767"/>
    <w:rsid w:val="4DD02FF8"/>
    <w:rsid w:val="4DE0DA8A"/>
    <w:rsid w:val="4E31D6B9"/>
    <w:rsid w:val="4E477DE0"/>
    <w:rsid w:val="4E6E76D9"/>
    <w:rsid w:val="4EC51393"/>
    <w:rsid w:val="4F3B27CE"/>
    <w:rsid w:val="4F826A0F"/>
    <w:rsid w:val="4FAD229E"/>
    <w:rsid w:val="4FC422C7"/>
    <w:rsid w:val="4FEEDF71"/>
    <w:rsid w:val="4FF5E8C1"/>
    <w:rsid w:val="4FFD8D52"/>
    <w:rsid w:val="5007C3CE"/>
    <w:rsid w:val="500B942F"/>
    <w:rsid w:val="501C0AE4"/>
    <w:rsid w:val="50460AAA"/>
    <w:rsid w:val="509756DA"/>
    <w:rsid w:val="50A43D99"/>
    <w:rsid w:val="50AA6CBF"/>
    <w:rsid w:val="50B591A6"/>
    <w:rsid w:val="5103F18F"/>
    <w:rsid w:val="510D876E"/>
    <w:rsid w:val="512A3C2F"/>
    <w:rsid w:val="51457CC8"/>
    <w:rsid w:val="5181E59F"/>
    <w:rsid w:val="518F99C1"/>
    <w:rsid w:val="51B130F1"/>
    <w:rsid w:val="521E5B50"/>
    <w:rsid w:val="524A9A26"/>
    <w:rsid w:val="525358DA"/>
    <w:rsid w:val="5263583B"/>
    <w:rsid w:val="5283EDC1"/>
    <w:rsid w:val="52DE0BD6"/>
    <w:rsid w:val="537EE998"/>
    <w:rsid w:val="539A22E5"/>
    <w:rsid w:val="53D3D957"/>
    <w:rsid w:val="53DE7B85"/>
    <w:rsid w:val="53F737C5"/>
    <w:rsid w:val="540AC654"/>
    <w:rsid w:val="5415FB6F"/>
    <w:rsid w:val="5433F9BF"/>
    <w:rsid w:val="545337A9"/>
    <w:rsid w:val="54607C4F"/>
    <w:rsid w:val="549831AD"/>
    <w:rsid w:val="54C65B0A"/>
    <w:rsid w:val="5511AAED"/>
    <w:rsid w:val="5525EC42"/>
    <w:rsid w:val="559A05E4"/>
    <w:rsid w:val="559F76FB"/>
    <w:rsid w:val="55BE08CA"/>
    <w:rsid w:val="55DE00B4"/>
    <w:rsid w:val="56069C1A"/>
    <w:rsid w:val="5613B902"/>
    <w:rsid w:val="5619532E"/>
    <w:rsid w:val="56556CE1"/>
    <w:rsid w:val="568B4C68"/>
    <w:rsid w:val="568D06D0"/>
    <w:rsid w:val="569FD0DA"/>
    <w:rsid w:val="56E4A05D"/>
    <w:rsid w:val="56E7481D"/>
    <w:rsid w:val="56EF4000"/>
    <w:rsid w:val="56F8CCDC"/>
    <w:rsid w:val="57080DCA"/>
    <w:rsid w:val="574CED4D"/>
    <w:rsid w:val="5757D0CD"/>
    <w:rsid w:val="575AD9DA"/>
    <w:rsid w:val="576080CA"/>
    <w:rsid w:val="5760E9D1"/>
    <w:rsid w:val="5776062C"/>
    <w:rsid w:val="577FA026"/>
    <w:rsid w:val="579262FF"/>
    <w:rsid w:val="57A9F515"/>
    <w:rsid w:val="57D11F6F"/>
    <w:rsid w:val="57E63587"/>
    <w:rsid w:val="580E636D"/>
    <w:rsid w:val="58271CC9"/>
    <w:rsid w:val="58AAD3F2"/>
    <w:rsid w:val="58AEB467"/>
    <w:rsid w:val="58BFFB6B"/>
    <w:rsid w:val="58FE34E9"/>
    <w:rsid w:val="591D8EFC"/>
    <w:rsid w:val="5930C2B8"/>
    <w:rsid w:val="593EA2E9"/>
    <w:rsid w:val="596A85BD"/>
    <w:rsid w:val="59BE481C"/>
    <w:rsid w:val="5A0DBCB6"/>
    <w:rsid w:val="5A35C7CD"/>
    <w:rsid w:val="5A650784"/>
    <w:rsid w:val="5A9D7E61"/>
    <w:rsid w:val="5AFF1E28"/>
    <w:rsid w:val="5B1EA370"/>
    <w:rsid w:val="5B4A003E"/>
    <w:rsid w:val="5B7FD597"/>
    <w:rsid w:val="5B962387"/>
    <w:rsid w:val="5BAD36D0"/>
    <w:rsid w:val="5BC4E7F1"/>
    <w:rsid w:val="5BC5E790"/>
    <w:rsid w:val="5BD39312"/>
    <w:rsid w:val="5C3B6D84"/>
    <w:rsid w:val="5C3C487A"/>
    <w:rsid w:val="5CCEA1A5"/>
    <w:rsid w:val="5CD995A9"/>
    <w:rsid w:val="5D014323"/>
    <w:rsid w:val="5D1ADABF"/>
    <w:rsid w:val="5D522B44"/>
    <w:rsid w:val="5D66885E"/>
    <w:rsid w:val="5D6897FD"/>
    <w:rsid w:val="5DEAD901"/>
    <w:rsid w:val="5E027C78"/>
    <w:rsid w:val="5E4FB310"/>
    <w:rsid w:val="5E6E926F"/>
    <w:rsid w:val="5E9A3C7D"/>
    <w:rsid w:val="5EA45DFF"/>
    <w:rsid w:val="5ECF6DDB"/>
    <w:rsid w:val="5F594B00"/>
    <w:rsid w:val="5F76E1CF"/>
    <w:rsid w:val="5F79A966"/>
    <w:rsid w:val="5FC367FF"/>
    <w:rsid w:val="60413BEE"/>
    <w:rsid w:val="60517B99"/>
    <w:rsid w:val="60A70435"/>
    <w:rsid w:val="612EAB1D"/>
    <w:rsid w:val="6143D374"/>
    <w:rsid w:val="61ABACE1"/>
    <w:rsid w:val="61F88D8E"/>
    <w:rsid w:val="623B2F5C"/>
    <w:rsid w:val="62456547"/>
    <w:rsid w:val="6297C7EB"/>
    <w:rsid w:val="62ED72B5"/>
    <w:rsid w:val="63643384"/>
    <w:rsid w:val="63D1910E"/>
    <w:rsid w:val="63D9F75A"/>
    <w:rsid w:val="63E7E8AB"/>
    <w:rsid w:val="641D0F71"/>
    <w:rsid w:val="643A9934"/>
    <w:rsid w:val="649A63DC"/>
    <w:rsid w:val="64DB9C82"/>
    <w:rsid w:val="650EDE22"/>
    <w:rsid w:val="652737F7"/>
    <w:rsid w:val="654A0A8C"/>
    <w:rsid w:val="654B9E3D"/>
    <w:rsid w:val="659D1B8F"/>
    <w:rsid w:val="65AA721A"/>
    <w:rsid w:val="65FF383F"/>
    <w:rsid w:val="660A88A9"/>
    <w:rsid w:val="661FA3E4"/>
    <w:rsid w:val="6621BACA"/>
    <w:rsid w:val="66251377"/>
    <w:rsid w:val="66CA2A9C"/>
    <w:rsid w:val="66CDE7EB"/>
    <w:rsid w:val="672E5EC6"/>
    <w:rsid w:val="674325E5"/>
    <w:rsid w:val="675F5FF5"/>
    <w:rsid w:val="6791B1D7"/>
    <w:rsid w:val="679DBEAF"/>
    <w:rsid w:val="67B85FD5"/>
    <w:rsid w:val="67BBF9F2"/>
    <w:rsid w:val="67BD2387"/>
    <w:rsid w:val="67DBAA64"/>
    <w:rsid w:val="68134C60"/>
    <w:rsid w:val="682C764D"/>
    <w:rsid w:val="683217E8"/>
    <w:rsid w:val="68481CF1"/>
    <w:rsid w:val="6867D09E"/>
    <w:rsid w:val="688A1E5B"/>
    <w:rsid w:val="68A23171"/>
    <w:rsid w:val="690EFF9F"/>
    <w:rsid w:val="691D514B"/>
    <w:rsid w:val="69222D34"/>
    <w:rsid w:val="69331B4E"/>
    <w:rsid w:val="6933B2C6"/>
    <w:rsid w:val="697055DD"/>
    <w:rsid w:val="69A31686"/>
    <w:rsid w:val="69E1E9D7"/>
    <w:rsid w:val="6A373179"/>
    <w:rsid w:val="6A3C3C00"/>
    <w:rsid w:val="6A3E01D2"/>
    <w:rsid w:val="6B1D4508"/>
    <w:rsid w:val="6B63A67E"/>
    <w:rsid w:val="6BE78432"/>
    <w:rsid w:val="6BEFD59B"/>
    <w:rsid w:val="6C43FA2C"/>
    <w:rsid w:val="6C4F7BEB"/>
    <w:rsid w:val="6C511722"/>
    <w:rsid w:val="6C6D5904"/>
    <w:rsid w:val="6CBCC329"/>
    <w:rsid w:val="6CFC1381"/>
    <w:rsid w:val="6D05890B"/>
    <w:rsid w:val="6D9214E4"/>
    <w:rsid w:val="6E3E0E44"/>
    <w:rsid w:val="6E669042"/>
    <w:rsid w:val="6E84D397"/>
    <w:rsid w:val="6E903A2C"/>
    <w:rsid w:val="6E976910"/>
    <w:rsid w:val="6EA60B38"/>
    <w:rsid w:val="6EB0FE0B"/>
    <w:rsid w:val="6EEB9B40"/>
    <w:rsid w:val="6F300909"/>
    <w:rsid w:val="6F6CD13F"/>
    <w:rsid w:val="6F70E4A9"/>
    <w:rsid w:val="6F951C5F"/>
    <w:rsid w:val="6FBDE95B"/>
    <w:rsid w:val="6FCBF5BD"/>
    <w:rsid w:val="6FE4B6FD"/>
    <w:rsid w:val="6FFD2A64"/>
    <w:rsid w:val="7068E91F"/>
    <w:rsid w:val="7149B3DB"/>
    <w:rsid w:val="7162BB32"/>
    <w:rsid w:val="7167C61E"/>
    <w:rsid w:val="717C4103"/>
    <w:rsid w:val="71814B1E"/>
    <w:rsid w:val="71A10649"/>
    <w:rsid w:val="71B0EAF2"/>
    <w:rsid w:val="722D2C8A"/>
    <w:rsid w:val="72539B8B"/>
    <w:rsid w:val="7288E0A2"/>
    <w:rsid w:val="72CCBD21"/>
    <w:rsid w:val="72D246AE"/>
    <w:rsid w:val="72F0C666"/>
    <w:rsid w:val="73043FD6"/>
    <w:rsid w:val="731D2E57"/>
    <w:rsid w:val="7343B8CA"/>
    <w:rsid w:val="738DE766"/>
    <w:rsid w:val="73B570BB"/>
    <w:rsid w:val="73F51012"/>
    <w:rsid w:val="73FCB647"/>
    <w:rsid w:val="740707E2"/>
    <w:rsid w:val="7419CC66"/>
    <w:rsid w:val="745F3306"/>
    <w:rsid w:val="74863E83"/>
    <w:rsid w:val="74A1050F"/>
    <w:rsid w:val="74F16067"/>
    <w:rsid w:val="75024DB8"/>
    <w:rsid w:val="750A88C4"/>
    <w:rsid w:val="754E412C"/>
    <w:rsid w:val="7559B829"/>
    <w:rsid w:val="75969F6D"/>
    <w:rsid w:val="75A176F8"/>
    <w:rsid w:val="75E1A0E4"/>
    <w:rsid w:val="75E4A0D4"/>
    <w:rsid w:val="7639AC20"/>
    <w:rsid w:val="765663C6"/>
    <w:rsid w:val="7666085B"/>
    <w:rsid w:val="76A1C59E"/>
    <w:rsid w:val="76A5D4F4"/>
    <w:rsid w:val="76B12A46"/>
    <w:rsid w:val="76E00755"/>
    <w:rsid w:val="773A5CE3"/>
    <w:rsid w:val="7777CEE1"/>
    <w:rsid w:val="77828C10"/>
    <w:rsid w:val="7788E7E6"/>
    <w:rsid w:val="778DE1B7"/>
    <w:rsid w:val="77971032"/>
    <w:rsid w:val="77A54DB0"/>
    <w:rsid w:val="77CD0488"/>
    <w:rsid w:val="77D707A2"/>
    <w:rsid w:val="77DCDE75"/>
    <w:rsid w:val="7888E1DE"/>
    <w:rsid w:val="79223438"/>
    <w:rsid w:val="792B8F76"/>
    <w:rsid w:val="79413E2C"/>
    <w:rsid w:val="79DAD371"/>
    <w:rsid w:val="7A2C64B2"/>
    <w:rsid w:val="7A55D946"/>
    <w:rsid w:val="7A78F2B6"/>
    <w:rsid w:val="7A97600B"/>
    <w:rsid w:val="7AB51207"/>
    <w:rsid w:val="7AC80CE5"/>
    <w:rsid w:val="7B35C9C6"/>
    <w:rsid w:val="7B8DFBB0"/>
    <w:rsid w:val="7B911121"/>
    <w:rsid w:val="7C34965D"/>
    <w:rsid w:val="7C5A770A"/>
    <w:rsid w:val="7C82334E"/>
    <w:rsid w:val="7CD1CCF8"/>
    <w:rsid w:val="7CF1DBCC"/>
    <w:rsid w:val="7CF4152A"/>
    <w:rsid w:val="7D0427FD"/>
    <w:rsid w:val="7D4074BC"/>
    <w:rsid w:val="7E3E3582"/>
    <w:rsid w:val="7E54422B"/>
    <w:rsid w:val="7EB4D9C4"/>
    <w:rsid w:val="7EC9C36C"/>
    <w:rsid w:val="7EDA4E9E"/>
    <w:rsid w:val="7EE01E32"/>
    <w:rsid w:val="7F0A9361"/>
    <w:rsid w:val="7F4D57D5"/>
    <w:rsid w:val="7F59E048"/>
    <w:rsid w:val="7F9657AB"/>
    <w:rsid w:val="7FBF643C"/>
    <w:rsid w:val="7FDE126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8AD8BC"/>
  <w15:chartTrackingRefBased/>
  <w15:docId w15:val="{3CA8F56C-FCFA-4639-BA2F-378057BFC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DD4"/>
    <w:pPr>
      <w:jc w:val="both"/>
    </w:pPr>
  </w:style>
  <w:style w:type="paragraph" w:styleId="Titre1">
    <w:name w:val="heading 1"/>
    <w:basedOn w:val="Normal"/>
    <w:next w:val="Normal"/>
    <w:link w:val="Titre1Car"/>
    <w:uiPriority w:val="1"/>
    <w:qFormat/>
    <w:rsid w:val="00F52362"/>
    <w:pPr>
      <w:keepNext/>
      <w:numPr>
        <w:numId w:val="1"/>
      </w:numPr>
      <w:spacing w:before="360" w:after="0" w:line="240" w:lineRule="auto"/>
      <w:ind w:right="74"/>
      <w:outlineLvl w:val="0"/>
    </w:pPr>
    <w:rPr>
      <w:rFonts w:asciiTheme="minorBidi" w:hAnsiTheme="minorBidi"/>
      <w:b/>
      <w:bCs/>
      <w:caps/>
      <w:color w:val="5F94AB"/>
      <w:sz w:val="24"/>
      <w:szCs w:val="24"/>
    </w:rPr>
  </w:style>
  <w:style w:type="paragraph" w:styleId="Titre2">
    <w:name w:val="heading 2"/>
    <w:basedOn w:val="Normal"/>
    <w:next w:val="Normal"/>
    <w:link w:val="Titre2Car"/>
    <w:uiPriority w:val="1"/>
    <w:unhideWhenUsed/>
    <w:qFormat/>
    <w:rsid w:val="004A4DF1"/>
    <w:pPr>
      <w:keepNext/>
      <w:numPr>
        <w:ilvl w:val="1"/>
        <w:numId w:val="1"/>
      </w:numPr>
      <w:spacing w:before="120" w:after="120" w:line="240" w:lineRule="auto"/>
      <w:outlineLvl w:val="1"/>
    </w:pPr>
    <w:rPr>
      <w:rFonts w:asciiTheme="minorBidi" w:hAnsiTheme="minorBidi"/>
      <w:b/>
      <w:color w:val="5F94AB"/>
    </w:rPr>
  </w:style>
  <w:style w:type="paragraph" w:styleId="Titre3">
    <w:name w:val="heading 3"/>
    <w:basedOn w:val="Normal"/>
    <w:next w:val="Normal"/>
    <w:link w:val="Titre3Car"/>
    <w:uiPriority w:val="1"/>
    <w:unhideWhenUsed/>
    <w:qFormat/>
    <w:rsid w:val="00F52362"/>
    <w:pPr>
      <w:keepNext/>
      <w:numPr>
        <w:ilvl w:val="2"/>
        <w:numId w:val="1"/>
      </w:numPr>
      <w:tabs>
        <w:tab w:val="left" w:pos="709"/>
      </w:tabs>
      <w:spacing w:before="120" w:after="120" w:line="240" w:lineRule="auto"/>
      <w:outlineLvl w:val="2"/>
    </w:pPr>
    <w:rPr>
      <w:rFonts w:asciiTheme="minorBidi" w:hAnsiTheme="minorBidi"/>
      <w:b/>
      <w:u w:val="single"/>
    </w:rPr>
  </w:style>
  <w:style w:type="paragraph" w:styleId="Titre4">
    <w:name w:val="heading 4"/>
    <w:basedOn w:val="Normal"/>
    <w:next w:val="Normal"/>
    <w:link w:val="Titre4Car"/>
    <w:uiPriority w:val="1"/>
    <w:unhideWhenUsed/>
    <w:qFormat/>
    <w:rsid w:val="000514F4"/>
    <w:pPr>
      <w:keepNext/>
      <w:keepLines/>
      <w:numPr>
        <w:ilvl w:val="3"/>
        <w:numId w:val="1"/>
      </w:numPr>
      <w:spacing w:before="40" w:after="240"/>
      <w:ind w:left="862" w:hanging="862"/>
      <w:outlineLvl w:val="3"/>
    </w:pPr>
    <w:rPr>
      <w:rFonts w:asciiTheme="majorHAnsi" w:eastAsiaTheme="majorEastAsia" w:hAnsiTheme="majorHAnsi" w:cstheme="majorBidi"/>
      <w:i/>
      <w:iCs/>
      <w:color w:val="2F5496" w:themeColor="accent1" w:themeShade="BF"/>
      <w:w w:val="105"/>
    </w:rPr>
  </w:style>
  <w:style w:type="paragraph" w:styleId="Titre5">
    <w:name w:val="heading 5"/>
    <w:basedOn w:val="Normal"/>
    <w:next w:val="Normal"/>
    <w:link w:val="Titre5Car"/>
    <w:uiPriority w:val="1"/>
    <w:unhideWhenUsed/>
    <w:qFormat/>
    <w:rsid w:val="00B0737F"/>
    <w:pPr>
      <w:keepNext/>
      <w:keepLines/>
      <w:numPr>
        <w:ilvl w:val="4"/>
        <w:numId w:val="1"/>
      </w:numPr>
      <w:spacing w:before="40" w:after="240"/>
      <w:ind w:left="1009" w:hanging="1009"/>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73149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73149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73149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aliases w:val="Annexe"/>
    <w:basedOn w:val="Normal"/>
    <w:next w:val="Normal"/>
    <w:link w:val="Titre9Car"/>
    <w:uiPriority w:val="9"/>
    <w:unhideWhenUsed/>
    <w:qFormat/>
    <w:rsid w:val="00F52362"/>
    <w:pPr>
      <w:numPr>
        <w:ilvl w:val="8"/>
        <w:numId w:val="1"/>
      </w:numPr>
      <w:tabs>
        <w:tab w:val="center" w:pos="1344"/>
        <w:tab w:val="right" w:pos="9072"/>
      </w:tabs>
      <w:spacing w:before="360" w:after="0" w:line="240" w:lineRule="auto"/>
      <w:ind w:right="74"/>
      <w:outlineLvl w:val="8"/>
    </w:pPr>
    <w:rPr>
      <w:rFonts w:ascii="Arial Gras" w:hAnsi="Arial Gras" w:cs="Arial"/>
      <w:b/>
      <w:sz w:val="24"/>
      <w:szCs w:val="24"/>
      <w14:scene3d>
        <w14:camera w14:prst="orthographicFront"/>
        <w14:lightRig w14:rig="threePt" w14:dir="t">
          <w14:rot w14:lat="0" w14:lon="0" w14:rev="0"/>
        </w14:lightRig>
      </w14:scene3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1"/>
    <w:rsid w:val="00F52362"/>
    <w:rPr>
      <w:rFonts w:asciiTheme="minorBidi" w:hAnsiTheme="minorBidi"/>
      <w:b/>
      <w:bCs/>
      <w:caps/>
      <w:color w:val="5F94AB"/>
      <w:sz w:val="24"/>
      <w:szCs w:val="24"/>
    </w:rPr>
  </w:style>
  <w:style w:type="character" w:customStyle="1" w:styleId="Titre2Car">
    <w:name w:val="Titre 2 Car"/>
    <w:link w:val="Titre2"/>
    <w:uiPriority w:val="1"/>
    <w:rsid w:val="004A4DF1"/>
    <w:rPr>
      <w:rFonts w:asciiTheme="minorBidi" w:hAnsiTheme="minorBidi"/>
      <w:b/>
      <w:color w:val="5F94AB"/>
    </w:rPr>
  </w:style>
  <w:style w:type="character" w:customStyle="1" w:styleId="Titre3Car">
    <w:name w:val="Titre 3 Car"/>
    <w:link w:val="Titre3"/>
    <w:uiPriority w:val="1"/>
    <w:rsid w:val="00F52362"/>
    <w:rPr>
      <w:rFonts w:asciiTheme="minorBidi" w:hAnsiTheme="minorBidi"/>
      <w:b/>
      <w:u w:val="single"/>
    </w:rPr>
  </w:style>
  <w:style w:type="character" w:customStyle="1" w:styleId="Titre9Car">
    <w:name w:val="Titre 9 Car"/>
    <w:aliases w:val="Annexe Car"/>
    <w:basedOn w:val="Policepardfaut"/>
    <w:link w:val="Titre9"/>
    <w:uiPriority w:val="9"/>
    <w:rsid w:val="00F52362"/>
    <w:rPr>
      <w:rFonts w:ascii="Arial Gras" w:hAnsi="Arial Gras" w:cs="Arial"/>
      <w:b/>
      <w:sz w:val="24"/>
      <w:szCs w:val="24"/>
      <w14:scene3d>
        <w14:camera w14:prst="orthographicFront"/>
        <w14:lightRig w14:rig="threePt" w14:dir="t">
          <w14:rot w14:lat="0" w14:lon="0" w14:rev="0"/>
        </w14:lightRig>
      </w14:scene3d>
    </w:rPr>
  </w:style>
  <w:style w:type="paragraph" w:customStyle="1" w:styleId="paragraph">
    <w:name w:val="paragraph"/>
    <w:basedOn w:val="Normal"/>
    <w:rsid w:val="009E537A"/>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9E537A"/>
  </w:style>
  <w:style w:type="character" w:customStyle="1" w:styleId="eop">
    <w:name w:val="eop"/>
    <w:basedOn w:val="Policepardfaut"/>
    <w:rsid w:val="009E537A"/>
  </w:style>
  <w:style w:type="character" w:styleId="Lienhypertexte">
    <w:name w:val="Hyperlink"/>
    <w:basedOn w:val="Policepardfaut"/>
    <w:uiPriority w:val="99"/>
    <w:unhideWhenUsed/>
    <w:rPr>
      <w:color w:val="0563C1" w:themeColor="hyperlink"/>
      <w:u w:val="single"/>
    </w:rPr>
  </w:style>
  <w:style w:type="paragraph" w:styleId="TM1">
    <w:name w:val="toc 1"/>
    <w:basedOn w:val="Normal"/>
    <w:next w:val="Normal"/>
    <w:autoRedefine/>
    <w:uiPriority w:val="39"/>
    <w:unhideWhenUsed/>
    <w:rsid w:val="00746B01"/>
    <w:pPr>
      <w:tabs>
        <w:tab w:val="left" w:pos="440"/>
        <w:tab w:val="right" w:leader="dot" w:pos="10196"/>
      </w:tabs>
      <w:spacing w:after="100"/>
    </w:pPr>
  </w:style>
  <w:style w:type="paragraph" w:styleId="TM2">
    <w:name w:val="toc 2"/>
    <w:basedOn w:val="Normal"/>
    <w:next w:val="Normal"/>
    <w:autoRedefine/>
    <w:uiPriority w:val="39"/>
    <w:unhideWhenUsed/>
    <w:pPr>
      <w:spacing w:after="100"/>
      <w:ind w:left="220"/>
    </w:pPr>
  </w:style>
  <w:style w:type="paragraph" w:styleId="TM3">
    <w:name w:val="toc 3"/>
    <w:basedOn w:val="Normal"/>
    <w:next w:val="Normal"/>
    <w:autoRedefine/>
    <w:uiPriority w:val="39"/>
    <w:unhideWhenUsed/>
    <w:rsid w:val="00B01CE9"/>
    <w:pPr>
      <w:tabs>
        <w:tab w:val="left" w:pos="1320"/>
        <w:tab w:val="right" w:leader="dot" w:pos="10196"/>
      </w:tabs>
      <w:spacing w:after="100"/>
      <w:ind w:left="440"/>
    </w:pPr>
  </w:style>
  <w:style w:type="paragraph" w:styleId="Corpsdetexte">
    <w:name w:val="Body Text"/>
    <w:basedOn w:val="Normal"/>
    <w:link w:val="CorpsdetexteCar"/>
    <w:uiPriority w:val="1"/>
    <w:unhideWhenUsed/>
    <w:qFormat/>
    <w:rsid w:val="004A4DF1"/>
    <w:pPr>
      <w:spacing w:before="60" w:after="120" w:line="240" w:lineRule="auto"/>
    </w:pPr>
    <w:rPr>
      <w:rFonts w:ascii="Arial" w:eastAsia="Times New Roman" w:hAnsi="Arial" w:cs="Arial"/>
      <w:sz w:val="18"/>
      <w:szCs w:val="18"/>
    </w:rPr>
  </w:style>
  <w:style w:type="character" w:customStyle="1" w:styleId="CorpsdetexteCar">
    <w:name w:val="Corps de texte Car"/>
    <w:basedOn w:val="Policepardfaut"/>
    <w:link w:val="Corpsdetexte"/>
    <w:uiPriority w:val="99"/>
    <w:rsid w:val="004A4DF1"/>
    <w:rPr>
      <w:rFonts w:ascii="Arial" w:eastAsia="Times New Roman" w:hAnsi="Arial" w:cs="Arial"/>
      <w:sz w:val="18"/>
      <w:szCs w:val="18"/>
    </w:rPr>
  </w:style>
  <w:style w:type="paragraph" w:styleId="Paragraphedeliste">
    <w:name w:val="List Paragraph"/>
    <w:aliases w:val="Bullet text"/>
    <w:basedOn w:val="Normal"/>
    <w:link w:val="ParagraphedelisteCar"/>
    <w:uiPriority w:val="1"/>
    <w:qFormat/>
    <w:rsid w:val="002614B6"/>
    <w:pPr>
      <w:widowControl w:val="0"/>
      <w:numPr>
        <w:numId w:val="8"/>
      </w:numPr>
      <w:autoSpaceDE w:val="0"/>
      <w:autoSpaceDN w:val="0"/>
      <w:adjustRightInd w:val="0"/>
      <w:spacing w:before="120" w:after="360" w:line="288" w:lineRule="auto"/>
      <w:contextualSpacing/>
    </w:pPr>
    <w:rPr>
      <w:rFonts w:eastAsia="DengXian" w:cstheme="minorHAnsi"/>
      <w:lang w:eastAsia="zh-CN"/>
    </w:rPr>
  </w:style>
  <w:style w:type="character" w:customStyle="1" w:styleId="Titre4Car">
    <w:name w:val="Titre 4 Car"/>
    <w:basedOn w:val="Policepardfaut"/>
    <w:link w:val="Titre4"/>
    <w:uiPriority w:val="1"/>
    <w:rsid w:val="000514F4"/>
    <w:rPr>
      <w:rFonts w:asciiTheme="majorHAnsi" w:eastAsiaTheme="majorEastAsia" w:hAnsiTheme="majorHAnsi" w:cstheme="majorBidi"/>
      <w:i/>
      <w:iCs/>
      <w:color w:val="2F5496" w:themeColor="accent1" w:themeShade="BF"/>
      <w:w w:val="105"/>
    </w:rPr>
  </w:style>
  <w:style w:type="character" w:customStyle="1" w:styleId="Titre5Car">
    <w:name w:val="Titre 5 Car"/>
    <w:basedOn w:val="Policepardfaut"/>
    <w:link w:val="Titre5"/>
    <w:uiPriority w:val="1"/>
    <w:rsid w:val="00B0737F"/>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731490"/>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731490"/>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731490"/>
    <w:rPr>
      <w:rFonts w:asciiTheme="majorHAnsi" w:eastAsiaTheme="majorEastAsia" w:hAnsiTheme="majorHAnsi" w:cstheme="majorBidi"/>
      <w:color w:val="272727" w:themeColor="text1" w:themeTint="D8"/>
      <w:sz w:val="21"/>
      <w:szCs w:val="21"/>
    </w:rPr>
  </w:style>
  <w:style w:type="paragraph" w:styleId="Textedebulles">
    <w:name w:val="Balloon Text"/>
    <w:basedOn w:val="Normal"/>
    <w:link w:val="TextedebullesCar"/>
    <w:uiPriority w:val="99"/>
    <w:semiHidden/>
    <w:unhideWhenUsed/>
    <w:rsid w:val="00D518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18A1"/>
    <w:rPr>
      <w:rFonts w:ascii="Segoe UI" w:hAnsi="Segoe UI" w:cs="Segoe UI"/>
      <w:sz w:val="18"/>
      <w:szCs w:val="18"/>
    </w:rPr>
  </w:style>
  <w:style w:type="character" w:styleId="Marquedecommentaire">
    <w:name w:val="annotation reference"/>
    <w:basedOn w:val="Policepardfaut"/>
    <w:uiPriority w:val="99"/>
    <w:semiHidden/>
    <w:unhideWhenUsed/>
    <w:rsid w:val="005675F1"/>
    <w:rPr>
      <w:sz w:val="16"/>
      <w:szCs w:val="16"/>
    </w:rPr>
  </w:style>
  <w:style w:type="paragraph" w:styleId="Commentaire">
    <w:name w:val="annotation text"/>
    <w:basedOn w:val="Normal"/>
    <w:link w:val="CommentaireCar"/>
    <w:uiPriority w:val="99"/>
    <w:unhideWhenUsed/>
    <w:rsid w:val="005675F1"/>
    <w:pPr>
      <w:spacing w:before="120" w:after="0" w:line="300" w:lineRule="atLeast"/>
      <w:ind w:right="74"/>
    </w:pPr>
    <w:rPr>
      <w:rFonts w:ascii="Arial" w:eastAsia="Calibri" w:hAnsi="Arial" w:cs="Arial"/>
      <w:sz w:val="20"/>
      <w:szCs w:val="20"/>
    </w:rPr>
  </w:style>
  <w:style w:type="character" w:customStyle="1" w:styleId="CommentaireCar">
    <w:name w:val="Commentaire Car"/>
    <w:basedOn w:val="Policepardfaut"/>
    <w:link w:val="Commentaire"/>
    <w:uiPriority w:val="99"/>
    <w:rsid w:val="005675F1"/>
    <w:rPr>
      <w:rFonts w:ascii="Arial" w:eastAsia="Calibri" w:hAnsi="Arial" w:cs="Arial"/>
      <w:sz w:val="20"/>
      <w:szCs w:val="20"/>
    </w:rPr>
  </w:style>
  <w:style w:type="paragraph" w:styleId="Lgende">
    <w:name w:val="caption"/>
    <w:basedOn w:val="Normal"/>
    <w:next w:val="Normal"/>
    <w:link w:val="LgendeCar"/>
    <w:uiPriority w:val="35"/>
    <w:unhideWhenUsed/>
    <w:qFormat/>
    <w:rsid w:val="005675F1"/>
    <w:pPr>
      <w:spacing w:after="200" w:line="300" w:lineRule="atLeast"/>
      <w:ind w:right="74"/>
      <w:jc w:val="center"/>
    </w:pPr>
    <w:rPr>
      <w:rFonts w:ascii="Arial" w:eastAsia="Calibri" w:hAnsi="Arial" w:cs="Arial"/>
      <w:i/>
      <w:iCs/>
      <w:sz w:val="18"/>
      <w:szCs w:val="18"/>
    </w:rPr>
  </w:style>
  <w:style w:type="character" w:customStyle="1" w:styleId="scxw197250361">
    <w:name w:val="scxw197250361"/>
    <w:basedOn w:val="Policepardfaut"/>
    <w:rsid w:val="00D93A8D"/>
  </w:style>
  <w:style w:type="paragraph" w:styleId="TM4">
    <w:name w:val="toc 4"/>
    <w:basedOn w:val="Normal"/>
    <w:next w:val="Normal"/>
    <w:autoRedefine/>
    <w:uiPriority w:val="39"/>
    <w:unhideWhenUsed/>
    <w:rsid w:val="00913792"/>
    <w:pPr>
      <w:spacing w:after="100"/>
      <w:ind w:left="660"/>
    </w:pPr>
  </w:style>
  <w:style w:type="character" w:customStyle="1" w:styleId="font51">
    <w:name w:val="font51"/>
    <w:basedOn w:val="Policepardfaut"/>
    <w:rsid w:val="00BE6741"/>
    <w:rPr>
      <w:rFonts w:ascii="Calibri" w:hAnsi="Calibri" w:cs="Calibri" w:hint="default"/>
      <w:b/>
      <w:bCs/>
      <w:i w:val="0"/>
      <w:iCs w:val="0"/>
      <w:strike w:val="0"/>
      <w:dstrike w:val="0"/>
      <w:color w:val="000000"/>
      <w:sz w:val="22"/>
      <w:szCs w:val="22"/>
      <w:u w:val="none"/>
      <w:effect w:val="none"/>
    </w:rPr>
  </w:style>
  <w:style w:type="character" w:customStyle="1" w:styleId="wacimagecontainer">
    <w:name w:val="wacimagecontainer"/>
    <w:basedOn w:val="Policepardfaut"/>
    <w:rsid w:val="00C8178F"/>
  </w:style>
  <w:style w:type="character" w:customStyle="1" w:styleId="scxw179598668">
    <w:name w:val="scxw179598668"/>
    <w:basedOn w:val="Policepardfaut"/>
    <w:rsid w:val="007D2764"/>
  </w:style>
  <w:style w:type="character" w:customStyle="1" w:styleId="bcx8">
    <w:name w:val="bcx8"/>
    <w:basedOn w:val="Policepardfaut"/>
    <w:rsid w:val="000F75B0"/>
  </w:style>
  <w:style w:type="table" w:styleId="Grilledutableau">
    <w:name w:val="Table Grid"/>
    <w:basedOn w:val="TableauNormal"/>
    <w:uiPriority w:val="39"/>
    <w:rsid w:val="00B67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110E51"/>
    <w:pPr>
      <w:spacing w:before="0" w:after="160" w:line="240" w:lineRule="auto"/>
      <w:ind w:right="0"/>
    </w:pPr>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110E51"/>
    <w:rPr>
      <w:rFonts w:ascii="Arial" w:eastAsia="Calibri" w:hAnsi="Arial" w:cs="Arial"/>
      <w:b/>
      <w:bCs/>
      <w:sz w:val="20"/>
      <w:szCs w:val="20"/>
    </w:rPr>
  </w:style>
  <w:style w:type="character" w:styleId="Textedelespacerserv">
    <w:name w:val="Placeholder Text"/>
    <w:basedOn w:val="Policepardfaut"/>
    <w:uiPriority w:val="99"/>
    <w:semiHidden/>
    <w:rsid w:val="00491BB0"/>
    <w:rPr>
      <w:color w:val="808080"/>
    </w:rPr>
  </w:style>
  <w:style w:type="paragraph" w:customStyle="1" w:styleId="TableParagraph">
    <w:name w:val="Table Paragraph"/>
    <w:basedOn w:val="Normal"/>
    <w:uiPriority w:val="1"/>
    <w:qFormat/>
    <w:rsid w:val="00552C8C"/>
    <w:pPr>
      <w:widowControl w:val="0"/>
      <w:autoSpaceDE w:val="0"/>
      <w:autoSpaceDN w:val="0"/>
      <w:adjustRightInd w:val="0"/>
      <w:spacing w:before="120" w:after="0" w:line="240" w:lineRule="auto"/>
      <w:ind w:left="200"/>
      <w:jc w:val="left"/>
    </w:pPr>
    <w:rPr>
      <w:rFonts w:ascii="Cambria" w:eastAsia="DengXian" w:hAnsi="Cambria" w:cs="Cambria"/>
      <w:sz w:val="24"/>
      <w:szCs w:val="24"/>
      <w:lang w:eastAsia="zh-CN"/>
    </w:rPr>
  </w:style>
  <w:style w:type="paragraph" w:styleId="En-tte">
    <w:name w:val="header"/>
    <w:basedOn w:val="Normal"/>
    <w:link w:val="En-tteCar"/>
    <w:uiPriority w:val="99"/>
    <w:unhideWhenUsed/>
    <w:rsid w:val="00D2484A"/>
    <w:pPr>
      <w:tabs>
        <w:tab w:val="center" w:pos="4536"/>
        <w:tab w:val="right" w:pos="9072"/>
      </w:tabs>
      <w:spacing w:after="0" w:line="240" w:lineRule="auto"/>
    </w:pPr>
  </w:style>
  <w:style w:type="character" w:customStyle="1" w:styleId="En-tteCar">
    <w:name w:val="En-tête Car"/>
    <w:basedOn w:val="Policepardfaut"/>
    <w:link w:val="En-tte"/>
    <w:uiPriority w:val="99"/>
    <w:rsid w:val="00D2484A"/>
  </w:style>
  <w:style w:type="paragraph" w:styleId="Pieddepage">
    <w:name w:val="footer"/>
    <w:basedOn w:val="Normal"/>
    <w:link w:val="PieddepageCar"/>
    <w:uiPriority w:val="99"/>
    <w:unhideWhenUsed/>
    <w:rsid w:val="00D248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84A"/>
  </w:style>
  <w:style w:type="paragraph" w:styleId="TM5">
    <w:name w:val="toc 5"/>
    <w:basedOn w:val="Normal"/>
    <w:next w:val="Normal"/>
    <w:autoRedefine/>
    <w:uiPriority w:val="39"/>
    <w:unhideWhenUsed/>
    <w:rsid w:val="00AC08D6"/>
    <w:pPr>
      <w:spacing w:after="100"/>
      <w:ind w:left="880"/>
    </w:pPr>
  </w:style>
  <w:style w:type="paragraph" w:customStyle="1" w:styleId="pa">
    <w:name w:val="pa"/>
    <w:link w:val="paCar"/>
    <w:rsid w:val="00A723D8"/>
    <w:pPr>
      <w:spacing w:after="240" w:line="240" w:lineRule="auto"/>
      <w:jc w:val="both"/>
    </w:pPr>
    <w:rPr>
      <w:rFonts w:ascii="Verdana" w:eastAsia="Times New Roman" w:hAnsi="Verdana" w:cs="Arial"/>
      <w:sz w:val="20"/>
      <w:szCs w:val="20"/>
      <w:lang w:eastAsia="fr-FR"/>
    </w:rPr>
  </w:style>
  <w:style w:type="character" w:customStyle="1" w:styleId="paCar">
    <w:name w:val="pa Car"/>
    <w:basedOn w:val="Policepardfaut"/>
    <w:link w:val="pa"/>
    <w:rsid w:val="00A723D8"/>
    <w:rPr>
      <w:rFonts w:ascii="Verdana" w:eastAsia="Times New Roman" w:hAnsi="Verdana" w:cs="Arial"/>
      <w:sz w:val="20"/>
      <w:szCs w:val="20"/>
      <w:lang w:eastAsia="fr-FR"/>
    </w:rPr>
  </w:style>
  <w:style w:type="paragraph" w:styleId="Rvision">
    <w:name w:val="Revision"/>
    <w:hidden/>
    <w:uiPriority w:val="99"/>
    <w:semiHidden/>
    <w:rsid w:val="000C34F6"/>
    <w:pPr>
      <w:spacing w:after="0" w:line="240" w:lineRule="auto"/>
    </w:pPr>
  </w:style>
  <w:style w:type="character" w:customStyle="1" w:styleId="Mentionnonrsolue1">
    <w:name w:val="Mention non résolue1"/>
    <w:basedOn w:val="Policepardfaut"/>
    <w:uiPriority w:val="99"/>
    <w:unhideWhenUsed/>
    <w:rsid w:val="00F918E3"/>
    <w:rPr>
      <w:color w:val="605E5C"/>
      <w:shd w:val="clear" w:color="auto" w:fill="E1DFDD"/>
    </w:rPr>
  </w:style>
  <w:style w:type="paragraph" w:styleId="Listepuces">
    <w:name w:val="List Bullet"/>
    <w:basedOn w:val="Normal"/>
    <w:uiPriority w:val="99"/>
    <w:unhideWhenUsed/>
    <w:rsid w:val="00A00BDC"/>
    <w:pPr>
      <w:numPr>
        <w:numId w:val="2"/>
      </w:numPr>
      <w:autoSpaceDE w:val="0"/>
      <w:autoSpaceDN w:val="0"/>
      <w:adjustRightInd w:val="0"/>
      <w:spacing w:after="120" w:line="240" w:lineRule="auto"/>
    </w:pPr>
    <w:rPr>
      <w:rFonts w:ascii="Arial" w:hAnsi="Arial" w:cs="Arial"/>
      <w:color w:val="000000"/>
      <w:sz w:val="20"/>
      <w:szCs w:val="20"/>
    </w:rPr>
  </w:style>
  <w:style w:type="paragraph" w:customStyle="1" w:styleId="Textetableau">
    <w:name w:val="Texte tableau"/>
    <w:basedOn w:val="Corpsdetexte"/>
    <w:qFormat/>
    <w:rsid w:val="00A00BDC"/>
    <w:pPr>
      <w:autoSpaceDE w:val="0"/>
      <w:autoSpaceDN w:val="0"/>
      <w:adjustRightInd w:val="0"/>
      <w:spacing w:after="60"/>
      <w:jc w:val="left"/>
    </w:pPr>
    <w:rPr>
      <w:rFonts w:eastAsiaTheme="minorHAnsi"/>
      <w:color w:val="000000"/>
      <w:sz w:val="20"/>
      <w:szCs w:val="20"/>
    </w:rPr>
  </w:style>
  <w:style w:type="paragraph" w:styleId="TM6">
    <w:name w:val="toc 6"/>
    <w:basedOn w:val="Normal"/>
    <w:next w:val="Normal"/>
    <w:autoRedefine/>
    <w:uiPriority w:val="39"/>
    <w:unhideWhenUsed/>
    <w:rsid w:val="00062EB7"/>
    <w:pPr>
      <w:spacing w:after="100"/>
      <w:ind w:left="1100"/>
      <w:jc w:val="left"/>
    </w:pPr>
    <w:rPr>
      <w:rFonts w:eastAsiaTheme="minorEastAsia"/>
      <w:lang w:eastAsia="fr-FR"/>
    </w:rPr>
  </w:style>
  <w:style w:type="paragraph" w:styleId="TM7">
    <w:name w:val="toc 7"/>
    <w:basedOn w:val="Normal"/>
    <w:next w:val="Normal"/>
    <w:autoRedefine/>
    <w:uiPriority w:val="39"/>
    <w:unhideWhenUsed/>
    <w:rsid w:val="00062EB7"/>
    <w:pPr>
      <w:spacing w:after="100"/>
      <w:ind w:left="1320"/>
      <w:jc w:val="left"/>
    </w:pPr>
    <w:rPr>
      <w:rFonts w:eastAsiaTheme="minorEastAsia"/>
      <w:lang w:eastAsia="fr-FR"/>
    </w:rPr>
  </w:style>
  <w:style w:type="paragraph" w:styleId="TM8">
    <w:name w:val="toc 8"/>
    <w:basedOn w:val="Normal"/>
    <w:next w:val="Normal"/>
    <w:autoRedefine/>
    <w:uiPriority w:val="39"/>
    <w:unhideWhenUsed/>
    <w:rsid w:val="00062EB7"/>
    <w:pPr>
      <w:spacing w:after="100"/>
      <w:ind w:left="1540"/>
      <w:jc w:val="left"/>
    </w:pPr>
    <w:rPr>
      <w:rFonts w:eastAsiaTheme="minorEastAsia"/>
      <w:lang w:eastAsia="fr-FR"/>
    </w:rPr>
  </w:style>
  <w:style w:type="paragraph" w:styleId="TM9">
    <w:name w:val="toc 9"/>
    <w:basedOn w:val="Normal"/>
    <w:next w:val="Normal"/>
    <w:autoRedefine/>
    <w:uiPriority w:val="39"/>
    <w:unhideWhenUsed/>
    <w:rsid w:val="004063B5"/>
    <w:pPr>
      <w:tabs>
        <w:tab w:val="left" w:pos="440"/>
        <w:tab w:val="right" w:leader="dot" w:pos="10196"/>
      </w:tabs>
      <w:spacing w:after="100"/>
    </w:pPr>
    <w:rPr>
      <w:rFonts w:eastAsiaTheme="minorEastAsia"/>
      <w:lang w:eastAsia="fr-FR"/>
    </w:rPr>
  </w:style>
  <w:style w:type="paragraph" w:styleId="Notedebasdepage">
    <w:name w:val="footnote text"/>
    <w:basedOn w:val="Normal"/>
    <w:link w:val="NotedebasdepageCar"/>
    <w:uiPriority w:val="99"/>
    <w:semiHidden/>
    <w:unhideWhenUsed/>
    <w:rsid w:val="0012512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25123"/>
    <w:rPr>
      <w:sz w:val="20"/>
      <w:szCs w:val="20"/>
    </w:rPr>
  </w:style>
  <w:style w:type="character" w:styleId="Appelnotedebasdep">
    <w:name w:val="footnote reference"/>
    <w:basedOn w:val="Policepardfaut"/>
    <w:uiPriority w:val="99"/>
    <w:semiHidden/>
    <w:unhideWhenUsed/>
    <w:rsid w:val="00125123"/>
    <w:rPr>
      <w:vertAlign w:val="superscript"/>
    </w:rPr>
  </w:style>
  <w:style w:type="character" w:customStyle="1" w:styleId="ParagraphedelisteCar">
    <w:name w:val="Paragraphe de liste Car"/>
    <w:aliases w:val="Bullet text Car"/>
    <w:basedOn w:val="Policepardfaut"/>
    <w:link w:val="Paragraphedeliste"/>
    <w:uiPriority w:val="1"/>
    <w:rsid w:val="002614B6"/>
    <w:rPr>
      <w:rFonts w:eastAsia="DengXian" w:cstheme="minorHAnsi"/>
      <w:lang w:eastAsia="zh-CN"/>
    </w:rPr>
  </w:style>
  <w:style w:type="paragraph" w:customStyle="1" w:styleId="Default">
    <w:name w:val="Default"/>
    <w:rsid w:val="00835349"/>
    <w:pPr>
      <w:autoSpaceDE w:val="0"/>
      <w:autoSpaceDN w:val="0"/>
      <w:adjustRightInd w:val="0"/>
      <w:spacing w:after="0" w:line="240" w:lineRule="auto"/>
    </w:pPr>
    <w:rPr>
      <w:rFonts w:ascii="Verdana" w:hAnsi="Verdana" w:cs="Verdana"/>
      <w:color w:val="000000"/>
      <w:sz w:val="24"/>
      <w:szCs w:val="24"/>
    </w:rPr>
  </w:style>
  <w:style w:type="character" w:styleId="Lienhypertextesuivivisit">
    <w:name w:val="FollowedHyperlink"/>
    <w:basedOn w:val="Policepardfaut"/>
    <w:uiPriority w:val="99"/>
    <w:semiHidden/>
    <w:unhideWhenUsed/>
    <w:rsid w:val="000A64E2"/>
    <w:rPr>
      <w:color w:val="954F72" w:themeColor="followedHyperlink"/>
      <w:u w:val="single"/>
    </w:rPr>
  </w:style>
  <w:style w:type="paragraph" w:styleId="NormalWeb">
    <w:name w:val="Normal (Web)"/>
    <w:basedOn w:val="Normal"/>
    <w:uiPriority w:val="99"/>
    <w:unhideWhenUsed/>
    <w:rsid w:val="005E34E2"/>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7959"/>
    <w:pPr>
      <w:spacing w:after="0" w:line="240" w:lineRule="auto"/>
    </w:pPr>
  </w:style>
  <w:style w:type="character" w:customStyle="1" w:styleId="pagebreaktextspan">
    <w:name w:val="pagebreaktextspan"/>
    <w:basedOn w:val="Policepardfaut"/>
    <w:rsid w:val="00905034"/>
  </w:style>
  <w:style w:type="paragraph" w:customStyle="1" w:styleId="Notebaspage">
    <w:name w:val="Note bas page"/>
    <w:basedOn w:val="Normal"/>
    <w:link w:val="NotebaspageCar"/>
    <w:qFormat/>
    <w:rsid w:val="00AD5E8E"/>
    <w:pPr>
      <w:autoSpaceDE w:val="0"/>
      <w:autoSpaceDN w:val="0"/>
      <w:adjustRightInd w:val="0"/>
      <w:spacing w:after="120" w:line="240" w:lineRule="auto"/>
      <w:jc w:val="left"/>
    </w:pPr>
    <w:rPr>
      <w:rFonts w:cstheme="minorHAnsi"/>
      <w:color w:val="241F1F"/>
      <w:sz w:val="18"/>
      <w:szCs w:val="18"/>
    </w:rPr>
  </w:style>
  <w:style w:type="character" w:customStyle="1" w:styleId="NotebaspageCar">
    <w:name w:val="Note bas page Car"/>
    <w:basedOn w:val="Policepardfaut"/>
    <w:link w:val="Notebaspage"/>
    <w:rsid w:val="00AD5E8E"/>
    <w:rPr>
      <w:rFonts w:cstheme="minorHAnsi"/>
      <w:color w:val="241F1F"/>
      <w:sz w:val="18"/>
      <w:szCs w:val="18"/>
    </w:rPr>
  </w:style>
  <w:style w:type="character" w:customStyle="1" w:styleId="Mention1">
    <w:name w:val="Mention1"/>
    <w:basedOn w:val="Policepardfaut"/>
    <w:uiPriority w:val="99"/>
    <w:unhideWhenUsed/>
    <w:rsid w:val="000A50DD"/>
    <w:rPr>
      <w:color w:val="2B579A"/>
      <w:shd w:val="clear" w:color="auto" w:fill="E1DFDD"/>
    </w:rPr>
  </w:style>
  <w:style w:type="character" w:customStyle="1" w:styleId="ui-provider">
    <w:name w:val="ui-provider"/>
    <w:basedOn w:val="Policepardfaut"/>
    <w:rsid w:val="005D4F86"/>
  </w:style>
  <w:style w:type="table" w:customStyle="1" w:styleId="NormalTable1">
    <w:name w:val="Normal Table1"/>
    <w:uiPriority w:val="2"/>
    <w:semiHidden/>
    <w:unhideWhenUsed/>
    <w:qFormat/>
    <w:rsid w:val="00D259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NormalTable0">
    <w:name w:val="Normal Table0"/>
    <w:uiPriority w:val="2"/>
    <w:semiHidden/>
    <w:unhideWhenUsed/>
    <w:qFormat/>
    <w:rsid w:val="00D377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ccentuation">
    <w:name w:val="Emphasis"/>
    <w:basedOn w:val="Policepardfaut"/>
    <w:uiPriority w:val="20"/>
    <w:qFormat/>
    <w:rsid w:val="00546580"/>
    <w:rPr>
      <w:i/>
      <w:iCs/>
    </w:rPr>
  </w:style>
  <w:style w:type="paragraph" w:customStyle="1" w:styleId="pf0">
    <w:name w:val="pf0"/>
    <w:basedOn w:val="Normal"/>
    <w:rsid w:val="00BD3D50"/>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cf01">
    <w:name w:val="cf01"/>
    <w:basedOn w:val="Policepardfaut"/>
    <w:rsid w:val="00BD3D50"/>
    <w:rPr>
      <w:rFonts w:ascii="Segoe UI" w:hAnsi="Segoe UI" w:cs="Segoe UI" w:hint="default"/>
      <w:sz w:val="18"/>
      <w:szCs w:val="18"/>
    </w:rPr>
  </w:style>
  <w:style w:type="character" w:styleId="lev">
    <w:name w:val="Strong"/>
    <w:basedOn w:val="Policepardfaut"/>
    <w:uiPriority w:val="22"/>
    <w:qFormat/>
    <w:rsid w:val="00FF33AB"/>
    <w:rPr>
      <w:b/>
      <w:bCs/>
    </w:rPr>
  </w:style>
  <w:style w:type="character" w:customStyle="1" w:styleId="Mention2">
    <w:name w:val="Mention2"/>
    <w:basedOn w:val="Policepardfaut"/>
    <w:uiPriority w:val="99"/>
    <w:unhideWhenUsed/>
    <w:rsid w:val="007A7653"/>
    <w:rPr>
      <w:color w:val="2B579A"/>
      <w:shd w:val="clear" w:color="auto" w:fill="E1DFDD"/>
    </w:rPr>
  </w:style>
  <w:style w:type="table" w:styleId="TableauGrille1Clair-Accentuation2">
    <w:name w:val="Grid Table 1 Light Accent 2"/>
    <w:basedOn w:val="TableauNormal"/>
    <w:uiPriority w:val="46"/>
    <w:rsid w:val="00BC61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Mentionnonrsolue2">
    <w:name w:val="Mention non résolue2"/>
    <w:basedOn w:val="Policepardfaut"/>
    <w:uiPriority w:val="99"/>
    <w:semiHidden/>
    <w:unhideWhenUsed/>
    <w:rsid w:val="007A78FD"/>
    <w:rPr>
      <w:color w:val="605E5C"/>
      <w:shd w:val="clear" w:color="auto" w:fill="E1DFDD"/>
    </w:rPr>
  </w:style>
  <w:style w:type="paragraph" w:styleId="Tabledesillustrations">
    <w:name w:val="table of figures"/>
    <w:basedOn w:val="Normal"/>
    <w:next w:val="Normal"/>
    <w:uiPriority w:val="99"/>
    <w:unhideWhenUsed/>
    <w:rsid w:val="00FA3BA6"/>
    <w:pPr>
      <w:spacing w:after="0"/>
    </w:pPr>
  </w:style>
  <w:style w:type="paragraph" w:styleId="Sous-titre">
    <w:name w:val="Subtitle"/>
    <w:basedOn w:val="Normal"/>
    <w:next w:val="Normal"/>
    <w:link w:val="Sous-titreCar"/>
    <w:uiPriority w:val="11"/>
    <w:qFormat/>
    <w:rsid w:val="00077F0A"/>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077F0A"/>
    <w:rPr>
      <w:rFonts w:eastAsiaTheme="minorEastAsia"/>
      <w:color w:val="5A5A5A" w:themeColor="text1" w:themeTint="A5"/>
      <w:spacing w:val="15"/>
    </w:rPr>
  </w:style>
  <w:style w:type="paragraph" w:styleId="Notedefin">
    <w:name w:val="endnote text"/>
    <w:basedOn w:val="Normal"/>
    <w:link w:val="NotedefinCar"/>
    <w:uiPriority w:val="99"/>
    <w:semiHidden/>
    <w:unhideWhenUsed/>
    <w:rsid w:val="00760639"/>
    <w:pPr>
      <w:spacing w:after="0" w:line="240" w:lineRule="auto"/>
    </w:pPr>
    <w:rPr>
      <w:sz w:val="20"/>
      <w:szCs w:val="20"/>
    </w:rPr>
  </w:style>
  <w:style w:type="character" w:customStyle="1" w:styleId="NotedefinCar">
    <w:name w:val="Note de fin Car"/>
    <w:basedOn w:val="Policepardfaut"/>
    <w:link w:val="Notedefin"/>
    <w:uiPriority w:val="99"/>
    <w:semiHidden/>
    <w:rsid w:val="00760639"/>
    <w:rPr>
      <w:sz w:val="20"/>
      <w:szCs w:val="20"/>
    </w:rPr>
  </w:style>
  <w:style w:type="character" w:styleId="Appeldenotedefin">
    <w:name w:val="endnote reference"/>
    <w:basedOn w:val="Policepardfaut"/>
    <w:uiPriority w:val="99"/>
    <w:semiHidden/>
    <w:unhideWhenUsed/>
    <w:rsid w:val="00760639"/>
    <w:rPr>
      <w:vertAlign w:val="superscript"/>
    </w:rPr>
  </w:style>
  <w:style w:type="paragraph" w:customStyle="1" w:styleId="Bulletorange">
    <w:name w:val="Bullet orange"/>
    <w:basedOn w:val="Paragraphedeliste"/>
    <w:link w:val="BulletorangeCar"/>
    <w:qFormat/>
    <w:rsid w:val="00D670B5"/>
    <w:rPr>
      <w:color w:val="ED7D31" w:themeColor="accent2"/>
    </w:rPr>
  </w:style>
  <w:style w:type="paragraph" w:customStyle="1" w:styleId="Lgendeorange">
    <w:name w:val="Légende orange"/>
    <w:basedOn w:val="Lgende"/>
    <w:link w:val="LgendeorangeCar"/>
    <w:qFormat/>
    <w:rsid w:val="005B1E44"/>
    <w:rPr>
      <w:color w:val="ED7D31" w:themeColor="accent2"/>
    </w:rPr>
  </w:style>
  <w:style w:type="character" w:customStyle="1" w:styleId="BulletorangeCar">
    <w:name w:val="Bullet orange Car"/>
    <w:basedOn w:val="ParagraphedelisteCar"/>
    <w:link w:val="Bulletorange"/>
    <w:rsid w:val="00D670B5"/>
    <w:rPr>
      <w:rFonts w:eastAsia="DengXian" w:cstheme="minorHAnsi"/>
      <w:color w:val="ED7D31" w:themeColor="accent2"/>
      <w:lang w:eastAsia="zh-CN"/>
    </w:rPr>
  </w:style>
  <w:style w:type="character" w:customStyle="1" w:styleId="LgendeCar">
    <w:name w:val="Légende Car"/>
    <w:basedOn w:val="Policepardfaut"/>
    <w:link w:val="Lgende"/>
    <w:uiPriority w:val="35"/>
    <w:rsid w:val="005B1E44"/>
    <w:rPr>
      <w:rFonts w:ascii="Arial" w:eastAsia="Calibri" w:hAnsi="Arial" w:cs="Arial"/>
      <w:i/>
      <w:iCs/>
      <w:sz w:val="18"/>
      <w:szCs w:val="18"/>
    </w:rPr>
  </w:style>
  <w:style w:type="character" w:customStyle="1" w:styleId="LgendeorangeCar">
    <w:name w:val="Légende orange Car"/>
    <w:basedOn w:val="LgendeCar"/>
    <w:link w:val="Lgendeorange"/>
    <w:rsid w:val="005B1E44"/>
    <w:rPr>
      <w:rFonts w:ascii="Arial" w:eastAsia="Calibri" w:hAnsi="Arial" w:cs="Arial"/>
      <w:i/>
      <w:iCs/>
      <w:color w:val="ED7D31" w:themeColor="accent2"/>
      <w:sz w:val="18"/>
      <w:szCs w:val="18"/>
    </w:rPr>
  </w:style>
  <w:style w:type="paragraph" w:customStyle="1" w:styleId="Titreexemple">
    <w:name w:val="Titre exemple"/>
    <w:basedOn w:val="Normal"/>
    <w:link w:val="TitreexempleCar"/>
    <w:qFormat/>
    <w:rsid w:val="00EA0DFB"/>
    <w:pPr>
      <w:spacing w:after="0" w:line="240" w:lineRule="auto"/>
      <w:jc w:val="center"/>
    </w:pPr>
    <w:rPr>
      <w:b/>
      <w:bCs/>
      <w:color w:val="ED7D31" w:themeColor="accent2"/>
      <w:sz w:val="28"/>
      <w:szCs w:val="28"/>
    </w:rPr>
  </w:style>
  <w:style w:type="character" w:customStyle="1" w:styleId="TitreexempleCar">
    <w:name w:val="Titre exemple Car"/>
    <w:basedOn w:val="Policepardfaut"/>
    <w:link w:val="Titreexemple"/>
    <w:rsid w:val="00EA0DFB"/>
    <w:rPr>
      <w:b/>
      <w:bCs/>
      <w:color w:val="ED7D31" w:themeColor="accent2"/>
      <w:sz w:val="28"/>
      <w:szCs w:val="28"/>
    </w:rPr>
  </w:style>
  <w:style w:type="paragraph" w:customStyle="1" w:styleId="Infosupp">
    <w:name w:val="Info supp"/>
    <w:basedOn w:val="Normal"/>
    <w:link w:val="InfosuppCar"/>
    <w:qFormat/>
    <w:rsid w:val="001F0430"/>
    <w:rPr>
      <w:rFonts w:eastAsiaTheme="minorHAnsi"/>
      <w:color w:val="767171" w:themeColor="background2" w:themeShade="80"/>
      <w:sz w:val="18"/>
      <w:szCs w:val="18"/>
    </w:rPr>
  </w:style>
  <w:style w:type="character" w:customStyle="1" w:styleId="InfosuppCar">
    <w:name w:val="Info supp Car"/>
    <w:basedOn w:val="Policepardfaut"/>
    <w:link w:val="Infosupp"/>
    <w:rsid w:val="001F0430"/>
    <w:rPr>
      <w:rFonts w:eastAsiaTheme="minorHAnsi"/>
      <w:color w:val="767171" w:themeColor="background2" w:themeShade="80"/>
      <w:sz w:val="18"/>
      <w:szCs w:val="18"/>
    </w:rPr>
  </w:style>
  <w:style w:type="table" w:styleId="TableauGrille5Fonc-Accentuation5">
    <w:name w:val="Grid Table 5 Dark Accent 5"/>
    <w:basedOn w:val="TableauNormal"/>
    <w:uiPriority w:val="50"/>
    <w:rsid w:val="00E1740C"/>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9">
      <w:bodyDiv w:val="1"/>
      <w:marLeft w:val="0"/>
      <w:marRight w:val="0"/>
      <w:marTop w:val="0"/>
      <w:marBottom w:val="0"/>
      <w:divBdr>
        <w:top w:val="none" w:sz="0" w:space="0" w:color="auto"/>
        <w:left w:val="none" w:sz="0" w:space="0" w:color="auto"/>
        <w:bottom w:val="none" w:sz="0" w:space="0" w:color="auto"/>
        <w:right w:val="none" w:sz="0" w:space="0" w:color="auto"/>
      </w:divBdr>
      <w:divsChild>
        <w:div w:id="134959277">
          <w:marLeft w:val="0"/>
          <w:marRight w:val="0"/>
          <w:marTop w:val="0"/>
          <w:marBottom w:val="0"/>
          <w:divBdr>
            <w:top w:val="none" w:sz="0" w:space="0" w:color="auto"/>
            <w:left w:val="none" w:sz="0" w:space="0" w:color="auto"/>
            <w:bottom w:val="none" w:sz="0" w:space="0" w:color="auto"/>
            <w:right w:val="none" w:sz="0" w:space="0" w:color="auto"/>
          </w:divBdr>
        </w:div>
        <w:div w:id="655646836">
          <w:marLeft w:val="0"/>
          <w:marRight w:val="0"/>
          <w:marTop w:val="0"/>
          <w:marBottom w:val="0"/>
          <w:divBdr>
            <w:top w:val="none" w:sz="0" w:space="0" w:color="auto"/>
            <w:left w:val="none" w:sz="0" w:space="0" w:color="auto"/>
            <w:bottom w:val="none" w:sz="0" w:space="0" w:color="auto"/>
            <w:right w:val="none" w:sz="0" w:space="0" w:color="auto"/>
          </w:divBdr>
        </w:div>
        <w:div w:id="860321479">
          <w:marLeft w:val="0"/>
          <w:marRight w:val="0"/>
          <w:marTop w:val="0"/>
          <w:marBottom w:val="0"/>
          <w:divBdr>
            <w:top w:val="none" w:sz="0" w:space="0" w:color="auto"/>
            <w:left w:val="none" w:sz="0" w:space="0" w:color="auto"/>
            <w:bottom w:val="none" w:sz="0" w:space="0" w:color="auto"/>
            <w:right w:val="none" w:sz="0" w:space="0" w:color="auto"/>
          </w:divBdr>
        </w:div>
        <w:div w:id="986204503">
          <w:marLeft w:val="0"/>
          <w:marRight w:val="0"/>
          <w:marTop w:val="0"/>
          <w:marBottom w:val="0"/>
          <w:divBdr>
            <w:top w:val="none" w:sz="0" w:space="0" w:color="auto"/>
            <w:left w:val="none" w:sz="0" w:space="0" w:color="auto"/>
            <w:bottom w:val="none" w:sz="0" w:space="0" w:color="auto"/>
            <w:right w:val="none" w:sz="0" w:space="0" w:color="auto"/>
          </w:divBdr>
        </w:div>
        <w:div w:id="1122186390">
          <w:marLeft w:val="0"/>
          <w:marRight w:val="0"/>
          <w:marTop w:val="0"/>
          <w:marBottom w:val="0"/>
          <w:divBdr>
            <w:top w:val="none" w:sz="0" w:space="0" w:color="auto"/>
            <w:left w:val="none" w:sz="0" w:space="0" w:color="auto"/>
            <w:bottom w:val="none" w:sz="0" w:space="0" w:color="auto"/>
            <w:right w:val="none" w:sz="0" w:space="0" w:color="auto"/>
          </w:divBdr>
        </w:div>
        <w:div w:id="1286428930">
          <w:marLeft w:val="0"/>
          <w:marRight w:val="0"/>
          <w:marTop w:val="0"/>
          <w:marBottom w:val="0"/>
          <w:divBdr>
            <w:top w:val="none" w:sz="0" w:space="0" w:color="auto"/>
            <w:left w:val="none" w:sz="0" w:space="0" w:color="auto"/>
            <w:bottom w:val="none" w:sz="0" w:space="0" w:color="auto"/>
            <w:right w:val="none" w:sz="0" w:space="0" w:color="auto"/>
          </w:divBdr>
        </w:div>
        <w:div w:id="1384987178">
          <w:marLeft w:val="0"/>
          <w:marRight w:val="0"/>
          <w:marTop w:val="0"/>
          <w:marBottom w:val="0"/>
          <w:divBdr>
            <w:top w:val="none" w:sz="0" w:space="0" w:color="auto"/>
            <w:left w:val="none" w:sz="0" w:space="0" w:color="auto"/>
            <w:bottom w:val="none" w:sz="0" w:space="0" w:color="auto"/>
            <w:right w:val="none" w:sz="0" w:space="0" w:color="auto"/>
          </w:divBdr>
        </w:div>
        <w:div w:id="1434206182">
          <w:marLeft w:val="0"/>
          <w:marRight w:val="0"/>
          <w:marTop w:val="0"/>
          <w:marBottom w:val="0"/>
          <w:divBdr>
            <w:top w:val="none" w:sz="0" w:space="0" w:color="auto"/>
            <w:left w:val="none" w:sz="0" w:space="0" w:color="auto"/>
            <w:bottom w:val="none" w:sz="0" w:space="0" w:color="auto"/>
            <w:right w:val="none" w:sz="0" w:space="0" w:color="auto"/>
          </w:divBdr>
        </w:div>
        <w:div w:id="1758088603">
          <w:marLeft w:val="0"/>
          <w:marRight w:val="0"/>
          <w:marTop w:val="0"/>
          <w:marBottom w:val="0"/>
          <w:divBdr>
            <w:top w:val="none" w:sz="0" w:space="0" w:color="auto"/>
            <w:left w:val="none" w:sz="0" w:space="0" w:color="auto"/>
            <w:bottom w:val="none" w:sz="0" w:space="0" w:color="auto"/>
            <w:right w:val="none" w:sz="0" w:space="0" w:color="auto"/>
          </w:divBdr>
        </w:div>
      </w:divsChild>
    </w:div>
    <w:div w:id="18698943">
      <w:bodyDiv w:val="1"/>
      <w:marLeft w:val="0"/>
      <w:marRight w:val="0"/>
      <w:marTop w:val="0"/>
      <w:marBottom w:val="0"/>
      <w:divBdr>
        <w:top w:val="none" w:sz="0" w:space="0" w:color="auto"/>
        <w:left w:val="none" w:sz="0" w:space="0" w:color="auto"/>
        <w:bottom w:val="none" w:sz="0" w:space="0" w:color="auto"/>
        <w:right w:val="none" w:sz="0" w:space="0" w:color="auto"/>
      </w:divBdr>
    </w:div>
    <w:div w:id="19085224">
      <w:bodyDiv w:val="1"/>
      <w:marLeft w:val="0"/>
      <w:marRight w:val="0"/>
      <w:marTop w:val="0"/>
      <w:marBottom w:val="0"/>
      <w:divBdr>
        <w:top w:val="none" w:sz="0" w:space="0" w:color="auto"/>
        <w:left w:val="none" w:sz="0" w:space="0" w:color="auto"/>
        <w:bottom w:val="none" w:sz="0" w:space="0" w:color="auto"/>
        <w:right w:val="none" w:sz="0" w:space="0" w:color="auto"/>
      </w:divBdr>
      <w:divsChild>
        <w:div w:id="1024284450">
          <w:marLeft w:val="0"/>
          <w:marRight w:val="0"/>
          <w:marTop w:val="0"/>
          <w:marBottom w:val="0"/>
          <w:divBdr>
            <w:top w:val="none" w:sz="0" w:space="0" w:color="auto"/>
            <w:left w:val="none" w:sz="0" w:space="0" w:color="auto"/>
            <w:bottom w:val="none" w:sz="0" w:space="0" w:color="auto"/>
            <w:right w:val="none" w:sz="0" w:space="0" w:color="auto"/>
          </w:divBdr>
        </w:div>
        <w:div w:id="1211724323">
          <w:marLeft w:val="0"/>
          <w:marRight w:val="0"/>
          <w:marTop w:val="0"/>
          <w:marBottom w:val="0"/>
          <w:divBdr>
            <w:top w:val="none" w:sz="0" w:space="0" w:color="auto"/>
            <w:left w:val="none" w:sz="0" w:space="0" w:color="auto"/>
            <w:bottom w:val="none" w:sz="0" w:space="0" w:color="auto"/>
            <w:right w:val="none" w:sz="0" w:space="0" w:color="auto"/>
          </w:divBdr>
        </w:div>
        <w:div w:id="1431462864">
          <w:marLeft w:val="0"/>
          <w:marRight w:val="0"/>
          <w:marTop w:val="0"/>
          <w:marBottom w:val="0"/>
          <w:divBdr>
            <w:top w:val="none" w:sz="0" w:space="0" w:color="auto"/>
            <w:left w:val="none" w:sz="0" w:space="0" w:color="auto"/>
            <w:bottom w:val="none" w:sz="0" w:space="0" w:color="auto"/>
            <w:right w:val="none" w:sz="0" w:space="0" w:color="auto"/>
          </w:divBdr>
        </w:div>
        <w:div w:id="1569880606">
          <w:marLeft w:val="0"/>
          <w:marRight w:val="0"/>
          <w:marTop w:val="0"/>
          <w:marBottom w:val="0"/>
          <w:divBdr>
            <w:top w:val="none" w:sz="0" w:space="0" w:color="auto"/>
            <w:left w:val="none" w:sz="0" w:space="0" w:color="auto"/>
            <w:bottom w:val="none" w:sz="0" w:space="0" w:color="auto"/>
            <w:right w:val="none" w:sz="0" w:space="0" w:color="auto"/>
          </w:divBdr>
        </w:div>
      </w:divsChild>
    </w:div>
    <w:div w:id="49504395">
      <w:bodyDiv w:val="1"/>
      <w:marLeft w:val="0"/>
      <w:marRight w:val="0"/>
      <w:marTop w:val="0"/>
      <w:marBottom w:val="0"/>
      <w:divBdr>
        <w:top w:val="none" w:sz="0" w:space="0" w:color="auto"/>
        <w:left w:val="none" w:sz="0" w:space="0" w:color="auto"/>
        <w:bottom w:val="none" w:sz="0" w:space="0" w:color="auto"/>
        <w:right w:val="none" w:sz="0" w:space="0" w:color="auto"/>
      </w:divBdr>
    </w:div>
    <w:div w:id="50807852">
      <w:bodyDiv w:val="1"/>
      <w:marLeft w:val="0"/>
      <w:marRight w:val="0"/>
      <w:marTop w:val="0"/>
      <w:marBottom w:val="0"/>
      <w:divBdr>
        <w:top w:val="none" w:sz="0" w:space="0" w:color="auto"/>
        <w:left w:val="none" w:sz="0" w:space="0" w:color="auto"/>
        <w:bottom w:val="none" w:sz="0" w:space="0" w:color="auto"/>
        <w:right w:val="none" w:sz="0" w:space="0" w:color="auto"/>
      </w:divBdr>
      <w:divsChild>
        <w:div w:id="186530383">
          <w:marLeft w:val="0"/>
          <w:marRight w:val="0"/>
          <w:marTop w:val="0"/>
          <w:marBottom w:val="0"/>
          <w:divBdr>
            <w:top w:val="none" w:sz="0" w:space="0" w:color="auto"/>
            <w:left w:val="none" w:sz="0" w:space="0" w:color="auto"/>
            <w:bottom w:val="none" w:sz="0" w:space="0" w:color="auto"/>
            <w:right w:val="none" w:sz="0" w:space="0" w:color="auto"/>
          </w:divBdr>
        </w:div>
        <w:div w:id="578910300">
          <w:marLeft w:val="0"/>
          <w:marRight w:val="0"/>
          <w:marTop w:val="0"/>
          <w:marBottom w:val="0"/>
          <w:divBdr>
            <w:top w:val="none" w:sz="0" w:space="0" w:color="auto"/>
            <w:left w:val="none" w:sz="0" w:space="0" w:color="auto"/>
            <w:bottom w:val="none" w:sz="0" w:space="0" w:color="auto"/>
            <w:right w:val="none" w:sz="0" w:space="0" w:color="auto"/>
          </w:divBdr>
        </w:div>
      </w:divsChild>
    </w:div>
    <w:div w:id="55780973">
      <w:bodyDiv w:val="1"/>
      <w:marLeft w:val="0"/>
      <w:marRight w:val="0"/>
      <w:marTop w:val="0"/>
      <w:marBottom w:val="0"/>
      <w:divBdr>
        <w:top w:val="none" w:sz="0" w:space="0" w:color="auto"/>
        <w:left w:val="none" w:sz="0" w:space="0" w:color="auto"/>
        <w:bottom w:val="none" w:sz="0" w:space="0" w:color="auto"/>
        <w:right w:val="none" w:sz="0" w:space="0" w:color="auto"/>
      </w:divBdr>
    </w:div>
    <w:div w:id="124278997">
      <w:bodyDiv w:val="1"/>
      <w:marLeft w:val="0"/>
      <w:marRight w:val="0"/>
      <w:marTop w:val="0"/>
      <w:marBottom w:val="0"/>
      <w:divBdr>
        <w:top w:val="none" w:sz="0" w:space="0" w:color="auto"/>
        <w:left w:val="none" w:sz="0" w:space="0" w:color="auto"/>
        <w:bottom w:val="none" w:sz="0" w:space="0" w:color="auto"/>
        <w:right w:val="none" w:sz="0" w:space="0" w:color="auto"/>
      </w:divBdr>
    </w:div>
    <w:div w:id="149829344">
      <w:bodyDiv w:val="1"/>
      <w:marLeft w:val="0"/>
      <w:marRight w:val="0"/>
      <w:marTop w:val="0"/>
      <w:marBottom w:val="0"/>
      <w:divBdr>
        <w:top w:val="none" w:sz="0" w:space="0" w:color="auto"/>
        <w:left w:val="none" w:sz="0" w:space="0" w:color="auto"/>
        <w:bottom w:val="none" w:sz="0" w:space="0" w:color="auto"/>
        <w:right w:val="none" w:sz="0" w:space="0" w:color="auto"/>
      </w:divBdr>
    </w:div>
    <w:div w:id="160701562">
      <w:bodyDiv w:val="1"/>
      <w:marLeft w:val="0"/>
      <w:marRight w:val="0"/>
      <w:marTop w:val="0"/>
      <w:marBottom w:val="0"/>
      <w:divBdr>
        <w:top w:val="none" w:sz="0" w:space="0" w:color="auto"/>
        <w:left w:val="none" w:sz="0" w:space="0" w:color="auto"/>
        <w:bottom w:val="none" w:sz="0" w:space="0" w:color="auto"/>
        <w:right w:val="none" w:sz="0" w:space="0" w:color="auto"/>
      </w:divBdr>
      <w:divsChild>
        <w:div w:id="68890224">
          <w:marLeft w:val="216"/>
          <w:marRight w:val="0"/>
          <w:marTop w:val="0"/>
          <w:marBottom w:val="320"/>
          <w:divBdr>
            <w:top w:val="none" w:sz="0" w:space="0" w:color="auto"/>
            <w:left w:val="none" w:sz="0" w:space="0" w:color="auto"/>
            <w:bottom w:val="none" w:sz="0" w:space="0" w:color="auto"/>
            <w:right w:val="none" w:sz="0" w:space="0" w:color="auto"/>
          </w:divBdr>
        </w:div>
        <w:div w:id="138694018">
          <w:marLeft w:val="216"/>
          <w:marRight w:val="0"/>
          <w:marTop w:val="0"/>
          <w:marBottom w:val="320"/>
          <w:divBdr>
            <w:top w:val="none" w:sz="0" w:space="0" w:color="auto"/>
            <w:left w:val="none" w:sz="0" w:space="0" w:color="auto"/>
            <w:bottom w:val="none" w:sz="0" w:space="0" w:color="auto"/>
            <w:right w:val="none" w:sz="0" w:space="0" w:color="auto"/>
          </w:divBdr>
        </w:div>
        <w:div w:id="1121535290">
          <w:marLeft w:val="216"/>
          <w:marRight w:val="0"/>
          <w:marTop w:val="0"/>
          <w:marBottom w:val="320"/>
          <w:divBdr>
            <w:top w:val="none" w:sz="0" w:space="0" w:color="auto"/>
            <w:left w:val="none" w:sz="0" w:space="0" w:color="auto"/>
            <w:bottom w:val="none" w:sz="0" w:space="0" w:color="auto"/>
            <w:right w:val="none" w:sz="0" w:space="0" w:color="auto"/>
          </w:divBdr>
        </w:div>
        <w:div w:id="1727725769">
          <w:marLeft w:val="216"/>
          <w:marRight w:val="0"/>
          <w:marTop w:val="0"/>
          <w:marBottom w:val="320"/>
          <w:divBdr>
            <w:top w:val="none" w:sz="0" w:space="0" w:color="auto"/>
            <w:left w:val="none" w:sz="0" w:space="0" w:color="auto"/>
            <w:bottom w:val="none" w:sz="0" w:space="0" w:color="auto"/>
            <w:right w:val="none" w:sz="0" w:space="0" w:color="auto"/>
          </w:divBdr>
        </w:div>
      </w:divsChild>
    </w:div>
    <w:div w:id="188421434">
      <w:bodyDiv w:val="1"/>
      <w:marLeft w:val="0"/>
      <w:marRight w:val="0"/>
      <w:marTop w:val="0"/>
      <w:marBottom w:val="0"/>
      <w:divBdr>
        <w:top w:val="none" w:sz="0" w:space="0" w:color="auto"/>
        <w:left w:val="none" w:sz="0" w:space="0" w:color="auto"/>
        <w:bottom w:val="none" w:sz="0" w:space="0" w:color="auto"/>
        <w:right w:val="none" w:sz="0" w:space="0" w:color="auto"/>
      </w:divBdr>
    </w:div>
    <w:div w:id="192891503">
      <w:bodyDiv w:val="1"/>
      <w:marLeft w:val="0"/>
      <w:marRight w:val="0"/>
      <w:marTop w:val="0"/>
      <w:marBottom w:val="0"/>
      <w:divBdr>
        <w:top w:val="none" w:sz="0" w:space="0" w:color="auto"/>
        <w:left w:val="none" w:sz="0" w:space="0" w:color="auto"/>
        <w:bottom w:val="none" w:sz="0" w:space="0" w:color="auto"/>
        <w:right w:val="none" w:sz="0" w:space="0" w:color="auto"/>
      </w:divBdr>
    </w:div>
    <w:div w:id="211967399">
      <w:bodyDiv w:val="1"/>
      <w:marLeft w:val="0"/>
      <w:marRight w:val="0"/>
      <w:marTop w:val="0"/>
      <w:marBottom w:val="0"/>
      <w:divBdr>
        <w:top w:val="none" w:sz="0" w:space="0" w:color="auto"/>
        <w:left w:val="none" w:sz="0" w:space="0" w:color="auto"/>
        <w:bottom w:val="none" w:sz="0" w:space="0" w:color="auto"/>
        <w:right w:val="none" w:sz="0" w:space="0" w:color="auto"/>
      </w:divBdr>
    </w:div>
    <w:div w:id="279344366">
      <w:bodyDiv w:val="1"/>
      <w:marLeft w:val="0"/>
      <w:marRight w:val="0"/>
      <w:marTop w:val="0"/>
      <w:marBottom w:val="0"/>
      <w:divBdr>
        <w:top w:val="none" w:sz="0" w:space="0" w:color="auto"/>
        <w:left w:val="none" w:sz="0" w:space="0" w:color="auto"/>
        <w:bottom w:val="none" w:sz="0" w:space="0" w:color="auto"/>
        <w:right w:val="none" w:sz="0" w:space="0" w:color="auto"/>
      </w:divBdr>
    </w:div>
    <w:div w:id="320041370">
      <w:bodyDiv w:val="1"/>
      <w:marLeft w:val="0"/>
      <w:marRight w:val="0"/>
      <w:marTop w:val="0"/>
      <w:marBottom w:val="0"/>
      <w:divBdr>
        <w:top w:val="none" w:sz="0" w:space="0" w:color="auto"/>
        <w:left w:val="none" w:sz="0" w:space="0" w:color="auto"/>
        <w:bottom w:val="none" w:sz="0" w:space="0" w:color="auto"/>
        <w:right w:val="none" w:sz="0" w:space="0" w:color="auto"/>
      </w:divBdr>
    </w:div>
    <w:div w:id="327709759">
      <w:bodyDiv w:val="1"/>
      <w:marLeft w:val="0"/>
      <w:marRight w:val="0"/>
      <w:marTop w:val="0"/>
      <w:marBottom w:val="0"/>
      <w:divBdr>
        <w:top w:val="none" w:sz="0" w:space="0" w:color="auto"/>
        <w:left w:val="none" w:sz="0" w:space="0" w:color="auto"/>
        <w:bottom w:val="none" w:sz="0" w:space="0" w:color="auto"/>
        <w:right w:val="none" w:sz="0" w:space="0" w:color="auto"/>
      </w:divBdr>
      <w:divsChild>
        <w:div w:id="290476208">
          <w:marLeft w:val="0"/>
          <w:marRight w:val="0"/>
          <w:marTop w:val="0"/>
          <w:marBottom w:val="0"/>
          <w:divBdr>
            <w:top w:val="none" w:sz="0" w:space="0" w:color="auto"/>
            <w:left w:val="none" w:sz="0" w:space="0" w:color="auto"/>
            <w:bottom w:val="none" w:sz="0" w:space="0" w:color="auto"/>
            <w:right w:val="none" w:sz="0" w:space="0" w:color="auto"/>
          </w:divBdr>
        </w:div>
        <w:div w:id="420495429">
          <w:marLeft w:val="0"/>
          <w:marRight w:val="0"/>
          <w:marTop w:val="0"/>
          <w:marBottom w:val="0"/>
          <w:divBdr>
            <w:top w:val="none" w:sz="0" w:space="0" w:color="auto"/>
            <w:left w:val="none" w:sz="0" w:space="0" w:color="auto"/>
            <w:bottom w:val="none" w:sz="0" w:space="0" w:color="auto"/>
            <w:right w:val="none" w:sz="0" w:space="0" w:color="auto"/>
          </w:divBdr>
        </w:div>
        <w:div w:id="599410358">
          <w:marLeft w:val="0"/>
          <w:marRight w:val="0"/>
          <w:marTop w:val="0"/>
          <w:marBottom w:val="0"/>
          <w:divBdr>
            <w:top w:val="none" w:sz="0" w:space="0" w:color="auto"/>
            <w:left w:val="none" w:sz="0" w:space="0" w:color="auto"/>
            <w:bottom w:val="none" w:sz="0" w:space="0" w:color="auto"/>
            <w:right w:val="none" w:sz="0" w:space="0" w:color="auto"/>
          </w:divBdr>
        </w:div>
        <w:div w:id="603464174">
          <w:marLeft w:val="0"/>
          <w:marRight w:val="0"/>
          <w:marTop w:val="0"/>
          <w:marBottom w:val="0"/>
          <w:divBdr>
            <w:top w:val="none" w:sz="0" w:space="0" w:color="auto"/>
            <w:left w:val="none" w:sz="0" w:space="0" w:color="auto"/>
            <w:bottom w:val="none" w:sz="0" w:space="0" w:color="auto"/>
            <w:right w:val="none" w:sz="0" w:space="0" w:color="auto"/>
          </w:divBdr>
        </w:div>
        <w:div w:id="691759767">
          <w:marLeft w:val="0"/>
          <w:marRight w:val="0"/>
          <w:marTop w:val="0"/>
          <w:marBottom w:val="0"/>
          <w:divBdr>
            <w:top w:val="none" w:sz="0" w:space="0" w:color="auto"/>
            <w:left w:val="none" w:sz="0" w:space="0" w:color="auto"/>
            <w:bottom w:val="none" w:sz="0" w:space="0" w:color="auto"/>
            <w:right w:val="none" w:sz="0" w:space="0" w:color="auto"/>
          </w:divBdr>
        </w:div>
        <w:div w:id="724254626">
          <w:marLeft w:val="0"/>
          <w:marRight w:val="0"/>
          <w:marTop w:val="0"/>
          <w:marBottom w:val="0"/>
          <w:divBdr>
            <w:top w:val="none" w:sz="0" w:space="0" w:color="auto"/>
            <w:left w:val="none" w:sz="0" w:space="0" w:color="auto"/>
            <w:bottom w:val="none" w:sz="0" w:space="0" w:color="auto"/>
            <w:right w:val="none" w:sz="0" w:space="0" w:color="auto"/>
          </w:divBdr>
        </w:div>
        <w:div w:id="836574153">
          <w:marLeft w:val="0"/>
          <w:marRight w:val="0"/>
          <w:marTop w:val="0"/>
          <w:marBottom w:val="0"/>
          <w:divBdr>
            <w:top w:val="none" w:sz="0" w:space="0" w:color="auto"/>
            <w:left w:val="none" w:sz="0" w:space="0" w:color="auto"/>
            <w:bottom w:val="none" w:sz="0" w:space="0" w:color="auto"/>
            <w:right w:val="none" w:sz="0" w:space="0" w:color="auto"/>
          </w:divBdr>
        </w:div>
        <w:div w:id="905652308">
          <w:marLeft w:val="0"/>
          <w:marRight w:val="0"/>
          <w:marTop w:val="0"/>
          <w:marBottom w:val="0"/>
          <w:divBdr>
            <w:top w:val="none" w:sz="0" w:space="0" w:color="auto"/>
            <w:left w:val="none" w:sz="0" w:space="0" w:color="auto"/>
            <w:bottom w:val="none" w:sz="0" w:space="0" w:color="auto"/>
            <w:right w:val="none" w:sz="0" w:space="0" w:color="auto"/>
          </w:divBdr>
        </w:div>
        <w:div w:id="1065684063">
          <w:marLeft w:val="0"/>
          <w:marRight w:val="0"/>
          <w:marTop w:val="0"/>
          <w:marBottom w:val="0"/>
          <w:divBdr>
            <w:top w:val="none" w:sz="0" w:space="0" w:color="auto"/>
            <w:left w:val="none" w:sz="0" w:space="0" w:color="auto"/>
            <w:bottom w:val="none" w:sz="0" w:space="0" w:color="auto"/>
            <w:right w:val="none" w:sz="0" w:space="0" w:color="auto"/>
          </w:divBdr>
        </w:div>
        <w:div w:id="1082290705">
          <w:marLeft w:val="0"/>
          <w:marRight w:val="0"/>
          <w:marTop w:val="0"/>
          <w:marBottom w:val="0"/>
          <w:divBdr>
            <w:top w:val="none" w:sz="0" w:space="0" w:color="auto"/>
            <w:left w:val="none" w:sz="0" w:space="0" w:color="auto"/>
            <w:bottom w:val="none" w:sz="0" w:space="0" w:color="auto"/>
            <w:right w:val="none" w:sz="0" w:space="0" w:color="auto"/>
          </w:divBdr>
        </w:div>
        <w:div w:id="1087072033">
          <w:marLeft w:val="0"/>
          <w:marRight w:val="0"/>
          <w:marTop w:val="0"/>
          <w:marBottom w:val="0"/>
          <w:divBdr>
            <w:top w:val="none" w:sz="0" w:space="0" w:color="auto"/>
            <w:left w:val="none" w:sz="0" w:space="0" w:color="auto"/>
            <w:bottom w:val="none" w:sz="0" w:space="0" w:color="auto"/>
            <w:right w:val="none" w:sz="0" w:space="0" w:color="auto"/>
          </w:divBdr>
        </w:div>
        <w:div w:id="1126043411">
          <w:marLeft w:val="0"/>
          <w:marRight w:val="0"/>
          <w:marTop w:val="0"/>
          <w:marBottom w:val="0"/>
          <w:divBdr>
            <w:top w:val="none" w:sz="0" w:space="0" w:color="auto"/>
            <w:left w:val="none" w:sz="0" w:space="0" w:color="auto"/>
            <w:bottom w:val="none" w:sz="0" w:space="0" w:color="auto"/>
            <w:right w:val="none" w:sz="0" w:space="0" w:color="auto"/>
          </w:divBdr>
        </w:div>
        <w:div w:id="1371224740">
          <w:marLeft w:val="0"/>
          <w:marRight w:val="0"/>
          <w:marTop w:val="0"/>
          <w:marBottom w:val="0"/>
          <w:divBdr>
            <w:top w:val="none" w:sz="0" w:space="0" w:color="auto"/>
            <w:left w:val="none" w:sz="0" w:space="0" w:color="auto"/>
            <w:bottom w:val="none" w:sz="0" w:space="0" w:color="auto"/>
            <w:right w:val="none" w:sz="0" w:space="0" w:color="auto"/>
          </w:divBdr>
        </w:div>
        <w:div w:id="1505051375">
          <w:marLeft w:val="0"/>
          <w:marRight w:val="0"/>
          <w:marTop w:val="0"/>
          <w:marBottom w:val="0"/>
          <w:divBdr>
            <w:top w:val="none" w:sz="0" w:space="0" w:color="auto"/>
            <w:left w:val="none" w:sz="0" w:space="0" w:color="auto"/>
            <w:bottom w:val="none" w:sz="0" w:space="0" w:color="auto"/>
            <w:right w:val="none" w:sz="0" w:space="0" w:color="auto"/>
          </w:divBdr>
        </w:div>
        <w:div w:id="1572499650">
          <w:marLeft w:val="0"/>
          <w:marRight w:val="0"/>
          <w:marTop w:val="0"/>
          <w:marBottom w:val="0"/>
          <w:divBdr>
            <w:top w:val="none" w:sz="0" w:space="0" w:color="auto"/>
            <w:left w:val="none" w:sz="0" w:space="0" w:color="auto"/>
            <w:bottom w:val="none" w:sz="0" w:space="0" w:color="auto"/>
            <w:right w:val="none" w:sz="0" w:space="0" w:color="auto"/>
          </w:divBdr>
        </w:div>
        <w:div w:id="1634362985">
          <w:marLeft w:val="0"/>
          <w:marRight w:val="0"/>
          <w:marTop w:val="0"/>
          <w:marBottom w:val="0"/>
          <w:divBdr>
            <w:top w:val="none" w:sz="0" w:space="0" w:color="auto"/>
            <w:left w:val="none" w:sz="0" w:space="0" w:color="auto"/>
            <w:bottom w:val="none" w:sz="0" w:space="0" w:color="auto"/>
            <w:right w:val="none" w:sz="0" w:space="0" w:color="auto"/>
          </w:divBdr>
        </w:div>
        <w:div w:id="1696225169">
          <w:marLeft w:val="0"/>
          <w:marRight w:val="0"/>
          <w:marTop w:val="0"/>
          <w:marBottom w:val="0"/>
          <w:divBdr>
            <w:top w:val="none" w:sz="0" w:space="0" w:color="auto"/>
            <w:left w:val="none" w:sz="0" w:space="0" w:color="auto"/>
            <w:bottom w:val="none" w:sz="0" w:space="0" w:color="auto"/>
            <w:right w:val="none" w:sz="0" w:space="0" w:color="auto"/>
          </w:divBdr>
        </w:div>
        <w:div w:id="1746032351">
          <w:marLeft w:val="0"/>
          <w:marRight w:val="0"/>
          <w:marTop w:val="0"/>
          <w:marBottom w:val="0"/>
          <w:divBdr>
            <w:top w:val="none" w:sz="0" w:space="0" w:color="auto"/>
            <w:left w:val="none" w:sz="0" w:space="0" w:color="auto"/>
            <w:bottom w:val="none" w:sz="0" w:space="0" w:color="auto"/>
            <w:right w:val="none" w:sz="0" w:space="0" w:color="auto"/>
          </w:divBdr>
        </w:div>
        <w:div w:id="1788350037">
          <w:marLeft w:val="0"/>
          <w:marRight w:val="0"/>
          <w:marTop w:val="0"/>
          <w:marBottom w:val="0"/>
          <w:divBdr>
            <w:top w:val="none" w:sz="0" w:space="0" w:color="auto"/>
            <w:left w:val="none" w:sz="0" w:space="0" w:color="auto"/>
            <w:bottom w:val="none" w:sz="0" w:space="0" w:color="auto"/>
            <w:right w:val="none" w:sz="0" w:space="0" w:color="auto"/>
          </w:divBdr>
        </w:div>
        <w:div w:id="1815757967">
          <w:marLeft w:val="0"/>
          <w:marRight w:val="0"/>
          <w:marTop w:val="0"/>
          <w:marBottom w:val="0"/>
          <w:divBdr>
            <w:top w:val="none" w:sz="0" w:space="0" w:color="auto"/>
            <w:left w:val="none" w:sz="0" w:space="0" w:color="auto"/>
            <w:bottom w:val="none" w:sz="0" w:space="0" w:color="auto"/>
            <w:right w:val="none" w:sz="0" w:space="0" w:color="auto"/>
          </w:divBdr>
        </w:div>
      </w:divsChild>
    </w:div>
    <w:div w:id="381445866">
      <w:bodyDiv w:val="1"/>
      <w:marLeft w:val="0"/>
      <w:marRight w:val="0"/>
      <w:marTop w:val="0"/>
      <w:marBottom w:val="0"/>
      <w:divBdr>
        <w:top w:val="none" w:sz="0" w:space="0" w:color="auto"/>
        <w:left w:val="none" w:sz="0" w:space="0" w:color="auto"/>
        <w:bottom w:val="none" w:sz="0" w:space="0" w:color="auto"/>
        <w:right w:val="none" w:sz="0" w:space="0" w:color="auto"/>
      </w:divBdr>
    </w:div>
    <w:div w:id="473066527">
      <w:bodyDiv w:val="1"/>
      <w:marLeft w:val="0"/>
      <w:marRight w:val="0"/>
      <w:marTop w:val="0"/>
      <w:marBottom w:val="0"/>
      <w:divBdr>
        <w:top w:val="none" w:sz="0" w:space="0" w:color="auto"/>
        <w:left w:val="none" w:sz="0" w:space="0" w:color="auto"/>
        <w:bottom w:val="none" w:sz="0" w:space="0" w:color="auto"/>
        <w:right w:val="none" w:sz="0" w:space="0" w:color="auto"/>
      </w:divBdr>
    </w:div>
    <w:div w:id="559291718">
      <w:bodyDiv w:val="1"/>
      <w:marLeft w:val="0"/>
      <w:marRight w:val="0"/>
      <w:marTop w:val="0"/>
      <w:marBottom w:val="0"/>
      <w:divBdr>
        <w:top w:val="none" w:sz="0" w:space="0" w:color="auto"/>
        <w:left w:val="none" w:sz="0" w:space="0" w:color="auto"/>
        <w:bottom w:val="none" w:sz="0" w:space="0" w:color="auto"/>
        <w:right w:val="none" w:sz="0" w:space="0" w:color="auto"/>
      </w:divBdr>
    </w:div>
    <w:div w:id="582029637">
      <w:bodyDiv w:val="1"/>
      <w:marLeft w:val="0"/>
      <w:marRight w:val="0"/>
      <w:marTop w:val="0"/>
      <w:marBottom w:val="0"/>
      <w:divBdr>
        <w:top w:val="none" w:sz="0" w:space="0" w:color="auto"/>
        <w:left w:val="none" w:sz="0" w:space="0" w:color="auto"/>
        <w:bottom w:val="none" w:sz="0" w:space="0" w:color="auto"/>
        <w:right w:val="none" w:sz="0" w:space="0" w:color="auto"/>
      </w:divBdr>
    </w:div>
    <w:div w:id="652026086">
      <w:bodyDiv w:val="1"/>
      <w:marLeft w:val="0"/>
      <w:marRight w:val="0"/>
      <w:marTop w:val="0"/>
      <w:marBottom w:val="0"/>
      <w:divBdr>
        <w:top w:val="none" w:sz="0" w:space="0" w:color="auto"/>
        <w:left w:val="none" w:sz="0" w:space="0" w:color="auto"/>
        <w:bottom w:val="none" w:sz="0" w:space="0" w:color="auto"/>
        <w:right w:val="none" w:sz="0" w:space="0" w:color="auto"/>
      </w:divBdr>
    </w:div>
    <w:div w:id="680937095">
      <w:bodyDiv w:val="1"/>
      <w:marLeft w:val="0"/>
      <w:marRight w:val="0"/>
      <w:marTop w:val="0"/>
      <w:marBottom w:val="0"/>
      <w:divBdr>
        <w:top w:val="none" w:sz="0" w:space="0" w:color="auto"/>
        <w:left w:val="none" w:sz="0" w:space="0" w:color="auto"/>
        <w:bottom w:val="none" w:sz="0" w:space="0" w:color="auto"/>
        <w:right w:val="none" w:sz="0" w:space="0" w:color="auto"/>
      </w:divBdr>
      <w:divsChild>
        <w:div w:id="253100343">
          <w:marLeft w:val="0"/>
          <w:marRight w:val="0"/>
          <w:marTop w:val="0"/>
          <w:marBottom w:val="0"/>
          <w:divBdr>
            <w:top w:val="none" w:sz="0" w:space="0" w:color="auto"/>
            <w:left w:val="none" w:sz="0" w:space="0" w:color="auto"/>
            <w:bottom w:val="none" w:sz="0" w:space="0" w:color="auto"/>
            <w:right w:val="none" w:sz="0" w:space="0" w:color="auto"/>
          </w:divBdr>
        </w:div>
        <w:div w:id="389690284">
          <w:marLeft w:val="0"/>
          <w:marRight w:val="0"/>
          <w:marTop w:val="0"/>
          <w:marBottom w:val="0"/>
          <w:divBdr>
            <w:top w:val="none" w:sz="0" w:space="0" w:color="auto"/>
            <w:left w:val="none" w:sz="0" w:space="0" w:color="auto"/>
            <w:bottom w:val="none" w:sz="0" w:space="0" w:color="auto"/>
            <w:right w:val="none" w:sz="0" w:space="0" w:color="auto"/>
          </w:divBdr>
        </w:div>
        <w:div w:id="783352793">
          <w:marLeft w:val="0"/>
          <w:marRight w:val="0"/>
          <w:marTop w:val="0"/>
          <w:marBottom w:val="0"/>
          <w:divBdr>
            <w:top w:val="none" w:sz="0" w:space="0" w:color="auto"/>
            <w:left w:val="none" w:sz="0" w:space="0" w:color="auto"/>
            <w:bottom w:val="none" w:sz="0" w:space="0" w:color="auto"/>
            <w:right w:val="none" w:sz="0" w:space="0" w:color="auto"/>
          </w:divBdr>
        </w:div>
        <w:div w:id="847401750">
          <w:marLeft w:val="0"/>
          <w:marRight w:val="0"/>
          <w:marTop w:val="0"/>
          <w:marBottom w:val="0"/>
          <w:divBdr>
            <w:top w:val="none" w:sz="0" w:space="0" w:color="auto"/>
            <w:left w:val="none" w:sz="0" w:space="0" w:color="auto"/>
            <w:bottom w:val="none" w:sz="0" w:space="0" w:color="auto"/>
            <w:right w:val="none" w:sz="0" w:space="0" w:color="auto"/>
          </w:divBdr>
        </w:div>
        <w:div w:id="1702629665">
          <w:marLeft w:val="0"/>
          <w:marRight w:val="0"/>
          <w:marTop w:val="0"/>
          <w:marBottom w:val="0"/>
          <w:divBdr>
            <w:top w:val="none" w:sz="0" w:space="0" w:color="auto"/>
            <w:left w:val="none" w:sz="0" w:space="0" w:color="auto"/>
            <w:bottom w:val="none" w:sz="0" w:space="0" w:color="auto"/>
            <w:right w:val="none" w:sz="0" w:space="0" w:color="auto"/>
          </w:divBdr>
        </w:div>
        <w:div w:id="1877503951">
          <w:marLeft w:val="0"/>
          <w:marRight w:val="0"/>
          <w:marTop w:val="0"/>
          <w:marBottom w:val="0"/>
          <w:divBdr>
            <w:top w:val="none" w:sz="0" w:space="0" w:color="auto"/>
            <w:left w:val="none" w:sz="0" w:space="0" w:color="auto"/>
            <w:bottom w:val="none" w:sz="0" w:space="0" w:color="auto"/>
            <w:right w:val="none" w:sz="0" w:space="0" w:color="auto"/>
          </w:divBdr>
        </w:div>
      </w:divsChild>
    </w:div>
    <w:div w:id="693921149">
      <w:bodyDiv w:val="1"/>
      <w:marLeft w:val="0"/>
      <w:marRight w:val="0"/>
      <w:marTop w:val="0"/>
      <w:marBottom w:val="0"/>
      <w:divBdr>
        <w:top w:val="none" w:sz="0" w:space="0" w:color="auto"/>
        <w:left w:val="none" w:sz="0" w:space="0" w:color="auto"/>
        <w:bottom w:val="none" w:sz="0" w:space="0" w:color="auto"/>
        <w:right w:val="none" w:sz="0" w:space="0" w:color="auto"/>
      </w:divBdr>
    </w:div>
    <w:div w:id="704213126">
      <w:bodyDiv w:val="1"/>
      <w:marLeft w:val="0"/>
      <w:marRight w:val="0"/>
      <w:marTop w:val="0"/>
      <w:marBottom w:val="0"/>
      <w:divBdr>
        <w:top w:val="none" w:sz="0" w:space="0" w:color="auto"/>
        <w:left w:val="none" w:sz="0" w:space="0" w:color="auto"/>
        <w:bottom w:val="none" w:sz="0" w:space="0" w:color="auto"/>
        <w:right w:val="none" w:sz="0" w:space="0" w:color="auto"/>
      </w:divBdr>
    </w:div>
    <w:div w:id="720133511">
      <w:bodyDiv w:val="1"/>
      <w:marLeft w:val="0"/>
      <w:marRight w:val="0"/>
      <w:marTop w:val="0"/>
      <w:marBottom w:val="0"/>
      <w:divBdr>
        <w:top w:val="none" w:sz="0" w:space="0" w:color="auto"/>
        <w:left w:val="none" w:sz="0" w:space="0" w:color="auto"/>
        <w:bottom w:val="none" w:sz="0" w:space="0" w:color="auto"/>
        <w:right w:val="none" w:sz="0" w:space="0" w:color="auto"/>
      </w:divBdr>
    </w:div>
    <w:div w:id="755058037">
      <w:bodyDiv w:val="1"/>
      <w:marLeft w:val="0"/>
      <w:marRight w:val="0"/>
      <w:marTop w:val="0"/>
      <w:marBottom w:val="0"/>
      <w:divBdr>
        <w:top w:val="none" w:sz="0" w:space="0" w:color="auto"/>
        <w:left w:val="none" w:sz="0" w:space="0" w:color="auto"/>
        <w:bottom w:val="none" w:sz="0" w:space="0" w:color="auto"/>
        <w:right w:val="none" w:sz="0" w:space="0" w:color="auto"/>
      </w:divBdr>
    </w:div>
    <w:div w:id="780028492">
      <w:bodyDiv w:val="1"/>
      <w:marLeft w:val="0"/>
      <w:marRight w:val="0"/>
      <w:marTop w:val="0"/>
      <w:marBottom w:val="0"/>
      <w:divBdr>
        <w:top w:val="none" w:sz="0" w:space="0" w:color="auto"/>
        <w:left w:val="none" w:sz="0" w:space="0" w:color="auto"/>
        <w:bottom w:val="none" w:sz="0" w:space="0" w:color="auto"/>
        <w:right w:val="none" w:sz="0" w:space="0" w:color="auto"/>
      </w:divBdr>
    </w:div>
    <w:div w:id="802961206">
      <w:bodyDiv w:val="1"/>
      <w:marLeft w:val="0"/>
      <w:marRight w:val="0"/>
      <w:marTop w:val="0"/>
      <w:marBottom w:val="0"/>
      <w:divBdr>
        <w:top w:val="none" w:sz="0" w:space="0" w:color="auto"/>
        <w:left w:val="none" w:sz="0" w:space="0" w:color="auto"/>
        <w:bottom w:val="none" w:sz="0" w:space="0" w:color="auto"/>
        <w:right w:val="none" w:sz="0" w:space="0" w:color="auto"/>
      </w:divBdr>
    </w:div>
    <w:div w:id="804738350">
      <w:bodyDiv w:val="1"/>
      <w:marLeft w:val="0"/>
      <w:marRight w:val="0"/>
      <w:marTop w:val="0"/>
      <w:marBottom w:val="0"/>
      <w:divBdr>
        <w:top w:val="none" w:sz="0" w:space="0" w:color="auto"/>
        <w:left w:val="none" w:sz="0" w:space="0" w:color="auto"/>
        <w:bottom w:val="none" w:sz="0" w:space="0" w:color="auto"/>
        <w:right w:val="none" w:sz="0" w:space="0" w:color="auto"/>
      </w:divBdr>
    </w:div>
    <w:div w:id="813181593">
      <w:bodyDiv w:val="1"/>
      <w:marLeft w:val="0"/>
      <w:marRight w:val="0"/>
      <w:marTop w:val="0"/>
      <w:marBottom w:val="0"/>
      <w:divBdr>
        <w:top w:val="none" w:sz="0" w:space="0" w:color="auto"/>
        <w:left w:val="none" w:sz="0" w:space="0" w:color="auto"/>
        <w:bottom w:val="none" w:sz="0" w:space="0" w:color="auto"/>
        <w:right w:val="none" w:sz="0" w:space="0" w:color="auto"/>
      </w:divBdr>
    </w:div>
    <w:div w:id="814027438">
      <w:bodyDiv w:val="1"/>
      <w:marLeft w:val="0"/>
      <w:marRight w:val="0"/>
      <w:marTop w:val="0"/>
      <w:marBottom w:val="0"/>
      <w:divBdr>
        <w:top w:val="none" w:sz="0" w:space="0" w:color="auto"/>
        <w:left w:val="none" w:sz="0" w:space="0" w:color="auto"/>
        <w:bottom w:val="none" w:sz="0" w:space="0" w:color="auto"/>
        <w:right w:val="none" w:sz="0" w:space="0" w:color="auto"/>
      </w:divBdr>
    </w:div>
    <w:div w:id="848251131">
      <w:bodyDiv w:val="1"/>
      <w:marLeft w:val="0"/>
      <w:marRight w:val="0"/>
      <w:marTop w:val="0"/>
      <w:marBottom w:val="0"/>
      <w:divBdr>
        <w:top w:val="none" w:sz="0" w:space="0" w:color="auto"/>
        <w:left w:val="none" w:sz="0" w:space="0" w:color="auto"/>
        <w:bottom w:val="none" w:sz="0" w:space="0" w:color="auto"/>
        <w:right w:val="none" w:sz="0" w:space="0" w:color="auto"/>
      </w:divBdr>
    </w:div>
    <w:div w:id="875778855">
      <w:bodyDiv w:val="1"/>
      <w:marLeft w:val="0"/>
      <w:marRight w:val="0"/>
      <w:marTop w:val="0"/>
      <w:marBottom w:val="0"/>
      <w:divBdr>
        <w:top w:val="none" w:sz="0" w:space="0" w:color="auto"/>
        <w:left w:val="none" w:sz="0" w:space="0" w:color="auto"/>
        <w:bottom w:val="none" w:sz="0" w:space="0" w:color="auto"/>
        <w:right w:val="none" w:sz="0" w:space="0" w:color="auto"/>
      </w:divBdr>
    </w:div>
    <w:div w:id="918640684">
      <w:bodyDiv w:val="1"/>
      <w:marLeft w:val="0"/>
      <w:marRight w:val="0"/>
      <w:marTop w:val="0"/>
      <w:marBottom w:val="0"/>
      <w:divBdr>
        <w:top w:val="none" w:sz="0" w:space="0" w:color="auto"/>
        <w:left w:val="none" w:sz="0" w:space="0" w:color="auto"/>
        <w:bottom w:val="none" w:sz="0" w:space="0" w:color="auto"/>
        <w:right w:val="none" w:sz="0" w:space="0" w:color="auto"/>
      </w:divBdr>
    </w:div>
    <w:div w:id="924264145">
      <w:bodyDiv w:val="1"/>
      <w:marLeft w:val="0"/>
      <w:marRight w:val="0"/>
      <w:marTop w:val="0"/>
      <w:marBottom w:val="0"/>
      <w:divBdr>
        <w:top w:val="none" w:sz="0" w:space="0" w:color="auto"/>
        <w:left w:val="none" w:sz="0" w:space="0" w:color="auto"/>
        <w:bottom w:val="none" w:sz="0" w:space="0" w:color="auto"/>
        <w:right w:val="none" w:sz="0" w:space="0" w:color="auto"/>
      </w:divBdr>
    </w:div>
    <w:div w:id="947661176">
      <w:bodyDiv w:val="1"/>
      <w:marLeft w:val="0"/>
      <w:marRight w:val="0"/>
      <w:marTop w:val="0"/>
      <w:marBottom w:val="0"/>
      <w:divBdr>
        <w:top w:val="none" w:sz="0" w:space="0" w:color="auto"/>
        <w:left w:val="none" w:sz="0" w:space="0" w:color="auto"/>
        <w:bottom w:val="none" w:sz="0" w:space="0" w:color="auto"/>
        <w:right w:val="none" w:sz="0" w:space="0" w:color="auto"/>
      </w:divBdr>
      <w:divsChild>
        <w:div w:id="256642783">
          <w:marLeft w:val="0"/>
          <w:marRight w:val="0"/>
          <w:marTop w:val="0"/>
          <w:marBottom w:val="0"/>
          <w:divBdr>
            <w:top w:val="none" w:sz="0" w:space="0" w:color="auto"/>
            <w:left w:val="none" w:sz="0" w:space="0" w:color="auto"/>
            <w:bottom w:val="none" w:sz="0" w:space="0" w:color="auto"/>
            <w:right w:val="none" w:sz="0" w:space="0" w:color="auto"/>
          </w:divBdr>
        </w:div>
        <w:div w:id="693264288">
          <w:marLeft w:val="0"/>
          <w:marRight w:val="0"/>
          <w:marTop w:val="0"/>
          <w:marBottom w:val="0"/>
          <w:divBdr>
            <w:top w:val="none" w:sz="0" w:space="0" w:color="auto"/>
            <w:left w:val="none" w:sz="0" w:space="0" w:color="auto"/>
            <w:bottom w:val="none" w:sz="0" w:space="0" w:color="auto"/>
            <w:right w:val="none" w:sz="0" w:space="0" w:color="auto"/>
          </w:divBdr>
        </w:div>
        <w:div w:id="2126610315">
          <w:marLeft w:val="0"/>
          <w:marRight w:val="0"/>
          <w:marTop w:val="0"/>
          <w:marBottom w:val="0"/>
          <w:divBdr>
            <w:top w:val="none" w:sz="0" w:space="0" w:color="auto"/>
            <w:left w:val="none" w:sz="0" w:space="0" w:color="auto"/>
            <w:bottom w:val="none" w:sz="0" w:space="0" w:color="auto"/>
            <w:right w:val="none" w:sz="0" w:space="0" w:color="auto"/>
          </w:divBdr>
        </w:div>
      </w:divsChild>
    </w:div>
    <w:div w:id="1026374319">
      <w:bodyDiv w:val="1"/>
      <w:marLeft w:val="0"/>
      <w:marRight w:val="0"/>
      <w:marTop w:val="0"/>
      <w:marBottom w:val="0"/>
      <w:divBdr>
        <w:top w:val="none" w:sz="0" w:space="0" w:color="auto"/>
        <w:left w:val="none" w:sz="0" w:space="0" w:color="auto"/>
        <w:bottom w:val="none" w:sz="0" w:space="0" w:color="auto"/>
        <w:right w:val="none" w:sz="0" w:space="0" w:color="auto"/>
      </w:divBdr>
    </w:div>
    <w:div w:id="1063257770">
      <w:bodyDiv w:val="1"/>
      <w:marLeft w:val="0"/>
      <w:marRight w:val="0"/>
      <w:marTop w:val="0"/>
      <w:marBottom w:val="0"/>
      <w:divBdr>
        <w:top w:val="none" w:sz="0" w:space="0" w:color="auto"/>
        <w:left w:val="none" w:sz="0" w:space="0" w:color="auto"/>
        <w:bottom w:val="none" w:sz="0" w:space="0" w:color="auto"/>
        <w:right w:val="none" w:sz="0" w:space="0" w:color="auto"/>
      </w:divBdr>
    </w:div>
    <w:div w:id="1081173824">
      <w:bodyDiv w:val="1"/>
      <w:marLeft w:val="0"/>
      <w:marRight w:val="0"/>
      <w:marTop w:val="0"/>
      <w:marBottom w:val="0"/>
      <w:divBdr>
        <w:top w:val="none" w:sz="0" w:space="0" w:color="auto"/>
        <w:left w:val="none" w:sz="0" w:space="0" w:color="auto"/>
        <w:bottom w:val="none" w:sz="0" w:space="0" w:color="auto"/>
        <w:right w:val="none" w:sz="0" w:space="0" w:color="auto"/>
      </w:divBdr>
    </w:div>
    <w:div w:id="1105879578">
      <w:bodyDiv w:val="1"/>
      <w:marLeft w:val="0"/>
      <w:marRight w:val="0"/>
      <w:marTop w:val="0"/>
      <w:marBottom w:val="0"/>
      <w:divBdr>
        <w:top w:val="none" w:sz="0" w:space="0" w:color="auto"/>
        <w:left w:val="none" w:sz="0" w:space="0" w:color="auto"/>
        <w:bottom w:val="none" w:sz="0" w:space="0" w:color="auto"/>
        <w:right w:val="none" w:sz="0" w:space="0" w:color="auto"/>
      </w:divBdr>
      <w:divsChild>
        <w:div w:id="93525829">
          <w:marLeft w:val="0"/>
          <w:marRight w:val="0"/>
          <w:marTop w:val="0"/>
          <w:marBottom w:val="0"/>
          <w:divBdr>
            <w:top w:val="none" w:sz="0" w:space="0" w:color="auto"/>
            <w:left w:val="none" w:sz="0" w:space="0" w:color="auto"/>
            <w:bottom w:val="none" w:sz="0" w:space="0" w:color="auto"/>
            <w:right w:val="none" w:sz="0" w:space="0" w:color="auto"/>
          </w:divBdr>
          <w:divsChild>
            <w:div w:id="1905800523">
              <w:marLeft w:val="0"/>
              <w:marRight w:val="0"/>
              <w:marTop w:val="0"/>
              <w:marBottom w:val="0"/>
              <w:divBdr>
                <w:top w:val="none" w:sz="0" w:space="0" w:color="auto"/>
                <w:left w:val="none" w:sz="0" w:space="0" w:color="auto"/>
                <w:bottom w:val="none" w:sz="0" w:space="0" w:color="auto"/>
                <w:right w:val="none" w:sz="0" w:space="0" w:color="auto"/>
              </w:divBdr>
            </w:div>
          </w:divsChild>
        </w:div>
        <w:div w:id="140463229">
          <w:marLeft w:val="0"/>
          <w:marRight w:val="0"/>
          <w:marTop w:val="0"/>
          <w:marBottom w:val="0"/>
          <w:divBdr>
            <w:top w:val="none" w:sz="0" w:space="0" w:color="auto"/>
            <w:left w:val="none" w:sz="0" w:space="0" w:color="auto"/>
            <w:bottom w:val="none" w:sz="0" w:space="0" w:color="auto"/>
            <w:right w:val="none" w:sz="0" w:space="0" w:color="auto"/>
          </w:divBdr>
          <w:divsChild>
            <w:div w:id="1875925799">
              <w:marLeft w:val="0"/>
              <w:marRight w:val="0"/>
              <w:marTop w:val="0"/>
              <w:marBottom w:val="0"/>
              <w:divBdr>
                <w:top w:val="none" w:sz="0" w:space="0" w:color="auto"/>
                <w:left w:val="none" w:sz="0" w:space="0" w:color="auto"/>
                <w:bottom w:val="none" w:sz="0" w:space="0" w:color="auto"/>
                <w:right w:val="none" w:sz="0" w:space="0" w:color="auto"/>
              </w:divBdr>
            </w:div>
          </w:divsChild>
        </w:div>
        <w:div w:id="201552905">
          <w:marLeft w:val="0"/>
          <w:marRight w:val="0"/>
          <w:marTop w:val="0"/>
          <w:marBottom w:val="0"/>
          <w:divBdr>
            <w:top w:val="none" w:sz="0" w:space="0" w:color="auto"/>
            <w:left w:val="none" w:sz="0" w:space="0" w:color="auto"/>
            <w:bottom w:val="none" w:sz="0" w:space="0" w:color="auto"/>
            <w:right w:val="none" w:sz="0" w:space="0" w:color="auto"/>
          </w:divBdr>
          <w:divsChild>
            <w:div w:id="1072116953">
              <w:marLeft w:val="0"/>
              <w:marRight w:val="0"/>
              <w:marTop w:val="0"/>
              <w:marBottom w:val="0"/>
              <w:divBdr>
                <w:top w:val="none" w:sz="0" w:space="0" w:color="auto"/>
                <w:left w:val="none" w:sz="0" w:space="0" w:color="auto"/>
                <w:bottom w:val="none" w:sz="0" w:space="0" w:color="auto"/>
                <w:right w:val="none" w:sz="0" w:space="0" w:color="auto"/>
              </w:divBdr>
            </w:div>
          </w:divsChild>
        </w:div>
        <w:div w:id="295258294">
          <w:marLeft w:val="0"/>
          <w:marRight w:val="0"/>
          <w:marTop w:val="0"/>
          <w:marBottom w:val="0"/>
          <w:divBdr>
            <w:top w:val="none" w:sz="0" w:space="0" w:color="auto"/>
            <w:left w:val="none" w:sz="0" w:space="0" w:color="auto"/>
            <w:bottom w:val="none" w:sz="0" w:space="0" w:color="auto"/>
            <w:right w:val="none" w:sz="0" w:space="0" w:color="auto"/>
          </w:divBdr>
          <w:divsChild>
            <w:div w:id="2138378135">
              <w:marLeft w:val="0"/>
              <w:marRight w:val="0"/>
              <w:marTop w:val="0"/>
              <w:marBottom w:val="0"/>
              <w:divBdr>
                <w:top w:val="none" w:sz="0" w:space="0" w:color="auto"/>
                <w:left w:val="none" w:sz="0" w:space="0" w:color="auto"/>
                <w:bottom w:val="none" w:sz="0" w:space="0" w:color="auto"/>
                <w:right w:val="none" w:sz="0" w:space="0" w:color="auto"/>
              </w:divBdr>
            </w:div>
          </w:divsChild>
        </w:div>
        <w:div w:id="400174526">
          <w:marLeft w:val="0"/>
          <w:marRight w:val="0"/>
          <w:marTop w:val="0"/>
          <w:marBottom w:val="0"/>
          <w:divBdr>
            <w:top w:val="none" w:sz="0" w:space="0" w:color="auto"/>
            <w:left w:val="none" w:sz="0" w:space="0" w:color="auto"/>
            <w:bottom w:val="none" w:sz="0" w:space="0" w:color="auto"/>
            <w:right w:val="none" w:sz="0" w:space="0" w:color="auto"/>
          </w:divBdr>
          <w:divsChild>
            <w:div w:id="1908370076">
              <w:marLeft w:val="0"/>
              <w:marRight w:val="0"/>
              <w:marTop w:val="0"/>
              <w:marBottom w:val="0"/>
              <w:divBdr>
                <w:top w:val="none" w:sz="0" w:space="0" w:color="auto"/>
                <w:left w:val="none" w:sz="0" w:space="0" w:color="auto"/>
                <w:bottom w:val="none" w:sz="0" w:space="0" w:color="auto"/>
                <w:right w:val="none" w:sz="0" w:space="0" w:color="auto"/>
              </w:divBdr>
            </w:div>
          </w:divsChild>
        </w:div>
        <w:div w:id="539900344">
          <w:marLeft w:val="0"/>
          <w:marRight w:val="0"/>
          <w:marTop w:val="0"/>
          <w:marBottom w:val="0"/>
          <w:divBdr>
            <w:top w:val="none" w:sz="0" w:space="0" w:color="auto"/>
            <w:left w:val="none" w:sz="0" w:space="0" w:color="auto"/>
            <w:bottom w:val="none" w:sz="0" w:space="0" w:color="auto"/>
            <w:right w:val="none" w:sz="0" w:space="0" w:color="auto"/>
          </w:divBdr>
          <w:divsChild>
            <w:div w:id="910701205">
              <w:marLeft w:val="0"/>
              <w:marRight w:val="0"/>
              <w:marTop w:val="0"/>
              <w:marBottom w:val="0"/>
              <w:divBdr>
                <w:top w:val="none" w:sz="0" w:space="0" w:color="auto"/>
                <w:left w:val="none" w:sz="0" w:space="0" w:color="auto"/>
                <w:bottom w:val="none" w:sz="0" w:space="0" w:color="auto"/>
                <w:right w:val="none" w:sz="0" w:space="0" w:color="auto"/>
              </w:divBdr>
            </w:div>
          </w:divsChild>
        </w:div>
        <w:div w:id="693969412">
          <w:marLeft w:val="0"/>
          <w:marRight w:val="0"/>
          <w:marTop w:val="0"/>
          <w:marBottom w:val="0"/>
          <w:divBdr>
            <w:top w:val="none" w:sz="0" w:space="0" w:color="auto"/>
            <w:left w:val="none" w:sz="0" w:space="0" w:color="auto"/>
            <w:bottom w:val="none" w:sz="0" w:space="0" w:color="auto"/>
            <w:right w:val="none" w:sz="0" w:space="0" w:color="auto"/>
          </w:divBdr>
          <w:divsChild>
            <w:div w:id="798694109">
              <w:marLeft w:val="0"/>
              <w:marRight w:val="0"/>
              <w:marTop w:val="0"/>
              <w:marBottom w:val="0"/>
              <w:divBdr>
                <w:top w:val="none" w:sz="0" w:space="0" w:color="auto"/>
                <w:left w:val="none" w:sz="0" w:space="0" w:color="auto"/>
                <w:bottom w:val="none" w:sz="0" w:space="0" w:color="auto"/>
                <w:right w:val="none" w:sz="0" w:space="0" w:color="auto"/>
              </w:divBdr>
            </w:div>
          </w:divsChild>
        </w:div>
        <w:div w:id="732042811">
          <w:marLeft w:val="0"/>
          <w:marRight w:val="0"/>
          <w:marTop w:val="0"/>
          <w:marBottom w:val="0"/>
          <w:divBdr>
            <w:top w:val="none" w:sz="0" w:space="0" w:color="auto"/>
            <w:left w:val="none" w:sz="0" w:space="0" w:color="auto"/>
            <w:bottom w:val="none" w:sz="0" w:space="0" w:color="auto"/>
            <w:right w:val="none" w:sz="0" w:space="0" w:color="auto"/>
          </w:divBdr>
          <w:divsChild>
            <w:div w:id="747847793">
              <w:marLeft w:val="0"/>
              <w:marRight w:val="0"/>
              <w:marTop w:val="0"/>
              <w:marBottom w:val="0"/>
              <w:divBdr>
                <w:top w:val="none" w:sz="0" w:space="0" w:color="auto"/>
                <w:left w:val="none" w:sz="0" w:space="0" w:color="auto"/>
                <w:bottom w:val="none" w:sz="0" w:space="0" w:color="auto"/>
                <w:right w:val="none" w:sz="0" w:space="0" w:color="auto"/>
              </w:divBdr>
            </w:div>
            <w:div w:id="1438938678">
              <w:marLeft w:val="0"/>
              <w:marRight w:val="0"/>
              <w:marTop w:val="0"/>
              <w:marBottom w:val="0"/>
              <w:divBdr>
                <w:top w:val="none" w:sz="0" w:space="0" w:color="auto"/>
                <w:left w:val="none" w:sz="0" w:space="0" w:color="auto"/>
                <w:bottom w:val="none" w:sz="0" w:space="0" w:color="auto"/>
                <w:right w:val="none" w:sz="0" w:space="0" w:color="auto"/>
              </w:divBdr>
            </w:div>
          </w:divsChild>
        </w:div>
        <w:div w:id="1126897103">
          <w:marLeft w:val="0"/>
          <w:marRight w:val="0"/>
          <w:marTop w:val="0"/>
          <w:marBottom w:val="0"/>
          <w:divBdr>
            <w:top w:val="none" w:sz="0" w:space="0" w:color="auto"/>
            <w:left w:val="none" w:sz="0" w:space="0" w:color="auto"/>
            <w:bottom w:val="none" w:sz="0" w:space="0" w:color="auto"/>
            <w:right w:val="none" w:sz="0" w:space="0" w:color="auto"/>
          </w:divBdr>
          <w:divsChild>
            <w:div w:id="87776401">
              <w:marLeft w:val="0"/>
              <w:marRight w:val="0"/>
              <w:marTop w:val="0"/>
              <w:marBottom w:val="0"/>
              <w:divBdr>
                <w:top w:val="none" w:sz="0" w:space="0" w:color="auto"/>
                <w:left w:val="none" w:sz="0" w:space="0" w:color="auto"/>
                <w:bottom w:val="none" w:sz="0" w:space="0" w:color="auto"/>
                <w:right w:val="none" w:sz="0" w:space="0" w:color="auto"/>
              </w:divBdr>
            </w:div>
          </w:divsChild>
        </w:div>
        <w:div w:id="1508135819">
          <w:marLeft w:val="0"/>
          <w:marRight w:val="0"/>
          <w:marTop w:val="0"/>
          <w:marBottom w:val="0"/>
          <w:divBdr>
            <w:top w:val="none" w:sz="0" w:space="0" w:color="auto"/>
            <w:left w:val="none" w:sz="0" w:space="0" w:color="auto"/>
            <w:bottom w:val="none" w:sz="0" w:space="0" w:color="auto"/>
            <w:right w:val="none" w:sz="0" w:space="0" w:color="auto"/>
          </w:divBdr>
          <w:divsChild>
            <w:div w:id="232593846">
              <w:marLeft w:val="0"/>
              <w:marRight w:val="0"/>
              <w:marTop w:val="0"/>
              <w:marBottom w:val="0"/>
              <w:divBdr>
                <w:top w:val="none" w:sz="0" w:space="0" w:color="auto"/>
                <w:left w:val="none" w:sz="0" w:space="0" w:color="auto"/>
                <w:bottom w:val="none" w:sz="0" w:space="0" w:color="auto"/>
                <w:right w:val="none" w:sz="0" w:space="0" w:color="auto"/>
              </w:divBdr>
            </w:div>
          </w:divsChild>
        </w:div>
        <w:div w:id="1535381968">
          <w:marLeft w:val="0"/>
          <w:marRight w:val="0"/>
          <w:marTop w:val="0"/>
          <w:marBottom w:val="0"/>
          <w:divBdr>
            <w:top w:val="none" w:sz="0" w:space="0" w:color="auto"/>
            <w:left w:val="none" w:sz="0" w:space="0" w:color="auto"/>
            <w:bottom w:val="none" w:sz="0" w:space="0" w:color="auto"/>
            <w:right w:val="none" w:sz="0" w:space="0" w:color="auto"/>
          </w:divBdr>
          <w:divsChild>
            <w:div w:id="647052465">
              <w:marLeft w:val="0"/>
              <w:marRight w:val="0"/>
              <w:marTop w:val="0"/>
              <w:marBottom w:val="0"/>
              <w:divBdr>
                <w:top w:val="none" w:sz="0" w:space="0" w:color="auto"/>
                <w:left w:val="none" w:sz="0" w:space="0" w:color="auto"/>
                <w:bottom w:val="none" w:sz="0" w:space="0" w:color="auto"/>
                <w:right w:val="none" w:sz="0" w:space="0" w:color="auto"/>
              </w:divBdr>
            </w:div>
          </w:divsChild>
        </w:div>
        <w:div w:id="1687905849">
          <w:marLeft w:val="0"/>
          <w:marRight w:val="0"/>
          <w:marTop w:val="0"/>
          <w:marBottom w:val="0"/>
          <w:divBdr>
            <w:top w:val="none" w:sz="0" w:space="0" w:color="auto"/>
            <w:left w:val="none" w:sz="0" w:space="0" w:color="auto"/>
            <w:bottom w:val="none" w:sz="0" w:space="0" w:color="auto"/>
            <w:right w:val="none" w:sz="0" w:space="0" w:color="auto"/>
          </w:divBdr>
          <w:divsChild>
            <w:div w:id="315763667">
              <w:marLeft w:val="0"/>
              <w:marRight w:val="0"/>
              <w:marTop w:val="0"/>
              <w:marBottom w:val="0"/>
              <w:divBdr>
                <w:top w:val="none" w:sz="0" w:space="0" w:color="auto"/>
                <w:left w:val="none" w:sz="0" w:space="0" w:color="auto"/>
                <w:bottom w:val="none" w:sz="0" w:space="0" w:color="auto"/>
                <w:right w:val="none" w:sz="0" w:space="0" w:color="auto"/>
              </w:divBdr>
            </w:div>
          </w:divsChild>
        </w:div>
        <w:div w:id="1795520024">
          <w:marLeft w:val="0"/>
          <w:marRight w:val="0"/>
          <w:marTop w:val="0"/>
          <w:marBottom w:val="0"/>
          <w:divBdr>
            <w:top w:val="none" w:sz="0" w:space="0" w:color="auto"/>
            <w:left w:val="none" w:sz="0" w:space="0" w:color="auto"/>
            <w:bottom w:val="none" w:sz="0" w:space="0" w:color="auto"/>
            <w:right w:val="none" w:sz="0" w:space="0" w:color="auto"/>
          </w:divBdr>
          <w:divsChild>
            <w:div w:id="1875582617">
              <w:marLeft w:val="0"/>
              <w:marRight w:val="0"/>
              <w:marTop w:val="0"/>
              <w:marBottom w:val="0"/>
              <w:divBdr>
                <w:top w:val="none" w:sz="0" w:space="0" w:color="auto"/>
                <w:left w:val="none" w:sz="0" w:space="0" w:color="auto"/>
                <w:bottom w:val="none" w:sz="0" w:space="0" w:color="auto"/>
                <w:right w:val="none" w:sz="0" w:space="0" w:color="auto"/>
              </w:divBdr>
            </w:div>
          </w:divsChild>
        </w:div>
        <w:div w:id="1913390421">
          <w:marLeft w:val="0"/>
          <w:marRight w:val="0"/>
          <w:marTop w:val="0"/>
          <w:marBottom w:val="0"/>
          <w:divBdr>
            <w:top w:val="none" w:sz="0" w:space="0" w:color="auto"/>
            <w:left w:val="none" w:sz="0" w:space="0" w:color="auto"/>
            <w:bottom w:val="none" w:sz="0" w:space="0" w:color="auto"/>
            <w:right w:val="none" w:sz="0" w:space="0" w:color="auto"/>
          </w:divBdr>
          <w:divsChild>
            <w:div w:id="1816487336">
              <w:marLeft w:val="0"/>
              <w:marRight w:val="0"/>
              <w:marTop w:val="0"/>
              <w:marBottom w:val="0"/>
              <w:divBdr>
                <w:top w:val="none" w:sz="0" w:space="0" w:color="auto"/>
                <w:left w:val="none" w:sz="0" w:space="0" w:color="auto"/>
                <w:bottom w:val="none" w:sz="0" w:space="0" w:color="auto"/>
                <w:right w:val="none" w:sz="0" w:space="0" w:color="auto"/>
              </w:divBdr>
            </w:div>
          </w:divsChild>
        </w:div>
        <w:div w:id="2017950852">
          <w:marLeft w:val="0"/>
          <w:marRight w:val="0"/>
          <w:marTop w:val="0"/>
          <w:marBottom w:val="0"/>
          <w:divBdr>
            <w:top w:val="none" w:sz="0" w:space="0" w:color="auto"/>
            <w:left w:val="none" w:sz="0" w:space="0" w:color="auto"/>
            <w:bottom w:val="none" w:sz="0" w:space="0" w:color="auto"/>
            <w:right w:val="none" w:sz="0" w:space="0" w:color="auto"/>
          </w:divBdr>
          <w:divsChild>
            <w:div w:id="5671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7028">
      <w:bodyDiv w:val="1"/>
      <w:marLeft w:val="0"/>
      <w:marRight w:val="0"/>
      <w:marTop w:val="0"/>
      <w:marBottom w:val="0"/>
      <w:divBdr>
        <w:top w:val="none" w:sz="0" w:space="0" w:color="auto"/>
        <w:left w:val="none" w:sz="0" w:space="0" w:color="auto"/>
        <w:bottom w:val="none" w:sz="0" w:space="0" w:color="auto"/>
        <w:right w:val="none" w:sz="0" w:space="0" w:color="auto"/>
      </w:divBdr>
    </w:div>
    <w:div w:id="1158496737">
      <w:bodyDiv w:val="1"/>
      <w:marLeft w:val="0"/>
      <w:marRight w:val="0"/>
      <w:marTop w:val="0"/>
      <w:marBottom w:val="0"/>
      <w:divBdr>
        <w:top w:val="none" w:sz="0" w:space="0" w:color="auto"/>
        <w:left w:val="none" w:sz="0" w:space="0" w:color="auto"/>
        <w:bottom w:val="none" w:sz="0" w:space="0" w:color="auto"/>
        <w:right w:val="none" w:sz="0" w:space="0" w:color="auto"/>
      </w:divBdr>
    </w:div>
    <w:div w:id="1182743029">
      <w:bodyDiv w:val="1"/>
      <w:marLeft w:val="0"/>
      <w:marRight w:val="0"/>
      <w:marTop w:val="0"/>
      <w:marBottom w:val="0"/>
      <w:divBdr>
        <w:top w:val="none" w:sz="0" w:space="0" w:color="auto"/>
        <w:left w:val="none" w:sz="0" w:space="0" w:color="auto"/>
        <w:bottom w:val="none" w:sz="0" w:space="0" w:color="auto"/>
        <w:right w:val="none" w:sz="0" w:space="0" w:color="auto"/>
      </w:divBdr>
    </w:div>
    <w:div w:id="1185291652">
      <w:bodyDiv w:val="1"/>
      <w:marLeft w:val="0"/>
      <w:marRight w:val="0"/>
      <w:marTop w:val="0"/>
      <w:marBottom w:val="0"/>
      <w:divBdr>
        <w:top w:val="none" w:sz="0" w:space="0" w:color="auto"/>
        <w:left w:val="none" w:sz="0" w:space="0" w:color="auto"/>
        <w:bottom w:val="none" w:sz="0" w:space="0" w:color="auto"/>
        <w:right w:val="none" w:sz="0" w:space="0" w:color="auto"/>
      </w:divBdr>
    </w:div>
    <w:div w:id="1215384309">
      <w:bodyDiv w:val="1"/>
      <w:marLeft w:val="0"/>
      <w:marRight w:val="0"/>
      <w:marTop w:val="0"/>
      <w:marBottom w:val="0"/>
      <w:divBdr>
        <w:top w:val="none" w:sz="0" w:space="0" w:color="auto"/>
        <w:left w:val="none" w:sz="0" w:space="0" w:color="auto"/>
        <w:bottom w:val="none" w:sz="0" w:space="0" w:color="auto"/>
        <w:right w:val="none" w:sz="0" w:space="0" w:color="auto"/>
      </w:divBdr>
    </w:div>
    <w:div w:id="1225340203">
      <w:bodyDiv w:val="1"/>
      <w:marLeft w:val="0"/>
      <w:marRight w:val="0"/>
      <w:marTop w:val="0"/>
      <w:marBottom w:val="0"/>
      <w:divBdr>
        <w:top w:val="none" w:sz="0" w:space="0" w:color="auto"/>
        <w:left w:val="none" w:sz="0" w:space="0" w:color="auto"/>
        <w:bottom w:val="none" w:sz="0" w:space="0" w:color="auto"/>
        <w:right w:val="none" w:sz="0" w:space="0" w:color="auto"/>
      </w:divBdr>
    </w:div>
    <w:div w:id="1237012674">
      <w:bodyDiv w:val="1"/>
      <w:marLeft w:val="0"/>
      <w:marRight w:val="0"/>
      <w:marTop w:val="0"/>
      <w:marBottom w:val="0"/>
      <w:divBdr>
        <w:top w:val="none" w:sz="0" w:space="0" w:color="auto"/>
        <w:left w:val="none" w:sz="0" w:space="0" w:color="auto"/>
        <w:bottom w:val="none" w:sz="0" w:space="0" w:color="auto"/>
        <w:right w:val="none" w:sz="0" w:space="0" w:color="auto"/>
      </w:divBdr>
    </w:div>
    <w:div w:id="1260991802">
      <w:bodyDiv w:val="1"/>
      <w:marLeft w:val="0"/>
      <w:marRight w:val="0"/>
      <w:marTop w:val="0"/>
      <w:marBottom w:val="0"/>
      <w:divBdr>
        <w:top w:val="none" w:sz="0" w:space="0" w:color="auto"/>
        <w:left w:val="none" w:sz="0" w:space="0" w:color="auto"/>
        <w:bottom w:val="none" w:sz="0" w:space="0" w:color="auto"/>
        <w:right w:val="none" w:sz="0" w:space="0" w:color="auto"/>
      </w:divBdr>
    </w:div>
    <w:div w:id="1274944463">
      <w:bodyDiv w:val="1"/>
      <w:marLeft w:val="0"/>
      <w:marRight w:val="0"/>
      <w:marTop w:val="0"/>
      <w:marBottom w:val="0"/>
      <w:divBdr>
        <w:top w:val="none" w:sz="0" w:space="0" w:color="auto"/>
        <w:left w:val="none" w:sz="0" w:space="0" w:color="auto"/>
        <w:bottom w:val="none" w:sz="0" w:space="0" w:color="auto"/>
        <w:right w:val="none" w:sz="0" w:space="0" w:color="auto"/>
      </w:divBdr>
    </w:div>
    <w:div w:id="1294942047">
      <w:bodyDiv w:val="1"/>
      <w:marLeft w:val="0"/>
      <w:marRight w:val="0"/>
      <w:marTop w:val="0"/>
      <w:marBottom w:val="0"/>
      <w:divBdr>
        <w:top w:val="none" w:sz="0" w:space="0" w:color="auto"/>
        <w:left w:val="none" w:sz="0" w:space="0" w:color="auto"/>
        <w:bottom w:val="none" w:sz="0" w:space="0" w:color="auto"/>
        <w:right w:val="none" w:sz="0" w:space="0" w:color="auto"/>
      </w:divBdr>
    </w:div>
    <w:div w:id="1311325053">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sChild>
        <w:div w:id="56712711">
          <w:marLeft w:val="0"/>
          <w:marRight w:val="0"/>
          <w:marTop w:val="0"/>
          <w:marBottom w:val="0"/>
          <w:divBdr>
            <w:top w:val="none" w:sz="0" w:space="0" w:color="auto"/>
            <w:left w:val="none" w:sz="0" w:space="0" w:color="auto"/>
            <w:bottom w:val="none" w:sz="0" w:space="0" w:color="auto"/>
            <w:right w:val="none" w:sz="0" w:space="0" w:color="auto"/>
          </w:divBdr>
        </w:div>
        <w:div w:id="1114011265">
          <w:marLeft w:val="0"/>
          <w:marRight w:val="0"/>
          <w:marTop w:val="0"/>
          <w:marBottom w:val="0"/>
          <w:divBdr>
            <w:top w:val="none" w:sz="0" w:space="0" w:color="auto"/>
            <w:left w:val="none" w:sz="0" w:space="0" w:color="auto"/>
            <w:bottom w:val="none" w:sz="0" w:space="0" w:color="auto"/>
            <w:right w:val="none" w:sz="0" w:space="0" w:color="auto"/>
          </w:divBdr>
        </w:div>
        <w:div w:id="1322660472">
          <w:marLeft w:val="0"/>
          <w:marRight w:val="0"/>
          <w:marTop w:val="0"/>
          <w:marBottom w:val="0"/>
          <w:divBdr>
            <w:top w:val="none" w:sz="0" w:space="0" w:color="auto"/>
            <w:left w:val="none" w:sz="0" w:space="0" w:color="auto"/>
            <w:bottom w:val="none" w:sz="0" w:space="0" w:color="auto"/>
            <w:right w:val="none" w:sz="0" w:space="0" w:color="auto"/>
          </w:divBdr>
        </w:div>
        <w:div w:id="1448816292">
          <w:marLeft w:val="0"/>
          <w:marRight w:val="0"/>
          <w:marTop w:val="0"/>
          <w:marBottom w:val="0"/>
          <w:divBdr>
            <w:top w:val="none" w:sz="0" w:space="0" w:color="auto"/>
            <w:left w:val="none" w:sz="0" w:space="0" w:color="auto"/>
            <w:bottom w:val="none" w:sz="0" w:space="0" w:color="auto"/>
            <w:right w:val="none" w:sz="0" w:space="0" w:color="auto"/>
          </w:divBdr>
        </w:div>
        <w:div w:id="1656690418">
          <w:marLeft w:val="0"/>
          <w:marRight w:val="0"/>
          <w:marTop w:val="0"/>
          <w:marBottom w:val="0"/>
          <w:divBdr>
            <w:top w:val="none" w:sz="0" w:space="0" w:color="auto"/>
            <w:left w:val="none" w:sz="0" w:space="0" w:color="auto"/>
            <w:bottom w:val="none" w:sz="0" w:space="0" w:color="auto"/>
            <w:right w:val="none" w:sz="0" w:space="0" w:color="auto"/>
          </w:divBdr>
        </w:div>
      </w:divsChild>
    </w:div>
    <w:div w:id="1427313150">
      <w:bodyDiv w:val="1"/>
      <w:marLeft w:val="0"/>
      <w:marRight w:val="0"/>
      <w:marTop w:val="0"/>
      <w:marBottom w:val="0"/>
      <w:divBdr>
        <w:top w:val="none" w:sz="0" w:space="0" w:color="auto"/>
        <w:left w:val="none" w:sz="0" w:space="0" w:color="auto"/>
        <w:bottom w:val="none" w:sz="0" w:space="0" w:color="auto"/>
        <w:right w:val="none" w:sz="0" w:space="0" w:color="auto"/>
      </w:divBdr>
    </w:div>
    <w:div w:id="1445810817">
      <w:bodyDiv w:val="1"/>
      <w:marLeft w:val="0"/>
      <w:marRight w:val="0"/>
      <w:marTop w:val="0"/>
      <w:marBottom w:val="0"/>
      <w:divBdr>
        <w:top w:val="none" w:sz="0" w:space="0" w:color="auto"/>
        <w:left w:val="none" w:sz="0" w:space="0" w:color="auto"/>
        <w:bottom w:val="none" w:sz="0" w:space="0" w:color="auto"/>
        <w:right w:val="none" w:sz="0" w:space="0" w:color="auto"/>
      </w:divBdr>
    </w:div>
    <w:div w:id="1452703003">
      <w:bodyDiv w:val="1"/>
      <w:marLeft w:val="0"/>
      <w:marRight w:val="0"/>
      <w:marTop w:val="0"/>
      <w:marBottom w:val="0"/>
      <w:divBdr>
        <w:top w:val="none" w:sz="0" w:space="0" w:color="auto"/>
        <w:left w:val="none" w:sz="0" w:space="0" w:color="auto"/>
        <w:bottom w:val="none" w:sz="0" w:space="0" w:color="auto"/>
        <w:right w:val="none" w:sz="0" w:space="0" w:color="auto"/>
      </w:divBdr>
      <w:divsChild>
        <w:div w:id="112485644">
          <w:marLeft w:val="0"/>
          <w:marRight w:val="0"/>
          <w:marTop w:val="0"/>
          <w:marBottom w:val="0"/>
          <w:divBdr>
            <w:top w:val="none" w:sz="0" w:space="0" w:color="auto"/>
            <w:left w:val="none" w:sz="0" w:space="0" w:color="auto"/>
            <w:bottom w:val="none" w:sz="0" w:space="0" w:color="auto"/>
            <w:right w:val="none" w:sz="0" w:space="0" w:color="auto"/>
          </w:divBdr>
        </w:div>
        <w:div w:id="747579173">
          <w:marLeft w:val="0"/>
          <w:marRight w:val="0"/>
          <w:marTop w:val="0"/>
          <w:marBottom w:val="0"/>
          <w:divBdr>
            <w:top w:val="none" w:sz="0" w:space="0" w:color="auto"/>
            <w:left w:val="none" w:sz="0" w:space="0" w:color="auto"/>
            <w:bottom w:val="none" w:sz="0" w:space="0" w:color="auto"/>
            <w:right w:val="none" w:sz="0" w:space="0" w:color="auto"/>
          </w:divBdr>
        </w:div>
        <w:div w:id="856961640">
          <w:marLeft w:val="0"/>
          <w:marRight w:val="0"/>
          <w:marTop w:val="0"/>
          <w:marBottom w:val="0"/>
          <w:divBdr>
            <w:top w:val="none" w:sz="0" w:space="0" w:color="auto"/>
            <w:left w:val="none" w:sz="0" w:space="0" w:color="auto"/>
            <w:bottom w:val="none" w:sz="0" w:space="0" w:color="auto"/>
            <w:right w:val="none" w:sz="0" w:space="0" w:color="auto"/>
          </w:divBdr>
        </w:div>
        <w:div w:id="1871529116">
          <w:marLeft w:val="0"/>
          <w:marRight w:val="0"/>
          <w:marTop w:val="0"/>
          <w:marBottom w:val="0"/>
          <w:divBdr>
            <w:top w:val="none" w:sz="0" w:space="0" w:color="auto"/>
            <w:left w:val="none" w:sz="0" w:space="0" w:color="auto"/>
            <w:bottom w:val="none" w:sz="0" w:space="0" w:color="auto"/>
            <w:right w:val="none" w:sz="0" w:space="0" w:color="auto"/>
          </w:divBdr>
        </w:div>
      </w:divsChild>
    </w:div>
    <w:div w:id="1462504084">
      <w:bodyDiv w:val="1"/>
      <w:marLeft w:val="0"/>
      <w:marRight w:val="0"/>
      <w:marTop w:val="0"/>
      <w:marBottom w:val="0"/>
      <w:divBdr>
        <w:top w:val="none" w:sz="0" w:space="0" w:color="auto"/>
        <w:left w:val="none" w:sz="0" w:space="0" w:color="auto"/>
        <w:bottom w:val="none" w:sz="0" w:space="0" w:color="auto"/>
        <w:right w:val="none" w:sz="0" w:space="0" w:color="auto"/>
      </w:divBdr>
    </w:div>
    <w:div w:id="1489246794">
      <w:bodyDiv w:val="1"/>
      <w:marLeft w:val="0"/>
      <w:marRight w:val="0"/>
      <w:marTop w:val="0"/>
      <w:marBottom w:val="0"/>
      <w:divBdr>
        <w:top w:val="none" w:sz="0" w:space="0" w:color="auto"/>
        <w:left w:val="none" w:sz="0" w:space="0" w:color="auto"/>
        <w:bottom w:val="none" w:sz="0" w:space="0" w:color="auto"/>
        <w:right w:val="none" w:sz="0" w:space="0" w:color="auto"/>
      </w:divBdr>
    </w:div>
    <w:div w:id="1565871949">
      <w:bodyDiv w:val="1"/>
      <w:marLeft w:val="0"/>
      <w:marRight w:val="0"/>
      <w:marTop w:val="0"/>
      <w:marBottom w:val="0"/>
      <w:divBdr>
        <w:top w:val="none" w:sz="0" w:space="0" w:color="auto"/>
        <w:left w:val="none" w:sz="0" w:space="0" w:color="auto"/>
        <w:bottom w:val="none" w:sz="0" w:space="0" w:color="auto"/>
        <w:right w:val="none" w:sz="0" w:space="0" w:color="auto"/>
      </w:divBdr>
    </w:div>
    <w:div w:id="1582369704">
      <w:bodyDiv w:val="1"/>
      <w:marLeft w:val="0"/>
      <w:marRight w:val="0"/>
      <w:marTop w:val="0"/>
      <w:marBottom w:val="0"/>
      <w:divBdr>
        <w:top w:val="none" w:sz="0" w:space="0" w:color="auto"/>
        <w:left w:val="none" w:sz="0" w:space="0" w:color="auto"/>
        <w:bottom w:val="none" w:sz="0" w:space="0" w:color="auto"/>
        <w:right w:val="none" w:sz="0" w:space="0" w:color="auto"/>
      </w:divBdr>
    </w:div>
    <w:div w:id="1619216810">
      <w:bodyDiv w:val="1"/>
      <w:marLeft w:val="0"/>
      <w:marRight w:val="0"/>
      <w:marTop w:val="0"/>
      <w:marBottom w:val="0"/>
      <w:divBdr>
        <w:top w:val="none" w:sz="0" w:space="0" w:color="auto"/>
        <w:left w:val="none" w:sz="0" w:space="0" w:color="auto"/>
        <w:bottom w:val="none" w:sz="0" w:space="0" w:color="auto"/>
        <w:right w:val="none" w:sz="0" w:space="0" w:color="auto"/>
      </w:divBdr>
      <w:divsChild>
        <w:div w:id="70583859">
          <w:marLeft w:val="0"/>
          <w:marRight w:val="0"/>
          <w:marTop w:val="0"/>
          <w:marBottom w:val="0"/>
          <w:divBdr>
            <w:top w:val="none" w:sz="0" w:space="0" w:color="auto"/>
            <w:left w:val="none" w:sz="0" w:space="0" w:color="auto"/>
            <w:bottom w:val="none" w:sz="0" w:space="0" w:color="auto"/>
            <w:right w:val="none" w:sz="0" w:space="0" w:color="auto"/>
          </w:divBdr>
        </w:div>
      </w:divsChild>
    </w:div>
    <w:div w:id="1671516847">
      <w:bodyDiv w:val="1"/>
      <w:marLeft w:val="0"/>
      <w:marRight w:val="0"/>
      <w:marTop w:val="0"/>
      <w:marBottom w:val="0"/>
      <w:divBdr>
        <w:top w:val="none" w:sz="0" w:space="0" w:color="auto"/>
        <w:left w:val="none" w:sz="0" w:space="0" w:color="auto"/>
        <w:bottom w:val="none" w:sz="0" w:space="0" w:color="auto"/>
        <w:right w:val="none" w:sz="0" w:space="0" w:color="auto"/>
      </w:divBdr>
    </w:div>
    <w:div w:id="1707289467">
      <w:bodyDiv w:val="1"/>
      <w:marLeft w:val="0"/>
      <w:marRight w:val="0"/>
      <w:marTop w:val="0"/>
      <w:marBottom w:val="0"/>
      <w:divBdr>
        <w:top w:val="none" w:sz="0" w:space="0" w:color="auto"/>
        <w:left w:val="none" w:sz="0" w:space="0" w:color="auto"/>
        <w:bottom w:val="none" w:sz="0" w:space="0" w:color="auto"/>
        <w:right w:val="none" w:sz="0" w:space="0" w:color="auto"/>
      </w:divBdr>
    </w:div>
    <w:div w:id="1728996018">
      <w:bodyDiv w:val="1"/>
      <w:marLeft w:val="0"/>
      <w:marRight w:val="0"/>
      <w:marTop w:val="0"/>
      <w:marBottom w:val="0"/>
      <w:divBdr>
        <w:top w:val="none" w:sz="0" w:space="0" w:color="auto"/>
        <w:left w:val="none" w:sz="0" w:space="0" w:color="auto"/>
        <w:bottom w:val="none" w:sz="0" w:space="0" w:color="auto"/>
        <w:right w:val="none" w:sz="0" w:space="0" w:color="auto"/>
      </w:divBdr>
    </w:div>
    <w:div w:id="1771121225">
      <w:bodyDiv w:val="1"/>
      <w:marLeft w:val="0"/>
      <w:marRight w:val="0"/>
      <w:marTop w:val="0"/>
      <w:marBottom w:val="0"/>
      <w:divBdr>
        <w:top w:val="none" w:sz="0" w:space="0" w:color="auto"/>
        <w:left w:val="none" w:sz="0" w:space="0" w:color="auto"/>
        <w:bottom w:val="none" w:sz="0" w:space="0" w:color="auto"/>
        <w:right w:val="none" w:sz="0" w:space="0" w:color="auto"/>
      </w:divBdr>
      <w:divsChild>
        <w:div w:id="171259480">
          <w:marLeft w:val="0"/>
          <w:marRight w:val="0"/>
          <w:marTop w:val="0"/>
          <w:marBottom w:val="0"/>
          <w:divBdr>
            <w:top w:val="none" w:sz="0" w:space="0" w:color="auto"/>
            <w:left w:val="none" w:sz="0" w:space="0" w:color="auto"/>
            <w:bottom w:val="none" w:sz="0" w:space="0" w:color="auto"/>
            <w:right w:val="none" w:sz="0" w:space="0" w:color="auto"/>
          </w:divBdr>
        </w:div>
        <w:div w:id="201140314">
          <w:marLeft w:val="0"/>
          <w:marRight w:val="0"/>
          <w:marTop w:val="0"/>
          <w:marBottom w:val="0"/>
          <w:divBdr>
            <w:top w:val="none" w:sz="0" w:space="0" w:color="auto"/>
            <w:left w:val="none" w:sz="0" w:space="0" w:color="auto"/>
            <w:bottom w:val="none" w:sz="0" w:space="0" w:color="auto"/>
            <w:right w:val="none" w:sz="0" w:space="0" w:color="auto"/>
          </w:divBdr>
        </w:div>
      </w:divsChild>
    </w:div>
    <w:div w:id="1839350092">
      <w:bodyDiv w:val="1"/>
      <w:marLeft w:val="0"/>
      <w:marRight w:val="0"/>
      <w:marTop w:val="0"/>
      <w:marBottom w:val="0"/>
      <w:divBdr>
        <w:top w:val="none" w:sz="0" w:space="0" w:color="auto"/>
        <w:left w:val="none" w:sz="0" w:space="0" w:color="auto"/>
        <w:bottom w:val="none" w:sz="0" w:space="0" w:color="auto"/>
        <w:right w:val="none" w:sz="0" w:space="0" w:color="auto"/>
      </w:divBdr>
    </w:div>
    <w:div w:id="1841040446">
      <w:bodyDiv w:val="1"/>
      <w:marLeft w:val="0"/>
      <w:marRight w:val="0"/>
      <w:marTop w:val="0"/>
      <w:marBottom w:val="0"/>
      <w:divBdr>
        <w:top w:val="none" w:sz="0" w:space="0" w:color="auto"/>
        <w:left w:val="none" w:sz="0" w:space="0" w:color="auto"/>
        <w:bottom w:val="none" w:sz="0" w:space="0" w:color="auto"/>
        <w:right w:val="none" w:sz="0" w:space="0" w:color="auto"/>
      </w:divBdr>
      <w:divsChild>
        <w:div w:id="84159102">
          <w:marLeft w:val="0"/>
          <w:marRight w:val="0"/>
          <w:marTop w:val="0"/>
          <w:marBottom w:val="0"/>
          <w:divBdr>
            <w:top w:val="none" w:sz="0" w:space="0" w:color="auto"/>
            <w:left w:val="none" w:sz="0" w:space="0" w:color="auto"/>
            <w:bottom w:val="none" w:sz="0" w:space="0" w:color="auto"/>
            <w:right w:val="none" w:sz="0" w:space="0" w:color="auto"/>
          </w:divBdr>
        </w:div>
        <w:div w:id="216746226">
          <w:marLeft w:val="0"/>
          <w:marRight w:val="0"/>
          <w:marTop w:val="0"/>
          <w:marBottom w:val="0"/>
          <w:divBdr>
            <w:top w:val="none" w:sz="0" w:space="0" w:color="auto"/>
            <w:left w:val="none" w:sz="0" w:space="0" w:color="auto"/>
            <w:bottom w:val="none" w:sz="0" w:space="0" w:color="auto"/>
            <w:right w:val="none" w:sz="0" w:space="0" w:color="auto"/>
          </w:divBdr>
        </w:div>
        <w:div w:id="284577373">
          <w:marLeft w:val="0"/>
          <w:marRight w:val="0"/>
          <w:marTop w:val="0"/>
          <w:marBottom w:val="0"/>
          <w:divBdr>
            <w:top w:val="none" w:sz="0" w:space="0" w:color="auto"/>
            <w:left w:val="none" w:sz="0" w:space="0" w:color="auto"/>
            <w:bottom w:val="none" w:sz="0" w:space="0" w:color="auto"/>
            <w:right w:val="none" w:sz="0" w:space="0" w:color="auto"/>
          </w:divBdr>
        </w:div>
        <w:div w:id="324479783">
          <w:marLeft w:val="0"/>
          <w:marRight w:val="0"/>
          <w:marTop w:val="0"/>
          <w:marBottom w:val="0"/>
          <w:divBdr>
            <w:top w:val="none" w:sz="0" w:space="0" w:color="auto"/>
            <w:left w:val="none" w:sz="0" w:space="0" w:color="auto"/>
            <w:bottom w:val="none" w:sz="0" w:space="0" w:color="auto"/>
            <w:right w:val="none" w:sz="0" w:space="0" w:color="auto"/>
          </w:divBdr>
        </w:div>
        <w:div w:id="350498563">
          <w:marLeft w:val="0"/>
          <w:marRight w:val="0"/>
          <w:marTop w:val="0"/>
          <w:marBottom w:val="0"/>
          <w:divBdr>
            <w:top w:val="none" w:sz="0" w:space="0" w:color="auto"/>
            <w:left w:val="none" w:sz="0" w:space="0" w:color="auto"/>
            <w:bottom w:val="none" w:sz="0" w:space="0" w:color="auto"/>
            <w:right w:val="none" w:sz="0" w:space="0" w:color="auto"/>
          </w:divBdr>
        </w:div>
        <w:div w:id="355162617">
          <w:marLeft w:val="0"/>
          <w:marRight w:val="0"/>
          <w:marTop w:val="0"/>
          <w:marBottom w:val="0"/>
          <w:divBdr>
            <w:top w:val="none" w:sz="0" w:space="0" w:color="auto"/>
            <w:left w:val="none" w:sz="0" w:space="0" w:color="auto"/>
            <w:bottom w:val="none" w:sz="0" w:space="0" w:color="auto"/>
            <w:right w:val="none" w:sz="0" w:space="0" w:color="auto"/>
          </w:divBdr>
        </w:div>
        <w:div w:id="532813433">
          <w:marLeft w:val="0"/>
          <w:marRight w:val="0"/>
          <w:marTop w:val="0"/>
          <w:marBottom w:val="0"/>
          <w:divBdr>
            <w:top w:val="none" w:sz="0" w:space="0" w:color="auto"/>
            <w:left w:val="none" w:sz="0" w:space="0" w:color="auto"/>
            <w:bottom w:val="none" w:sz="0" w:space="0" w:color="auto"/>
            <w:right w:val="none" w:sz="0" w:space="0" w:color="auto"/>
          </w:divBdr>
        </w:div>
        <w:div w:id="589393023">
          <w:marLeft w:val="0"/>
          <w:marRight w:val="0"/>
          <w:marTop w:val="0"/>
          <w:marBottom w:val="0"/>
          <w:divBdr>
            <w:top w:val="none" w:sz="0" w:space="0" w:color="auto"/>
            <w:left w:val="none" w:sz="0" w:space="0" w:color="auto"/>
            <w:bottom w:val="none" w:sz="0" w:space="0" w:color="auto"/>
            <w:right w:val="none" w:sz="0" w:space="0" w:color="auto"/>
          </w:divBdr>
        </w:div>
        <w:div w:id="715592719">
          <w:marLeft w:val="0"/>
          <w:marRight w:val="0"/>
          <w:marTop w:val="0"/>
          <w:marBottom w:val="0"/>
          <w:divBdr>
            <w:top w:val="none" w:sz="0" w:space="0" w:color="auto"/>
            <w:left w:val="none" w:sz="0" w:space="0" w:color="auto"/>
            <w:bottom w:val="none" w:sz="0" w:space="0" w:color="auto"/>
            <w:right w:val="none" w:sz="0" w:space="0" w:color="auto"/>
          </w:divBdr>
        </w:div>
        <w:div w:id="723023950">
          <w:marLeft w:val="0"/>
          <w:marRight w:val="0"/>
          <w:marTop w:val="0"/>
          <w:marBottom w:val="0"/>
          <w:divBdr>
            <w:top w:val="none" w:sz="0" w:space="0" w:color="auto"/>
            <w:left w:val="none" w:sz="0" w:space="0" w:color="auto"/>
            <w:bottom w:val="none" w:sz="0" w:space="0" w:color="auto"/>
            <w:right w:val="none" w:sz="0" w:space="0" w:color="auto"/>
          </w:divBdr>
        </w:div>
        <w:div w:id="789251053">
          <w:marLeft w:val="0"/>
          <w:marRight w:val="0"/>
          <w:marTop w:val="0"/>
          <w:marBottom w:val="0"/>
          <w:divBdr>
            <w:top w:val="none" w:sz="0" w:space="0" w:color="auto"/>
            <w:left w:val="none" w:sz="0" w:space="0" w:color="auto"/>
            <w:bottom w:val="none" w:sz="0" w:space="0" w:color="auto"/>
            <w:right w:val="none" w:sz="0" w:space="0" w:color="auto"/>
          </w:divBdr>
        </w:div>
        <w:div w:id="895436913">
          <w:marLeft w:val="0"/>
          <w:marRight w:val="0"/>
          <w:marTop w:val="0"/>
          <w:marBottom w:val="0"/>
          <w:divBdr>
            <w:top w:val="none" w:sz="0" w:space="0" w:color="auto"/>
            <w:left w:val="none" w:sz="0" w:space="0" w:color="auto"/>
            <w:bottom w:val="none" w:sz="0" w:space="0" w:color="auto"/>
            <w:right w:val="none" w:sz="0" w:space="0" w:color="auto"/>
          </w:divBdr>
        </w:div>
        <w:div w:id="916090438">
          <w:marLeft w:val="0"/>
          <w:marRight w:val="0"/>
          <w:marTop w:val="0"/>
          <w:marBottom w:val="0"/>
          <w:divBdr>
            <w:top w:val="none" w:sz="0" w:space="0" w:color="auto"/>
            <w:left w:val="none" w:sz="0" w:space="0" w:color="auto"/>
            <w:bottom w:val="none" w:sz="0" w:space="0" w:color="auto"/>
            <w:right w:val="none" w:sz="0" w:space="0" w:color="auto"/>
          </w:divBdr>
        </w:div>
        <w:div w:id="957563359">
          <w:marLeft w:val="0"/>
          <w:marRight w:val="0"/>
          <w:marTop w:val="0"/>
          <w:marBottom w:val="0"/>
          <w:divBdr>
            <w:top w:val="none" w:sz="0" w:space="0" w:color="auto"/>
            <w:left w:val="none" w:sz="0" w:space="0" w:color="auto"/>
            <w:bottom w:val="none" w:sz="0" w:space="0" w:color="auto"/>
            <w:right w:val="none" w:sz="0" w:space="0" w:color="auto"/>
          </w:divBdr>
        </w:div>
        <w:div w:id="991955435">
          <w:marLeft w:val="0"/>
          <w:marRight w:val="0"/>
          <w:marTop w:val="0"/>
          <w:marBottom w:val="0"/>
          <w:divBdr>
            <w:top w:val="none" w:sz="0" w:space="0" w:color="auto"/>
            <w:left w:val="none" w:sz="0" w:space="0" w:color="auto"/>
            <w:bottom w:val="none" w:sz="0" w:space="0" w:color="auto"/>
            <w:right w:val="none" w:sz="0" w:space="0" w:color="auto"/>
          </w:divBdr>
        </w:div>
        <w:div w:id="1077902176">
          <w:marLeft w:val="0"/>
          <w:marRight w:val="0"/>
          <w:marTop w:val="0"/>
          <w:marBottom w:val="0"/>
          <w:divBdr>
            <w:top w:val="none" w:sz="0" w:space="0" w:color="auto"/>
            <w:left w:val="none" w:sz="0" w:space="0" w:color="auto"/>
            <w:bottom w:val="none" w:sz="0" w:space="0" w:color="auto"/>
            <w:right w:val="none" w:sz="0" w:space="0" w:color="auto"/>
          </w:divBdr>
        </w:div>
        <w:div w:id="1217551717">
          <w:marLeft w:val="0"/>
          <w:marRight w:val="0"/>
          <w:marTop w:val="0"/>
          <w:marBottom w:val="0"/>
          <w:divBdr>
            <w:top w:val="none" w:sz="0" w:space="0" w:color="auto"/>
            <w:left w:val="none" w:sz="0" w:space="0" w:color="auto"/>
            <w:bottom w:val="none" w:sz="0" w:space="0" w:color="auto"/>
            <w:right w:val="none" w:sz="0" w:space="0" w:color="auto"/>
          </w:divBdr>
        </w:div>
        <w:div w:id="1398287296">
          <w:marLeft w:val="0"/>
          <w:marRight w:val="0"/>
          <w:marTop w:val="0"/>
          <w:marBottom w:val="0"/>
          <w:divBdr>
            <w:top w:val="none" w:sz="0" w:space="0" w:color="auto"/>
            <w:left w:val="none" w:sz="0" w:space="0" w:color="auto"/>
            <w:bottom w:val="none" w:sz="0" w:space="0" w:color="auto"/>
            <w:right w:val="none" w:sz="0" w:space="0" w:color="auto"/>
          </w:divBdr>
        </w:div>
        <w:div w:id="1808426721">
          <w:marLeft w:val="0"/>
          <w:marRight w:val="0"/>
          <w:marTop w:val="0"/>
          <w:marBottom w:val="0"/>
          <w:divBdr>
            <w:top w:val="none" w:sz="0" w:space="0" w:color="auto"/>
            <w:left w:val="none" w:sz="0" w:space="0" w:color="auto"/>
            <w:bottom w:val="none" w:sz="0" w:space="0" w:color="auto"/>
            <w:right w:val="none" w:sz="0" w:space="0" w:color="auto"/>
          </w:divBdr>
        </w:div>
        <w:div w:id="1874731013">
          <w:marLeft w:val="0"/>
          <w:marRight w:val="0"/>
          <w:marTop w:val="0"/>
          <w:marBottom w:val="0"/>
          <w:divBdr>
            <w:top w:val="none" w:sz="0" w:space="0" w:color="auto"/>
            <w:left w:val="none" w:sz="0" w:space="0" w:color="auto"/>
            <w:bottom w:val="none" w:sz="0" w:space="0" w:color="auto"/>
            <w:right w:val="none" w:sz="0" w:space="0" w:color="auto"/>
          </w:divBdr>
        </w:div>
        <w:div w:id="1884907271">
          <w:marLeft w:val="0"/>
          <w:marRight w:val="0"/>
          <w:marTop w:val="0"/>
          <w:marBottom w:val="0"/>
          <w:divBdr>
            <w:top w:val="none" w:sz="0" w:space="0" w:color="auto"/>
            <w:left w:val="none" w:sz="0" w:space="0" w:color="auto"/>
            <w:bottom w:val="none" w:sz="0" w:space="0" w:color="auto"/>
            <w:right w:val="none" w:sz="0" w:space="0" w:color="auto"/>
          </w:divBdr>
        </w:div>
        <w:div w:id="2070423851">
          <w:marLeft w:val="0"/>
          <w:marRight w:val="0"/>
          <w:marTop w:val="0"/>
          <w:marBottom w:val="0"/>
          <w:divBdr>
            <w:top w:val="none" w:sz="0" w:space="0" w:color="auto"/>
            <w:left w:val="none" w:sz="0" w:space="0" w:color="auto"/>
            <w:bottom w:val="none" w:sz="0" w:space="0" w:color="auto"/>
            <w:right w:val="none" w:sz="0" w:space="0" w:color="auto"/>
          </w:divBdr>
        </w:div>
        <w:div w:id="2085180162">
          <w:marLeft w:val="0"/>
          <w:marRight w:val="0"/>
          <w:marTop w:val="0"/>
          <w:marBottom w:val="0"/>
          <w:divBdr>
            <w:top w:val="none" w:sz="0" w:space="0" w:color="auto"/>
            <w:left w:val="none" w:sz="0" w:space="0" w:color="auto"/>
            <w:bottom w:val="none" w:sz="0" w:space="0" w:color="auto"/>
            <w:right w:val="none" w:sz="0" w:space="0" w:color="auto"/>
          </w:divBdr>
        </w:div>
        <w:div w:id="2098204635">
          <w:marLeft w:val="0"/>
          <w:marRight w:val="0"/>
          <w:marTop w:val="0"/>
          <w:marBottom w:val="0"/>
          <w:divBdr>
            <w:top w:val="none" w:sz="0" w:space="0" w:color="auto"/>
            <w:left w:val="none" w:sz="0" w:space="0" w:color="auto"/>
            <w:bottom w:val="none" w:sz="0" w:space="0" w:color="auto"/>
            <w:right w:val="none" w:sz="0" w:space="0" w:color="auto"/>
          </w:divBdr>
        </w:div>
      </w:divsChild>
    </w:div>
    <w:div w:id="1845510065">
      <w:bodyDiv w:val="1"/>
      <w:marLeft w:val="0"/>
      <w:marRight w:val="0"/>
      <w:marTop w:val="0"/>
      <w:marBottom w:val="0"/>
      <w:divBdr>
        <w:top w:val="none" w:sz="0" w:space="0" w:color="auto"/>
        <w:left w:val="none" w:sz="0" w:space="0" w:color="auto"/>
        <w:bottom w:val="none" w:sz="0" w:space="0" w:color="auto"/>
        <w:right w:val="none" w:sz="0" w:space="0" w:color="auto"/>
      </w:divBdr>
    </w:div>
    <w:div w:id="1898930838">
      <w:bodyDiv w:val="1"/>
      <w:marLeft w:val="0"/>
      <w:marRight w:val="0"/>
      <w:marTop w:val="0"/>
      <w:marBottom w:val="0"/>
      <w:divBdr>
        <w:top w:val="none" w:sz="0" w:space="0" w:color="auto"/>
        <w:left w:val="none" w:sz="0" w:space="0" w:color="auto"/>
        <w:bottom w:val="none" w:sz="0" w:space="0" w:color="auto"/>
        <w:right w:val="none" w:sz="0" w:space="0" w:color="auto"/>
      </w:divBdr>
      <w:divsChild>
        <w:div w:id="2586852">
          <w:marLeft w:val="0"/>
          <w:marRight w:val="0"/>
          <w:marTop w:val="0"/>
          <w:marBottom w:val="0"/>
          <w:divBdr>
            <w:top w:val="none" w:sz="0" w:space="0" w:color="auto"/>
            <w:left w:val="none" w:sz="0" w:space="0" w:color="auto"/>
            <w:bottom w:val="none" w:sz="0" w:space="0" w:color="auto"/>
            <w:right w:val="none" w:sz="0" w:space="0" w:color="auto"/>
          </w:divBdr>
        </w:div>
        <w:div w:id="40593482">
          <w:marLeft w:val="0"/>
          <w:marRight w:val="0"/>
          <w:marTop w:val="0"/>
          <w:marBottom w:val="0"/>
          <w:divBdr>
            <w:top w:val="none" w:sz="0" w:space="0" w:color="auto"/>
            <w:left w:val="none" w:sz="0" w:space="0" w:color="auto"/>
            <w:bottom w:val="none" w:sz="0" w:space="0" w:color="auto"/>
            <w:right w:val="none" w:sz="0" w:space="0" w:color="auto"/>
          </w:divBdr>
        </w:div>
        <w:div w:id="50353636">
          <w:marLeft w:val="0"/>
          <w:marRight w:val="0"/>
          <w:marTop w:val="0"/>
          <w:marBottom w:val="0"/>
          <w:divBdr>
            <w:top w:val="none" w:sz="0" w:space="0" w:color="auto"/>
            <w:left w:val="none" w:sz="0" w:space="0" w:color="auto"/>
            <w:bottom w:val="none" w:sz="0" w:space="0" w:color="auto"/>
            <w:right w:val="none" w:sz="0" w:space="0" w:color="auto"/>
          </w:divBdr>
        </w:div>
        <w:div w:id="103810688">
          <w:marLeft w:val="0"/>
          <w:marRight w:val="0"/>
          <w:marTop w:val="0"/>
          <w:marBottom w:val="0"/>
          <w:divBdr>
            <w:top w:val="none" w:sz="0" w:space="0" w:color="auto"/>
            <w:left w:val="none" w:sz="0" w:space="0" w:color="auto"/>
            <w:bottom w:val="none" w:sz="0" w:space="0" w:color="auto"/>
            <w:right w:val="none" w:sz="0" w:space="0" w:color="auto"/>
          </w:divBdr>
        </w:div>
        <w:div w:id="135416297">
          <w:marLeft w:val="0"/>
          <w:marRight w:val="0"/>
          <w:marTop w:val="0"/>
          <w:marBottom w:val="0"/>
          <w:divBdr>
            <w:top w:val="none" w:sz="0" w:space="0" w:color="auto"/>
            <w:left w:val="none" w:sz="0" w:space="0" w:color="auto"/>
            <w:bottom w:val="none" w:sz="0" w:space="0" w:color="auto"/>
            <w:right w:val="none" w:sz="0" w:space="0" w:color="auto"/>
          </w:divBdr>
        </w:div>
        <w:div w:id="181557863">
          <w:marLeft w:val="0"/>
          <w:marRight w:val="0"/>
          <w:marTop w:val="0"/>
          <w:marBottom w:val="0"/>
          <w:divBdr>
            <w:top w:val="none" w:sz="0" w:space="0" w:color="auto"/>
            <w:left w:val="none" w:sz="0" w:space="0" w:color="auto"/>
            <w:bottom w:val="none" w:sz="0" w:space="0" w:color="auto"/>
            <w:right w:val="none" w:sz="0" w:space="0" w:color="auto"/>
          </w:divBdr>
        </w:div>
        <w:div w:id="320501428">
          <w:marLeft w:val="0"/>
          <w:marRight w:val="0"/>
          <w:marTop w:val="0"/>
          <w:marBottom w:val="0"/>
          <w:divBdr>
            <w:top w:val="none" w:sz="0" w:space="0" w:color="auto"/>
            <w:left w:val="none" w:sz="0" w:space="0" w:color="auto"/>
            <w:bottom w:val="none" w:sz="0" w:space="0" w:color="auto"/>
            <w:right w:val="none" w:sz="0" w:space="0" w:color="auto"/>
          </w:divBdr>
        </w:div>
        <w:div w:id="338702132">
          <w:marLeft w:val="0"/>
          <w:marRight w:val="0"/>
          <w:marTop w:val="0"/>
          <w:marBottom w:val="0"/>
          <w:divBdr>
            <w:top w:val="none" w:sz="0" w:space="0" w:color="auto"/>
            <w:left w:val="none" w:sz="0" w:space="0" w:color="auto"/>
            <w:bottom w:val="none" w:sz="0" w:space="0" w:color="auto"/>
            <w:right w:val="none" w:sz="0" w:space="0" w:color="auto"/>
          </w:divBdr>
        </w:div>
        <w:div w:id="543718216">
          <w:marLeft w:val="0"/>
          <w:marRight w:val="0"/>
          <w:marTop w:val="0"/>
          <w:marBottom w:val="0"/>
          <w:divBdr>
            <w:top w:val="none" w:sz="0" w:space="0" w:color="auto"/>
            <w:left w:val="none" w:sz="0" w:space="0" w:color="auto"/>
            <w:bottom w:val="none" w:sz="0" w:space="0" w:color="auto"/>
            <w:right w:val="none" w:sz="0" w:space="0" w:color="auto"/>
          </w:divBdr>
        </w:div>
        <w:div w:id="560556813">
          <w:marLeft w:val="0"/>
          <w:marRight w:val="0"/>
          <w:marTop w:val="0"/>
          <w:marBottom w:val="0"/>
          <w:divBdr>
            <w:top w:val="none" w:sz="0" w:space="0" w:color="auto"/>
            <w:left w:val="none" w:sz="0" w:space="0" w:color="auto"/>
            <w:bottom w:val="none" w:sz="0" w:space="0" w:color="auto"/>
            <w:right w:val="none" w:sz="0" w:space="0" w:color="auto"/>
          </w:divBdr>
        </w:div>
        <w:div w:id="574978912">
          <w:marLeft w:val="0"/>
          <w:marRight w:val="0"/>
          <w:marTop w:val="0"/>
          <w:marBottom w:val="0"/>
          <w:divBdr>
            <w:top w:val="none" w:sz="0" w:space="0" w:color="auto"/>
            <w:left w:val="none" w:sz="0" w:space="0" w:color="auto"/>
            <w:bottom w:val="none" w:sz="0" w:space="0" w:color="auto"/>
            <w:right w:val="none" w:sz="0" w:space="0" w:color="auto"/>
          </w:divBdr>
        </w:div>
        <w:div w:id="575014345">
          <w:marLeft w:val="0"/>
          <w:marRight w:val="0"/>
          <w:marTop w:val="0"/>
          <w:marBottom w:val="0"/>
          <w:divBdr>
            <w:top w:val="none" w:sz="0" w:space="0" w:color="auto"/>
            <w:left w:val="none" w:sz="0" w:space="0" w:color="auto"/>
            <w:bottom w:val="none" w:sz="0" w:space="0" w:color="auto"/>
            <w:right w:val="none" w:sz="0" w:space="0" w:color="auto"/>
          </w:divBdr>
        </w:div>
        <w:div w:id="620577463">
          <w:marLeft w:val="0"/>
          <w:marRight w:val="0"/>
          <w:marTop w:val="0"/>
          <w:marBottom w:val="0"/>
          <w:divBdr>
            <w:top w:val="none" w:sz="0" w:space="0" w:color="auto"/>
            <w:left w:val="none" w:sz="0" w:space="0" w:color="auto"/>
            <w:bottom w:val="none" w:sz="0" w:space="0" w:color="auto"/>
            <w:right w:val="none" w:sz="0" w:space="0" w:color="auto"/>
          </w:divBdr>
        </w:div>
        <w:div w:id="653722824">
          <w:marLeft w:val="0"/>
          <w:marRight w:val="0"/>
          <w:marTop w:val="0"/>
          <w:marBottom w:val="0"/>
          <w:divBdr>
            <w:top w:val="none" w:sz="0" w:space="0" w:color="auto"/>
            <w:left w:val="none" w:sz="0" w:space="0" w:color="auto"/>
            <w:bottom w:val="none" w:sz="0" w:space="0" w:color="auto"/>
            <w:right w:val="none" w:sz="0" w:space="0" w:color="auto"/>
          </w:divBdr>
        </w:div>
        <w:div w:id="680015261">
          <w:marLeft w:val="0"/>
          <w:marRight w:val="0"/>
          <w:marTop w:val="0"/>
          <w:marBottom w:val="0"/>
          <w:divBdr>
            <w:top w:val="none" w:sz="0" w:space="0" w:color="auto"/>
            <w:left w:val="none" w:sz="0" w:space="0" w:color="auto"/>
            <w:bottom w:val="none" w:sz="0" w:space="0" w:color="auto"/>
            <w:right w:val="none" w:sz="0" w:space="0" w:color="auto"/>
          </w:divBdr>
        </w:div>
        <w:div w:id="766120705">
          <w:marLeft w:val="0"/>
          <w:marRight w:val="0"/>
          <w:marTop w:val="0"/>
          <w:marBottom w:val="0"/>
          <w:divBdr>
            <w:top w:val="none" w:sz="0" w:space="0" w:color="auto"/>
            <w:left w:val="none" w:sz="0" w:space="0" w:color="auto"/>
            <w:bottom w:val="none" w:sz="0" w:space="0" w:color="auto"/>
            <w:right w:val="none" w:sz="0" w:space="0" w:color="auto"/>
          </w:divBdr>
        </w:div>
        <w:div w:id="823543210">
          <w:marLeft w:val="0"/>
          <w:marRight w:val="0"/>
          <w:marTop w:val="0"/>
          <w:marBottom w:val="0"/>
          <w:divBdr>
            <w:top w:val="none" w:sz="0" w:space="0" w:color="auto"/>
            <w:left w:val="none" w:sz="0" w:space="0" w:color="auto"/>
            <w:bottom w:val="none" w:sz="0" w:space="0" w:color="auto"/>
            <w:right w:val="none" w:sz="0" w:space="0" w:color="auto"/>
          </w:divBdr>
        </w:div>
        <w:div w:id="860624748">
          <w:marLeft w:val="0"/>
          <w:marRight w:val="0"/>
          <w:marTop w:val="0"/>
          <w:marBottom w:val="0"/>
          <w:divBdr>
            <w:top w:val="none" w:sz="0" w:space="0" w:color="auto"/>
            <w:left w:val="none" w:sz="0" w:space="0" w:color="auto"/>
            <w:bottom w:val="none" w:sz="0" w:space="0" w:color="auto"/>
            <w:right w:val="none" w:sz="0" w:space="0" w:color="auto"/>
          </w:divBdr>
        </w:div>
        <w:div w:id="896087221">
          <w:marLeft w:val="0"/>
          <w:marRight w:val="0"/>
          <w:marTop w:val="0"/>
          <w:marBottom w:val="0"/>
          <w:divBdr>
            <w:top w:val="none" w:sz="0" w:space="0" w:color="auto"/>
            <w:left w:val="none" w:sz="0" w:space="0" w:color="auto"/>
            <w:bottom w:val="none" w:sz="0" w:space="0" w:color="auto"/>
            <w:right w:val="none" w:sz="0" w:space="0" w:color="auto"/>
          </w:divBdr>
        </w:div>
        <w:div w:id="907887199">
          <w:marLeft w:val="0"/>
          <w:marRight w:val="0"/>
          <w:marTop w:val="0"/>
          <w:marBottom w:val="0"/>
          <w:divBdr>
            <w:top w:val="none" w:sz="0" w:space="0" w:color="auto"/>
            <w:left w:val="none" w:sz="0" w:space="0" w:color="auto"/>
            <w:bottom w:val="none" w:sz="0" w:space="0" w:color="auto"/>
            <w:right w:val="none" w:sz="0" w:space="0" w:color="auto"/>
          </w:divBdr>
        </w:div>
        <w:div w:id="1022126777">
          <w:marLeft w:val="0"/>
          <w:marRight w:val="0"/>
          <w:marTop w:val="0"/>
          <w:marBottom w:val="0"/>
          <w:divBdr>
            <w:top w:val="none" w:sz="0" w:space="0" w:color="auto"/>
            <w:left w:val="none" w:sz="0" w:space="0" w:color="auto"/>
            <w:bottom w:val="none" w:sz="0" w:space="0" w:color="auto"/>
            <w:right w:val="none" w:sz="0" w:space="0" w:color="auto"/>
          </w:divBdr>
        </w:div>
        <w:div w:id="1082488426">
          <w:marLeft w:val="0"/>
          <w:marRight w:val="0"/>
          <w:marTop w:val="0"/>
          <w:marBottom w:val="0"/>
          <w:divBdr>
            <w:top w:val="none" w:sz="0" w:space="0" w:color="auto"/>
            <w:left w:val="none" w:sz="0" w:space="0" w:color="auto"/>
            <w:bottom w:val="none" w:sz="0" w:space="0" w:color="auto"/>
            <w:right w:val="none" w:sz="0" w:space="0" w:color="auto"/>
          </w:divBdr>
        </w:div>
        <w:div w:id="1176336663">
          <w:marLeft w:val="0"/>
          <w:marRight w:val="0"/>
          <w:marTop w:val="0"/>
          <w:marBottom w:val="0"/>
          <w:divBdr>
            <w:top w:val="none" w:sz="0" w:space="0" w:color="auto"/>
            <w:left w:val="none" w:sz="0" w:space="0" w:color="auto"/>
            <w:bottom w:val="none" w:sz="0" w:space="0" w:color="auto"/>
            <w:right w:val="none" w:sz="0" w:space="0" w:color="auto"/>
          </w:divBdr>
        </w:div>
        <w:div w:id="1213079904">
          <w:marLeft w:val="0"/>
          <w:marRight w:val="0"/>
          <w:marTop w:val="0"/>
          <w:marBottom w:val="0"/>
          <w:divBdr>
            <w:top w:val="none" w:sz="0" w:space="0" w:color="auto"/>
            <w:left w:val="none" w:sz="0" w:space="0" w:color="auto"/>
            <w:bottom w:val="none" w:sz="0" w:space="0" w:color="auto"/>
            <w:right w:val="none" w:sz="0" w:space="0" w:color="auto"/>
          </w:divBdr>
        </w:div>
        <w:div w:id="1214998541">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302155873">
          <w:marLeft w:val="0"/>
          <w:marRight w:val="0"/>
          <w:marTop w:val="0"/>
          <w:marBottom w:val="0"/>
          <w:divBdr>
            <w:top w:val="none" w:sz="0" w:space="0" w:color="auto"/>
            <w:left w:val="none" w:sz="0" w:space="0" w:color="auto"/>
            <w:bottom w:val="none" w:sz="0" w:space="0" w:color="auto"/>
            <w:right w:val="none" w:sz="0" w:space="0" w:color="auto"/>
          </w:divBdr>
        </w:div>
        <w:div w:id="1440031648">
          <w:marLeft w:val="0"/>
          <w:marRight w:val="0"/>
          <w:marTop w:val="0"/>
          <w:marBottom w:val="0"/>
          <w:divBdr>
            <w:top w:val="none" w:sz="0" w:space="0" w:color="auto"/>
            <w:left w:val="none" w:sz="0" w:space="0" w:color="auto"/>
            <w:bottom w:val="none" w:sz="0" w:space="0" w:color="auto"/>
            <w:right w:val="none" w:sz="0" w:space="0" w:color="auto"/>
          </w:divBdr>
        </w:div>
        <w:div w:id="1634407190">
          <w:marLeft w:val="0"/>
          <w:marRight w:val="0"/>
          <w:marTop w:val="0"/>
          <w:marBottom w:val="0"/>
          <w:divBdr>
            <w:top w:val="none" w:sz="0" w:space="0" w:color="auto"/>
            <w:left w:val="none" w:sz="0" w:space="0" w:color="auto"/>
            <w:bottom w:val="none" w:sz="0" w:space="0" w:color="auto"/>
            <w:right w:val="none" w:sz="0" w:space="0" w:color="auto"/>
          </w:divBdr>
        </w:div>
        <w:div w:id="1677924075">
          <w:marLeft w:val="0"/>
          <w:marRight w:val="0"/>
          <w:marTop w:val="0"/>
          <w:marBottom w:val="0"/>
          <w:divBdr>
            <w:top w:val="none" w:sz="0" w:space="0" w:color="auto"/>
            <w:left w:val="none" w:sz="0" w:space="0" w:color="auto"/>
            <w:bottom w:val="none" w:sz="0" w:space="0" w:color="auto"/>
            <w:right w:val="none" w:sz="0" w:space="0" w:color="auto"/>
          </w:divBdr>
        </w:div>
        <w:div w:id="1727529101">
          <w:marLeft w:val="0"/>
          <w:marRight w:val="0"/>
          <w:marTop w:val="0"/>
          <w:marBottom w:val="0"/>
          <w:divBdr>
            <w:top w:val="none" w:sz="0" w:space="0" w:color="auto"/>
            <w:left w:val="none" w:sz="0" w:space="0" w:color="auto"/>
            <w:bottom w:val="none" w:sz="0" w:space="0" w:color="auto"/>
            <w:right w:val="none" w:sz="0" w:space="0" w:color="auto"/>
          </w:divBdr>
        </w:div>
        <w:div w:id="1746760140">
          <w:marLeft w:val="0"/>
          <w:marRight w:val="0"/>
          <w:marTop w:val="0"/>
          <w:marBottom w:val="0"/>
          <w:divBdr>
            <w:top w:val="none" w:sz="0" w:space="0" w:color="auto"/>
            <w:left w:val="none" w:sz="0" w:space="0" w:color="auto"/>
            <w:bottom w:val="none" w:sz="0" w:space="0" w:color="auto"/>
            <w:right w:val="none" w:sz="0" w:space="0" w:color="auto"/>
          </w:divBdr>
        </w:div>
        <w:div w:id="1763918367">
          <w:marLeft w:val="0"/>
          <w:marRight w:val="0"/>
          <w:marTop w:val="0"/>
          <w:marBottom w:val="0"/>
          <w:divBdr>
            <w:top w:val="none" w:sz="0" w:space="0" w:color="auto"/>
            <w:left w:val="none" w:sz="0" w:space="0" w:color="auto"/>
            <w:bottom w:val="none" w:sz="0" w:space="0" w:color="auto"/>
            <w:right w:val="none" w:sz="0" w:space="0" w:color="auto"/>
          </w:divBdr>
        </w:div>
        <w:div w:id="1777749181">
          <w:marLeft w:val="0"/>
          <w:marRight w:val="0"/>
          <w:marTop w:val="0"/>
          <w:marBottom w:val="0"/>
          <w:divBdr>
            <w:top w:val="none" w:sz="0" w:space="0" w:color="auto"/>
            <w:left w:val="none" w:sz="0" w:space="0" w:color="auto"/>
            <w:bottom w:val="none" w:sz="0" w:space="0" w:color="auto"/>
            <w:right w:val="none" w:sz="0" w:space="0" w:color="auto"/>
          </w:divBdr>
        </w:div>
        <w:div w:id="1872377059">
          <w:marLeft w:val="0"/>
          <w:marRight w:val="0"/>
          <w:marTop w:val="0"/>
          <w:marBottom w:val="0"/>
          <w:divBdr>
            <w:top w:val="none" w:sz="0" w:space="0" w:color="auto"/>
            <w:left w:val="none" w:sz="0" w:space="0" w:color="auto"/>
            <w:bottom w:val="none" w:sz="0" w:space="0" w:color="auto"/>
            <w:right w:val="none" w:sz="0" w:space="0" w:color="auto"/>
          </w:divBdr>
        </w:div>
        <w:div w:id="1990478252">
          <w:marLeft w:val="0"/>
          <w:marRight w:val="0"/>
          <w:marTop w:val="0"/>
          <w:marBottom w:val="0"/>
          <w:divBdr>
            <w:top w:val="none" w:sz="0" w:space="0" w:color="auto"/>
            <w:left w:val="none" w:sz="0" w:space="0" w:color="auto"/>
            <w:bottom w:val="none" w:sz="0" w:space="0" w:color="auto"/>
            <w:right w:val="none" w:sz="0" w:space="0" w:color="auto"/>
          </w:divBdr>
        </w:div>
        <w:div w:id="2101755334">
          <w:marLeft w:val="0"/>
          <w:marRight w:val="0"/>
          <w:marTop w:val="0"/>
          <w:marBottom w:val="0"/>
          <w:divBdr>
            <w:top w:val="none" w:sz="0" w:space="0" w:color="auto"/>
            <w:left w:val="none" w:sz="0" w:space="0" w:color="auto"/>
            <w:bottom w:val="none" w:sz="0" w:space="0" w:color="auto"/>
            <w:right w:val="none" w:sz="0" w:space="0" w:color="auto"/>
          </w:divBdr>
        </w:div>
        <w:div w:id="2142915354">
          <w:marLeft w:val="0"/>
          <w:marRight w:val="0"/>
          <w:marTop w:val="0"/>
          <w:marBottom w:val="0"/>
          <w:divBdr>
            <w:top w:val="none" w:sz="0" w:space="0" w:color="auto"/>
            <w:left w:val="none" w:sz="0" w:space="0" w:color="auto"/>
            <w:bottom w:val="none" w:sz="0" w:space="0" w:color="auto"/>
            <w:right w:val="none" w:sz="0" w:space="0" w:color="auto"/>
          </w:divBdr>
        </w:div>
      </w:divsChild>
    </w:div>
    <w:div w:id="1924139923">
      <w:bodyDiv w:val="1"/>
      <w:marLeft w:val="0"/>
      <w:marRight w:val="0"/>
      <w:marTop w:val="0"/>
      <w:marBottom w:val="0"/>
      <w:divBdr>
        <w:top w:val="none" w:sz="0" w:space="0" w:color="auto"/>
        <w:left w:val="none" w:sz="0" w:space="0" w:color="auto"/>
        <w:bottom w:val="none" w:sz="0" w:space="0" w:color="auto"/>
        <w:right w:val="none" w:sz="0" w:space="0" w:color="auto"/>
      </w:divBdr>
    </w:div>
    <w:div w:id="1931891145">
      <w:bodyDiv w:val="1"/>
      <w:marLeft w:val="0"/>
      <w:marRight w:val="0"/>
      <w:marTop w:val="0"/>
      <w:marBottom w:val="0"/>
      <w:divBdr>
        <w:top w:val="none" w:sz="0" w:space="0" w:color="auto"/>
        <w:left w:val="none" w:sz="0" w:space="0" w:color="auto"/>
        <w:bottom w:val="none" w:sz="0" w:space="0" w:color="auto"/>
        <w:right w:val="none" w:sz="0" w:space="0" w:color="auto"/>
      </w:divBdr>
      <w:divsChild>
        <w:div w:id="575164785">
          <w:marLeft w:val="0"/>
          <w:marRight w:val="0"/>
          <w:marTop w:val="0"/>
          <w:marBottom w:val="0"/>
          <w:divBdr>
            <w:top w:val="none" w:sz="0" w:space="0" w:color="auto"/>
            <w:left w:val="none" w:sz="0" w:space="0" w:color="auto"/>
            <w:bottom w:val="none" w:sz="0" w:space="0" w:color="auto"/>
            <w:right w:val="none" w:sz="0" w:space="0" w:color="auto"/>
          </w:divBdr>
        </w:div>
        <w:div w:id="974214182">
          <w:marLeft w:val="0"/>
          <w:marRight w:val="0"/>
          <w:marTop w:val="0"/>
          <w:marBottom w:val="0"/>
          <w:divBdr>
            <w:top w:val="none" w:sz="0" w:space="0" w:color="auto"/>
            <w:left w:val="none" w:sz="0" w:space="0" w:color="auto"/>
            <w:bottom w:val="none" w:sz="0" w:space="0" w:color="auto"/>
            <w:right w:val="none" w:sz="0" w:space="0" w:color="auto"/>
          </w:divBdr>
        </w:div>
        <w:div w:id="1241914422">
          <w:marLeft w:val="0"/>
          <w:marRight w:val="0"/>
          <w:marTop w:val="0"/>
          <w:marBottom w:val="0"/>
          <w:divBdr>
            <w:top w:val="none" w:sz="0" w:space="0" w:color="auto"/>
            <w:left w:val="none" w:sz="0" w:space="0" w:color="auto"/>
            <w:bottom w:val="none" w:sz="0" w:space="0" w:color="auto"/>
            <w:right w:val="none" w:sz="0" w:space="0" w:color="auto"/>
          </w:divBdr>
        </w:div>
        <w:div w:id="1630088735">
          <w:marLeft w:val="0"/>
          <w:marRight w:val="0"/>
          <w:marTop w:val="0"/>
          <w:marBottom w:val="0"/>
          <w:divBdr>
            <w:top w:val="none" w:sz="0" w:space="0" w:color="auto"/>
            <w:left w:val="none" w:sz="0" w:space="0" w:color="auto"/>
            <w:bottom w:val="none" w:sz="0" w:space="0" w:color="auto"/>
            <w:right w:val="none" w:sz="0" w:space="0" w:color="auto"/>
          </w:divBdr>
        </w:div>
        <w:div w:id="1877615882">
          <w:marLeft w:val="0"/>
          <w:marRight w:val="0"/>
          <w:marTop w:val="0"/>
          <w:marBottom w:val="0"/>
          <w:divBdr>
            <w:top w:val="none" w:sz="0" w:space="0" w:color="auto"/>
            <w:left w:val="none" w:sz="0" w:space="0" w:color="auto"/>
            <w:bottom w:val="none" w:sz="0" w:space="0" w:color="auto"/>
            <w:right w:val="none" w:sz="0" w:space="0" w:color="auto"/>
          </w:divBdr>
        </w:div>
        <w:div w:id="2123527267">
          <w:marLeft w:val="0"/>
          <w:marRight w:val="0"/>
          <w:marTop w:val="0"/>
          <w:marBottom w:val="0"/>
          <w:divBdr>
            <w:top w:val="none" w:sz="0" w:space="0" w:color="auto"/>
            <w:left w:val="none" w:sz="0" w:space="0" w:color="auto"/>
            <w:bottom w:val="none" w:sz="0" w:space="0" w:color="auto"/>
            <w:right w:val="none" w:sz="0" w:space="0" w:color="auto"/>
          </w:divBdr>
        </w:div>
      </w:divsChild>
    </w:div>
    <w:div w:id="1942566540">
      <w:bodyDiv w:val="1"/>
      <w:marLeft w:val="0"/>
      <w:marRight w:val="0"/>
      <w:marTop w:val="0"/>
      <w:marBottom w:val="0"/>
      <w:divBdr>
        <w:top w:val="none" w:sz="0" w:space="0" w:color="auto"/>
        <w:left w:val="none" w:sz="0" w:space="0" w:color="auto"/>
        <w:bottom w:val="none" w:sz="0" w:space="0" w:color="auto"/>
        <w:right w:val="none" w:sz="0" w:space="0" w:color="auto"/>
      </w:divBdr>
    </w:div>
    <w:div w:id="1961256828">
      <w:bodyDiv w:val="1"/>
      <w:marLeft w:val="0"/>
      <w:marRight w:val="0"/>
      <w:marTop w:val="0"/>
      <w:marBottom w:val="0"/>
      <w:divBdr>
        <w:top w:val="none" w:sz="0" w:space="0" w:color="auto"/>
        <w:left w:val="none" w:sz="0" w:space="0" w:color="auto"/>
        <w:bottom w:val="none" w:sz="0" w:space="0" w:color="auto"/>
        <w:right w:val="none" w:sz="0" w:space="0" w:color="auto"/>
      </w:divBdr>
      <w:divsChild>
        <w:div w:id="111019515">
          <w:marLeft w:val="0"/>
          <w:marRight w:val="0"/>
          <w:marTop w:val="0"/>
          <w:marBottom w:val="0"/>
          <w:divBdr>
            <w:top w:val="none" w:sz="0" w:space="0" w:color="auto"/>
            <w:left w:val="none" w:sz="0" w:space="0" w:color="auto"/>
            <w:bottom w:val="none" w:sz="0" w:space="0" w:color="auto"/>
            <w:right w:val="none" w:sz="0" w:space="0" w:color="auto"/>
          </w:divBdr>
        </w:div>
        <w:div w:id="129127979">
          <w:marLeft w:val="0"/>
          <w:marRight w:val="0"/>
          <w:marTop w:val="0"/>
          <w:marBottom w:val="0"/>
          <w:divBdr>
            <w:top w:val="none" w:sz="0" w:space="0" w:color="auto"/>
            <w:left w:val="none" w:sz="0" w:space="0" w:color="auto"/>
            <w:bottom w:val="none" w:sz="0" w:space="0" w:color="auto"/>
            <w:right w:val="none" w:sz="0" w:space="0" w:color="auto"/>
          </w:divBdr>
        </w:div>
        <w:div w:id="176310137">
          <w:marLeft w:val="0"/>
          <w:marRight w:val="0"/>
          <w:marTop w:val="0"/>
          <w:marBottom w:val="0"/>
          <w:divBdr>
            <w:top w:val="none" w:sz="0" w:space="0" w:color="auto"/>
            <w:left w:val="none" w:sz="0" w:space="0" w:color="auto"/>
            <w:bottom w:val="none" w:sz="0" w:space="0" w:color="auto"/>
            <w:right w:val="none" w:sz="0" w:space="0" w:color="auto"/>
          </w:divBdr>
        </w:div>
        <w:div w:id="229001350">
          <w:marLeft w:val="0"/>
          <w:marRight w:val="0"/>
          <w:marTop w:val="0"/>
          <w:marBottom w:val="0"/>
          <w:divBdr>
            <w:top w:val="none" w:sz="0" w:space="0" w:color="auto"/>
            <w:left w:val="none" w:sz="0" w:space="0" w:color="auto"/>
            <w:bottom w:val="none" w:sz="0" w:space="0" w:color="auto"/>
            <w:right w:val="none" w:sz="0" w:space="0" w:color="auto"/>
          </w:divBdr>
        </w:div>
        <w:div w:id="329716670">
          <w:marLeft w:val="0"/>
          <w:marRight w:val="0"/>
          <w:marTop w:val="0"/>
          <w:marBottom w:val="0"/>
          <w:divBdr>
            <w:top w:val="none" w:sz="0" w:space="0" w:color="auto"/>
            <w:left w:val="none" w:sz="0" w:space="0" w:color="auto"/>
            <w:bottom w:val="none" w:sz="0" w:space="0" w:color="auto"/>
            <w:right w:val="none" w:sz="0" w:space="0" w:color="auto"/>
          </w:divBdr>
        </w:div>
        <w:div w:id="414713797">
          <w:marLeft w:val="0"/>
          <w:marRight w:val="0"/>
          <w:marTop w:val="0"/>
          <w:marBottom w:val="0"/>
          <w:divBdr>
            <w:top w:val="none" w:sz="0" w:space="0" w:color="auto"/>
            <w:left w:val="none" w:sz="0" w:space="0" w:color="auto"/>
            <w:bottom w:val="none" w:sz="0" w:space="0" w:color="auto"/>
            <w:right w:val="none" w:sz="0" w:space="0" w:color="auto"/>
          </w:divBdr>
        </w:div>
        <w:div w:id="421415853">
          <w:marLeft w:val="0"/>
          <w:marRight w:val="0"/>
          <w:marTop w:val="0"/>
          <w:marBottom w:val="0"/>
          <w:divBdr>
            <w:top w:val="none" w:sz="0" w:space="0" w:color="auto"/>
            <w:left w:val="none" w:sz="0" w:space="0" w:color="auto"/>
            <w:bottom w:val="none" w:sz="0" w:space="0" w:color="auto"/>
            <w:right w:val="none" w:sz="0" w:space="0" w:color="auto"/>
          </w:divBdr>
        </w:div>
        <w:div w:id="440151720">
          <w:marLeft w:val="0"/>
          <w:marRight w:val="0"/>
          <w:marTop w:val="0"/>
          <w:marBottom w:val="0"/>
          <w:divBdr>
            <w:top w:val="none" w:sz="0" w:space="0" w:color="auto"/>
            <w:left w:val="none" w:sz="0" w:space="0" w:color="auto"/>
            <w:bottom w:val="none" w:sz="0" w:space="0" w:color="auto"/>
            <w:right w:val="none" w:sz="0" w:space="0" w:color="auto"/>
          </w:divBdr>
        </w:div>
        <w:div w:id="466823357">
          <w:marLeft w:val="0"/>
          <w:marRight w:val="0"/>
          <w:marTop w:val="0"/>
          <w:marBottom w:val="0"/>
          <w:divBdr>
            <w:top w:val="none" w:sz="0" w:space="0" w:color="auto"/>
            <w:left w:val="none" w:sz="0" w:space="0" w:color="auto"/>
            <w:bottom w:val="none" w:sz="0" w:space="0" w:color="auto"/>
            <w:right w:val="none" w:sz="0" w:space="0" w:color="auto"/>
          </w:divBdr>
          <w:divsChild>
            <w:div w:id="316957667">
              <w:marLeft w:val="0"/>
              <w:marRight w:val="0"/>
              <w:marTop w:val="0"/>
              <w:marBottom w:val="0"/>
              <w:divBdr>
                <w:top w:val="none" w:sz="0" w:space="0" w:color="auto"/>
                <w:left w:val="none" w:sz="0" w:space="0" w:color="auto"/>
                <w:bottom w:val="none" w:sz="0" w:space="0" w:color="auto"/>
                <w:right w:val="none" w:sz="0" w:space="0" w:color="auto"/>
              </w:divBdr>
            </w:div>
            <w:div w:id="704453723">
              <w:marLeft w:val="0"/>
              <w:marRight w:val="0"/>
              <w:marTop w:val="0"/>
              <w:marBottom w:val="0"/>
              <w:divBdr>
                <w:top w:val="none" w:sz="0" w:space="0" w:color="auto"/>
                <w:left w:val="none" w:sz="0" w:space="0" w:color="auto"/>
                <w:bottom w:val="none" w:sz="0" w:space="0" w:color="auto"/>
                <w:right w:val="none" w:sz="0" w:space="0" w:color="auto"/>
              </w:divBdr>
            </w:div>
            <w:div w:id="1325209515">
              <w:marLeft w:val="0"/>
              <w:marRight w:val="0"/>
              <w:marTop w:val="0"/>
              <w:marBottom w:val="0"/>
              <w:divBdr>
                <w:top w:val="none" w:sz="0" w:space="0" w:color="auto"/>
                <w:left w:val="none" w:sz="0" w:space="0" w:color="auto"/>
                <w:bottom w:val="none" w:sz="0" w:space="0" w:color="auto"/>
                <w:right w:val="none" w:sz="0" w:space="0" w:color="auto"/>
              </w:divBdr>
            </w:div>
          </w:divsChild>
        </w:div>
        <w:div w:id="634868122">
          <w:marLeft w:val="0"/>
          <w:marRight w:val="0"/>
          <w:marTop w:val="0"/>
          <w:marBottom w:val="0"/>
          <w:divBdr>
            <w:top w:val="none" w:sz="0" w:space="0" w:color="auto"/>
            <w:left w:val="none" w:sz="0" w:space="0" w:color="auto"/>
            <w:bottom w:val="none" w:sz="0" w:space="0" w:color="auto"/>
            <w:right w:val="none" w:sz="0" w:space="0" w:color="auto"/>
          </w:divBdr>
        </w:div>
        <w:div w:id="637342526">
          <w:marLeft w:val="0"/>
          <w:marRight w:val="0"/>
          <w:marTop w:val="0"/>
          <w:marBottom w:val="0"/>
          <w:divBdr>
            <w:top w:val="none" w:sz="0" w:space="0" w:color="auto"/>
            <w:left w:val="none" w:sz="0" w:space="0" w:color="auto"/>
            <w:bottom w:val="none" w:sz="0" w:space="0" w:color="auto"/>
            <w:right w:val="none" w:sz="0" w:space="0" w:color="auto"/>
          </w:divBdr>
        </w:div>
        <w:div w:id="647393180">
          <w:marLeft w:val="0"/>
          <w:marRight w:val="0"/>
          <w:marTop w:val="0"/>
          <w:marBottom w:val="0"/>
          <w:divBdr>
            <w:top w:val="none" w:sz="0" w:space="0" w:color="auto"/>
            <w:left w:val="none" w:sz="0" w:space="0" w:color="auto"/>
            <w:bottom w:val="none" w:sz="0" w:space="0" w:color="auto"/>
            <w:right w:val="none" w:sz="0" w:space="0" w:color="auto"/>
          </w:divBdr>
        </w:div>
        <w:div w:id="845053486">
          <w:marLeft w:val="0"/>
          <w:marRight w:val="0"/>
          <w:marTop w:val="0"/>
          <w:marBottom w:val="0"/>
          <w:divBdr>
            <w:top w:val="none" w:sz="0" w:space="0" w:color="auto"/>
            <w:left w:val="none" w:sz="0" w:space="0" w:color="auto"/>
            <w:bottom w:val="none" w:sz="0" w:space="0" w:color="auto"/>
            <w:right w:val="none" w:sz="0" w:space="0" w:color="auto"/>
          </w:divBdr>
          <w:divsChild>
            <w:div w:id="653410967">
              <w:marLeft w:val="0"/>
              <w:marRight w:val="0"/>
              <w:marTop w:val="0"/>
              <w:marBottom w:val="0"/>
              <w:divBdr>
                <w:top w:val="none" w:sz="0" w:space="0" w:color="auto"/>
                <w:left w:val="none" w:sz="0" w:space="0" w:color="auto"/>
                <w:bottom w:val="none" w:sz="0" w:space="0" w:color="auto"/>
                <w:right w:val="none" w:sz="0" w:space="0" w:color="auto"/>
              </w:divBdr>
            </w:div>
            <w:div w:id="656107055">
              <w:marLeft w:val="0"/>
              <w:marRight w:val="0"/>
              <w:marTop w:val="0"/>
              <w:marBottom w:val="0"/>
              <w:divBdr>
                <w:top w:val="none" w:sz="0" w:space="0" w:color="auto"/>
                <w:left w:val="none" w:sz="0" w:space="0" w:color="auto"/>
                <w:bottom w:val="none" w:sz="0" w:space="0" w:color="auto"/>
                <w:right w:val="none" w:sz="0" w:space="0" w:color="auto"/>
              </w:divBdr>
            </w:div>
            <w:div w:id="1001273072">
              <w:marLeft w:val="0"/>
              <w:marRight w:val="0"/>
              <w:marTop w:val="0"/>
              <w:marBottom w:val="0"/>
              <w:divBdr>
                <w:top w:val="none" w:sz="0" w:space="0" w:color="auto"/>
                <w:left w:val="none" w:sz="0" w:space="0" w:color="auto"/>
                <w:bottom w:val="none" w:sz="0" w:space="0" w:color="auto"/>
                <w:right w:val="none" w:sz="0" w:space="0" w:color="auto"/>
              </w:divBdr>
            </w:div>
          </w:divsChild>
        </w:div>
        <w:div w:id="868958042">
          <w:marLeft w:val="0"/>
          <w:marRight w:val="0"/>
          <w:marTop w:val="0"/>
          <w:marBottom w:val="0"/>
          <w:divBdr>
            <w:top w:val="none" w:sz="0" w:space="0" w:color="auto"/>
            <w:left w:val="none" w:sz="0" w:space="0" w:color="auto"/>
            <w:bottom w:val="none" w:sz="0" w:space="0" w:color="auto"/>
            <w:right w:val="none" w:sz="0" w:space="0" w:color="auto"/>
          </w:divBdr>
        </w:div>
        <w:div w:id="1311866629">
          <w:marLeft w:val="0"/>
          <w:marRight w:val="0"/>
          <w:marTop w:val="0"/>
          <w:marBottom w:val="0"/>
          <w:divBdr>
            <w:top w:val="none" w:sz="0" w:space="0" w:color="auto"/>
            <w:left w:val="none" w:sz="0" w:space="0" w:color="auto"/>
            <w:bottom w:val="none" w:sz="0" w:space="0" w:color="auto"/>
            <w:right w:val="none" w:sz="0" w:space="0" w:color="auto"/>
          </w:divBdr>
        </w:div>
        <w:div w:id="1351373899">
          <w:marLeft w:val="0"/>
          <w:marRight w:val="0"/>
          <w:marTop w:val="0"/>
          <w:marBottom w:val="0"/>
          <w:divBdr>
            <w:top w:val="none" w:sz="0" w:space="0" w:color="auto"/>
            <w:left w:val="none" w:sz="0" w:space="0" w:color="auto"/>
            <w:bottom w:val="none" w:sz="0" w:space="0" w:color="auto"/>
            <w:right w:val="none" w:sz="0" w:space="0" w:color="auto"/>
          </w:divBdr>
        </w:div>
        <w:div w:id="1498571283">
          <w:marLeft w:val="0"/>
          <w:marRight w:val="0"/>
          <w:marTop w:val="0"/>
          <w:marBottom w:val="0"/>
          <w:divBdr>
            <w:top w:val="none" w:sz="0" w:space="0" w:color="auto"/>
            <w:left w:val="none" w:sz="0" w:space="0" w:color="auto"/>
            <w:bottom w:val="none" w:sz="0" w:space="0" w:color="auto"/>
            <w:right w:val="none" w:sz="0" w:space="0" w:color="auto"/>
          </w:divBdr>
        </w:div>
        <w:div w:id="1511525346">
          <w:marLeft w:val="0"/>
          <w:marRight w:val="0"/>
          <w:marTop w:val="0"/>
          <w:marBottom w:val="0"/>
          <w:divBdr>
            <w:top w:val="none" w:sz="0" w:space="0" w:color="auto"/>
            <w:left w:val="none" w:sz="0" w:space="0" w:color="auto"/>
            <w:bottom w:val="none" w:sz="0" w:space="0" w:color="auto"/>
            <w:right w:val="none" w:sz="0" w:space="0" w:color="auto"/>
          </w:divBdr>
        </w:div>
        <w:div w:id="1619679039">
          <w:marLeft w:val="0"/>
          <w:marRight w:val="0"/>
          <w:marTop w:val="0"/>
          <w:marBottom w:val="0"/>
          <w:divBdr>
            <w:top w:val="none" w:sz="0" w:space="0" w:color="auto"/>
            <w:left w:val="none" w:sz="0" w:space="0" w:color="auto"/>
            <w:bottom w:val="none" w:sz="0" w:space="0" w:color="auto"/>
            <w:right w:val="none" w:sz="0" w:space="0" w:color="auto"/>
          </w:divBdr>
        </w:div>
        <w:div w:id="1671327729">
          <w:marLeft w:val="0"/>
          <w:marRight w:val="0"/>
          <w:marTop w:val="0"/>
          <w:marBottom w:val="0"/>
          <w:divBdr>
            <w:top w:val="none" w:sz="0" w:space="0" w:color="auto"/>
            <w:left w:val="none" w:sz="0" w:space="0" w:color="auto"/>
            <w:bottom w:val="none" w:sz="0" w:space="0" w:color="auto"/>
            <w:right w:val="none" w:sz="0" w:space="0" w:color="auto"/>
          </w:divBdr>
        </w:div>
        <w:div w:id="1720976962">
          <w:marLeft w:val="0"/>
          <w:marRight w:val="0"/>
          <w:marTop w:val="0"/>
          <w:marBottom w:val="0"/>
          <w:divBdr>
            <w:top w:val="none" w:sz="0" w:space="0" w:color="auto"/>
            <w:left w:val="none" w:sz="0" w:space="0" w:color="auto"/>
            <w:bottom w:val="none" w:sz="0" w:space="0" w:color="auto"/>
            <w:right w:val="none" w:sz="0" w:space="0" w:color="auto"/>
          </w:divBdr>
        </w:div>
        <w:div w:id="1732389782">
          <w:marLeft w:val="0"/>
          <w:marRight w:val="0"/>
          <w:marTop w:val="0"/>
          <w:marBottom w:val="0"/>
          <w:divBdr>
            <w:top w:val="none" w:sz="0" w:space="0" w:color="auto"/>
            <w:left w:val="none" w:sz="0" w:space="0" w:color="auto"/>
            <w:bottom w:val="none" w:sz="0" w:space="0" w:color="auto"/>
            <w:right w:val="none" w:sz="0" w:space="0" w:color="auto"/>
          </w:divBdr>
        </w:div>
        <w:div w:id="1844928378">
          <w:marLeft w:val="0"/>
          <w:marRight w:val="0"/>
          <w:marTop w:val="0"/>
          <w:marBottom w:val="0"/>
          <w:divBdr>
            <w:top w:val="none" w:sz="0" w:space="0" w:color="auto"/>
            <w:left w:val="none" w:sz="0" w:space="0" w:color="auto"/>
            <w:bottom w:val="none" w:sz="0" w:space="0" w:color="auto"/>
            <w:right w:val="none" w:sz="0" w:space="0" w:color="auto"/>
          </w:divBdr>
        </w:div>
        <w:div w:id="1941183644">
          <w:marLeft w:val="0"/>
          <w:marRight w:val="0"/>
          <w:marTop w:val="0"/>
          <w:marBottom w:val="0"/>
          <w:divBdr>
            <w:top w:val="none" w:sz="0" w:space="0" w:color="auto"/>
            <w:left w:val="none" w:sz="0" w:space="0" w:color="auto"/>
            <w:bottom w:val="none" w:sz="0" w:space="0" w:color="auto"/>
            <w:right w:val="none" w:sz="0" w:space="0" w:color="auto"/>
          </w:divBdr>
        </w:div>
        <w:div w:id="2012029337">
          <w:marLeft w:val="0"/>
          <w:marRight w:val="0"/>
          <w:marTop w:val="0"/>
          <w:marBottom w:val="0"/>
          <w:divBdr>
            <w:top w:val="none" w:sz="0" w:space="0" w:color="auto"/>
            <w:left w:val="none" w:sz="0" w:space="0" w:color="auto"/>
            <w:bottom w:val="none" w:sz="0" w:space="0" w:color="auto"/>
            <w:right w:val="none" w:sz="0" w:space="0" w:color="auto"/>
          </w:divBdr>
          <w:divsChild>
            <w:div w:id="1700660698">
              <w:marLeft w:val="0"/>
              <w:marRight w:val="0"/>
              <w:marTop w:val="0"/>
              <w:marBottom w:val="0"/>
              <w:divBdr>
                <w:top w:val="none" w:sz="0" w:space="0" w:color="auto"/>
                <w:left w:val="none" w:sz="0" w:space="0" w:color="auto"/>
                <w:bottom w:val="none" w:sz="0" w:space="0" w:color="auto"/>
                <w:right w:val="none" w:sz="0" w:space="0" w:color="auto"/>
              </w:divBdr>
            </w:div>
          </w:divsChild>
        </w:div>
        <w:div w:id="2047362896">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964186870">
      <w:bodyDiv w:val="1"/>
      <w:marLeft w:val="0"/>
      <w:marRight w:val="0"/>
      <w:marTop w:val="0"/>
      <w:marBottom w:val="0"/>
      <w:divBdr>
        <w:top w:val="none" w:sz="0" w:space="0" w:color="auto"/>
        <w:left w:val="none" w:sz="0" w:space="0" w:color="auto"/>
        <w:bottom w:val="none" w:sz="0" w:space="0" w:color="auto"/>
        <w:right w:val="none" w:sz="0" w:space="0" w:color="auto"/>
      </w:divBdr>
    </w:div>
    <w:div w:id="1999573571">
      <w:bodyDiv w:val="1"/>
      <w:marLeft w:val="0"/>
      <w:marRight w:val="0"/>
      <w:marTop w:val="0"/>
      <w:marBottom w:val="0"/>
      <w:divBdr>
        <w:top w:val="none" w:sz="0" w:space="0" w:color="auto"/>
        <w:left w:val="none" w:sz="0" w:space="0" w:color="auto"/>
        <w:bottom w:val="none" w:sz="0" w:space="0" w:color="auto"/>
        <w:right w:val="none" w:sz="0" w:space="0" w:color="auto"/>
      </w:divBdr>
    </w:div>
    <w:div w:id="2005426519">
      <w:bodyDiv w:val="1"/>
      <w:marLeft w:val="0"/>
      <w:marRight w:val="0"/>
      <w:marTop w:val="0"/>
      <w:marBottom w:val="0"/>
      <w:divBdr>
        <w:top w:val="none" w:sz="0" w:space="0" w:color="auto"/>
        <w:left w:val="none" w:sz="0" w:space="0" w:color="auto"/>
        <w:bottom w:val="none" w:sz="0" w:space="0" w:color="auto"/>
        <w:right w:val="none" w:sz="0" w:space="0" w:color="auto"/>
      </w:divBdr>
    </w:div>
    <w:div w:id="2040352363">
      <w:bodyDiv w:val="1"/>
      <w:marLeft w:val="0"/>
      <w:marRight w:val="0"/>
      <w:marTop w:val="0"/>
      <w:marBottom w:val="0"/>
      <w:divBdr>
        <w:top w:val="none" w:sz="0" w:space="0" w:color="auto"/>
        <w:left w:val="none" w:sz="0" w:space="0" w:color="auto"/>
        <w:bottom w:val="none" w:sz="0" w:space="0" w:color="auto"/>
        <w:right w:val="none" w:sz="0" w:space="0" w:color="auto"/>
      </w:divBdr>
    </w:div>
    <w:div w:id="2042319451">
      <w:bodyDiv w:val="1"/>
      <w:marLeft w:val="0"/>
      <w:marRight w:val="0"/>
      <w:marTop w:val="0"/>
      <w:marBottom w:val="0"/>
      <w:divBdr>
        <w:top w:val="none" w:sz="0" w:space="0" w:color="auto"/>
        <w:left w:val="none" w:sz="0" w:space="0" w:color="auto"/>
        <w:bottom w:val="none" w:sz="0" w:space="0" w:color="auto"/>
        <w:right w:val="none" w:sz="0" w:space="0" w:color="auto"/>
      </w:divBdr>
    </w:div>
    <w:div w:id="2077126818">
      <w:bodyDiv w:val="1"/>
      <w:marLeft w:val="0"/>
      <w:marRight w:val="0"/>
      <w:marTop w:val="0"/>
      <w:marBottom w:val="0"/>
      <w:divBdr>
        <w:top w:val="none" w:sz="0" w:space="0" w:color="auto"/>
        <w:left w:val="none" w:sz="0" w:space="0" w:color="auto"/>
        <w:bottom w:val="none" w:sz="0" w:space="0" w:color="auto"/>
        <w:right w:val="none" w:sz="0" w:space="0" w:color="auto"/>
      </w:divBdr>
    </w:div>
    <w:div w:id="2093309577">
      <w:bodyDiv w:val="1"/>
      <w:marLeft w:val="0"/>
      <w:marRight w:val="0"/>
      <w:marTop w:val="0"/>
      <w:marBottom w:val="0"/>
      <w:divBdr>
        <w:top w:val="none" w:sz="0" w:space="0" w:color="auto"/>
        <w:left w:val="none" w:sz="0" w:space="0" w:color="auto"/>
        <w:bottom w:val="none" w:sz="0" w:space="0" w:color="auto"/>
        <w:right w:val="none" w:sz="0" w:space="0" w:color="auto"/>
      </w:divBdr>
    </w:div>
    <w:div w:id="209612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emf"/><Relationship Id="rId39" Type="http://schemas.openxmlformats.org/officeDocument/2006/relationships/header" Target="header2.xml"/><Relationship Id="rId21" Type="http://schemas.openxmlformats.org/officeDocument/2006/relationships/hyperlink" Target="https://www.georisques.gouv.fr/XXX" TargetMode="External"/><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eorisques.gouv.fr/XXX"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eorisques.gouv.fr/XXX" TargetMode="External"/><Relationship Id="rId28" Type="http://schemas.openxmlformats.org/officeDocument/2006/relationships/image" Target="media/image14.emf"/><Relationship Id="rId36" Type="http://schemas.openxmlformats.org/officeDocument/2006/relationships/image" Target="media/image22.png"/><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eorisques.gouv.fr/XXX"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48"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75ae5e9-84c5-4007-9fcd-ef8e7735dace">
      <UserInfo>
        <DisplayName>PHAM Duc Toan</DisplayName>
        <AccountId>16</AccountId>
        <AccountType/>
      </UserInfo>
      <UserInfo>
        <DisplayName>EL HAJ Ayman</DisplayName>
        <AccountId>87</AccountId>
        <AccountType/>
      </UserInfo>
      <UserInfo>
        <DisplayName>MSAAD Yahia</DisplayName>
        <AccountId>144</AccountId>
        <AccountType/>
      </UserInfo>
      <UserInfo>
        <DisplayName>JALIL Alan</DisplayName>
        <AccountId>15</AccountId>
        <AccountType/>
      </UserInfo>
      <UserInfo>
        <DisplayName>AL MANSOURI Omar</DisplayName>
        <AccountId>177</AccountId>
        <AccountType/>
      </UserInfo>
      <UserInfo>
        <DisplayName>LEBLOND Philippe</DisplayName>
        <AccountId>13</AccountId>
        <AccountType/>
      </UserInfo>
    </SharedWithUsers>
    <lcf76f155ced4ddcb4097134ff3c332f xmlns="f84ff5cb-2c12-4b11-a30a-fd50e9db7ae1">
      <Terms xmlns="http://schemas.microsoft.com/office/infopath/2007/PartnerControls"/>
    </lcf76f155ced4ddcb4097134ff3c332f>
    <TaxCatchAll xmlns="f75ae5e9-84c5-4007-9fcd-ef8e7735da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E2277F410AD24A933CCA8A4E57C545" ma:contentTypeVersion="18" ma:contentTypeDescription="Crée un document." ma:contentTypeScope="" ma:versionID="9461a63c89895ec443dffd8832476ce3">
  <xsd:schema xmlns:xsd="http://www.w3.org/2001/XMLSchema" xmlns:xs="http://www.w3.org/2001/XMLSchema" xmlns:p="http://schemas.microsoft.com/office/2006/metadata/properties" xmlns:ns2="f84ff5cb-2c12-4b11-a30a-fd50e9db7ae1" xmlns:ns3="f75ae5e9-84c5-4007-9fcd-ef8e7735dace" targetNamespace="http://schemas.microsoft.com/office/2006/metadata/properties" ma:root="true" ma:fieldsID="31df53386f882fe1e63b1e1f709e2bf8" ns2:_="" ns3:_="">
    <xsd:import namespace="f84ff5cb-2c12-4b11-a30a-fd50e9db7ae1"/>
    <xsd:import namespace="f75ae5e9-84c5-4007-9fcd-ef8e7735da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ff5cb-2c12-4b11-a30a-fd50e9db7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083176a-d13d-47e2-b7d3-828792fcfc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5ae5e9-84c5-4007-9fcd-ef8e7735dace"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bc28771-d8f7-4002-9239-850227b4ed70}" ma:internalName="TaxCatchAll" ma:showField="CatchAllData" ma:web="f75ae5e9-84c5-4007-9fcd-ef8e7735da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448FD-C133-402E-96AD-B59D613F62C4}">
  <ds:schemaRefs>
    <ds:schemaRef ds:uri="http://schemas.microsoft.com/sharepoint/v3/contenttype/forms"/>
  </ds:schemaRefs>
</ds:datastoreItem>
</file>

<file path=customXml/itemProps2.xml><?xml version="1.0" encoding="utf-8"?>
<ds:datastoreItem xmlns:ds="http://schemas.openxmlformats.org/officeDocument/2006/customXml" ds:itemID="{132150ED-B2CE-422A-B6F8-B152AF9112D8}">
  <ds:schemaRefs>
    <ds:schemaRef ds:uri="http://schemas.microsoft.com/office/2006/metadata/properties"/>
    <ds:schemaRef ds:uri="http://schemas.microsoft.com/office/infopath/2007/PartnerControls"/>
    <ds:schemaRef ds:uri="f75ae5e9-84c5-4007-9fcd-ef8e7735dace"/>
    <ds:schemaRef ds:uri="f84ff5cb-2c12-4b11-a30a-fd50e9db7ae1"/>
  </ds:schemaRefs>
</ds:datastoreItem>
</file>

<file path=customXml/itemProps3.xml><?xml version="1.0" encoding="utf-8"?>
<ds:datastoreItem xmlns:ds="http://schemas.openxmlformats.org/officeDocument/2006/customXml" ds:itemID="{27F631A3-CD49-4DA0-8C33-FCF7F3412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ff5cb-2c12-4b11-a30a-fd50e9db7ae1"/>
    <ds:schemaRef ds:uri="f75ae5e9-84c5-4007-9fcd-ef8e7735d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AE0C74-6703-446A-A75C-2C7F21FF5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35</Pages>
  <Words>8491</Words>
  <Characters>46703</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55084</CharactersWithSpaces>
  <SharedDoc>false</SharedDoc>
  <HLinks>
    <vt:vector size="306" baseType="variant">
      <vt:variant>
        <vt:i4>6553651</vt:i4>
      </vt:variant>
      <vt:variant>
        <vt:i4>315</vt:i4>
      </vt:variant>
      <vt:variant>
        <vt:i4>0</vt:i4>
      </vt:variant>
      <vt:variant>
        <vt:i4>5</vt:i4>
      </vt:variant>
      <vt:variant>
        <vt:lpwstr>https://www.georisques.gouv.fr/XXX</vt:lpwstr>
      </vt:variant>
      <vt:variant>
        <vt:lpwstr/>
      </vt:variant>
      <vt:variant>
        <vt:i4>6553651</vt:i4>
      </vt:variant>
      <vt:variant>
        <vt:i4>306</vt:i4>
      </vt:variant>
      <vt:variant>
        <vt:i4>0</vt:i4>
      </vt:variant>
      <vt:variant>
        <vt:i4>5</vt:i4>
      </vt:variant>
      <vt:variant>
        <vt:lpwstr>https://www.georisques.gouv.fr/XXX</vt:lpwstr>
      </vt:variant>
      <vt:variant>
        <vt:lpwstr/>
      </vt:variant>
      <vt:variant>
        <vt:i4>6553651</vt:i4>
      </vt:variant>
      <vt:variant>
        <vt:i4>303</vt:i4>
      </vt:variant>
      <vt:variant>
        <vt:i4>0</vt:i4>
      </vt:variant>
      <vt:variant>
        <vt:i4>5</vt:i4>
      </vt:variant>
      <vt:variant>
        <vt:lpwstr>https://www.georisques.gouv.fr/XXX</vt:lpwstr>
      </vt:variant>
      <vt:variant>
        <vt:lpwstr/>
      </vt:variant>
      <vt:variant>
        <vt:i4>6553651</vt:i4>
      </vt:variant>
      <vt:variant>
        <vt:i4>300</vt:i4>
      </vt:variant>
      <vt:variant>
        <vt:i4>0</vt:i4>
      </vt:variant>
      <vt:variant>
        <vt:i4>5</vt:i4>
      </vt:variant>
      <vt:variant>
        <vt:lpwstr>https://www.georisques.gouv.fr/XXX</vt:lpwstr>
      </vt:variant>
      <vt:variant>
        <vt:lpwstr/>
      </vt:variant>
      <vt:variant>
        <vt:i4>1966137</vt:i4>
      </vt:variant>
      <vt:variant>
        <vt:i4>278</vt:i4>
      </vt:variant>
      <vt:variant>
        <vt:i4>0</vt:i4>
      </vt:variant>
      <vt:variant>
        <vt:i4>5</vt:i4>
      </vt:variant>
      <vt:variant>
        <vt:lpwstr/>
      </vt:variant>
      <vt:variant>
        <vt:lpwstr>_Toc162598320</vt:lpwstr>
      </vt:variant>
      <vt:variant>
        <vt:i4>1900601</vt:i4>
      </vt:variant>
      <vt:variant>
        <vt:i4>272</vt:i4>
      </vt:variant>
      <vt:variant>
        <vt:i4>0</vt:i4>
      </vt:variant>
      <vt:variant>
        <vt:i4>5</vt:i4>
      </vt:variant>
      <vt:variant>
        <vt:lpwstr/>
      </vt:variant>
      <vt:variant>
        <vt:lpwstr>_Toc162598319</vt:lpwstr>
      </vt:variant>
      <vt:variant>
        <vt:i4>1900601</vt:i4>
      </vt:variant>
      <vt:variant>
        <vt:i4>266</vt:i4>
      </vt:variant>
      <vt:variant>
        <vt:i4>0</vt:i4>
      </vt:variant>
      <vt:variant>
        <vt:i4>5</vt:i4>
      </vt:variant>
      <vt:variant>
        <vt:lpwstr/>
      </vt:variant>
      <vt:variant>
        <vt:lpwstr>_Toc162598318</vt:lpwstr>
      </vt:variant>
      <vt:variant>
        <vt:i4>1900601</vt:i4>
      </vt:variant>
      <vt:variant>
        <vt:i4>260</vt:i4>
      </vt:variant>
      <vt:variant>
        <vt:i4>0</vt:i4>
      </vt:variant>
      <vt:variant>
        <vt:i4>5</vt:i4>
      </vt:variant>
      <vt:variant>
        <vt:lpwstr/>
      </vt:variant>
      <vt:variant>
        <vt:lpwstr>_Toc162598317</vt:lpwstr>
      </vt:variant>
      <vt:variant>
        <vt:i4>1900601</vt:i4>
      </vt:variant>
      <vt:variant>
        <vt:i4>254</vt:i4>
      </vt:variant>
      <vt:variant>
        <vt:i4>0</vt:i4>
      </vt:variant>
      <vt:variant>
        <vt:i4>5</vt:i4>
      </vt:variant>
      <vt:variant>
        <vt:lpwstr/>
      </vt:variant>
      <vt:variant>
        <vt:lpwstr>_Toc162598316</vt:lpwstr>
      </vt:variant>
      <vt:variant>
        <vt:i4>1900601</vt:i4>
      </vt:variant>
      <vt:variant>
        <vt:i4>248</vt:i4>
      </vt:variant>
      <vt:variant>
        <vt:i4>0</vt:i4>
      </vt:variant>
      <vt:variant>
        <vt:i4>5</vt:i4>
      </vt:variant>
      <vt:variant>
        <vt:lpwstr/>
      </vt:variant>
      <vt:variant>
        <vt:lpwstr>_Toc162598315</vt:lpwstr>
      </vt:variant>
      <vt:variant>
        <vt:i4>1900601</vt:i4>
      </vt:variant>
      <vt:variant>
        <vt:i4>242</vt:i4>
      </vt:variant>
      <vt:variant>
        <vt:i4>0</vt:i4>
      </vt:variant>
      <vt:variant>
        <vt:i4>5</vt:i4>
      </vt:variant>
      <vt:variant>
        <vt:lpwstr/>
      </vt:variant>
      <vt:variant>
        <vt:lpwstr>_Toc162598314</vt:lpwstr>
      </vt:variant>
      <vt:variant>
        <vt:i4>1900601</vt:i4>
      </vt:variant>
      <vt:variant>
        <vt:i4>236</vt:i4>
      </vt:variant>
      <vt:variant>
        <vt:i4>0</vt:i4>
      </vt:variant>
      <vt:variant>
        <vt:i4>5</vt:i4>
      </vt:variant>
      <vt:variant>
        <vt:lpwstr/>
      </vt:variant>
      <vt:variant>
        <vt:lpwstr>_Toc162598313</vt:lpwstr>
      </vt:variant>
      <vt:variant>
        <vt:i4>1900601</vt:i4>
      </vt:variant>
      <vt:variant>
        <vt:i4>230</vt:i4>
      </vt:variant>
      <vt:variant>
        <vt:i4>0</vt:i4>
      </vt:variant>
      <vt:variant>
        <vt:i4>5</vt:i4>
      </vt:variant>
      <vt:variant>
        <vt:lpwstr/>
      </vt:variant>
      <vt:variant>
        <vt:lpwstr>_Toc162598312</vt:lpwstr>
      </vt:variant>
      <vt:variant>
        <vt:i4>1900601</vt:i4>
      </vt:variant>
      <vt:variant>
        <vt:i4>224</vt:i4>
      </vt:variant>
      <vt:variant>
        <vt:i4>0</vt:i4>
      </vt:variant>
      <vt:variant>
        <vt:i4>5</vt:i4>
      </vt:variant>
      <vt:variant>
        <vt:lpwstr/>
      </vt:variant>
      <vt:variant>
        <vt:lpwstr>_Toc162598311</vt:lpwstr>
      </vt:variant>
      <vt:variant>
        <vt:i4>1900601</vt:i4>
      </vt:variant>
      <vt:variant>
        <vt:i4>218</vt:i4>
      </vt:variant>
      <vt:variant>
        <vt:i4>0</vt:i4>
      </vt:variant>
      <vt:variant>
        <vt:i4>5</vt:i4>
      </vt:variant>
      <vt:variant>
        <vt:lpwstr/>
      </vt:variant>
      <vt:variant>
        <vt:lpwstr>_Toc162598310</vt:lpwstr>
      </vt:variant>
      <vt:variant>
        <vt:i4>1835065</vt:i4>
      </vt:variant>
      <vt:variant>
        <vt:i4>212</vt:i4>
      </vt:variant>
      <vt:variant>
        <vt:i4>0</vt:i4>
      </vt:variant>
      <vt:variant>
        <vt:i4>5</vt:i4>
      </vt:variant>
      <vt:variant>
        <vt:lpwstr/>
      </vt:variant>
      <vt:variant>
        <vt:lpwstr>_Toc162598309</vt:lpwstr>
      </vt:variant>
      <vt:variant>
        <vt:i4>1835065</vt:i4>
      </vt:variant>
      <vt:variant>
        <vt:i4>206</vt:i4>
      </vt:variant>
      <vt:variant>
        <vt:i4>0</vt:i4>
      </vt:variant>
      <vt:variant>
        <vt:i4>5</vt:i4>
      </vt:variant>
      <vt:variant>
        <vt:lpwstr/>
      </vt:variant>
      <vt:variant>
        <vt:lpwstr>_Toc162598308</vt:lpwstr>
      </vt:variant>
      <vt:variant>
        <vt:i4>1835065</vt:i4>
      </vt:variant>
      <vt:variant>
        <vt:i4>200</vt:i4>
      </vt:variant>
      <vt:variant>
        <vt:i4>0</vt:i4>
      </vt:variant>
      <vt:variant>
        <vt:i4>5</vt:i4>
      </vt:variant>
      <vt:variant>
        <vt:lpwstr/>
      </vt:variant>
      <vt:variant>
        <vt:lpwstr>_Toc162598307</vt:lpwstr>
      </vt:variant>
      <vt:variant>
        <vt:i4>1835065</vt:i4>
      </vt:variant>
      <vt:variant>
        <vt:i4>194</vt:i4>
      </vt:variant>
      <vt:variant>
        <vt:i4>0</vt:i4>
      </vt:variant>
      <vt:variant>
        <vt:i4>5</vt:i4>
      </vt:variant>
      <vt:variant>
        <vt:lpwstr/>
      </vt:variant>
      <vt:variant>
        <vt:lpwstr>_Toc162598306</vt:lpwstr>
      </vt:variant>
      <vt:variant>
        <vt:i4>1835065</vt:i4>
      </vt:variant>
      <vt:variant>
        <vt:i4>188</vt:i4>
      </vt:variant>
      <vt:variant>
        <vt:i4>0</vt:i4>
      </vt:variant>
      <vt:variant>
        <vt:i4>5</vt:i4>
      </vt:variant>
      <vt:variant>
        <vt:lpwstr/>
      </vt:variant>
      <vt:variant>
        <vt:lpwstr>_Toc162598305</vt:lpwstr>
      </vt:variant>
      <vt:variant>
        <vt:i4>1835065</vt:i4>
      </vt:variant>
      <vt:variant>
        <vt:i4>182</vt:i4>
      </vt:variant>
      <vt:variant>
        <vt:i4>0</vt:i4>
      </vt:variant>
      <vt:variant>
        <vt:i4>5</vt:i4>
      </vt:variant>
      <vt:variant>
        <vt:lpwstr/>
      </vt:variant>
      <vt:variant>
        <vt:lpwstr>_Toc162598304</vt:lpwstr>
      </vt:variant>
      <vt:variant>
        <vt:i4>1835065</vt:i4>
      </vt:variant>
      <vt:variant>
        <vt:i4>176</vt:i4>
      </vt:variant>
      <vt:variant>
        <vt:i4>0</vt:i4>
      </vt:variant>
      <vt:variant>
        <vt:i4>5</vt:i4>
      </vt:variant>
      <vt:variant>
        <vt:lpwstr/>
      </vt:variant>
      <vt:variant>
        <vt:lpwstr>_Toc162598303</vt:lpwstr>
      </vt:variant>
      <vt:variant>
        <vt:i4>1835065</vt:i4>
      </vt:variant>
      <vt:variant>
        <vt:i4>170</vt:i4>
      </vt:variant>
      <vt:variant>
        <vt:i4>0</vt:i4>
      </vt:variant>
      <vt:variant>
        <vt:i4>5</vt:i4>
      </vt:variant>
      <vt:variant>
        <vt:lpwstr/>
      </vt:variant>
      <vt:variant>
        <vt:lpwstr>_Toc162598302</vt:lpwstr>
      </vt:variant>
      <vt:variant>
        <vt:i4>1835065</vt:i4>
      </vt:variant>
      <vt:variant>
        <vt:i4>164</vt:i4>
      </vt:variant>
      <vt:variant>
        <vt:i4>0</vt:i4>
      </vt:variant>
      <vt:variant>
        <vt:i4>5</vt:i4>
      </vt:variant>
      <vt:variant>
        <vt:lpwstr/>
      </vt:variant>
      <vt:variant>
        <vt:lpwstr>_Toc162598301</vt:lpwstr>
      </vt:variant>
      <vt:variant>
        <vt:i4>1835065</vt:i4>
      </vt:variant>
      <vt:variant>
        <vt:i4>158</vt:i4>
      </vt:variant>
      <vt:variant>
        <vt:i4>0</vt:i4>
      </vt:variant>
      <vt:variant>
        <vt:i4>5</vt:i4>
      </vt:variant>
      <vt:variant>
        <vt:lpwstr/>
      </vt:variant>
      <vt:variant>
        <vt:lpwstr>_Toc162598300</vt:lpwstr>
      </vt:variant>
      <vt:variant>
        <vt:i4>1376312</vt:i4>
      </vt:variant>
      <vt:variant>
        <vt:i4>152</vt:i4>
      </vt:variant>
      <vt:variant>
        <vt:i4>0</vt:i4>
      </vt:variant>
      <vt:variant>
        <vt:i4>5</vt:i4>
      </vt:variant>
      <vt:variant>
        <vt:lpwstr/>
      </vt:variant>
      <vt:variant>
        <vt:lpwstr>_Toc162598299</vt:lpwstr>
      </vt:variant>
      <vt:variant>
        <vt:i4>1376312</vt:i4>
      </vt:variant>
      <vt:variant>
        <vt:i4>146</vt:i4>
      </vt:variant>
      <vt:variant>
        <vt:i4>0</vt:i4>
      </vt:variant>
      <vt:variant>
        <vt:i4>5</vt:i4>
      </vt:variant>
      <vt:variant>
        <vt:lpwstr/>
      </vt:variant>
      <vt:variant>
        <vt:lpwstr>_Toc162598298</vt:lpwstr>
      </vt:variant>
      <vt:variant>
        <vt:i4>1376312</vt:i4>
      </vt:variant>
      <vt:variant>
        <vt:i4>140</vt:i4>
      </vt:variant>
      <vt:variant>
        <vt:i4>0</vt:i4>
      </vt:variant>
      <vt:variant>
        <vt:i4>5</vt:i4>
      </vt:variant>
      <vt:variant>
        <vt:lpwstr/>
      </vt:variant>
      <vt:variant>
        <vt:lpwstr>_Toc162598297</vt:lpwstr>
      </vt:variant>
      <vt:variant>
        <vt:i4>1376312</vt:i4>
      </vt:variant>
      <vt:variant>
        <vt:i4>134</vt:i4>
      </vt:variant>
      <vt:variant>
        <vt:i4>0</vt:i4>
      </vt:variant>
      <vt:variant>
        <vt:i4>5</vt:i4>
      </vt:variant>
      <vt:variant>
        <vt:lpwstr/>
      </vt:variant>
      <vt:variant>
        <vt:lpwstr>_Toc162598296</vt:lpwstr>
      </vt:variant>
      <vt:variant>
        <vt:i4>1376312</vt:i4>
      </vt:variant>
      <vt:variant>
        <vt:i4>128</vt:i4>
      </vt:variant>
      <vt:variant>
        <vt:i4>0</vt:i4>
      </vt:variant>
      <vt:variant>
        <vt:i4>5</vt:i4>
      </vt:variant>
      <vt:variant>
        <vt:lpwstr/>
      </vt:variant>
      <vt:variant>
        <vt:lpwstr>_Toc162598295</vt:lpwstr>
      </vt:variant>
      <vt:variant>
        <vt:i4>1376312</vt:i4>
      </vt:variant>
      <vt:variant>
        <vt:i4>122</vt:i4>
      </vt:variant>
      <vt:variant>
        <vt:i4>0</vt:i4>
      </vt:variant>
      <vt:variant>
        <vt:i4>5</vt:i4>
      </vt:variant>
      <vt:variant>
        <vt:lpwstr/>
      </vt:variant>
      <vt:variant>
        <vt:lpwstr>_Toc162598294</vt:lpwstr>
      </vt:variant>
      <vt:variant>
        <vt:i4>1376312</vt:i4>
      </vt:variant>
      <vt:variant>
        <vt:i4>116</vt:i4>
      </vt:variant>
      <vt:variant>
        <vt:i4>0</vt:i4>
      </vt:variant>
      <vt:variant>
        <vt:i4>5</vt:i4>
      </vt:variant>
      <vt:variant>
        <vt:lpwstr/>
      </vt:variant>
      <vt:variant>
        <vt:lpwstr>_Toc162598293</vt:lpwstr>
      </vt:variant>
      <vt:variant>
        <vt:i4>1376312</vt:i4>
      </vt:variant>
      <vt:variant>
        <vt:i4>110</vt:i4>
      </vt:variant>
      <vt:variant>
        <vt:i4>0</vt:i4>
      </vt:variant>
      <vt:variant>
        <vt:i4>5</vt:i4>
      </vt:variant>
      <vt:variant>
        <vt:lpwstr/>
      </vt:variant>
      <vt:variant>
        <vt:lpwstr>_Toc162598292</vt:lpwstr>
      </vt:variant>
      <vt:variant>
        <vt:i4>1376312</vt:i4>
      </vt:variant>
      <vt:variant>
        <vt:i4>104</vt:i4>
      </vt:variant>
      <vt:variant>
        <vt:i4>0</vt:i4>
      </vt:variant>
      <vt:variant>
        <vt:i4>5</vt:i4>
      </vt:variant>
      <vt:variant>
        <vt:lpwstr/>
      </vt:variant>
      <vt:variant>
        <vt:lpwstr>_Toc162598291</vt:lpwstr>
      </vt:variant>
      <vt:variant>
        <vt:i4>1376312</vt:i4>
      </vt:variant>
      <vt:variant>
        <vt:i4>98</vt:i4>
      </vt:variant>
      <vt:variant>
        <vt:i4>0</vt:i4>
      </vt:variant>
      <vt:variant>
        <vt:i4>5</vt:i4>
      </vt:variant>
      <vt:variant>
        <vt:lpwstr/>
      </vt:variant>
      <vt:variant>
        <vt:lpwstr>_Toc162598290</vt:lpwstr>
      </vt:variant>
      <vt:variant>
        <vt:i4>1310776</vt:i4>
      </vt:variant>
      <vt:variant>
        <vt:i4>92</vt:i4>
      </vt:variant>
      <vt:variant>
        <vt:i4>0</vt:i4>
      </vt:variant>
      <vt:variant>
        <vt:i4>5</vt:i4>
      </vt:variant>
      <vt:variant>
        <vt:lpwstr/>
      </vt:variant>
      <vt:variant>
        <vt:lpwstr>_Toc162598289</vt:lpwstr>
      </vt:variant>
      <vt:variant>
        <vt:i4>1310776</vt:i4>
      </vt:variant>
      <vt:variant>
        <vt:i4>86</vt:i4>
      </vt:variant>
      <vt:variant>
        <vt:i4>0</vt:i4>
      </vt:variant>
      <vt:variant>
        <vt:i4>5</vt:i4>
      </vt:variant>
      <vt:variant>
        <vt:lpwstr/>
      </vt:variant>
      <vt:variant>
        <vt:lpwstr>_Toc162598288</vt:lpwstr>
      </vt:variant>
      <vt:variant>
        <vt:i4>1310776</vt:i4>
      </vt:variant>
      <vt:variant>
        <vt:i4>80</vt:i4>
      </vt:variant>
      <vt:variant>
        <vt:i4>0</vt:i4>
      </vt:variant>
      <vt:variant>
        <vt:i4>5</vt:i4>
      </vt:variant>
      <vt:variant>
        <vt:lpwstr/>
      </vt:variant>
      <vt:variant>
        <vt:lpwstr>_Toc162598287</vt:lpwstr>
      </vt:variant>
      <vt:variant>
        <vt:i4>1310776</vt:i4>
      </vt:variant>
      <vt:variant>
        <vt:i4>74</vt:i4>
      </vt:variant>
      <vt:variant>
        <vt:i4>0</vt:i4>
      </vt:variant>
      <vt:variant>
        <vt:i4>5</vt:i4>
      </vt:variant>
      <vt:variant>
        <vt:lpwstr/>
      </vt:variant>
      <vt:variant>
        <vt:lpwstr>_Toc162598286</vt:lpwstr>
      </vt:variant>
      <vt:variant>
        <vt:i4>1310776</vt:i4>
      </vt:variant>
      <vt:variant>
        <vt:i4>68</vt:i4>
      </vt:variant>
      <vt:variant>
        <vt:i4>0</vt:i4>
      </vt:variant>
      <vt:variant>
        <vt:i4>5</vt:i4>
      </vt:variant>
      <vt:variant>
        <vt:lpwstr/>
      </vt:variant>
      <vt:variant>
        <vt:lpwstr>_Toc162598285</vt:lpwstr>
      </vt:variant>
      <vt:variant>
        <vt:i4>1310776</vt:i4>
      </vt:variant>
      <vt:variant>
        <vt:i4>62</vt:i4>
      </vt:variant>
      <vt:variant>
        <vt:i4>0</vt:i4>
      </vt:variant>
      <vt:variant>
        <vt:i4>5</vt:i4>
      </vt:variant>
      <vt:variant>
        <vt:lpwstr/>
      </vt:variant>
      <vt:variant>
        <vt:lpwstr>_Toc162598284</vt:lpwstr>
      </vt:variant>
      <vt:variant>
        <vt:i4>1310776</vt:i4>
      </vt:variant>
      <vt:variant>
        <vt:i4>56</vt:i4>
      </vt:variant>
      <vt:variant>
        <vt:i4>0</vt:i4>
      </vt:variant>
      <vt:variant>
        <vt:i4>5</vt:i4>
      </vt:variant>
      <vt:variant>
        <vt:lpwstr/>
      </vt:variant>
      <vt:variant>
        <vt:lpwstr>_Toc162598283</vt:lpwstr>
      </vt:variant>
      <vt:variant>
        <vt:i4>1310776</vt:i4>
      </vt:variant>
      <vt:variant>
        <vt:i4>50</vt:i4>
      </vt:variant>
      <vt:variant>
        <vt:i4>0</vt:i4>
      </vt:variant>
      <vt:variant>
        <vt:i4>5</vt:i4>
      </vt:variant>
      <vt:variant>
        <vt:lpwstr/>
      </vt:variant>
      <vt:variant>
        <vt:lpwstr>_Toc162598282</vt:lpwstr>
      </vt:variant>
      <vt:variant>
        <vt:i4>1310776</vt:i4>
      </vt:variant>
      <vt:variant>
        <vt:i4>44</vt:i4>
      </vt:variant>
      <vt:variant>
        <vt:i4>0</vt:i4>
      </vt:variant>
      <vt:variant>
        <vt:i4>5</vt:i4>
      </vt:variant>
      <vt:variant>
        <vt:lpwstr/>
      </vt:variant>
      <vt:variant>
        <vt:lpwstr>_Toc162598281</vt:lpwstr>
      </vt:variant>
      <vt:variant>
        <vt:i4>1310776</vt:i4>
      </vt:variant>
      <vt:variant>
        <vt:i4>38</vt:i4>
      </vt:variant>
      <vt:variant>
        <vt:i4>0</vt:i4>
      </vt:variant>
      <vt:variant>
        <vt:i4>5</vt:i4>
      </vt:variant>
      <vt:variant>
        <vt:lpwstr/>
      </vt:variant>
      <vt:variant>
        <vt:lpwstr>_Toc162598280</vt:lpwstr>
      </vt:variant>
      <vt:variant>
        <vt:i4>1769528</vt:i4>
      </vt:variant>
      <vt:variant>
        <vt:i4>32</vt:i4>
      </vt:variant>
      <vt:variant>
        <vt:i4>0</vt:i4>
      </vt:variant>
      <vt:variant>
        <vt:i4>5</vt:i4>
      </vt:variant>
      <vt:variant>
        <vt:lpwstr/>
      </vt:variant>
      <vt:variant>
        <vt:lpwstr>_Toc162598279</vt:lpwstr>
      </vt:variant>
      <vt:variant>
        <vt:i4>1769528</vt:i4>
      </vt:variant>
      <vt:variant>
        <vt:i4>26</vt:i4>
      </vt:variant>
      <vt:variant>
        <vt:i4>0</vt:i4>
      </vt:variant>
      <vt:variant>
        <vt:i4>5</vt:i4>
      </vt:variant>
      <vt:variant>
        <vt:lpwstr/>
      </vt:variant>
      <vt:variant>
        <vt:lpwstr>_Toc162598278</vt:lpwstr>
      </vt:variant>
      <vt:variant>
        <vt:i4>1769528</vt:i4>
      </vt:variant>
      <vt:variant>
        <vt:i4>20</vt:i4>
      </vt:variant>
      <vt:variant>
        <vt:i4>0</vt:i4>
      </vt:variant>
      <vt:variant>
        <vt:i4>5</vt:i4>
      </vt:variant>
      <vt:variant>
        <vt:lpwstr/>
      </vt:variant>
      <vt:variant>
        <vt:lpwstr>_Toc162598277</vt:lpwstr>
      </vt:variant>
      <vt:variant>
        <vt:i4>1769528</vt:i4>
      </vt:variant>
      <vt:variant>
        <vt:i4>14</vt:i4>
      </vt:variant>
      <vt:variant>
        <vt:i4>0</vt:i4>
      </vt:variant>
      <vt:variant>
        <vt:i4>5</vt:i4>
      </vt:variant>
      <vt:variant>
        <vt:lpwstr/>
      </vt:variant>
      <vt:variant>
        <vt:lpwstr>_Toc162598276</vt:lpwstr>
      </vt:variant>
      <vt:variant>
        <vt:i4>1769528</vt:i4>
      </vt:variant>
      <vt:variant>
        <vt:i4>8</vt:i4>
      </vt:variant>
      <vt:variant>
        <vt:i4>0</vt:i4>
      </vt:variant>
      <vt:variant>
        <vt:i4>5</vt:i4>
      </vt:variant>
      <vt:variant>
        <vt:lpwstr/>
      </vt:variant>
      <vt:variant>
        <vt:lpwstr>_Toc162598275</vt:lpwstr>
      </vt:variant>
      <vt:variant>
        <vt:i4>1769528</vt:i4>
      </vt:variant>
      <vt:variant>
        <vt:i4>2</vt:i4>
      </vt:variant>
      <vt:variant>
        <vt:i4>0</vt:i4>
      </vt:variant>
      <vt:variant>
        <vt:i4>5</vt:i4>
      </vt:variant>
      <vt:variant>
        <vt:lpwstr/>
      </vt:variant>
      <vt:variant>
        <vt:lpwstr>_Toc162598274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ANEST BAVOUX Pauline</dc:creator>
  <cp:keywords/>
  <dc:description/>
  <cp:lastModifiedBy>PACHE Yannick</cp:lastModifiedBy>
  <cp:revision>4</cp:revision>
  <cp:lastPrinted>2024-03-29T15:23:00Z</cp:lastPrinted>
  <dcterms:created xsi:type="dcterms:W3CDTF">2024-04-25T11:17:00Z</dcterms:created>
  <dcterms:modified xsi:type="dcterms:W3CDTF">2024-04-25T12:01:00Z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0x010100A0E2277F410AD24A933CCA8A4E57C545</vt:lpwstr>
  </property>
  <property fmtid="{D5CDD505-2E9C-101B-9397-08002B2CF9AE}" pid="3" name="MediaServiceImageTags">
    <vt:lpwstr/>
  </property>
</Properties>
</file>