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14EFC" w14:textId="77777777" w:rsidR="009604DC" w:rsidRDefault="009604DC" w:rsidP="00D16F1F">
      <w:pPr>
        <w:pStyle w:val="NormalWeb"/>
        <w:spacing w:before="0" w:after="0"/>
        <w:jc w:val="center"/>
        <w:rPr>
          <w:rFonts w:ascii="Arial" w:hAnsi="Arial" w:cs="Arial"/>
          <w:b/>
          <w:sz w:val="26"/>
          <w:szCs w:val="26"/>
        </w:rPr>
      </w:pPr>
      <w:r>
        <w:rPr>
          <w:rFonts w:ascii="Arial" w:hAnsi="Arial" w:cs="Arial"/>
          <w:b/>
          <w:sz w:val="26"/>
          <w:szCs w:val="26"/>
        </w:rPr>
        <w:t>Fiche de présentation du projet d’arrêté</w:t>
      </w:r>
    </w:p>
    <w:p w14:paraId="6DA004EB" w14:textId="19256583" w:rsidR="009604DC" w:rsidRPr="00D16F1F" w:rsidRDefault="00D7114B" w:rsidP="00D16F1F">
      <w:pPr>
        <w:pStyle w:val="Corpsdetexte"/>
        <w:spacing w:after="0"/>
        <w:jc w:val="center"/>
        <w:rPr>
          <w:rFonts w:ascii="Arial" w:hAnsi="Arial" w:cs="Arial"/>
          <w:b/>
          <w:bCs/>
          <w:sz w:val="26"/>
          <w:szCs w:val="26"/>
        </w:rPr>
      </w:pPr>
      <w:r w:rsidRPr="00D7114B">
        <w:rPr>
          <w:rFonts w:ascii="Arial" w:hAnsi="Arial" w:cs="Arial"/>
          <w:b/>
          <w:bCs/>
          <w:sz w:val="26"/>
          <w:szCs w:val="26"/>
        </w:rPr>
        <w:t>modifiant l'arrêté du 31 décembre 2015 portant désignation du site Natura 2000</w:t>
      </w:r>
      <w:r>
        <w:rPr>
          <w:rFonts w:ascii="Arial" w:hAnsi="Arial" w:cs="Arial"/>
          <w:b/>
          <w:bCs/>
          <w:sz w:val="26"/>
          <w:szCs w:val="26"/>
        </w:rPr>
        <w:t xml:space="preserve"> </w:t>
      </w:r>
      <w:bookmarkStart w:id="0" w:name="_Hlk217390235"/>
      <w:bookmarkStart w:id="1" w:name="_Hlk217390037"/>
      <w:r w:rsidRPr="00D7114B">
        <w:rPr>
          <w:rFonts w:ascii="Arial" w:hAnsi="Arial" w:cs="Arial"/>
          <w:b/>
          <w:bCs/>
          <w:sz w:val="26"/>
          <w:szCs w:val="26"/>
        </w:rPr>
        <w:t xml:space="preserve">« Réseau hydrographique de la </w:t>
      </w:r>
      <w:proofErr w:type="spellStart"/>
      <w:r w:rsidRPr="00D7114B">
        <w:rPr>
          <w:rFonts w:ascii="Arial" w:hAnsi="Arial" w:cs="Arial"/>
          <w:b/>
          <w:bCs/>
          <w:sz w:val="26"/>
          <w:szCs w:val="26"/>
        </w:rPr>
        <w:t>Pimpine</w:t>
      </w:r>
      <w:proofErr w:type="spellEnd"/>
      <w:r w:rsidRPr="00D7114B">
        <w:rPr>
          <w:rFonts w:ascii="Arial" w:hAnsi="Arial" w:cs="Arial"/>
          <w:b/>
          <w:bCs/>
          <w:sz w:val="26"/>
          <w:szCs w:val="26"/>
        </w:rPr>
        <w:t> »</w:t>
      </w:r>
      <w:r w:rsidR="009604DC">
        <w:rPr>
          <w:rFonts w:ascii="Arial" w:hAnsi="Arial" w:cs="Arial"/>
          <w:b/>
          <w:bCs/>
          <w:sz w:val="26"/>
          <w:szCs w:val="26"/>
        </w:rPr>
        <w:t xml:space="preserve"> </w:t>
      </w:r>
      <w:bookmarkEnd w:id="0"/>
      <w:r w:rsidR="009604DC">
        <w:rPr>
          <w:rFonts w:ascii="Arial" w:hAnsi="Arial" w:cs="Arial"/>
          <w:b/>
          <w:sz w:val="26"/>
          <w:szCs w:val="26"/>
        </w:rPr>
        <w:t>- FR</w:t>
      </w:r>
      <w:r w:rsidR="00D16F1F">
        <w:rPr>
          <w:rFonts w:ascii="Arial" w:hAnsi="Arial" w:cs="Arial"/>
          <w:b/>
          <w:sz w:val="26"/>
          <w:szCs w:val="26"/>
        </w:rPr>
        <w:t>7200804</w:t>
      </w:r>
      <w:bookmarkEnd w:id="1"/>
    </w:p>
    <w:p w14:paraId="24DC6E2E" w14:textId="77777777" w:rsidR="00154166" w:rsidRDefault="00154166">
      <w:pPr>
        <w:pStyle w:val="NormalWeb"/>
        <w:spacing w:before="0"/>
        <w:jc w:val="center"/>
        <w:rPr>
          <w:rFonts w:ascii="Arial" w:hAnsi="Arial" w:cs="Arial"/>
          <w:b/>
          <w:color w:val="000000"/>
        </w:rPr>
      </w:pPr>
    </w:p>
    <w:p w14:paraId="377B942F" w14:textId="77777777" w:rsidR="00154166" w:rsidRDefault="005030DA">
      <w:pPr>
        <w:pStyle w:val="NormalWeb"/>
        <w:rPr>
          <w:rFonts w:ascii="Arial" w:hAnsi="Arial" w:cs="Arial"/>
          <w:b/>
        </w:rPr>
      </w:pPr>
      <w:r>
        <w:rPr>
          <w:rFonts w:ascii="Arial" w:hAnsi="Arial" w:cs="Arial"/>
          <w:b/>
        </w:rPr>
        <w:t>I) Les références réglementaires</w:t>
      </w:r>
    </w:p>
    <w:p w14:paraId="7CC478F3" w14:textId="77777777" w:rsidR="009604DC" w:rsidRDefault="009604DC" w:rsidP="009604DC">
      <w:pPr>
        <w:pStyle w:val="NormalWeb"/>
        <w:jc w:val="both"/>
        <w:rPr>
          <w:rFonts w:ascii="Arial" w:hAnsi="Arial" w:cs="Arial"/>
        </w:rPr>
      </w:pPr>
      <w:r>
        <w:rPr>
          <w:rFonts w:ascii="Arial" w:hAnsi="Arial" w:cs="Arial"/>
        </w:rPr>
        <w:t>Les sites Natura 2000 sont désignés en application de la directive n°92/43/CEE du Conseil du 21 mai 1992 concernant la conservation des habitats naturels ainsi que de la faune et la flore sauvages, et de la directive n°2009/147/CE du Parlement européen et du Conseil du 30 novembre 2009 concernant la conservation des oiseaux sauvages (version codifiée). Les règles de désignation et de gestion de ces sites en France sont précisées dans une section spécifique du Code de l’environnement (articles L. 414.1 à L. 414.7 et articles R. 414-1 à R. 414-29).</w:t>
      </w:r>
    </w:p>
    <w:p w14:paraId="19A1B7D1" w14:textId="77777777" w:rsidR="00154166" w:rsidRDefault="005030DA">
      <w:pPr>
        <w:pStyle w:val="NormalWeb"/>
        <w:jc w:val="both"/>
        <w:rPr>
          <w:rFonts w:ascii="Arial" w:hAnsi="Arial" w:cs="Arial"/>
          <w:b/>
        </w:rPr>
      </w:pPr>
      <w:r>
        <w:rPr>
          <w:rFonts w:ascii="Arial" w:hAnsi="Arial" w:cs="Arial"/>
          <w:b/>
        </w:rPr>
        <w:t>II) Les enjeux du réseau de sites Natura 2000</w:t>
      </w:r>
    </w:p>
    <w:p w14:paraId="436FF2EE" w14:textId="0690E826" w:rsidR="009604DC" w:rsidRDefault="009604DC" w:rsidP="009604DC">
      <w:pPr>
        <w:pStyle w:val="NormalWeb"/>
        <w:jc w:val="both"/>
        <w:rPr>
          <w:rFonts w:ascii="Arial" w:hAnsi="Arial" w:cs="Arial"/>
        </w:rPr>
      </w:pPr>
      <w:r>
        <w:rPr>
          <w:rFonts w:ascii="Arial" w:hAnsi="Arial" w:cs="Arial"/>
        </w:rPr>
        <w:t>Le réseau Natura 2000 est un ensemble de sites naturels européens, terrestres et marins, identifiés pour la rareté ou la fragilité d’espèces sauvages, animales ou végétales, et d’habitats naturels multiples. Ce réseau a pour objectif d’assurer la conservation à long terme de ces espèces et habitats qui présentent de forts enjeux et un intérêt particulier au niveau communautaire. Dans sa mise en œuvre, ce réseau s’attache à concilier préservation de la nature et préoccupations socio-économiques, dans une logique de développement durable des territoires. En France, le réseau Natura 2000 comprend aujourd’hui 1 7</w:t>
      </w:r>
      <w:r w:rsidR="00037935">
        <w:rPr>
          <w:rFonts w:ascii="Arial" w:hAnsi="Arial" w:cs="Arial"/>
        </w:rPr>
        <w:t>61</w:t>
      </w:r>
      <w:r>
        <w:rPr>
          <w:rFonts w:ascii="Arial" w:hAnsi="Arial" w:cs="Arial"/>
        </w:rPr>
        <w:t xml:space="preserve"> sites.</w:t>
      </w:r>
    </w:p>
    <w:p w14:paraId="38C75D11" w14:textId="77777777" w:rsidR="009604DC" w:rsidRDefault="009604DC" w:rsidP="009604DC">
      <w:pPr>
        <w:pStyle w:val="NormalWeb"/>
        <w:jc w:val="both"/>
        <w:rPr>
          <w:rFonts w:ascii="Arial" w:hAnsi="Arial" w:cs="Arial"/>
        </w:rPr>
      </w:pPr>
      <w:r>
        <w:rPr>
          <w:rFonts w:ascii="Arial" w:hAnsi="Arial" w:cs="Arial"/>
        </w:rPr>
        <w:t>Les créations ou extensions de sites Natura 2000 font l’objet d’un important processus de concertation au niveau local. Ainsi, les préfets procèdent à la consultation de l’ensemble des communes et établissements publics de coopération intercommunale (EPCI) concernés, et des autorités militaires, sur la base des éléments scientifiques qui ont présidé à la délimitation de ces sites. Les instances communautaires jouent également un rôle important dans l’appréciation de la cohérence du réseau des sites Natura 2000 proposés par chaque Etat-membre, à l’échelle européenne. Au final, c’est à l’Etat qu’il revient de désigner les sites Natura 2000 en droit national, par l’instauration de sites dédiés aux oiseaux (dénommés Zones de Protection Spéciale) ou de sites dédiés aux habitats naturels et autres espèces d’intérêt communautaire (dénommés Zones Spéciales de Conservation).</w:t>
      </w:r>
    </w:p>
    <w:p w14:paraId="534A2F63" w14:textId="77777777" w:rsidR="009604DC" w:rsidRDefault="009604DC" w:rsidP="009604DC">
      <w:pPr>
        <w:pStyle w:val="NormalWeb"/>
        <w:jc w:val="both"/>
        <w:rPr>
          <w:rFonts w:ascii="Arial" w:hAnsi="Arial" w:cs="Arial"/>
        </w:rPr>
      </w:pPr>
      <w:r>
        <w:rPr>
          <w:rFonts w:ascii="Arial" w:hAnsi="Arial" w:cs="Arial"/>
        </w:rPr>
        <w:t xml:space="preserve">Afin que l’ensemble des acteurs locaux s’approprient les enjeux de biodiversité du réseau Natura 2000, tout en tenant compte des particularités socio-économiques propres à chaque territoire, la gestion des sites Natura 2000 fait une large place à la concertation et à l’approche contractuelle. Ainsi, la participation active de l’ensemble des partenaires locaux (citoyens, élus, acteurs économiques, associations, experts…) est recherchée par le biais de comités de pilotage locaux (COPIL). Ces instances d’échange et de discussion permettent de partager les objectifs de conservation et de restauration des sites et leurs modes de gestion équilibrée, qui sont ensuite formalisés dans le cadre d’un document d’objectifs local (DOCOB). </w:t>
      </w:r>
      <w:r>
        <w:rPr>
          <w:rFonts w:ascii="Arial" w:eastAsiaTheme="minorHAnsi" w:hAnsi="Arial" w:cs="Arial"/>
          <w:lang w:eastAsia="en-US"/>
        </w:rPr>
        <w:t>Afin d’assurer la protection des espaces et des espèces et prévenir les impacts susceptibles de les affecter, un régime d’évaluation d’incidence est mis en œuvre, fixé par des listes préfectorales et nationales,</w:t>
      </w:r>
      <w:r>
        <w:rPr>
          <w:rFonts w:ascii="Arial" w:eastAsia="NSimSun" w:hAnsi="Arial" w:cs="Arial"/>
          <w:lang w:eastAsia="fr-FR" w:bidi="ar-SA"/>
        </w:rPr>
        <w:t xml:space="preserve"> pour vérifier la compatibilité des documents de planification, programmes, projets d’aménagement ou activités, avec les objectifs de conservation des sites.</w:t>
      </w:r>
    </w:p>
    <w:p w14:paraId="46869E3A" w14:textId="75AEF214" w:rsidR="009604DC" w:rsidRPr="009E7D17" w:rsidRDefault="009604DC" w:rsidP="009604DC">
      <w:pPr>
        <w:pStyle w:val="NormalWeb"/>
        <w:jc w:val="both"/>
        <w:rPr>
          <w:rFonts w:ascii="Arial" w:hAnsi="Arial" w:cs="Arial"/>
          <w:b/>
          <w:bCs/>
          <w:color w:val="000000"/>
        </w:rPr>
      </w:pPr>
      <w:r>
        <w:rPr>
          <w:rFonts w:ascii="Arial" w:hAnsi="Arial" w:cs="Arial"/>
          <w:b/>
          <w:bCs/>
        </w:rPr>
        <w:lastRenderedPageBreak/>
        <w:t xml:space="preserve">III) </w:t>
      </w:r>
      <w:r>
        <w:rPr>
          <w:rFonts w:ascii="Arial" w:hAnsi="Arial" w:cs="Arial"/>
          <w:b/>
          <w:bCs/>
          <w:color w:val="000000"/>
        </w:rPr>
        <w:t>Présentation du site</w:t>
      </w:r>
      <w:bookmarkStart w:id="2" w:name="_Hlk217310286"/>
      <w:r w:rsidR="009E7D17" w:rsidRPr="009E7D17">
        <w:rPr>
          <w:rFonts w:ascii="Arial" w:hAnsi="Arial" w:cs="Arial"/>
          <w:b/>
          <w:bCs/>
          <w:color w:val="000000"/>
        </w:rPr>
        <w:t> </w:t>
      </w:r>
      <w:bookmarkEnd w:id="2"/>
      <w:r w:rsidR="00D16F1F" w:rsidRPr="00D16F1F">
        <w:rPr>
          <w:rFonts w:ascii="Arial" w:hAnsi="Arial" w:cs="Arial"/>
          <w:b/>
          <w:bCs/>
          <w:color w:val="000000"/>
        </w:rPr>
        <w:t xml:space="preserve">« </w:t>
      </w:r>
      <w:bookmarkStart w:id="3" w:name="_Hlk217390950"/>
      <w:r w:rsidR="00D16F1F" w:rsidRPr="00D16F1F">
        <w:rPr>
          <w:rFonts w:ascii="Arial" w:hAnsi="Arial" w:cs="Arial"/>
          <w:b/>
          <w:bCs/>
          <w:color w:val="000000"/>
        </w:rPr>
        <w:t xml:space="preserve">Réseau hydrographique de la </w:t>
      </w:r>
      <w:proofErr w:type="spellStart"/>
      <w:r w:rsidR="00D16F1F" w:rsidRPr="00D16F1F">
        <w:rPr>
          <w:rFonts w:ascii="Arial" w:hAnsi="Arial" w:cs="Arial"/>
          <w:b/>
          <w:bCs/>
          <w:color w:val="000000"/>
        </w:rPr>
        <w:t>Pimpine</w:t>
      </w:r>
      <w:proofErr w:type="spellEnd"/>
      <w:r w:rsidR="00D16F1F" w:rsidRPr="00D16F1F">
        <w:rPr>
          <w:rFonts w:ascii="Arial" w:hAnsi="Arial" w:cs="Arial"/>
          <w:b/>
          <w:bCs/>
          <w:color w:val="000000"/>
        </w:rPr>
        <w:t xml:space="preserve"> </w:t>
      </w:r>
      <w:bookmarkEnd w:id="3"/>
      <w:r w:rsidR="00D16F1F" w:rsidRPr="00D16F1F">
        <w:rPr>
          <w:rFonts w:ascii="Arial" w:hAnsi="Arial" w:cs="Arial"/>
          <w:b/>
          <w:bCs/>
          <w:color w:val="000000"/>
        </w:rPr>
        <w:t>» - FR7200804</w:t>
      </w:r>
    </w:p>
    <w:p w14:paraId="0444A9D5" w14:textId="7B460BE8" w:rsidR="00534541" w:rsidRDefault="00534541" w:rsidP="00534541">
      <w:pPr>
        <w:pStyle w:val="NormalWeb"/>
        <w:spacing w:before="0" w:after="0"/>
        <w:jc w:val="both"/>
        <w:rPr>
          <w:rFonts w:ascii="Arial" w:eastAsia="Arial" w:hAnsi="Arial" w:cs="Arial"/>
          <w:iCs/>
        </w:rPr>
      </w:pPr>
      <w:r w:rsidRPr="00534541">
        <w:rPr>
          <w:rFonts w:ascii="Arial" w:eastAsia="Arial" w:hAnsi="Arial" w:cs="Arial"/>
          <w:iCs/>
        </w:rPr>
        <w:t xml:space="preserve">Le site appartient à la zone biogéographique </w:t>
      </w:r>
      <w:r w:rsidR="00D16F1F">
        <w:rPr>
          <w:rFonts w:ascii="Arial" w:eastAsia="Arial" w:hAnsi="Arial" w:cs="Arial"/>
          <w:iCs/>
        </w:rPr>
        <w:t>atlantique</w:t>
      </w:r>
      <w:r w:rsidRPr="00534541">
        <w:rPr>
          <w:rFonts w:ascii="Arial" w:eastAsia="Arial" w:hAnsi="Arial" w:cs="Arial"/>
          <w:iCs/>
        </w:rPr>
        <w:t xml:space="preserve"> et s'étend sur </w:t>
      </w:r>
      <w:r w:rsidR="00D16F1F">
        <w:rPr>
          <w:rFonts w:ascii="Arial" w:eastAsia="Arial" w:hAnsi="Arial" w:cs="Arial"/>
          <w:iCs/>
        </w:rPr>
        <w:t>7</w:t>
      </w:r>
      <w:r w:rsidRPr="00534541">
        <w:rPr>
          <w:rFonts w:ascii="Arial" w:eastAsia="Arial" w:hAnsi="Arial" w:cs="Arial"/>
          <w:iCs/>
        </w:rPr>
        <w:t xml:space="preserve"> commune</w:t>
      </w:r>
      <w:r w:rsidR="00D16F1F">
        <w:rPr>
          <w:rFonts w:ascii="Arial" w:eastAsia="Arial" w:hAnsi="Arial" w:cs="Arial"/>
          <w:iCs/>
        </w:rPr>
        <w:t>s</w:t>
      </w:r>
      <w:r w:rsidRPr="00534541">
        <w:rPr>
          <w:rFonts w:ascii="Arial" w:eastAsia="Arial" w:hAnsi="Arial" w:cs="Arial"/>
          <w:iCs/>
        </w:rPr>
        <w:t xml:space="preserve"> d</w:t>
      </w:r>
      <w:r w:rsidR="009E7D17">
        <w:rPr>
          <w:rFonts w:ascii="Arial" w:eastAsia="Arial" w:hAnsi="Arial" w:cs="Arial"/>
          <w:iCs/>
        </w:rPr>
        <w:t xml:space="preserve">e </w:t>
      </w:r>
      <w:r w:rsidR="00D16F1F">
        <w:rPr>
          <w:rFonts w:ascii="Arial" w:eastAsia="Arial" w:hAnsi="Arial" w:cs="Arial"/>
          <w:iCs/>
        </w:rPr>
        <w:t>Gironde.</w:t>
      </w:r>
    </w:p>
    <w:p w14:paraId="6D0221BD" w14:textId="3A5A1B7E" w:rsidR="00853187" w:rsidRPr="00534541" w:rsidRDefault="00853187" w:rsidP="00A56224">
      <w:pPr>
        <w:pStyle w:val="NormalWeb"/>
        <w:jc w:val="both"/>
        <w:rPr>
          <w:rFonts w:ascii="Arial" w:eastAsia="Arial" w:hAnsi="Arial" w:cs="Arial"/>
          <w:iCs/>
        </w:rPr>
      </w:pPr>
      <w:r w:rsidRPr="00853187">
        <w:rPr>
          <w:rFonts w:ascii="Arial" w:eastAsia="Arial" w:hAnsi="Arial" w:cs="Arial"/>
          <w:iCs/>
        </w:rPr>
        <w:t>Le site présente</w:t>
      </w:r>
      <w:r w:rsidR="00A56224" w:rsidRPr="00A56224">
        <w:rPr>
          <w:rFonts w:ascii="Arial" w:eastAsia="Arial" w:hAnsi="Arial" w:cs="Arial"/>
          <w:iCs/>
        </w:rPr>
        <w:t xml:space="preserve"> sur une surface importante, une mosaïque de milieux humides</w:t>
      </w:r>
      <w:r w:rsidR="00A56224">
        <w:rPr>
          <w:rFonts w:ascii="Arial" w:eastAsia="Arial" w:hAnsi="Arial" w:cs="Arial"/>
          <w:iCs/>
        </w:rPr>
        <w:t xml:space="preserve"> </w:t>
      </w:r>
      <w:r w:rsidR="00A56224" w:rsidRPr="00A56224">
        <w:rPr>
          <w:rFonts w:ascii="Arial" w:eastAsia="Arial" w:hAnsi="Arial" w:cs="Arial"/>
          <w:iCs/>
        </w:rPr>
        <w:t xml:space="preserve">adjacents au cours d'eau </w:t>
      </w:r>
      <w:r w:rsidR="00A56224">
        <w:rPr>
          <w:rFonts w:ascii="Arial" w:eastAsia="Arial" w:hAnsi="Arial" w:cs="Arial"/>
          <w:iCs/>
        </w:rPr>
        <w:t>favorable</w:t>
      </w:r>
      <w:r w:rsidR="004F611D">
        <w:rPr>
          <w:rFonts w:ascii="Arial" w:eastAsia="Arial" w:hAnsi="Arial" w:cs="Arial"/>
          <w:iCs/>
        </w:rPr>
        <w:t>s</w:t>
      </w:r>
      <w:r w:rsidR="00A56224">
        <w:rPr>
          <w:rFonts w:ascii="Arial" w:eastAsia="Arial" w:hAnsi="Arial" w:cs="Arial"/>
          <w:iCs/>
        </w:rPr>
        <w:t xml:space="preserve"> </w:t>
      </w:r>
      <w:r w:rsidR="00A56224" w:rsidRPr="00A56224">
        <w:rPr>
          <w:rFonts w:ascii="Arial" w:eastAsia="Arial" w:hAnsi="Arial" w:cs="Arial"/>
          <w:iCs/>
        </w:rPr>
        <w:t>à la présence du</w:t>
      </w:r>
      <w:r w:rsidR="00A56224">
        <w:rPr>
          <w:rFonts w:ascii="Arial" w:eastAsia="Arial" w:hAnsi="Arial" w:cs="Arial"/>
          <w:iCs/>
        </w:rPr>
        <w:t xml:space="preserve"> </w:t>
      </w:r>
      <w:r w:rsidR="00A56224" w:rsidRPr="00A56224">
        <w:rPr>
          <w:rFonts w:ascii="Arial" w:eastAsia="Arial" w:hAnsi="Arial" w:cs="Arial"/>
          <w:iCs/>
        </w:rPr>
        <w:t>Vison d'Europe et de la Loutre d'Europe</w:t>
      </w:r>
      <w:r w:rsidR="00A56224">
        <w:rPr>
          <w:rFonts w:ascii="Arial" w:eastAsia="Arial" w:hAnsi="Arial" w:cs="Arial"/>
          <w:iCs/>
        </w:rPr>
        <w:t>,</w:t>
      </w:r>
      <w:r w:rsidR="00A56224" w:rsidRPr="00A56224">
        <w:rPr>
          <w:rFonts w:ascii="Arial" w:eastAsia="Arial" w:hAnsi="Arial" w:cs="Arial"/>
          <w:iCs/>
        </w:rPr>
        <w:t xml:space="preserve"> ainsi que des pelouses sèches sur calcaire en bords de coteaux</w:t>
      </w:r>
      <w:r w:rsidR="00A56224">
        <w:rPr>
          <w:rFonts w:ascii="Arial" w:eastAsia="Arial" w:hAnsi="Arial" w:cs="Arial"/>
          <w:iCs/>
        </w:rPr>
        <w:t>.</w:t>
      </w:r>
    </w:p>
    <w:p w14:paraId="67B06ACA" w14:textId="716A4E12" w:rsidR="00534541" w:rsidRDefault="00534541" w:rsidP="00534541">
      <w:pPr>
        <w:pStyle w:val="NormalWeb"/>
        <w:spacing w:before="0" w:after="0"/>
        <w:jc w:val="both"/>
        <w:rPr>
          <w:rFonts w:ascii="Arial" w:eastAsia="Arial" w:hAnsi="Arial" w:cs="Arial"/>
          <w:iCs/>
        </w:rPr>
      </w:pPr>
      <w:r w:rsidRPr="00534541">
        <w:rPr>
          <w:rFonts w:ascii="Arial" w:eastAsia="Arial" w:hAnsi="Arial" w:cs="Arial"/>
          <w:iCs/>
        </w:rPr>
        <w:t xml:space="preserve">Le site Natura 2000 « </w:t>
      </w:r>
      <w:r w:rsidR="00351341" w:rsidRPr="00351341">
        <w:rPr>
          <w:rFonts w:ascii="Arial" w:eastAsia="Arial" w:hAnsi="Arial" w:cs="Arial"/>
          <w:iCs/>
        </w:rPr>
        <w:t xml:space="preserve">Réseau hydrographique de la </w:t>
      </w:r>
      <w:proofErr w:type="spellStart"/>
      <w:r w:rsidR="00351341" w:rsidRPr="00351341">
        <w:rPr>
          <w:rFonts w:ascii="Arial" w:eastAsia="Arial" w:hAnsi="Arial" w:cs="Arial"/>
          <w:iCs/>
        </w:rPr>
        <w:t>Pimpine</w:t>
      </w:r>
      <w:proofErr w:type="spellEnd"/>
      <w:r w:rsidR="00351341">
        <w:rPr>
          <w:rFonts w:ascii="Arial" w:eastAsia="Arial" w:hAnsi="Arial" w:cs="Arial"/>
          <w:iCs/>
        </w:rPr>
        <w:t xml:space="preserve"> </w:t>
      </w:r>
      <w:r w:rsidRPr="00534541">
        <w:rPr>
          <w:rFonts w:ascii="Arial" w:eastAsia="Arial" w:hAnsi="Arial" w:cs="Arial"/>
          <w:iCs/>
        </w:rPr>
        <w:t>» a été désigné en raison de la conservation de la faune inscrite à l’annexe II de la directive 92/43/CEE ainsi que des habitats naturels remarquables. Il représente</w:t>
      </w:r>
      <w:r w:rsidR="00037935">
        <w:rPr>
          <w:rFonts w:ascii="Arial" w:eastAsia="Arial" w:hAnsi="Arial" w:cs="Arial"/>
          <w:iCs/>
        </w:rPr>
        <w:t xml:space="preserve"> </w:t>
      </w:r>
      <w:r w:rsidRPr="00534541">
        <w:rPr>
          <w:rFonts w:ascii="Arial" w:eastAsia="Arial" w:hAnsi="Arial" w:cs="Arial"/>
          <w:iCs/>
        </w:rPr>
        <w:t>des foyers de biodiversité à haute valeur patrimoniale.</w:t>
      </w:r>
    </w:p>
    <w:p w14:paraId="0A07E5B1" w14:textId="77777777" w:rsidR="00534541" w:rsidRPr="00534541" w:rsidRDefault="00534541" w:rsidP="00534541">
      <w:pPr>
        <w:pStyle w:val="NormalWeb"/>
        <w:spacing w:before="0" w:after="0"/>
        <w:jc w:val="both"/>
        <w:rPr>
          <w:rFonts w:ascii="Arial" w:eastAsia="Arial" w:hAnsi="Arial" w:cs="Arial"/>
          <w:iCs/>
        </w:rPr>
      </w:pPr>
    </w:p>
    <w:p w14:paraId="75FDB96C" w14:textId="6E6FA9DB" w:rsidR="00534541" w:rsidRPr="00534541" w:rsidRDefault="00534541" w:rsidP="00534541">
      <w:pPr>
        <w:pStyle w:val="NormalWeb"/>
        <w:spacing w:before="0" w:after="0"/>
        <w:jc w:val="both"/>
        <w:rPr>
          <w:rFonts w:ascii="Arial" w:eastAsia="Arial" w:hAnsi="Arial" w:cs="Arial"/>
          <w:iCs/>
        </w:rPr>
      </w:pPr>
      <w:r w:rsidRPr="00534541">
        <w:rPr>
          <w:rFonts w:ascii="Arial" w:eastAsia="Arial" w:hAnsi="Arial" w:cs="Arial"/>
          <w:iCs/>
        </w:rPr>
        <w:t xml:space="preserve">Cependant, les milieux et espèces d’intérêt communautaire, justifiant la désignation du site « </w:t>
      </w:r>
      <w:r w:rsidR="00A56224" w:rsidRPr="00A56224">
        <w:rPr>
          <w:rFonts w:ascii="Arial" w:eastAsia="Arial" w:hAnsi="Arial" w:cs="Arial"/>
          <w:iCs/>
        </w:rPr>
        <w:t xml:space="preserve">Réseau hydrographique de la </w:t>
      </w:r>
      <w:proofErr w:type="spellStart"/>
      <w:r w:rsidR="00A56224" w:rsidRPr="00A56224">
        <w:rPr>
          <w:rFonts w:ascii="Arial" w:eastAsia="Arial" w:hAnsi="Arial" w:cs="Arial"/>
          <w:iCs/>
        </w:rPr>
        <w:t>Pimpine</w:t>
      </w:r>
      <w:proofErr w:type="spellEnd"/>
      <w:r w:rsidR="00A56224">
        <w:rPr>
          <w:rFonts w:ascii="Arial" w:eastAsia="Arial" w:hAnsi="Arial" w:cs="Arial"/>
          <w:iCs/>
        </w:rPr>
        <w:t xml:space="preserve"> </w:t>
      </w:r>
      <w:r w:rsidRPr="00534541">
        <w:rPr>
          <w:rFonts w:ascii="Arial" w:eastAsia="Arial" w:hAnsi="Arial" w:cs="Arial"/>
          <w:iCs/>
        </w:rPr>
        <w:t>», sont soumis à diverses menaces :</w:t>
      </w:r>
    </w:p>
    <w:p w14:paraId="21BF4F9C" w14:textId="1F2A69AC" w:rsidR="00534541" w:rsidRPr="00534541" w:rsidRDefault="00A56224" w:rsidP="00534541">
      <w:pPr>
        <w:pStyle w:val="NormalWeb"/>
        <w:numPr>
          <w:ilvl w:val="0"/>
          <w:numId w:val="1"/>
        </w:numPr>
        <w:spacing w:before="0" w:after="0"/>
        <w:jc w:val="both"/>
        <w:rPr>
          <w:rFonts w:ascii="Arial" w:eastAsia="Arial" w:hAnsi="Arial" w:cs="Arial"/>
          <w:iCs/>
        </w:rPr>
      </w:pPr>
      <w:r>
        <w:rPr>
          <w:rFonts w:ascii="Arial" w:eastAsia="Arial" w:hAnsi="Arial" w:cs="Arial"/>
          <w:iCs/>
        </w:rPr>
        <w:t>Abandon, absence de fauche</w:t>
      </w:r>
      <w:r w:rsidR="00534541" w:rsidRPr="00534541">
        <w:rPr>
          <w:rFonts w:ascii="Arial" w:eastAsia="Arial" w:hAnsi="Arial" w:cs="Arial"/>
          <w:iCs/>
        </w:rPr>
        <w:t xml:space="preserve"> ;</w:t>
      </w:r>
    </w:p>
    <w:p w14:paraId="435DD263" w14:textId="15AFB5BF" w:rsidR="00534541" w:rsidRPr="00534541" w:rsidRDefault="00A56224" w:rsidP="00534541">
      <w:pPr>
        <w:pStyle w:val="NormalWeb"/>
        <w:numPr>
          <w:ilvl w:val="0"/>
          <w:numId w:val="1"/>
        </w:numPr>
        <w:spacing w:before="0" w:after="0"/>
        <w:jc w:val="both"/>
        <w:rPr>
          <w:rFonts w:ascii="Arial" w:eastAsia="Arial" w:hAnsi="Arial" w:cs="Arial"/>
          <w:iCs/>
        </w:rPr>
      </w:pPr>
      <w:r>
        <w:rPr>
          <w:rFonts w:ascii="Arial" w:eastAsia="Arial" w:hAnsi="Arial" w:cs="Arial"/>
          <w:iCs/>
        </w:rPr>
        <w:t>Abandon de systèmes pastoraux</w:t>
      </w:r>
      <w:r w:rsidR="00534541" w:rsidRPr="00534541">
        <w:rPr>
          <w:rFonts w:ascii="Arial" w:eastAsia="Arial" w:hAnsi="Arial" w:cs="Arial"/>
          <w:iCs/>
        </w:rPr>
        <w:t xml:space="preserve"> ;</w:t>
      </w:r>
    </w:p>
    <w:p w14:paraId="015CFB15" w14:textId="098F81BA" w:rsidR="00534541" w:rsidRDefault="00A56224" w:rsidP="00534541">
      <w:pPr>
        <w:pStyle w:val="NormalWeb"/>
        <w:numPr>
          <w:ilvl w:val="0"/>
          <w:numId w:val="1"/>
        </w:numPr>
        <w:spacing w:before="0" w:after="0"/>
        <w:jc w:val="both"/>
        <w:rPr>
          <w:rFonts w:ascii="Arial" w:eastAsia="Arial" w:hAnsi="Arial" w:cs="Arial"/>
          <w:iCs/>
        </w:rPr>
      </w:pPr>
      <w:r>
        <w:rPr>
          <w:rFonts w:ascii="Arial" w:eastAsia="Arial" w:hAnsi="Arial" w:cs="Arial"/>
          <w:iCs/>
        </w:rPr>
        <w:t>Routes</w:t>
      </w:r>
      <w:r w:rsidR="00534541" w:rsidRPr="00534541">
        <w:rPr>
          <w:rFonts w:ascii="Arial" w:eastAsia="Arial" w:hAnsi="Arial" w:cs="Arial"/>
          <w:iCs/>
        </w:rPr>
        <w:t>.</w:t>
      </w:r>
    </w:p>
    <w:p w14:paraId="58413BB1" w14:textId="77777777" w:rsidR="00534541" w:rsidRPr="00534541" w:rsidRDefault="00534541" w:rsidP="00534541">
      <w:pPr>
        <w:pStyle w:val="NormalWeb"/>
        <w:spacing w:before="0" w:after="0"/>
        <w:ind w:left="720"/>
        <w:jc w:val="both"/>
        <w:rPr>
          <w:rFonts w:ascii="Arial" w:eastAsia="Arial" w:hAnsi="Arial" w:cs="Arial"/>
          <w:iCs/>
        </w:rPr>
      </w:pPr>
    </w:p>
    <w:p w14:paraId="6719034F" w14:textId="3884C90E" w:rsidR="00534541" w:rsidRDefault="00534541" w:rsidP="00534541">
      <w:pPr>
        <w:pStyle w:val="NormalWeb"/>
        <w:spacing w:before="0" w:after="0"/>
        <w:jc w:val="both"/>
        <w:rPr>
          <w:rFonts w:ascii="Arial" w:eastAsia="Arial" w:hAnsi="Arial" w:cs="Arial"/>
          <w:iCs/>
        </w:rPr>
      </w:pPr>
      <w:r w:rsidRPr="00534541">
        <w:rPr>
          <w:rFonts w:ascii="Arial" w:eastAsia="Arial" w:hAnsi="Arial" w:cs="Arial"/>
          <w:iCs/>
        </w:rPr>
        <w:t>Le document d’objectifs du site (DOCOB) a pour but de répondre à ces enjeux en mettant en place des actions de gestion adaptées.</w:t>
      </w:r>
    </w:p>
    <w:p w14:paraId="5921DD40" w14:textId="77777777" w:rsidR="00534541" w:rsidRPr="00534541" w:rsidRDefault="00534541" w:rsidP="00534541">
      <w:pPr>
        <w:pStyle w:val="NormalWeb"/>
        <w:spacing w:before="0" w:after="0"/>
        <w:jc w:val="both"/>
        <w:rPr>
          <w:rFonts w:ascii="Arial" w:eastAsia="Arial" w:hAnsi="Arial" w:cs="Arial"/>
          <w:iCs/>
        </w:rPr>
      </w:pPr>
    </w:p>
    <w:p w14:paraId="3F935F24" w14:textId="77777777" w:rsidR="009604DC" w:rsidRDefault="009604DC" w:rsidP="009604DC">
      <w:pPr>
        <w:pStyle w:val="NormalWeb"/>
        <w:spacing w:before="0" w:after="0"/>
        <w:jc w:val="both"/>
      </w:pPr>
      <w:r>
        <w:rPr>
          <w:rFonts w:ascii="Arial" w:hAnsi="Arial" w:cs="Arial"/>
          <w:b/>
          <w:bCs/>
          <w:color w:val="000000"/>
        </w:rPr>
        <w:t>IV) L’objet du présent arrêté</w:t>
      </w:r>
    </w:p>
    <w:p w14:paraId="13B5B46F" w14:textId="77777777" w:rsidR="009604DC" w:rsidRDefault="009604DC" w:rsidP="009604DC">
      <w:pPr>
        <w:pStyle w:val="NormalWeb"/>
        <w:spacing w:before="0" w:after="0"/>
        <w:jc w:val="both"/>
        <w:rPr>
          <w:rFonts w:ascii="Arial" w:eastAsia="Arial" w:hAnsi="Arial" w:cs="Arial"/>
          <w:b/>
          <w:bCs/>
          <w:i/>
          <w:iCs/>
          <w:color w:val="000000"/>
        </w:rPr>
      </w:pPr>
    </w:p>
    <w:p w14:paraId="529FD20C" w14:textId="786A852C" w:rsidR="00534541" w:rsidRDefault="00534541" w:rsidP="00534541">
      <w:pPr>
        <w:jc w:val="both"/>
        <w:rPr>
          <w:rFonts w:ascii="Arial" w:eastAsia="Arial" w:hAnsi="Arial" w:cs="Arial"/>
          <w:iCs/>
        </w:rPr>
      </w:pPr>
      <w:r w:rsidRPr="00534541">
        <w:rPr>
          <w:rFonts w:ascii="Arial" w:eastAsia="Arial" w:hAnsi="Arial" w:cs="Arial"/>
          <w:iCs/>
        </w:rPr>
        <w:t xml:space="preserve">Le présent projet d'arrêté vise à modifier la zone spéciale de conservation (ZSC) </w:t>
      </w:r>
      <w:r w:rsidR="00D16F1F" w:rsidRPr="00D16F1F">
        <w:rPr>
          <w:rFonts w:ascii="Arial" w:eastAsia="Arial" w:hAnsi="Arial" w:cs="Arial"/>
          <w:iCs/>
        </w:rPr>
        <w:t xml:space="preserve">« Réseau hydrographique de la </w:t>
      </w:r>
      <w:proofErr w:type="spellStart"/>
      <w:r w:rsidR="00D16F1F" w:rsidRPr="00D16F1F">
        <w:rPr>
          <w:rFonts w:ascii="Arial" w:eastAsia="Arial" w:hAnsi="Arial" w:cs="Arial"/>
          <w:iCs/>
        </w:rPr>
        <w:t>Pimpine</w:t>
      </w:r>
      <w:proofErr w:type="spellEnd"/>
      <w:r w:rsidR="00D16F1F" w:rsidRPr="00D16F1F">
        <w:rPr>
          <w:rFonts w:ascii="Arial" w:eastAsia="Arial" w:hAnsi="Arial" w:cs="Arial"/>
          <w:iCs/>
        </w:rPr>
        <w:t xml:space="preserve"> » </w:t>
      </w:r>
      <w:r w:rsidR="00853187" w:rsidRPr="00853187">
        <w:rPr>
          <w:rFonts w:ascii="Arial" w:eastAsia="Arial" w:hAnsi="Arial" w:cs="Arial"/>
          <w:iCs/>
        </w:rPr>
        <w:t>- FR</w:t>
      </w:r>
      <w:r w:rsidR="00D16F1F">
        <w:rPr>
          <w:rFonts w:ascii="Arial" w:eastAsia="Arial" w:hAnsi="Arial" w:cs="Arial"/>
          <w:iCs/>
        </w:rPr>
        <w:t>7200804</w:t>
      </w:r>
      <w:r w:rsidR="00853187">
        <w:rPr>
          <w:rFonts w:ascii="Arial" w:eastAsia="Arial" w:hAnsi="Arial" w:cs="Arial"/>
          <w:iCs/>
        </w:rPr>
        <w:t xml:space="preserve">, </w:t>
      </w:r>
      <w:r w:rsidRPr="00534541">
        <w:rPr>
          <w:rFonts w:ascii="Arial" w:eastAsia="Arial" w:hAnsi="Arial" w:cs="Arial"/>
          <w:iCs/>
        </w:rPr>
        <w:t>initialement désignée par l'arrêté en date du</w:t>
      </w:r>
      <w:r w:rsidR="00853187">
        <w:rPr>
          <w:rFonts w:ascii="Arial" w:eastAsia="Arial" w:hAnsi="Arial" w:cs="Arial"/>
          <w:iCs/>
        </w:rPr>
        <w:t xml:space="preserve"> </w:t>
      </w:r>
      <w:r w:rsidR="00D16F1F">
        <w:rPr>
          <w:rFonts w:ascii="Arial" w:eastAsia="Arial" w:hAnsi="Arial" w:cs="Arial"/>
          <w:iCs/>
        </w:rPr>
        <w:t>31 décembre</w:t>
      </w:r>
      <w:r w:rsidR="00853187">
        <w:rPr>
          <w:rFonts w:ascii="Arial" w:eastAsia="Arial" w:hAnsi="Arial" w:cs="Arial"/>
          <w:iCs/>
        </w:rPr>
        <w:t xml:space="preserve"> 201</w:t>
      </w:r>
      <w:r w:rsidR="00D16F1F">
        <w:rPr>
          <w:rFonts w:ascii="Arial" w:eastAsia="Arial" w:hAnsi="Arial" w:cs="Arial"/>
          <w:iCs/>
        </w:rPr>
        <w:t>5</w:t>
      </w:r>
      <w:r w:rsidRPr="00534541">
        <w:rPr>
          <w:rFonts w:ascii="Arial" w:eastAsia="Arial" w:hAnsi="Arial" w:cs="Arial"/>
          <w:iCs/>
        </w:rPr>
        <w:t>.</w:t>
      </w:r>
    </w:p>
    <w:p w14:paraId="207812B0" w14:textId="77777777" w:rsidR="00534541" w:rsidRPr="00534541" w:rsidRDefault="00534541" w:rsidP="00037935">
      <w:pPr>
        <w:jc w:val="both"/>
        <w:rPr>
          <w:rFonts w:ascii="Arial" w:eastAsia="Arial" w:hAnsi="Arial" w:cs="Arial"/>
          <w:iCs/>
        </w:rPr>
      </w:pPr>
    </w:p>
    <w:p w14:paraId="77E7B7FE" w14:textId="7C6D17C7" w:rsidR="00534541" w:rsidRDefault="00D16F1F" w:rsidP="00534541">
      <w:pPr>
        <w:jc w:val="both"/>
        <w:rPr>
          <w:rFonts w:ascii="Arial" w:eastAsia="Arial" w:hAnsi="Arial" w:cs="Arial"/>
          <w:iCs/>
        </w:rPr>
      </w:pPr>
      <w:r>
        <w:rPr>
          <w:rFonts w:ascii="Arial" w:eastAsia="Arial" w:hAnsi="Arial" w:cs="Arial"/>
          <w:iCs/>
        </w:rPr>
        <w:t>Les modifications du périmètre font suite à des demandes d’ajouts de parcelles par 3 communes concernées par le site Natura 2000.</w:t>
      </w:r>
    </w:p>
    <w:p w14:paraId="01AA97E6" w14:textId="77777777" w:rsidR="00534541" w:rsidRPr="00534541" w:rsidRDefault="00534541" w:rsidP="00534541">
      <w:pPr>
        <w:jc w:val="both"/>
        <w:rPr>
          <w:rFonts w:ascii="Arial" w:eastAsia="Arial" w:hAnsi="Arial" w:cs="Arial"/>
          <w:iCs/>
        </w:rPr>
      </w:pPr>
    </w:p>
    <w:p w14:paraId="0F8A8B7B" w14:textId="19E7564E" w:rsidR="00534541" w:rsidRDefault="00534541" w:rsidP="00534541">
      <w:pPr>
        <w:jc w:val="both"/>
        <w:rPr>
          <w:rFonts w:ascii="Arial" w:eastAsia="Arial" w:hAnsi="Arial" w:cs="Arial"/>
          <w:iCs/>
        </w:rPr>
      </w:pPr>
      <w:r w:rsidRPr="00534541">
        <w:rPr>
          <w:rFonts w:ascii="Arial" w:eastAsia="Arial" w:hAnsi="Arial" w:cs="Arial"/>
          <w:iCs/>
        </w:rPr>
        <w:t xml:space="preserve">Le présent projet d'arrêté vise à officialiser ce nouveau périmètre, augmentant ainsi la superficie du site de </w:t>
      </w:r>
      <w:r w:rsidR="00D16F1F">
        <w:rPr>
          <w:rFonts w:ascii="Arial" w:eastAsia="Arial" w:hAnsi="Arial" w:cs="Arial"/>
          <w:iCs/>
        </w:rPr>
        <w:t>243</w:t>
      </w:r>
      <w:r w:rsidRPr="00534541">
        <w:rPr>
          <w:rFonts w:ascii="Arial" w:eastAsia="Arial" w:hAnsi="Arial" w:cs="Arial"/>
          <w:iCs/>
        </w:rPr>
        <w:t xml:space="preserve"> ha, portant la surface totale à</w:t>
      </w:r>
      <w:r w:rsidR="00037935">
        <w:rPr>
          <w:rFonts w:ascii="Arial" w:eastAsia="Arial" w:hAnsi="Arial" w:cs="Arial"/>
          <w:iCs/>
        </w:rPr>
        <w:t xml:space="preserve"> </w:t>
      </w:r>
      <w:r w:rsidR="00D16F1F">
        <w:rPr>
          <w:rFonts w:ascii="Arial" w:eastAsia="Arial" w:hAnsi="Arial" w:cs="Arial"/>
          <w:iCs/>
        </w:rPr>
        <w:t>347</w:t>
      </w:r>
      <w:r w:rsidRPr="00534541">
        <w:rPr>
          <w:rFonts w:ascii="Arial" w:eastAsia="Arial" w:hAnsi="Arial" w:cs="Arial"/>
          <w:iCs/>
        </w:rPr>
        <w:t xml:space="preserve"> ha.</w:t>
      </w:r>
    </w:p>
    <w:p w14:paraId="655FEE2E" w14:textId="77777777" w:rsidR="00534541" w:rsidRPr="00534541" w:rsidRDefault="00534541" w:rsidP="00534541">
      <w:pPr>
        <w:jc w:val="both"/>
        <w:rPr>
          <w:rFonts w:ascii="Arial" w:eastAsia="Arial" w:hAnsi="Arial" w:cs="Arial"/>
          <w:iCs/>
        </w:rPr>
      </w:pPr>
    </w:p>
    <w:p w14:paraId="146842D2" w14:textId="2C41586F" w:rsidR="00154166" w:rsidRPr="00534541" w:rsidRDefault="00534541" w:rsidP="00534541">
      <w:pPr>
        <w:jc w:val="both"/>
        <w:rPr>
          <w:rFonts w:ascii="Arial" w:eastAsia="Arial" w:hAnsi="Arial" w:cs="Arial"/>
          <w:iCs/>
        </w:rPr>
      </w:pPr>
      <w:r w:rsidRPr="00534541">
        <w:rPr>
          <w:rFonts w:ascii="Arial" w:eastAsia="Arial" w:hAnsi="Arial" w:cs="Arial"/>
          <w:iCs/>
        </w:rPr>
        <w:t>Ce projet d'arrêté permet également de mettre à jour les listes des habitats et des espèces justifiant la désignation du site.</w:t>
      </w:r>
    </w:p>
    <w:sectPr w:rsidR="00154166" w:rsidRPr="00534541">
      <w:footerReference w:type="default" r:id="rId7"/>
      <w:pgSz w:w="11906" w:h="16838"/>
      <w:pgMar w:top="1134" w:right="1134" w:bottom="1134" w:left="1134"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839FC" w14:textId="77777777" w:rsidR="00FB1DAB" w:rsidRDefault="005030DA">
      <w:r>
        <w:separator/>
      </w:r>
    </w:p>
  </w:endnote>
  <w:endnote w:type="continuationSeparator" w:id="0">
    <w:p w14:paraId="6BA93CB3" w14:textId="77777777" w:rsidR="00FB1DAB" w:rsidRDefault="0050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Arial">
    <w:altName w:val="Times New Roman"/>
    <w:panose1 w:val="00000000000000000000"/>
    <w:charset w:val="00"/>
    <w:family w:val="roman"/>
    <w:notTrueType/>
    <w:pitch w:val="default"/>
  </w:font>
  <w:font w:name="Arial Unicode MS">
    <w:panose1 w:val="020B0604020202020204"/>
    <w:charset w:val="00"/>
    <w:family w:val="swiss"/>
    <w:pitch w:val="variable"/>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Times New Roma">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DC04" w14:textId="46CFFDFA" w:rsidR="00154166" w:rsidRDefault="00351341">
    <w:pPr>
      <w:pStyle w:val="Pieddepage"/>
    </w:pPr>
    <w:r>
      <w:rPr>
        <w:noProof/>
      </w:rPr>
      <w:pict w14:anchorId="43FC72E1">
        <v:shapetype id="_x0000_t202" coordsize="21600,21600" o:spt="202" path="m,l,21600r21600,l21600,xe">
          <v:stroke joinstyle="miter"/>
          <v:path gradientshapeok="t" o:connecttype="rect"/>
        </v:shapetype>
        <v:shape id="Cadre1" o:spid="_x0000_s2049" type="#_x0000_t202" style="position:absolute;margin-left:0;margin-top:.05pt;width:6.25pt;height:13.3pt;z-index:3;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o+SrwEAAFMDAAAOAAAAZHJzL2Uyb0RvYy54bWysU8Fu2zAMvQ/YPwi6L45bNG2NOMXWIsOA&#10;YSvQ7gNkWYoFSKJAqbHz96WUNDXW2zAfZJKiyfce6fXd5CzbK4wGfMvrxZIz5SX0xu9a/ud5++WG&#10;s5iE74UFr1p+UJHfbT5/Wo+hURcwgO0VMiriYzOGlg8phaaqohyUE3EBQXm61IBOJHJxV/UoRqru&#10;bHWxXK6qEbAPCFLFSNGH4yXflPpaK5l+ax1VYrblhC2VE8vZ5bParEWzQxEGI08wxD+gcMJ4anou&#10;9SCSYC9oPpRyRiJE0GkhwVWgtZGqcCA29fIvNk+DCKpwIXFiOMsU/19Z+Wv/iMz0NDvOvHA0onvR&#10;o6qzMmOIDSU8BUpJ0zeYctYpHimYCU8aXX4TFUb3pPHhrKuaEpMUvL69vL7iTNJNvbq5rYvs1fu3&#10;AWP6rsCxbLQcaWpFTLH/GRP1o9S3lNwqgjX91lhbHNx19xbZXtCEt+XJEOmTWVqVmRwRZytN3XSi&#10;0UF/IHb2hydRV5dXeUdmNs7sbmYLLwegNTri9PD1JYE2BWtucKxKKLJDkyt4TluWV2Pul6z3f2Hz&#10;CgAA//8DAFBLAwQUAAYACAAAACEAMR4MTdYAAAADAQAADwAAAGRycy9kb3ducmV2LnhtbEyPwW7C&#10;MBBE75X6D9ZW4lYcIpWiEAdFKP2AQns38ZIE7HUULyTl6+uc2uPOjGbe5rvJWXHHIXSeFKyWCQik&#10;2puOGgVfx4/XDYjAmoy2nlDBDwbYFc9Puc6MH+kT7wduRCyhkGkFLXOfSRnqFp0OS98jRe/sB6c5&#10;nkMjzaDHWO6sTJNkLZ3uKC60usd9i/X1cHMKJjMyfZem3F9kZeyjrzbNsVJq8TKVWxCME/+FYcaP&#10;6FBEppO/kQnCKoiP8KyK2UvfQJwUpOt3kEUu/7MXvwAAAP//AwBQSwECLQAUAAYACAAAACEAtoM4&#10;kv4AAADhAQAAEwAAAAAAAAAAAAAAAAAAAAAAW0NvbnRlbnRfVHlwZXNdLnhtbFBLAQItABQABgAI&#10;AAAAIQA4/SH/1gAAAJQBAAALAAAAAAAAAAAAAAAAAC8BAABfcmVscy8ucmVsc1BLAQItABQABgAI&#10;AAAAIQBcyo+SrwEAAFMDAAAOAAAAAAAAAAAAAAAAAC4CAABkcnMvZTJvRG9jLnhtbFBLAQItABQA&#10;BgAIAAAAIQAxHgxN1gAAAAMBAAAPAAAAAAAAAAAAAAAAAAkEAABkcnMvZG93bnJldi54bWxQSwUG&#10;AAAAAAQABADzAAAADAUAAAAA&#10;" stroked="f">
          <v:textbox inset=".5pt,.5pt,.5pt,.5pt">
            <w:txbxContent>
              <w:p w14:paraId="5B6B3215" w14:textId="77777777" w:rsidR="00154166" w:rsidRDefault="005030DA">
                <w:pPr>
                  <w:pStyle w:val="Pieddepage"/>
                </w:pPr>
                <w:r>
                  <w:rPr>
                    <w:rStyle w:val="Numrodepage"/>
                  </w:rPr>
                  <w:fldChar w:fldCharType="begin"/>
                </w:r>
                <w:r>
                  <w:rPr>
                    <w:rStyle w:val="Numrodepage"/>
                  </w:rPr>
                  <w:instrText>PAGE</w:instrText>
                </w:r>
                <w:r>
                  <w:rPr>
                    <w:rStyle w:val="Numrodepage"/>
                  </w:rPr>
                  <w:fldChar w:fldCharType="separate"/>
                </w:r>
                <w:r w:rsidR="001730F1">
                  <w:rPr>
                    <w:rStyle w:val="Numrodepage"/>
                    <w:noProof/>
                  </w:rPr>
                  <w:t>1</w:t>
                </w:r>
                <w:r>
                  <w:rPr>
                    <w:rStyle w:val="Numrodepage"/>
                  </w:rPr>
                  <w:fldChar w:fldCharType="end"/>
                </w:r>
              </w:p>
            </w:txbxContent>
          </v:textbox>
          <w10:wrap type="square" side="largest"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83B91" w14:textId="77777777" w:rsidR="00FB1DAB" w:rsidRDefault="005030DA">
      <w:r>
        <w:separator/>
      </w:r>
    </w:p>
  </w:footnote>
  <w:footnote w:type="continuationSeparator" w:id="0">
    <w:p w14:paraId="5CB24605" w14:textId="77777777" w:rsidR="00FB1DAB" w:rsidRDefault="00503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7C75"/>
    <w:multiLevelType w:val="multilevel"/>
    <w:tmpl w:val="EDCC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E81624"/>
    <w:multiLevelType w:val="multilevel"/>
    <w:tmpl w:val="1A0E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54166"/>
    <w:rsid w:val="00037935"/>
    <w:rsid w:val="000F3FCC"/>
    <w:rsid w:val="00145360"/>
    <w:rsid w:val="00152BAD"/>
    <w:rsid w:val="00154166"/>
    <w:rsid w:val="001730F1"/>
    <w:rsid w:val="001A6980"/>
    <w:rsid w:val="001F38D7"/>
    <w:rsid w:val="00335ED3"/>
    <w:rsid w:val="00351341"/>
    <w:rsid w:val="00470197"/>
    <w:rsid w:val="004C4730"/>
    <w:rsid w:val="004F611D"/>
    <w:rsid w:val="005030DA"/>
    <w:rsid w:val="00534541"/>
    <w:rsid w:val="00641750"/>
    <w:rsid w:val="00785662"/>
    <w:rsid w:val="007D5E22"/>
    <w:rsid w:val="00820379"/>
    <w:rsid w:val="00853187"/>
    <w:rsid w:val="00925EA9"/>
    <w:rsid w:val="0093785F"/>
    <w:rsid w:val="00950C6B"/>
    <w:rsid w:val="009604DC"/>
    <w:rsid w:val="00963B32"/>
    <w:rsid w:val="009C3AFB"/>
    <w:rsid w:val="009E7D17"/>
    <w:rsid w:val="00A56224"/>
    <w:rsid w:val="00BB6ACD"/>
    <w:rsid w:val="00CE3919"/>
    <w:rsid w:val="00D16F1F"/>
    <w:rsid w:val="00D7114B"/>
    <w:rsid w:val="00E134CF"/>
    <w:rsid w:val="00E15A5B"/>
    <w:rsid w:val="00E15BC6"/>
    <w:rsid w:val="00E2143A"/>
    <w:rsid w:val="00E52E53"/>
    <w:rsid w:val="00E93AC0"/>
    <w:rsid w:val="00EE0714"/>
    <w:rsid w:val="00F41B3C"/>
    <w:rsid w:val="00F907DE"/>
    <w:rsid w:val="00FB1D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A0AEA6"/>
  <w15:docId w15:val="{489F8DFF-62DC-4ABD-8D6C-C4644CD1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ans;Arial" w:eastAsia="Arial Unicode MS" w:hAnsi="Liberation Sans;Arial" w:cs="Mangal"/>
      <w:kern w:val="2"/>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qFormat/>
  </w:style>
  <w:style w:type="character" w:customStyle="1" w:styleId="Caractresdenumrotation">
    <w:name w:val="Caractères de numérotation"/>
    <w:qFormat/>
  </w:style>
  <w:style w:type="character" w:customStyle="1" w:styleId="Puces">
    <w:name w:val="Puces"/>
    <w:qFormat/>
    <w:rPr>
      <w:rFonts w:ascii="OpenSymbol;Arial Unicode MS" w:eastAsia="OpenSymbol;Arial Unicode MS" w:hAnsi="OpenSymbol;Arial Unicode MS" w:cs="OpenSymbol;Arial Unicode MS"/>
    </w:rPr>
  </w:style>
  <w:style w:type="character" w:styleId="Numrodepage">
    <w:name w:val="page number"/>
    <w:basedOn w:val="Policepardfaut1"/>
  </w:style>
  <w:style w:type="character" w:customStyle="1" w:styleId="CorpsdetexteCar">
    <w:name w:val="Corps de texte Car"/>
    <w:basedOn w:val="Policepardfaut"/>
    <w:qFormat/>
    <w:rPr>
      <w:rFonts w:cs="Times New Roman"/>
      <w:sz w:val="24"/>
    </w:rPr>
  </w:style>
  <w:style w:type="paragraph" w:styleId="Titre">
    <w:name w:val="Title"/>
    <w:basedOn w:val="Normal"/>
    <w:next w:val="Corpsdetexte"/>
    <w:qFormat/>
    <w:pPr>
      <w:keepNext/>
      <w:spacing w:before="240" w:after="120"/>
    </w:pPr>
    <w:rPr>
      <w:rFonts w:eastAsia="Microsoft YaHei" w:cs="Lucida Sans"/>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itre2">
    <w:name w:val="Titre2"/>
    <w:basedOn w:val="Normal"/>
    <w:next w:val="Corpsdetexte"/>
    <w:qFormat/>
    <w:pPr>
      <w:keepNext/>
      <w:spacing w:before="240" w:after="120"/>
    </w:pPr>
    <w:rPr>
      <w:rFonts w:eastAsia="Microsoft YaHei"/>
      <w:sz w:val="28"/>
      <w:szCs w:val="28"/>
    </w:rPr>
  </w:style>
  <w:style w:type="paragraph" w:customStyle="1" w:styleId="Titre1">
    <w:name w:val="Titre1"/>
    <w:basedOn w:val="Normal"/>
    <w:next w:val="Corpsdetexte"/>
    <w:qFormat/>
    <w:pPr>
      <w:keepNext/>
      <w:spacing w:before="240" w:after="120"/>
    </w:pPr>
    <w:rPr>
      <w:sz w:val="28"/>
      <w:szCs w:val="28"/>
    </w:rPr>
  </w:style>
  <w:style w:type="paragraph" w:styleId="NormalWeb">
    <w:name w:val="Normal (Web)"/>
    <w:basedOn w:val="Normal"/>
    <w:qFormat/>
    <w:pPr>
      <w:spacing w:before="280" w:after="280"/>
    </w:pPr>
  </w:style>
  <w:style w:type="paragraph" w:customStyle="1" w:styleId="Texteprformat">
    <w:name w:val="Texte préformaté"/>
    <w:basedOn w:val="Normal"/>
    <w:qFormat/>
    <w:rPr>
      <w:rFonts w:ascii="Courier New" w:eastAsia="Courier New" w:hAnsi="Courier New" w:cs="Courier New"/>
      <w:sz w:val="20"/>
      <w:szCs w:val="20"/>
    </w:rPr>
  </w:style>
  <w:style w:type="paragraph" w:styleId="Pieddepage">
    <w:name w:val="footer"/>
    <w:basedOn w:val="Normal"/>
    <w:pPr>
      <w:tabs>
        <w:tab w:val="center" w:pos="4536"/>
        <w:tab w:val="right" w:pos="9072"/>
      </w:tabs>
    </w:pPr>
  </w:style>
  <w:style w:type="paragraph" w:customStyle="1" w:styleId="Contenudecadre">
    <w:name w:val="Contenu de cadre"/>
    <w:basedOn w:val="Normal"/>
    <w:qFormat/>
  </w:style>
  <w:style w:type="paragraph" w:customStyle="1" w:styleId="Default">
    <w:name w:val="Default"/>
    <w:qFormat/>
    <w:pPr>
      <w:widowControl w:val="0"/>
      <w:suppressAutoHyphens/>
    </w:pPr>
    <w:rPr>
      <w:rFonts w:ascii="Arial" w:hAnsi="Arial"/>
      <w:color w:val="000000"/>
      <w:sz w:val="24"/>
    </w:rPr>
  </w:style>
  <w:style w:type="paragraph" w:customStyle="1" w:styleId="DocumentMap">
    <w:name w:val="DocumentMap"/>
    <w:qFormat/>
    <w:pPr>
      <w:suppressAutoHyphens/>
    </w:pPr>
    <w:rPr>
      <w:rFonts w:ascii="Liberation Serif;Times New Roma" w:hAnsi="Liberation Serif;Times New Roma" w:cs="Liberation Serif;Times New Roma"/>
    </w:rPr>
  </w:style>
  <w:style w:type="paragraph" w:customStyle="1" w:styleId="default0">
    <w:name w:val="default"/>
    <w:basedOn w:val="Normal"/>
    <w:rsid w:val="009604DC"/>
    <w:pPr>
      <w:widowControl/>
      <w:suppressAutoHyphens w:val="0"/>
      <w:spacing w:before="100" w:beforeAutospacing="1" w:after="100" w:afterAutospacing="1"/>
    </w:pPr>
    <w:rPr>
      <w:rFonts w:ascii="Times New Roman" w:eastAsia="Times New Roman" w:hAnsi="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011">
      <w:bodyDiv w:val="1"/>
      <w:marLeft w:val="0"/>
      <w:marRight w:val="0"/>
      <w:marTop w:val="0"/>
      <w:marBottom w:val="0"/>
      <w:divBdr>
        <w:top w:val="none" w:sz="0" w:space="0" w:color="auto"/>
        <w:left w:val="none" w:sz="0" w:space="0" w:color="auto"/>
        <w:bottom w:val="none" w:sz="0" w:space="0" w:color="auto"/>
        <w:right w:val="none" w:sz="0" w:space="0" w:color="auto"/>
      </w:divBdr>
    </w:div>
    <w:div w:id="77024868">
      <w:bodyDiv w:val="1"/>
      <w:marLeft w:val="0"/>
      <w:marRight w:val="0"/>
      <w:marTop w:val="0"/>
      <w:marBottom w:val="0"/>
      <w:divBdr>
        <w:top w:val="none" w:sz="0" w:space="0" w:color="auto"/>
        <w:left w:val="none" w:sz="0" w:space="0" w:color="auto"/>
        <w:bottom w:val="none" w:sz="0" w:space="0" w:color="auto"/>
        <w:right w:val="none" w:sz="0" w:space="0" w:color="auto"/>
      </w:divBdr>
    </w:div>
    <w:div w:id="227421124">
      <w:bodyDiv w:val="1"/>
      <w:marLeft w:val="0"/>
      <w:marRight w:val="0"/>
      <w:marTop w:val="0"/>
      <w:marBottom w:val="0"/>
      <w:divBdr>
        <w:top w:val="none" w:sz="0" w:space="0" w:color="auto"/>
        <w:left w:val="none" w:sz="0" w:space="0" w:color="auto"/>
        <w:bottom w:val="none" w:sz="0" w:space="0" w:color="auto"/>
        <w:right w:val="none" w:sz="0" w:space="0" w:color="auto"/>
      </w:divBdr>
    </w:div>
    <w:div w:id="262808045">
      <w:bodyDiv w:val="1"/>
      <w:marLeft w:val="0"/>
      <w:marRight w:val="0"/>
      <w:marTop w:val="0"/>
      <w:marBottom w:val="0"/>
      <w:divBdr>
        <w:top w:val="none" w:sz="0" w:space="0" w:color="auto"/>
        <w:left w:val="none" w:sz="0" w:space="0" w:color="auto"/>
        <w:bottom w:val="none" w:sz="0" w:space="0" w:color="auto"/>
        <w:right w:val="none" w:sz="0" w:space="0" w:color="auto"/>
      </w:divBdr>
    </w:div>
    <w:div w:id="314526514">
      <w:bodyDiv w:val="1"/>
      <w:marLeft w:val="0"/>
      <w:marRight w:val="0"/>
      <w:marTop w:val="0"/>
      <w:marBottom w:val="0"/>
      <w:divBdr>
        <w:top w:val="none" w:sz="0" w:space="0" w:color="auto"/>
        <w:left w:val="none" w:sz="0" w:space="0" w:color="auto"/>
        <w:bottom w:val="none" w:sz="0" w:space="0" w:color="auto"/>
        <w:right w:val="none" w:sz="0" w:space="0" w:color="auto"/>
      </w:divBdr>
    </w:div>
    <w:div w:id="610211120">
      <w:bodyDiv w:val="1"/>
      <w:marLeft w:val="0"/>
      <w:marRight w:val="0"/>
      <w:marTop w:val="0"/>
      <w:marBottom w:val="0"/>
      <w:divBdr>
        <w:top w:val="none" w:sz="0" w:space="0" w:color="auto"/>
        <w:left w:val="none" w:sz="0" w:space="0" w:color="auto"/>
        <w:bottom w:val="none" w:sz="0" w:space="0" w:color="auto"/>
        <w:right w:val="none" w:sz="0" w:space="0" w:color="auto"/>
      </w:divBdr>
    </w:div>
    <w:div w:id="1171488587">
      <w:bodyDiv w:val="1"/>
      <w:marLeft w:val="0"/>
      <w:marRight w:val="0"/>
      <w:marTop w:val="0"/>
      <w:marBottom w:val="0"/>
      <w:divBdr>
        <w:top w:val="none" w:sz="0" w:space="0" w:color="auto"/>
        <w:left w:val="none" w:sz="0" w:space="0" w:color="auto"/>
        <w:bottom w:val="none" w:sz="0" w:space="0" w:color="auto"/>
        <w:right w:val="none" w:sz="0" w:space="0" w:color="auto"/>
      </w:divBdr>
    </w:div>
    <w:div w:id="1544632663">
      <w:bodyDiv w:val="1"/>
      <w:marLeft w:val="0"/>
      <w:marRight w:val="0"/>
      <w:marTop w:val="0"/>
      <w:marBottom w:val="0"/>
      <w:divBdr>
        <w:top w:val="none" w:sz="0" w:space="0" w:color="auto"/>
        <w:left w:val="none" w:sz="0" w:space="0" w:color="auto"/>
        <w:bottom w:val="none" w:sz="0" w:space="0" w:color="auto"/>
        <w:right w:val="none" w:sz="0" w:space="0" w:color="auto"/>
      </w:divBdr>
    </w:div>
    <w:div w:id="1604651804">
      <w:bodyDiv w:val="1"/>
      <w:marLeft w:val="0"/>
      <w:marRight w:val="0"/>
      <w:marTop w:val="0"/>
      <w:marBottom w:val="0"/>
      <w:divBdr>
        <w:top w:val="none" w:sz="0" w:space="0" w:color="auto"/>
        <w:left w:val="none" w:sz="0" w:space="0" w:color="auto"/>
        <w:bottom w:val="none" w:sz="0" w:space="0" w:color="auto"/>
        <w:right w:val="none" w:sz="0" w:space="0" w:color="auto"/>
      </w:divBdr>
    </w:div>
    <w:div w:id="1789857454">
      <w:bodyDiv w:val="1"/>
      <w:marLeft w:val="0"/>
      <w:marRight w:val="0"/>
      <w:marTop w:val="0"/>
      <w:marBottom w:val="0"/>
      <w:divBdr>
        <w:top w:val="none" w:sz="0" w:space="0" w:color="auto"/>
        <w:left w:val="none" w:sz="0" w:space="0" w:color="auto"/>
        <w:bottom w:val="none" w:sz="0" w:space="0" w:color="auto"/>
        <w:right w:val="none" w:sz="0" w:space="0" w:color="auto"/>
      </w:divBdr>
    </w:div>
    <w:div w:id="1903711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2</Pages>
  <Words>786</Words>
  <Characters>4328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KIFFER Anthony</dc:creator>
  <dc:description/>
  <cp:lastModifiedBy>ROY Mathilde</cp:lastModifiedBy>
  <cp:revision>34</cp:revision>
  <cp:lastPrinted>2024-04-09T13:19:00Z</cp:lastPrinted>
  <dcterms:created xsi:type="dcterms:W3CDTF">2020-10-26T11:07:00Z</dcterms:created>
  <dcterms:modified xsi:type="dcterms:W3CDTF">2026-01-13T16:28:00Z</dcterms:modified>
  <dc:language>fr-FR</dc:language>
</cp:coreProperties>
</file>