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EE24" w14:textId="77777777" w:rsidR="00395CA6" w:rsidRPr="00254A48" w:rsidRDefault="00395CA6" w:rsidP="00395CA6">
      <w:pPr>
        <w:pStyle w:val="NormalWeb"/>
        <w:jc w:val="center"/>
        <w:rPr>
          <w:rFonts w:ascii="Marianne" w:hAnsi="Marianne"/>
          <w:sz w:val="36"/>
          <w:szCs w:val="36"/>
        </w:rPr>
      </w:pPr>
      <w:r w:rsidRPr="00254A48">
        <w:rPr>
          <w:rFonts w:ascii="Marianne" w:hAnsi="Marianne"/>
          <w:sz w:val="36"/>
          <w:szCs w:val="36"/>
        </w:rPr>
        <w:t>Note de présentation à destination du public</w:t>
      </w:r>
    </w:p>
    <w:p w14:paraId="2883B729" w14:textId="51572D45" w:rsidR="003A01B9" w:rsidRPr="00254A48" w:rsidRDefault="00254A48" w:rsidP="00366312">
      <w:pPr>
        <w:pStyle w:val="western"/>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Marianne" w:hAnsi="Marianne"/>
          <w:bCs/>
          <w:i w:val="0"/>
          <w:iCs w:val="0"/>
        </w:rPr>
      </w:pPr>
      <w:bookmarkStart w:id="0" w:name="_Hlk149921860"/>
      <w:r w:rsidRPr="00254A48">
        <w:rPr>
          <w:rFonts w:ascii="Marianne" w:hAnsi="Marianne"/>
          <w:bCs/>
          <w:i w:val="0"/>
          <w:iCs w:val="0"/>
        </w:rPr>
        <w:t>Modification du g</w:t>
      </w:r>
      <w:r w:rsidR="00355614" w:rsidRPr="00254A48">
        <w:rPr>
          <w:rFonts w:ascii="Marianne" w:hAnsi="Marianne"/>
          <w:bCs/>
          <w:i w:val="0"/>
          <w:iCs w:val="0"/>
        </w:rPr>
        <w:t>uide de l’auditeur intervenant dans le domaine de la certification des prestations de forage en matière de géothermie de minime importance</w:t>
      </w:r>
    </w:p>
    <w:bookmarkEnd w:id="0"/>
    <w:p w14:paraId="7CAE573A" w14:textId="7549BA79" w:rsidR="00395CA6" w:rsidRPr="00965B77" w:rsidRDefault="00395CA6" w:rsidP="00395CA6">
      <w:pPr>
        <w:pStyle w:val="western"/>
        <w:rPr>
          <w:rFonts w:ascii="Marianne" w:hAnsi="Marianne"/>
          <w:i w:val="0"/>
          <w:iCs w:val="0"/>
          <w:sz w:val="22"/>
          <w:szCs w:val="22"/>
        </w:rPr>
      </w:pPr>
      <w:r w:rsidRPr="00965B77">
        <w:rPr>
          <w:rFonts w:ascii="Marianne" w:hAnsi="Marianne"/>
          <w:b/>
          <w:bCs/>
          <w:i w:val="0"/>
          <w:iCs w:val="0"/>
          <w:sz w:val="22"/>
          <w:szCs w:val="22"/>
          <w:u w:val="single"/>
        </w:rPr>
        <w:t xml:space="preserve">Descriptif rapide : </w:t>
      </w:r>
    </w:p>
    <w:p w14:paraId="3ACECFAF" w14:textId="51524DBC" w:rsidR="00355614" w:rsidRPr="00965B77" w:rsidRDefault="005F2987" w:rsidP="005F2987">
      <w:pPr>
        <w:pStyle w:val="western"/>
        <w:spacing w:before="0" w:beforeAutospacing="0" w:after="0" w:afterAutospacing="0"/>
        <w:rPr>
          <w:rFonts w:ascii="Marianne" w:hAnsi="Marianne"/>
          <w:i w:val="0"/>
          <w:iCs w:val="0"/>
          <w:sz w:val="22"/>
          <w:szCs w:val="22"/>
        </w:rPr>
      </w:pPr>
      <w:bookmarkStart w:id="1" w:name="_Hlk149922247"/>
      <w:r w:rsidRPr="00965B77">
        <w:rPr>
          <w:rFonts w:ascii="Marianne" w:hAnsi="Marianne"/>
          <w:i w:val="0"/>
          <w:iCs w:val="0"/>
          <w:sz w:val="22"/>
          <w:szCs w:val="22"/>
        </w:rPr>
        <w:t xml:space="preserve">La présente consultation </w:t>
      </w:r>
      <w:r w:rsidR="00F62DAB" w:rsidRPr="00965B77">
        <w:rPr>
          <w:rFonts w:ascii="Marianne" w:hAnsi="Marianne"/>
          <w:i w:val="0"/>
          <w:iCs w:val="0"/>
          <w:sz w:val="22"/>
          <w:szCs w:val="22"/>
        </w:rPr>
        <w:t>porte sur</w:t>
      </w:r>
      <w:r w:rsidR="00D869DB" w:rsidRPr="00965B77">
        <w:rPr>
          <w:rFonts w:ascii="Marianne" w:hAnsi="Marianne"/>
          <w:i w:val="0"/>
          <w:iCs w:val="0"/>
          <w:sz w:val="22"/>
          <w:szCs w:val="22"/>
        </w:rPr>
        <w:t xml:space="preserve"> </w:t>
      </w:r>
      <w:r w:rsidR="00C85EBC" w:rsidRPr="00965B77">
        <w:rPr>
          <w:rFonts w:ascii="Marianne" w:hAnsi="Marianne"/>
          <w:i w:val="0"/>
          <w:iCs w:val="0"/>
          <w:sz w:val="22"/>
          <w:szCs w:val="22"/>
        </w:rPr>
        <w:t xml:space="preserve">le </w:t>
      </w:r>
      <w:r w:rsidR="003A01B9" w:rsidRPr="00965B77">
        <w:rPr>
          <w:rFonts w:ascii="Marianne" w:hAnsi="Marianne"/>
          <w:i w:val="0"/>
          <w:iCs w:val="0"/>
          <w:sz w:val="22"/>
          <w:szCs w:val="22"/>
        </w:rPr>
        <w:t xml:space="preserve">projet </w:t>
      </w:r>
      <w:r w:rsidR="00355614" w:rsidRPr="00965B77">
        <w:rPr>
          <w:rFonts w:ascii="Marianne" w:hAnsi="Marianne"/>
          <w:i w:val="0"/>
          <w:iCs w:val="0"/>
          <w:sz w:val="22"/>
          <w:szCs w:val="22"/>
        </w:rPr>
        <w:t xml:space="preserve">de </w:t>
      </w:r>
      <w:r w:rsidR="005A7B4F" w:rsidRPr="00965B77">
        <w:rPr>
          <w:rFonts w:ascii="Marianne" w:hAnsi="Marianne"/>
          <w:i w:val="0"/>
          <w:iCs w:val="0"/>
          <w:sz w:val="22"/>
          <w:szCs w:val="22"/>
        </w:rPr>
        <w:t xml:space="preserve">modification du </w:t>
      </w:r>
      <w:r w:rsidR="00355614" w:rsidRPr="00965B77">
        <w:rPr>
          <w:rFonts w:ascii="Marianne" w:hAnsi="Marianne"/>
          <w:i w:val="0"/>
          <w:iCs w:val="0"/>
          <w:sz w:val="22"/>
          <w:szCs w:val="22"/>
        </w:rPr>
        <w:t>guide de l’auditeur intervenant dans le domaine de la certification des prestations de forage en matière de géothermie de minime importance</w:t>
      </w:r>
      <w:r w:rsidR="005D71A2" w:rsidRPr="00965B77">
        <w:rPr>
          <w:rFonts w:ascii="Marianne" w:hAnsi="Marianne"/>
          <w:i w:val="0"/>
          <w:iCs w:val="0"/>
          <w:sz w:val="22"/>
          <w:szCs w:val="22"/>
        </w:rPr>
        <w:t>, paru en septembre 2024</w:t>
      </w:r>
      <w:r w:rsidR="00355614" w:rsidRPr="00965B77">
        <w:rPr>
          <w:rFonts w:ascii="Marianne" w:hAnsi="Marianne"/>
          <w:i w:val="0"/>
          <w:iCs w:val="0"/>
          <w:sz w:val="22"/>
          <w:szCs w:val="22"/>
        </w:rPr>
        <w:t xml:space="preserve">. </w:t>
      </w:r>
    </w:p>
    <w:p w14:paraId="5D7D09A0" w14:textId="77777777" w:rsidR="005D71A2" w:rsidRPr="00965B77" w:rsidRDefault="005D71A2" w:rsidP="005F2987">
      <w:pPr>
        <w:pStyle w:val="western"/>
        <w:spacing w:before="0" w:beforeAutospacing="0" w:after="0" w:afterAutospacing="0"/>
        <w:rPr>
          <w:rFonts w:ascii="Marianne" w:hAnsi="Marianne"/>
          <w:i w:val="0"/>
          <w:iCs w:val="0"/>
          <w:sz w:val="22"/>
          <w:szCs w:val="22"/>
        </w:rPr>
      </w:pPr>
    </w:p>
    <w:p w14:paraId="0DD90A46" w14:textId="5C892A0C" w:rsidR="00355614" w:rsidRPr="00CF22DC" w:rsidRDefault="005D71A2" w:rsidP="005F2987">
      <w:pPr>
        <w:pStyle w:val="western"/>
        <w:spacing w:before="0" w:beforeAutospacing="0" w:after="0" w:afterAutospacing="0"/>
        <w:rPr>
          <w:rFonts w:ascii="Marianne" w:hAnsi="Marianne"/>
          <w:i w:val="0"/>
          <w:iCs w:val="0"/>
          <w:sz w:val="22"/>
          <w:szCs w:val="22"/>
        </w:rPr>
      </w:pPr>
      <w:r w:rsidRPr="00965B77">
        <w:rPr>
          <w:rFonts w:ascii="Marianne" w:hAnsi="Marianne"/>
          <w:i w:val="0"/>
          <w:iCs w:val="0"/>
          <w:sz w:val="22"/>
          <w:szCs w:val="22"/>
        </w:rPr>
        <w:t>Ce guide est pris en application de</w:t>
      </w:r>
      <w:r w:rsidRPr="00965B77">
        <w:rPr>
          <w:rFonts w:ascii="Marianne" w:hAnsi="Marianne"/>
          <w:sz w:val="22"/>
          <w:szCs w:val="22"/>
        </w:rPr>
        <w:t xml:space="preserve">s </w:t>
      </w:r>
      <w:r w:rsidRPr="00965B77">
        <w:rPr>
          <w:rFonts w:ascii="Marianne" w:hAnsi="Marianne"/>
          <w:i w:val="0"/>
          <w:iCs w:val="0"/>
          <w:sz w:val="22"/>
          <w:szCs w:val="22"/>
        </w:rPr>
        <w:t xml:space="preserve">articles 8, 9, 11 et 22 ainsi que de l’annexe IV de </w:t>
      </w:r>
      <w:bookmarkStart w:id="2" w:name="_Hlk166674902"/>
      <w:r w:rsidRPr="00965B77">
        <w:rPr>
          <w:rFonts w:ascii="Marianne" w:hAnsi="Marianne"/>
          <w:i w:val="0"/>
          <w:iCs w:val="0"/>
          <w:sz w:val="22"/>
          <w:szCs w:val="22"/>
        </w:rPr>
        <w:t xml:space="preserve">l’arrêté du 29 mai 2024 </w:t>
      </w:r>
      <w:r w:rsidRPr="00CF22DC">
        <w:rPr>
          <w:rFonts w:ascii="Marianne" w:hAnsi="Marianne"/>
          <w:i w:val="0"/>
          <w:iCs w:val="0"/>
          <w:sz w:val="22"/>
          <w:szCs w:val="22"/>
        </w:rPr>
        <w:t>modifié fixant les modalités de certification prévues à l’article L. 164-1-1 du code minier, le référentiel, les modalités d’audit, les conditions d’accréditation des organismes de certification</w:t>
      </w:r>
      <w:bookmarkEnd w:id="2"/>
      <w:r w:rsidRPr="00CF22DC">
        <w:rPr>
          <w:rFonts w:ascii="Marianne" w:hAnsi="Marianne"/>
          <w:i w:val="0"/>
          <w:iCs w:val="0"/>
          <w:sz w:val="22"/>
          <w:szCs w:val="22"/>
        </w:rPr>
        <w:t>.</w:t>
      </w:r>
    </w:p>
    <w:p w14:paraId="151EF35E" w14:textId="77777777" w:rsidR="005D71A2" w:rsidRPr="00965B77" w:rsidRDefault="005D71A2" w:rsidP="005F2987">
      <w:pPr>
        <w:pStyle w:val="western"/>
        <w:spacing w:before="0" w:beforeAutospacing="0" w:after="0" w:afterAutospacing="0"/>
        <w:rPr>
          <w:rFonts w:ascii="Marianne" w:hAnsi="Marianne"/>
          <w:i w:val="0"/>
          <w:iCs w:val="0"/>
          <w:sz w:val="22"/>
          <w:szCs w:val="22"/>
        </w:rPr>
      </w:pPr>
    </w:p>
    <w:p w14:paraId="7FC306EE" w14:textId="1299EDF4" w:rsidR="006A086D" w:rsidRPr="00965B77" w:rsidRDefault="00BB2746" w:rsidP="005F2987">
      <w:pPr>
        <w:pStyle w:val="western"/>
        <w:spacing w:before="0" w:beforeAutospacing="0" w:after="0" w:afterAutospacing="0"/>
        <w:rPr>
          <w:rFonts w:ascii="Marianne" w:hAnsi="Marianne"/>
          <w:i w:val="0"/>
          <w:iCs w:val="0"/>
          <w:sz w:val="22"/>
          <w:szCs w:val="22"/>
        </w:rPr>
      </w:pPr>
      <w:r>
        <w:rPr>
          <w:rFonts w:ascii="Marianne" w:hAnsi="Marianne"/>
          <w:i w:val="0"/>
          <w:iCs w:val="0"/>
          <w:sz w:val="22"/>
          <w:szCs w:val="22"/>
        </w:rPr>
        <w:t xml:space="preserve">Les premiers travaux de certification ont montré qu’il est </w:t>
      </w:r>
      <w:r w:rsidR="005D71A2" w:rsidRPr="00965B77">
        <w:rPr>
          <w:rFonts w:ascii="Marianne" w:hAnsi="Marianne"/>
          <w:i w:val="0"/>
          <w:iCs w:val="0"/>
          <w:sz w:val="22"/>
          <w:szCs w:val="22"/>
        </w:rPr>
        <w:t>nécess</w:t>
      </w:r>
      <w:r>
        <w:rPr>
          <w:rFonts w:ascii="Marianne" w:hAnsi="Marianne"/>
          <w:i w:val="0"/>
          <w:iCs w:val="0"/>
          <w:sz w:val="22"/>
          <w:szCs w:val="22"/>
        </w:rPr>
        <w:t>aire</w:t>
      </w:r>
      <w:r w:rsidR="005D71A2" w:rsidRPr="00965B77">
        <w:rPr>
          <w:rFonts w:ascii="Marianne" w:hAnsi="Marianne"/>
          <w:i w:val="0"/>
          <w:iCs w:val="0"/>
          <w:sz w:val="22"/>
          <w:szCs w:val="22"/>
        </w:rPr>
        <w:t xml:space="preserve"> de</w:t>
      </w:r>
      <w:r>
        <w:rPr>
          <w:rFonts w:ascii="Marianne" w:hAnsi="Marianne"/>
          <w:i w:val="0"/>
          <w:iCs w:val="0"/>
          <w:sz w:val="22"/>
          <w:szCs w:val="22"/>
        </w:rPr>
        <w:t xml:space="preserve"> préciser, dans le guide, les modalités de</w:t>
      </w:r>
      <w:r w:rsidR="005D71A2" w:rsidRPr="00965B77">
        <w:rPr>
          <w:rFonts w:ascii="Marianne" w:hAnsi="Marianne"/>
          <w:i w:val="0"/>
          <w:iCs w:val="0"/>
          <w:sz w:val="22"/>
          <w:szCs w:val="22"/>
        </w:rPr>
        <w:t xml:space="preserve"> contrôle</w:t>
      </w:r>
      <w:r>
        <w:rPr>
          <w:rFonts w:ascii="Marianne" w:hAnsi="Marianne"/>
          <w:i w:val="0"/>
          <w:iCs w:val="0"/>
          <w:sz w:val="22"/>
          <w:szCs w:val="22"/>
        </w:rPr>
        <w:t xml:space="preserve"> des différentes exigences</w:t>
      </w:r>
      <w:r w:rsidR="005D71A2" w:rsidRPr="00965B77">
        <w:rPr>
          <w:rFonts w:ascii="Marianne" w:hAnsi="Marianne"/>
          <w:i w:val="0"/>
          <w:iCs w:val="0"/>
          <w:sz w:val="22"/>
          <w:szCs w:val="22"/>
        </w:rPr>
        <w:t xml:space="preserve"> lors des audits de chantier. </w:t>
      </w:r>
      <w:r w:rsidR="00965B77" w:rsidRPr="00965B77">
        <w:rPr>
          <w:rFonts w:ascii="Marianne" w:hAnsi="Marianne"/>
          <w:i w:val="0"/>
          <w:iCs w:val="0"/>
          <w:sz w:val="22"/>
          <w:szCs w:val="22"/>
        </w:rPr>
        <w:t>U</w:t>
      </w:r>
      <w:r w:rsidR="005D71A2" w:rsidRPr="00965B77">
        <w:rPr>
          <w:rFonts w:ascii="Marianne" w:hAnsi="Marianne"/>
          <w:i w:val="0"/>
          <w:iCs w:val="0"/>
          <w:sz w:val="22"/>
          <w:szCs w:val="22"/>
        </w:rPr>
        <w:t>ne actualisation des références réglementaires</w:t>
      </w:r>
      <w:r w:rsidR="006A086D" w:rsidRPr="00965B77">
        <w:rPr>
          <w:rFonts w:ascii="Marianne" w:hAnsi="Marianne"/>
          <w:i w:val="0"/>
          <w:iCs w:val="0"/>
          <w:sz w:val="22"/>
          <w:szCs w:val="22"/>
        </w:rPr>
        <w:t xml:space="preserve"> </w:t>
      </w:r>
      <w:bookmarkStart w:id="3" w:name="_Hlk170908874"/>
      <w:r w:rsidR="00EA5AF1">
        <w:rPr>
          <w:rFonts w:ascii="Marianne" w:hAnsi="Marianne"/>
          <w:i w:val="0"/>
          <w:iCs w:val="0"/>
          <w:sz w:val="22"/>
          <w:szCs w:val="22"/>
        </w:rPr>
        <w:t xml:space="preserve">applicables à la géothermie </w:t>
      </w:r>
      <w:proofErr w:type="gramStart"/>
      <w:r w:rsidR="00EA5AF1">
        <w:rPr>
          <w:rFonts w:ascii="Marianne" w:hAnsi="Marianne"/>
          <w:i w:val="0"/>
          <w:iCs w:val="0"/>
          <w:sz w:val="22"/>
          <w:szCs w:val="22"/>
        </w:rPr>
        <w:t>de</w:t>
      </w:r>
      <w:proofErr w:type="gramEnd"/>
      <w:r w:rsidR="00EA5AF1">
        <w:rPr>
          <w:rFonts w:ascii="Marianne" w:hAnsi="Marianne"/>
          <w:i w:val="0"/>
          <w:iCs w:val="0"/>
          <w:sz w:val="22"/>
          <w:szCs w:val="22"/>
        </w:rPr>
        <w:t xml:space="preserve"> minime importance </w:t>
      </w:r>
      <w:r w:rsidR="005D71A2" w:rsidRPr="00965B77">
        <w:rPr>
          <w:rFonts w:ascii="Marianne" w:hAnsi="Marianne"/>
          <w:i w:val="0"/>
          <w:iCs w:val="0"/>
          <w:sz w:val="22"/>
          <w:szCs w:val="22"/>
        </w:rPr>
        <w:t>est également proposée.</w:t>
      </w:r>
    </w:p>
    <w:bookmarkEnd w:id="3"/>
    <w:p w14:paraId="7B7559E0" w14:textId="77777777" w:rsidR="006A086D" w:rsidRPr="00965B77" w:rsidRDefault="006A086D" w:rsidP="005F2987">
      <w:pPr>
        <w:pStyle w:val="western"/>
        <w:spacing w:before="0" w:beforeAutospacing="0" w:after="0" w:afterAutospacing="0"/>
        <w:rPr>
          <w:rFonts w:ascii="Marianne" w:hAnsi="Marianne"/>
          <w:i w:val="0"/>
          <w:iCs w:val="0"/>
          <w:sz w:val="22"/>
          <w:szCs w:val="22"/>
        </w:rPr>
      </w:pPr>
    </w:p>
    <w:bookmarkEnd w:id="1"/>
    <w:p w14:paraId="0FF09A17" w14:textId="05E39DC3" w:rsidR="00395CA6" w:rsidRPr="00965B77" w:rsidRDefault="00395CA6" w:rsidP="00B50186">
      <w:pPr>
        <w:pStyle w:val="western"/>
        <w:spacing w:before="0" w:beforeAutospacing="0" w:after="0" w:afterAutospacing="0"/>
        <w:rPr>
          <w:rFonts w:ascii="Marianne" w:hAnsi="Marianne"/>
          <w:sz w:val="22"/>
          <w:szCs w:val="22"/>
        </w:rPr>
      </w:pPr>
      <w:r w:rsidRPr="00965B77">
        <w:rPr>
          <w:rFonts w:ascii="Marianne" w:hAnsi="Marianne"/>
          <w:i w:val="0"/>
          <w:iCs w:val="0"/>
          <w:sz w:val="22"/>
          <w:szCs w:val="22"/>
        </w:rPr>
        <w:t>Cette consultation publique est réalisée en application de l’article L. 123-19-1 du code de l’environnement pour la mise en œuvre du principe de participation du public aux décisions publiques ayant une incidence sur l’environnement prévu à l’article 7 de la Charte de l’environnement</w:t>
      </w:r>
      <w:r w:rsidRPr="00965B77">
        <w:rPr>
          <w:rFonts w:ascii="Marianne" w:hAnsi="Marianne"/>
          <w:sz w:val="22"/>
          <w:szCs w:val="22"/>
        </w:rPr>
        <w:t>.</w:t>
      </w:r>
    </w:p>
    <w:p w14:paraId="1C542C37" w14:textId="347D62CF" w:rsidR="00395CA6" w:rsidRPr="00965B77" w:rsidRDefault="00395CA6" w:rsidP="00395CA6">
      <w:pPr>
        <w:pStyle w:val="western"/>
        <w:rPr>
          <w:rFonts w:ascii="Marianne" w:hAnsi="Marianne"/>
          <w:i w:val="0"/>
          <w:iCs w:val="0"/>
          <w:sz w:val="22"/>
          <w:szCs w:val="22"/>
        </w:rPr>
      </w:pPr>
      <w:r w:rsidRPr="00965B77">
        <w:rPr>
          <w:rFonts w:ascii="Marianne" w:hAnsi="Marianne"/>
          <w:b/>
          <w:bCs/>
          <w:i w:val="0"/>
          <w:iCs w:val="0"/>
          <w:sz w:val="22"/>
          <w:szCs w:val="22"/>
          <w:u w:val="single"/>
        </w:rPr>
        <w:t xml:space="preserve">Texte : </w:t>
      </w:r>
    </w:p>
    <w:p w14:paraId="452F065F" w14:textId="2BDD5B73" w:rsidR="00395CA6" w:rsidRPr="00965B77" w:rsidRDefault="00D869DB" w:rsidP="00366312">
      <w:pPr>
        <w:autoSpaceDE w:val="0"/>
        <w:autoSpaceDN w:val="0"/>
        <w:adjustRightInd w:val="0"/>
        <w:spacing w:after="0" w:line="240" w:lineRule="auto"/>
        <w:jc w:val="both"/>
        <w:rPr>
          <w:rFonts w:ascii="Marianne" w:hAnsi="Marianne"/>
          <w:i/>
          <w:iCs/>
        </w:rPr>
      </w:pPr>
      <w:r w:rsidRPr="00965B77">
        <w:rPr>
          <w:rFonts w:ascii="Marianne" w:hAnsi="Marianne" w:cs="Times New Roman"/>
          <w:color w:val="000000"/>
        </w:rPr>
        <w:t>L</w:t>
      </w:r>
      <w:r w:rsidR="003D087D" w:rsidRPr="00965B77">
        <w:rPr>
          <w:rFonts w:ascii="Marianne" w:hAnsi="Marianne" w:cs="Times New Roman"/>
          <w:color w:val="000000"/>
        </w:rPr>
        <w:t xml:space="preserve">e projet </w:t>
      </w:r>
      <w:r w:rsidR="00C85EBC" w:rsidRPr="00965B77">
        <w:rPr>
          <w:rFonts w:ascii="Marianne" w:hAnsi="Marianne" w:cs="Times New Roman"/>
          <w:color w:val="000000"/>
        </w:rPr>
        <w:t xml:space="preserve">de texte peut être consulté et </w:t>
      </w:r>
      <w:r w:rsidR="00395CA6" w:rsidRPr="00965B77">
        <w:rPr>
          <w:rFonts w:ascii="Marianne" w:hAnsi="Marianne" w:cs="Times New Roman"/>
          <w:color w:val="000000"/>
        </w:rPr>
        <w:t>fa</w:t>
      </w:r>
      <w:r w:rsidR="00395CA6" w:rsidRPr="00242FC4">
        <w:rPr>
          <w:rFonts w:ascii="Marianne" w:hAnsi="Marianne" w:cs="Times New Roman"/>
          <w:color w:val="000000"/>
        </w:rPr>
        <w:t xml:space="preserve">ire </w:t>
      </w:r>
      <w:r w:rsidR="00C85EBC" w:rsidRPr="00242FC4">
        <w:rPr>
          <w:rFonts w:ascii="Marianne" w:hAnsi="Marianne" w:cs="Times New Roman"/>
          <w:color w:val="000000"/>
        </w:rPr>
        <w:t>l’objet d’</w:t>
      </w:r>
      <w:r w:rsidR="00395CA6" w:rsidRPr="00242FC4">
        <w:rPr>
          <w:rFonts w:ascii="Marianne" w:hAnsi="Marianne" w:cs="Times New Roman"/>
          <w:color w:val="000000"/>
        </w:rPr>
        <w:t>observations, via le lien en bas de page « Dé</w:t>
      </w:r>
      <w:r w:rsidR="009E26F4" w:rsidRPr="00242FC4">
        <w:rPr>
          <w:rFonts w:ascii="Marianne" w:hAnsi="Marianne" w:cs="Times New Roman"/>
          <w:color w:val="000000"/>
        </w:rPr>
        <w:t xml:space="preserve">poser votre commentaire », </w:t>
      </w:r>
      <w:r w:rsidR="002C3C3A" w:rsidRPr="00242FC4">
        <w:rPr>
          <w:rFonts w:ascii="Marianne" w:hAnsi="Marianne" w:cs="Times New Roman"/>
          <w:color w:val="000000"/>
        </w:rPr>
        <w:t>du</w:t>
      </w:r>
      <w:r w:rsidR="00A4001D" w:rsidRPr="00242FC4">
        <w:rPr>
          <w:rFonts w:ascii="Marianne" w:hAnsi="Marianne" w:cs="Times New Roman"/>
          <w:color w:val="000000"/>
        </w:rPr>
        <w:t xml:space="preserve"> </w:t>
      </w:r>
      <w:r w:rsidR="00242FC4" w:rsidRPr="00242FC4">
        <w:rPr>
          <w:rFonts w:ascii="Marianne" w:hAnsi="Marianne" w:cs="Times New Roman"/>
          <w:color w:val="000000"/>
        </w:rPr>
        <w:t>03</w:t>
      </w:r>
      <w:r w:rsidR="005D71A2" w:rsidRPr="00242FC4">
        <w:rPr>
          <w:rFonts w:ascii="Marianne" w:hAnsi="Marianne" w:cs="Times New Roman"/>
          <w:color w:val="000000"/>
        </w:rPr>
        <w:t xml:space="preserve"> </w:t>
      </w:r>
      <w:r w:rsidR="001D275D" w:rsidRPr="00242FC4">
        <w:rPr>
          <w:rFonts w:ascii="Marianne" w:hAnsi="Marianne" w:cs="Times New Roman"/>
          <w:color w:val="000000"/>
        </w:rPr>
        <w:t>octobre</w:t>
      </w:r>
      <w:r w:rsidR="004E7B6E" w:rsidRPr="00242FC4">
        <w:rPr>
          <w:rFonts w:ascii="Marianne" w:hAnsi="Marianne" w:cs="Times New Roman"/>
          <w:color w:val="000000"/>
        </w:rPr>
        <w:t xml:space="preserve"> </w:t>
      </w:r>
      <w:r w:rsidR="00D1555E" w:rsidRPr="00242FC4">
        <w:rPr>
          <w:rFonts w:ascii="Marianne" w:hAnsi="Marianne" w:cs="Times New Roman"/>
          <w:color w:val="000000"/>
        </w:rPr>
        <w:t>202</w:t>
      </w:r>
      <w:r w:rsidR="005D71A2" w:rsidRPr="00242FC4">
        <w:rPr>
          <w:rFonts w:ascii="Marianne" w:hAnsi="Marianne" w:cs="Times New Roman"/>
          <w:color w:val="000000"/>
        </w:rPr>
        <w:t>5</w:t>
      </w:r>
      <w:r w:rsidR="00D1555E" w:rsidRPr="00242FC4">
        <w:rPr>
          <w:rFonts w:ascii="Marianne" w:hAnsi="Marianne" w:cs="Times New Roman"/>
          <w:color w:val="000000"/>
        </w:rPr>
        <w:t xml:space="preserve"> jusqu’au </w:t>
      </w:r>
      <w:r w:rsidR="00242FC4" w:rsidRPr="00242FC4">
        <w:rPr>
          <w:rFonts w:ascii="Marianne" w:hAnsi="Marianne" w:cs="Times New Roman"/>
          <w:color w:val="000000"/>
        </w:rPr>
        <w:t>24 octobre</w:t>
      </w:r>
      <w:r w:rsidR="004E7B6E" w:rsidRPr="00242FC4">
        <w:rPr>
          <w:rFonts w:ascii="Marianne" w:hAnsi="Marianne" w:cs="Times New Roman"/>
          <w:color w:val="000000"/>
        </w:rPr>
        <w:t xml:space="preserve"> 202</w:t>
      </w:r>
      <w:r w:rsidR="005D71A2" w:rsidRPr="00242FC4">
        <w:rPr>
          <w:rFonts w:ascii="Marianne" w:hAnsi="Marianne" w:cs="Times New Roman"/>
          <w:color w:val="000000"/>
        </w:rPr>
        <w:t>5</w:t>
      </w:r>
      <w:r w:rsidR="00D1555E" w:rsidRPr="00242FC4">
        <w:rPr>
          <w:rFonts w:ascii="Marianne" w:hAnsi="Marianne" w:cs="Times New Roman"/>
          <w:color w:val="000000"/>
        </w:rPr>
        <w:t xml:space="preserve"> inclus.</w:t>
      </w:r>
    </w:p>
    <w:p w14:paraId="508981A6" w14:textId="372D0920" w:rsidR="008F2CD2" w:rsidRPr="00965B77" w:rsidRDefault="00C85EBC" w:rsidP="002E40D2">
      <w:pPr>
        <w:pStyle w:val="western"/>
        <w:tabs>
          <w:tab w:val="left" w:pos="2190"/>
        </w:tabs>
        <w:rPr>
          <w:rFonts w:ascii="Marianne" w:hAnsi="Marianne"/>
          <w:b/>
          <w:bCs/>
          <w:i w:val="0"/>
          <w:iCs w:val="0"/>
          <w:sz w:val="22"/>
          <w:szCs w:val="22"/>
          <w:u w:val="single"/>
        </w:rPr>
      </w:pPr>
      <w:r w:rsidRPr="00965B77">
        <w:rPr>
          <w:rFonts w:ascii="Marianne" w:hAnsi="Marianne"/>
          <w:b/>
          <w:bCs/>
          <w:i w:val="0"/>
          <w:iCs w:val="0"/>
          <w:sz w:val="22"/>
          <w:szCs w:val="22"/>
          <w:u w:val="single"/>
        </w:rPr>
        <w:t>C</w:t>
      </w:r>
      <w:r w:rsidR="00395CA6" w:rsidRPr="00965B77">
        <w:rPr>
          <w:rFonts w:ascii="Marianne" w:hAnsi="Marianne"/>
          <w:b/>
          <w:bCs/>
          <w:i w:val="0"/>
          <w:iCs w:val="0"/>
          <w:sz w:val="22"/>
          <w:szCs w:val="22"/>
          <w:u w:val="single"/>
        </w:rPr>
        <w:t>ontexte </w:t>
      </w:r>
      <w:r w:rsidRPr="00965B77">
        <w:rPr>
          <w:rFonts w:ascii="Marianne" w:hAnsi="Marianne"/>
          <w:b/>
          <w:bCs/>
          <w:i w:val="0"/>
          <w:iCs w:val="0"/>
          <w:sz w:val="22"/>
          <w:szCs w:val="22"/>
          <w:u w:val="single"/>
        </w:rPr>
        <w:t xml:space="preserve">et objectifs </w:t>
      </w:r>
      <w:r w:rsidR="00395CA6" w:rsidRPr="00965B77">
        <w:rPr>
          <w:rFonts w:ascii="Marianne" w:hAnsi="Marianne"/>
          <w:b/>
          <w:bCs/>
          <w:i w:val="0"/>
          <w:iCs w:val="0"/>
          <w:sz w:val="22"/>
          <w:szCs w:val="22"/>
          <w:u w:val="single"/>
        </w:rPr>
        <w:t>:</w:t>
      </w:r>
    </w:p>
    <w:p w14:paraId="246D312B" w14:textId="6AC72899" w:rsidR="009E29E6" w:rsidRPr="00965B77" w:rsidRDefault="00AA19D8" w:rsidP="009E29E6">
      <w:pPr>
        <w:pStyle w:val="Corpsdetexte"/>
        <w:suppressAutoHyphens w:val="0"/>
        <w:spacing w:line="198" w:lineRule="atLeast"/>
        <w:jc w:val="both"/>
        <w:rPr>
          <w:rFonts w:ascii="Marianne" w:hAnsi="Marianne"/>
          <w:color w:val="000000"/>
          <w:sz w:val="22"/>
          <w:szCs w:val="22"/>
        </w:rPr>
      </w:pPr>
      <w:bookmarkStart w:id="4" w:name="_Hlk150844451"/>
      <w:r w:rsidRPr="00965B77">
        <w:rPr>
          <w:rFonts w:ascii="Marianne" w:hAnsi="Marianne"/>
          <w:bCs/>
          <w:sz w:val="22"/>
          <w:szCs w:val="22"/>
        </w:rPr>
        <w:t>La géothermie de minime importance (GMI)</w:t>
      </w:r>
      <w:r w:rsidR="00DC6BD8" w:rsidRPr="00965B77">
        <w:rPr>
          <w:rFonts w:ascii="Marianne" w:hAnsi="Marianne"/>
          <w:bCs/>
          <w:sz w:val="22"/>
          <w:szCs w:val="22"/>
        </w:rPr>
        <w:t xml:space="preserve"> </w:t>
      </w:r>
      <w:r w:rsidR="00992E18" w:rsidRPr="00965B77">
        <w:rPr>
          <w:rFonts w:ascii="Marianne" w:hAnsi="Marianne"/>
          <w:bCs/>
          <w:sz w:val="22"/>
          <w:szCs w:val="22"/>
        </w:rPr>
        <w:t>permet d’extraire</w:t>
      </w:r>
      <w:r w:rsidRPr="00965B77">
        <w:rPr>
          <w:rFonts w:ascii="Marianne" w:hAnsi="Marianne"/>
          <w:bCs/>
          <w:sz w:val="22"/>
          <w:szCs w:val="22"/>
        </w:rPr>
        <w:t xml:space="preserve"> l’énergie du sous-sol </w:t>
      </w:r>
      <w:r w:rsidR="005228FE" w:rsidRPr="00965B77">
        <w:rPr>
          <w:rFonts w:ascii="Marianne" w:hAnsi="Marianne"/>
          <w:bCs/>
          <w:sz w:val="22"/>
          <w:szCs w:val="22"/>
        </w:rPr>
        <w:t xml:space="preserve">et </w:t>
      </w:r>
      <w:r w:rsidR="00992E18" w:rsidRPr="00965B77">
        <w:rPr>
          <w:rFonts w:ascii="Marianne" w:hAnsi="Marianne"/>
          <w:bCs/>
          <w:sz w:val="22"/>
          <w:szCs w:val="22"/>
        </w:rPr>
        <w:t xml:space="preserve">de </w:t>
      </w:r>
      <w:r w:rsidR="005228FE" w:rsidRPr="00965B77">
        <w:rPr>
          <w:rFonts w:ascii="Marianne" w:hAnsi="Marianne"/>
          <w:bCs/>
          <w:sz w:val="22"/>
          <w:szCs w:val="22"/>
        </w:rPr>
        <w:t>la</w:t>
      </w:r>
      <w:r w:rsidR="005228FE" w:rsidRPr="00965B77">
        <w:rPr>
          <w:rFonts w:ascii="Marianne" w:hAnsi="Marianne"/>
          <w:sz w:val="22"/>
          <w:szCs w:val="22"/>
        </w:rPr>
        <w:t xml:space="preserve"> restitue</w:t>
      </w:r>
      <w:r w:rsidR="00992E18" w:rsidRPr="00965B77">
        <w:rPr>
          <w:rFonts w:ascii="Marianne" w:hAnsi="Marianne"/>
          <w:sz w:val="22"/>
          <w:szCs w:val="22"/>
        </w:rPr>
        <w:t>r</w:t>
      </w:r>
      <w:r w:rsidR="005228FE" w:rsidRPr="00965B77">
        <w:rPr>
          <w:rFonts w:ascii="Marianne" w:hAnsi="Marianne"/>
          <w:sz w:val="22"/>
          <w:szCs w:val="22"/>
        </w:rPr>
        <w:t xml:space="preserve"> à l’aide d’une pompe à chaleur.</w:t>
      </w:r>
      <w:r w:rsidR="00FB7D9B" w:rsidRPr="00965B77">
        <w:rPr>
          <w:rFonts w:ascii="Marianne" w:hAnsi="Marianne"/>
          <w:sz w:val="22"/>
          <w:szCs w:val="22"/>
        </w:rPr>
        <w:t xml:space="preserve"> </w:t>
      </w:r>
      <w:r w:rsidR="005228FE" w:rsidRPr="00965B77">
        <w:rPr>
          <w:rFonts w:ascii="Marianne" w:hAnsi="Marianne"/>
          <w:sz w:val="22"/>
          <w:szCs w:val="22"/>
        </w:rPr>
        <w:t>L’exploitation de cette ressource énergétique</w:t>
      </w:r>
      <w:r w:rsidR="00FB7D9B" w:rsidRPr="00965B77">
        <w:rPr>
          <w:rFonts w:ascii="Marianne" w:hAnsi="Marianne"/>
          <w:sz w:val="22"/>
          <w:szCs w:val="22"/>
        </w:rPr>
        <w:t xml:space="preserve"> </w:t>
      </w:r>
      <w:r w:rsidR="005228FE" w:rsidRPr="00965B77">
        <w:rPr>
          <w:rFonts w:ascii="Marianne" w:hAnsi="Marianne"/>
          <w:sz w:val="22"/>
          <w:szCs w:val="22"/>
        </w:rPr>
        <w:t>est encadrée réglementairement par le code minier</w:t>
      </w:r>
      <w:r w:rsidR="009E29E6" w:rsidRPr="00965B77">
        <w:rPr>
          <w:rFonts w:ascii="Marianne" w:hAnsi="Marianne"/>
          <w:sz w:val="22"/>
          <w:szCs w:val="22"/>
        </w:rPr>
        <w:t xml:space="preserve">, le décret </w:t>
      </w:r>
      <w:r w:rsidR="008E4AB1" w:rsidRPr="00965B77">
        <w:rPr>
          <w:rFonts w:ascii="Marianne" w:hAnsi="Marianne"/>
          <w:sz w:val="22"/>
          <w:szCs w:val="22"/>
        </w:rPr>
        <w:t xml:space="preserve">n° </w:t>
      </w:r>
      <w:r w:rsidR="00FB7D9B" w:rsidRPr="00965B77">
        <w:rPr>
          <w:rFonts w:ascii="Marianne" w:hAnsi="Marianne"/>
          <w:sz w:val="22"/>
          <w:szCs w:val="22"/>
        </w:rPr>
        <w:t xml:space="preserve">2006-649 du 2 juin 2006 </w:t>
      </w:r>
      <w:r w:rsidR="00965B77" w:rsidRPr="00965B77">
        <w:rPr>
          <w:rFonts w:ascii="Marianne" w:hAnsi="Marianne"/>
          <w:sz w:val="22"/>
          <w:szCs w:val="22"/>
        </w:rPr>
        <w:t xml:space="preserve">modifié </w:t>
      </w:r>
      <w:r w:rsidR="00FB7D9B" w:rsidRPr="0068329D">
        <w:rPr>
          <w:rFonts w:ascii="Marianne" w:hAnsi="Marianne"/>
          <w:sz w:val="22"/>
          <w:szCs w:val="22"/>
        </w:rPr>
        <w:t>relatif aux travaux miniers, aux travaux de stockage souterrain et à la police des mines et des stockages souterrains</w:t>
      </w:r>
      <w:r w:rsidR="00FB7D9B" w:rsidRPr="00965B77">
        <w:rPr>
          <w:rFonts w:ascii="Marianne" w:hAnsi="Marianne"/>
          <w:sz w:val="22"/>
          <w:szCs w:val="22"/>
        </w:rPr>
        <w:t xml:space="preserve"> </w:t>
      </w:r>
      <w:r w:rsidR="009E29E6" w:rsidRPr="00965B77">
        <w:rPr>
          <w:rFonts w:ascii="Marianne" w:hAnsi="Marianne"/>
          <w:sz w:val="22"/>
          <w:szCs w:val="22"/>
        </w:rPr>
        <w:t xml:space="preserve">et </w:t>
      </w:r>
      <w:r w:rsidR="009E29E6" w:rsidRPr="00965B77">
        <w:rPr>
          <w:rFonts w:ascii="Marianne" w:hAnsi="Marianne"/>
          <w:color w:val="000000"/>
          <w:sz w:val="22"/>
          <w:szCs w:val="22"/>
        </w:rPr>
        <w:t>quatre arrêtés ministériels :</w:t>
      </w:r>
    </w:p>
    <w:p w14:paraId="0C03F6E5" w14:textId="725B9FB2" w:rsidR="009E29E6" w:rsidRPr="00965B77" w:rsidRDefault="009E29E6" w:rsidP="009E29E6">
      <w:pPr>
        <w:pStyle w:val="Corpsdetexte"/>
        <w:numPr>
          <w:ilvl w:val="0"/>
          <w:numId w:val="29"/>
        </w:numPr>
        <w:suppressAutoHyphens w:val="0"/>
        <w:spacing w:line="198" w:lineRule="atLeast"/>
        <w:jc w:val="both"/>
        <w:rPr>
          <w:rFonts w:ascii="Marianne" w:hAnsi="Marianne"/>
          <w:color w:val="000000"/>
          <w:sz w:val="22"/>
          <w:szCs w:val="22"/>
        </w:rPr>
      </w:pPr>
      <w:proofErr w:type="gramStart"/>
      <w:r w:rsidRPr="00965B77">
        <w:rPr>
          <w:rFonts w:ascii="Marianne" w:hAnsi="Marianne"/>
          <w:color w:val="000000"/>
          <w:sz w:val="22"/>
          <w:szCs w:val="22"/>
        </w:rPr>
        <w:t>l’arrêté</w:t>
      </w:r>
      <w:proofErr w:type="gramEnd"/>
      <w:r w:rsidRPr="00965B77">
        <w:rPr>
          <w:rFonts w:ascii="Marianne" w:hAnsi="Marianne"/>
          <w:color w:val="000000"/>
          <w:sz w:val="22"/>
          <w:szCs w:val="22"/>
        </w:rPr>
        <w:t xml:space="preserve"> </w:t>
      </w:r>
      <w:r w:rsidR="009B08EF" w:rsidRPr="00965B77">
        <w:rPr>
          <w:rFonts w:ascii="Marianne" w:hAnsi="Marianne"/>
          <w:sz w:val="22"/>
          <w:szCs w:val="22"/>
        </w:rPr>
        <w:t xml:space="preserve">du 29 mai 2024 </w:t>
      </w:r>
      <w:r w:rsidR="00965B77" w:rsidRPr="00965B77">
        <w:rPr>
          <w:rFonts w:ascii="Marianne" w:hAnsi="Marianne"/>
          <w:sz w:val="22"/>
          <w:szCs w:val="22"/>
        </w:rPr>
        <w:t xml:space="preserve">modifié </w:t>
      </w:r>
      <w:r w:rsidR="009B08EF" w:rsidRPr="0068329D">
        <w:rPr>
          <w:rFonts w:ascii="Marianne" w:hAnsi="Marianne"/>
          <w:sz w:val="22"/>
          <w:szCs w:val="22"/>
        </w:rPr>
        <w:t>fixant les modalités de certification prévues à l’article L. 164-1-1 du code minier, le référentiel, les modalités d’audit, les conditions d’accréditation des organismes de certification</w:t>
      </w:r>
      <w:r w:rsidR="00965B77" w:rsidRPr="00BB2746">
        <w:rPr>
          <w:rFonts w:ascii="Marianne" w:hAnsi="Marianne"/>
          <w:sz w:val="22"/>
          <w:szCs w:val="22"/>
        </w:rPr>
        <w:t> </w:t>
      </w:r>
      <w:r w:rsidR="00965B77" w:rsidRPr="00BB2746">
        <w:rPr>
          <w:rFonts w:ascii="Marianne" w:hAnsi="Marianne"/>
          <w:color w:val="000000"/>
          <w:sz w:val="22"/>
          <w:szCs w:val="22"/>
        </w:rPr>
        <w:t>;</w:t>
      </w:r>
    </w:p>
    <w:p w14:paraId="0F23727B" w14:textId="6A1C03B1" w:rsidR="009E29E6" w:rsidRPr="00965B77" w:rsidRDefault="009E29E6" w:rsidP="009E29E6">
      <w:pPr>
        <w:pStyle w:val="Corpsdetexte"/>
        <w:numPr>
          <w:ilvl w:val="0"/>
          <w:numId w:val="29"/>
        </w:numPr>
        <w:suppressAutoHyphens w:val="0"/>
        <w:spacing w:line="198" w:lineRule="atLeast"/>
        <w:jc w:val="both"/>
        <w:rPr>
          <w:rFonts w:ascii="Marianne" w:hAnsi="Marianne"/>
          <w:color w:val="000000"/>
          <w:sz w:val="22"/>
          <w:szCs w:val="22"/>
        </w:rPr>
      </w:pPr>
      <w:proofErr w:type="gramStart"/>
      <w:r w:rsidRPr="00965B77">
        <w:rPr>
          <w:rFonts w:ascii="Marianne" w:hAnsi="Marianne"/>
          <w:color w:val="000000"/>
          <w:sz w:val="22"/>
          <w:szCs w:val="22"/>
        </w:rPr>
        <w:lastRenderedPageBreak/>
        <w:t>l’arrêté</w:t>
      </w:r>
      <w:proofErr w:type="gramEnd"/>
      <w:r w:rsidRPr="00965B77">
        <w:rPr>
          <w:rFonts w:ascii="Marianne" w:hAnsi="Marianne"/>
          <w:color w:val="000000"/>
          <w:sz w:val="22"/>
          <w:szCs w:val="22"/>
        </w:rPr>
        <w:t xml:space="preserve"> du 25 juin 2015 </w:t>
      </w:r>
      <w:r w:rsidR="00965B77" w:rsidRPr="00965B77">
        <w:rPr>
          <w:rFonts w:ascii="Marianne" w:hAnsi="Marianne"/>
          <w:color w:val="000000"/>
          <w:sz w:val="22"/>
          <w:szCs w:val="22"/>
        </w:rPr>
        <w:t xml:space="preserve">modifié </w:t>
      </w:r>
      <w:r w:rsidRPr="0068329D">
        <w:rPr>
          <w:rFonts w:ascii="Marianne" w:hAnsi="Marianne"/>
          <w:color w:val="000000"/>
          <w:sz w:val="22"/>
          <w:szCs w:val="22"/>
        </w:rPr>
        <w:t>relatif aux prescriptions générales applicables aux activités géothermiques de minime importance</w:t>
      </w:r>
      <w:r w:rsidRPr="00BB2746">
        <w:rPr>
          <w:rFonts w:ascii="Marianne" w:hAnsi="Marianne"/>
          <w:color w:val="000000"/>
          <w:sz w:val="22"/>
          <w:szCs w:val="22"/>
        </w:rPr>
        <w:t> ;</w:t>
      </w:r>
    </w:p>
    <w:p w14:paraId="5DEB9081" w14:textId="77777777" w:rsidR="009E29E6" w:rsidRPr="00965B77" w:rsidRDefault="009E29E6" w:rsidP="009E29E6">
      <w:pPr>
        <w:pStyle w:val="Corpsdetexte"/>
        <w:numPr>
          <w:ilvl w:val="0"/>
          <w:numId w:val="29"/>
        </w:numPr>
        <w:suppressAutoHyphens w:val="0"/>
        <w:spacing w:line="198" w:lineRule="atLeast"/>
        <w:jc w:val="both"/>
        <w:rPr>
          <w:rFonts w:ascii="Marianne" w:hAnsi="Marianne"/>
          <w:color w:val="000000"/>
          <w:sz w:val="22"/>
          <w:szCs w:val="22"/>
        </w:rPr>
      </w:pPr>
      <w:proofErr w:type="gramStart"/>
      <w:r w:rsidRPr="00965B77">
        <w:rPr>
          <w:rFonts w:ascii="Marianne" w:hAnsi="Marianne"/>
          <w:color w:val="000000"/>
          <w:sz w:val="22"/>
          <w:szCs w:val="22"/>
        </w:rPr>
        <w:t>l’arrêté</w:t>
      </w:r>
      <w:proofErr w:type="gramEnd"/>
      <w:r w:rsidRPr="00965B77">
        <w:rPr>
          <w:rFonts w:ascii="Marianne" w:hAnsi="Marianne"/>
          <w:color w:val="000000"/>
          <w:sz w:val="22"/>
          <w:szCs w:val="22"/>
        </w:rPr>
        <w:t xml:space="preserve"> du 25 juin 2015 relatif à l'agrément d'expert en matière de géothermie de minime importance ;</w:t>
      </w:r>
    </w:p>
    <w:p w14:paraId="76DA11DA" w14:textId="443C1666" w:rsidR="005228FE" w:rsidRPr="00965B77" w:rsidRDefault="009E29E6" w:rsidP="009E29E6">
      <w:pPr>
        <w:pStyle w:val="Corpsdetexte"/>
        <w:numPr>
          <w:ilvl w:val="0"/>
          <w:numId w:val="29"/>
        </w:numPr>
        <w:suppressAutoHyphens w:val="0"/>
        <w:spacing w:line="198" w:lineRule="atLeast"/>
        <w:jc w:val="both"/>
        <w:rPr>
          <w:rFonts w:ascii="Marianne" w:hAnsi="Marianne"/>
          <w:bCs/>
          <w:i/>
          <w:iCs/>
          <w:sz w:val="22"/>
          <w:szCs w:val="22"/>
          <w:u w:val="single"/>
        </w:rPr>
      </w:pPr>
      <w:proofErr w:type="gramStart"/>
      <w:r w:rsidRPr="00965B77">
        <w:rPr>
          <w:rFonts w:ascii="Marianne" w:hAnsi="Marianne"/>
          <w:color w:val="000000"/>
          <w:sz w:val="22"/>
          <w:szCs w:val="22"/>
        </w:rPr>
        <w:t>l’arrêté</w:t>
      </w:r>
      <w:proofErr w:type="gramEnd"/>
      <w:r w:rsidRPr="00965B77">
        <w:rPr>
          <w:rFonts w:ascii="Marianne" w:hAnsi="Marianne"/>
          <w:color w:val="000000"/>
          <w:sz w:val="22"/>
          <w:szCs w:val="22"/>
        </w:rPr>
        <w:t xml:space="preserve"> du 25 juin 2015 relatif à la carte des zones en matière de géothermie de minime importance</w:t>
      </w:r>
      <w:r w:rsidR="0079744B" w:rsidRPr="00965B77">
        <w:rPr>
          <w:rFonts w:ascii="Marianne" w:hAnsi="Marianne"/>
          <w:color w:val="000000"/>
          <w:sz w:val="22"/>
          <w:szCs w:val="22"/>
        </w:rPr>
        <w:t>.</w:t>
      </w:r>
    </w:p>
    <w:p w14:paraId="1915882B" w14:textId="0AC15255" w:rsidR="009E29E6" w:rsidRPr="00CF22DC" w:rsidRDefault="00FB7D9B" w:rsidP="002E40D2">
      <w:pPr>
        <w:pStyle w:val="western"/>
        <w:tabs>
          <w:tab w:val="left" w:pos="2190"/>
        </w:tabs>
        <w:rPr>
          <w:rFonts w:ascii="Marianne" w:hAnsi="Marianne"/>
          <w:bCs/>
          <w:i w:val="0"/>
          <w:iCs w:val="0"/>
          <w:sz w:val="22"/>
          <w:szCs w:val="22"/>
        </w:rPr>
      </w:pPr>
      <w:r w:rsidRPr="00965B77">
        <w:rPr>
          <w:rFonts w:ascii="Marianne" w:hAnsi="Marianne"/>
          <w:bCs/>
          <w:i w:val="0"/>
          <w:iCs w:val="0"/>
          <w:sz w:val="22"/>
          <w:szCs w:val="22"/>
        </w:rPr>
        <w:t>L</w:t>
      </w:r>
      <w:r w:rsidR="009E29E6" w:rsidRPr="00965B77">
        <w:rPr>
          <w:rFonts w:ascii="Marianne" w:hAnsi="Marianne"/>
          <w:bCs/>
          <w:i w:val="0"/>
          <w:iCs w:val="0"/>
          <w:sz w:val="22"/>
          <w:szCs w:val="22"/>
        </w:rPr>
        <w:t xml:space="preserve">es activités </w:t>
      </w:r>
      <w:r w:rsidR="00F534F6" w:rsidRPr="00965B77">
        <w:rPr>
          <w:rFonts w:ascii="Marianne" w:hAnsi="Marianne"/>
          <w:bCs/>
          <w:i w:val="0"/>
          <w:iCs w:val="0"/>
          <w:sz w:val="22"/>
          <w:szCs w:val="22"/>
        </w:rPr>
        <w:t xml:space="preserve">de </w:t>
      </w:r>
      <w:r w:rsidR="009E29E6" w:rsidRPr="00965B77">
        <w:rPr>
          <w:rFonts w:ascii="Marianne" w:hAnsi="Marianne"/>
          <w:bCs/>
          <w:i w:val="0"/>
          <w:iCs w:val="0"/>
          <w:sz w:val="22"/>
          <w:szCs w:val="22"/>
        </w:rPr>
        <w:t>géothermi</w:t>
      </w:r>
      <w:r w:rsidR="00992E18" w:rsidRPr="00965B77">
        <w:rPr>
          <w:rFonts w:ascii="Marianne" w:hAnsi="Marianne"/>
          <w:bCs/>
          <w:i w:val="0"/>
          <w:iCs w:val="0"/>
          <w:sz w:val="22"/>
          <w:szCs w:val="22"/>
        </w:rPr>
        <w:t>e</w:t>
      </w:r>
      <w:r w:rsidR="009E29E6" w:rsidRPr="00965B77">
        <w:rPr>
          <w:rFonts w:ascii="Marianne" w:hAnsi="Marianne"/>
          <w:bCs/>
          <w:i w:val="0"/>
          <w:iCs w:val="0"/>
          <w:sz w:val="22"/>
          <w:szCs w:val="22"/>
        </w:rPr>
        <w:t xml:space="preserve"> de minime importance</w:t>
      </w:r>
      <w:r w:rsidRPr="00965B77">
        <w:rPr>
          <w:rFonts w:ascii="Marianne" w:hAnsi="Marianne"/>
          <w:bCs/>
          <w:i w:val="0"/>
          <w:iCs w:val="0"/>
          <w:sz w:val="22"/>
          <w:szCs w:val="22"/>
        </w:rPr>
        <w:t xml:space="preserve"> </w:t>
      </w:r>
      <w:r w:rsidR="00DC6BD8" w:rsidRPr="00965B77">
        <w:rPr>
          <w:rFonts w:ascii="Marianne" w:hAnsi="Marianne"/>
          <w:bCs/>
          <w:i w:val="0"/>
          <w:iCs w:val="0"/>
          <w:sz w:val="22"/>
          <w:szCs w:val="22"/>
        </w:rPr>
        <w:t xml:space="preserve">ne </w:t>
      </w:r>
      <w:r w:rsidR="00903FBC" w:rsidRPr="00965B77">
        <w:rPr>
          <w:rFonts w:ascii="Marianne" w:hAnsi="Marianne"/>
          <w:bCs/>
          <w:i w:val="0"/>
          <w:iCs w:val="0"/>
          <w:sz w:val="22"/>
          <w:szCs w:val="22"/>
        </w:rPr>
        <w:t>présente</w:t>
      </w:r>
      <w:r w:rsidR="009E29E6" w:rsidRPr="00965B77">
        <w:rPr>
          <w:rFonts w:ascii="Marianne" w:hAnsi="Marianne"/>
          <w:bCs/>
          <w:i w:val="0"/>
          <w:iCs w:val="0"/>
          <w:sz w:val="22"/>
          <w:szCs w:val="22"/>
        </w:rPr>
        <w:t>nt</w:t>
      </w:r>
      <w:r w:rsidR="00903FBC" w:rsidRPr="00965B77">
        <w:rPr>
          <w:rFonts w:ascii="Marianne" w:hAnsi="Marianne"/>
          <w:bCs/>
          <w:i w:val="0"/>
          <w:iCs w:val="0"/>
          <w:sz w:val="22"/>
          <w:szCs w:val="22"/>
        </w:rPr>
        <w:t xml:space="preserve"> </w:t>
      </w:r>
      <w:r w:rsidR="00F534F6" w:rsidRPr="00965B77">
        <w:rPr>
          <w:rFonts w:ascii="Marianne" w:hAnsi="Marianne"/>
          <w:bCs/>
          <w:i w:val="0"/>
          <w:iCs w:val="0"/>
          <w:sz w:val="22"/>
          <w:szCs w:val="22"/>
        </w:rPr>
        <w:t>ni</w:t>
      </w:r>
      <w:r w:rsidR="00903FBC" w:rsidRPr="00965B77">
        <w:rPr>
          <w:rFonts w:ascii="Marianne" w:hAnsi="Marianne"/>
          <w:bCs/>
          <w:i w:val="0"/>
          <w:iCs w:val="0"/>
          <w:sz w:val="22"/>
          <w:szCs w:val="22"/>
        </w:rPr>
        <w:t xml:space="preserve"> dangers </w:t>
      </w:r>
      <w:r w:rsidR="00F534F6" w:rsidRPr="00965B77">
        <w:rPr>
          <w:rFonts w:ascii="Marianne" w:hAnsi="Marianne"/>
          <w:bCs/>
          <w:i w:val="0"/>
          <w:iCs w:val="0"/>
          <w:sz w:val="22"/>
          <w:szCs w:val="22"/>
        </w:rPr>
        <w:t>ni</w:t>
      </w:r>
      <w:r w:rsidR="00903FBC" w:rsidRPr="00965B77">
        <w:rPr>
          <w:rFonts w:ascii="Marianne" w:hAnsi="Marianne"/>
          <w:bCs/>
          <w:i w:val="0"/>
          <w:iCs w:val="0"/>
          <w:sz w:val="22"/>
          <w:szCs w:val="22"/>
        </w:rPr>
        <w:t xml:space="preserve"> inconvénients graves pour les </w:t>
      </w:r>
      <w:r w:rsidR="00BB2746">
        <w:rPr>
          <w:rFonts w:ascii="Marianne" w:hAnsi="Marianne"/>
          <w:bCs/>
          <w:i w:val="0"/>
          <w:iCs w:val="0"/>
          <w:sz w:val="22"/>
          <w:szCs w:val="22"/>
        </w:rPr>
        <w:t>personnes et l’environnement</w:t>
      </w:r>
      <w:r w:rsidR="00DC6BD8" w:rsidRPr="00965B77">
        <w:rPr>
          <w:rFonts w:ascii="Marianne" w:hAnsi="Marianne"/>
          <w:bCs/>
          <w:i w:val="0"/>
          <w:iCs w:val="0"/>
          <w:sz w:val="22"/>
          <w:szCs w:val="22"/>
        </w:rPr>
        <w:t>.</w:t>
      </w:r>
      <w:r w:rsidR="00DD39CE" w:rsidRPr="00965B77">
        <w:rPr>
          <w:rFonts w:ascii="Marianne" w:hAnsi="Marianne"/>
          <w:bCs/>
          <w:i w:val="0"/>
          <w:iCs w:val="0"/>
          <w:sz w:val="22"/>
          <w:szCs w:val="22"/>
        </w:rPr>
        <w:t xml:space="preserve"> </w:t>
      </w:r>
      <w:r w:rsidR="00992E18" w:rsidRPr="00965B77">
        <w:rPr>
          <w:rFonts w:ascii="Marianne" w:hAnsi="Marianne"/>
          <w:bCs/>
          <w:i w:val="0"/>
          <w:iCs w:val="0"/>
          <w:sz w:val="22"/>
          <w:szCs w:val="22"/>
        </w:rPr>
        <w:t>En outre</w:t>
      </w:r>
      <w:r w:rsidR="00DD39CE" w:rsidRPr="00965B77">
        <w:rPr>
          <w:rFonts w:ascii="Marianne" w:hAnsi="Marianne"/>
          <w:bCs/>
          <w:i w:val="0"/>
          <w:iCs w:val="0"/>
          <w:sz w:val="22"/>
          <w:szCs w:val="22"/>
        </w:rPr>
        <w:t xml:space="preserve">, les prestations de forage en matière de géothermie de minime importance, doivent être certifiées par un organisme accrédité par le COFRAC, conformément </w:t>
      </w:r>
      <w:r w:rsidR="00992E18" w:rsidRPr="00965B77">
        <w:rPr>
          <w:rFonts w:ascii="Marianne" w:hAnsi="Marianne"/>
          <w:bCs/>
          <w:i w:val="0"/>
          <w:iCs w:val="0"/>
          <w:sz w:val="22"/>
          <w:szCs w:val="22"/>
        </w:rPr>
        <w:t xml:space="preserve">aux dispositions relatives </w:t>
      </w:r>
      <w:r w:rsidR="00992E18" w:rsidRPr="00CF22DC">
        <w:rPr>
          <w:rFonts w:ascii="Marianne" w:hAnsi="Marianne"/>
          <w:bCs/>
          <w:i w:val="0"/>
          <w:iCs w:val="0"/>
          <w:sz w:val="22"/>
          <w:szCs w:val="22"/>
        </w:rPr>
        <w:t>à</w:t>
      </w:r>
      <w:r w:rsidR="00DD39CE" w:rsidRPr="00CF22DC">
        <w:rPr>
          <w:rFonts w:ascii="Marianne" w:hAnsi="Marianne"/>
          <w:bCs/>
          <w:i w:val="0"/>
          <w:iCs w:val="0"/>
          <w:sz w:val="22"/>
          <w:szCs w:val="22"/>
        </w:rPr>
        <w:t xml:space="preserve"> l’arrêté du 29 mai 2024 </w:t>
      </w:r>
      <w:r w:rsidR="00D23F28" w:rsidRPr="00CF22DC">
        <w:rPr>
          <w:rFonts w:ascii="Marianne" w:hAnsi="Marianne"/>
          <w:bCs/>
          <w:i w:val="0"/>
          <w:iCs w:val="0"/>
          <w:sz w:val="22"/>
          <w:szCs w:val="22"/>
        </w:rPr>
        <w:t xml:space="preserve">modifié </w:t>
      </w:r>
      <w:r w:rsidR="00DD39CE" w:rsidRPr="00CF22DC">
        <w:rPr>
          <w:rFonts w:ascii="Marianne" w:hAnsi="Marianne"/>
          <w:bCs/>
          <w:i w:val="0"/>
          <w:iCs w:val="0"/>
          <w:sz w:val="22"/>
          <w:szCs w:val="22"/>
        </w:rPr>
        <w:t>fixant les modalités de certification prévues à l’article L. 164-1-1 du code minier, le référentiel, les modalités d’audit, les conditions d’accréditation des organismes de certification</w:t>
      </w:r>
      <w:r w:rsidR="002A5AFC" w:rsidRPr="00CF22DC">
        <w:rPr>
          <w:rFonts w:ascii="Marianne" w:hAnsi="Marianne"/>
          <w:bCs/>
          <w:i w:val="0"/>
          <w:iCs w:val="0"/>
          <w:sz w:val="22"/>
          <w:szCs w:val="22"/>
        </w:rPr>
        <w:t>.</w:t>
      </w:r>
    </w:p>
    <w:p w14:paraId="0BC07A08" w14:textId="5C605625" w:rsidR="009B08EF" w:rsidRPr="00CF22DC" w:rsidRDefault="00E5177A" w:rsidP="009B08EF">
      <w:pPr>
        <w:pStyle w:val="western"/>
        <w:spacing w:before="0" w:beforeAutospacing="0" w:after="0" w:afterAutospacing="0"/>
        <w:rPr>
          <w:rFonts w:ascii="Marianne" w:hAnsi="Marianne"/>
          <w:i w:val="0"/>
          <w:iCs w:val="0"/>
          <w:sz w:val="22"/>
          <w:szCs w:val="22"/>
        </w:rPr>
      </w:pPr>
      <w:bookmarkStart w:id="5" w:name="_Hlk149922755"/>
      <w:bookmarkEnd w:id="4"/>
      <w:r w:rsidRPr="00CF22DC">
        <w:rPr>
          <w:rFonts w:ascii="Marianne" w:hAnsi="Marianne"/>
          <w:i w:val="0"/>
          <w:iCs w:val="0"/>
          <w:sz w:val="22"/>
          <w:szCs w:val="22"/>
        </w:rPr>
        <w:t>L</w:t>
      </w:r>
      <w:r w:rsidR="009B08EF" w:rsidRPr="00CF22DC">
        <w:rPr>
          <w:rFonts w:ascii="Marianne" w:hAnsi="Marianne"/>
          <w:i w:val="0"/>
          <w:iCs w:val="0"/>
          <w:sz w:val="22"/>
          <w:szCs w:val="22"/>
        </w:rPr>
        <w:t xml:space="preserve">a certification </w:t>
      </w:r>
      <w:r w:rsidR="00D23F28" w:rsidRPr="00CF22DC">
        <w:rPr>
          <w:rFonts w:ascii="Marianne" w:hAnsi="Marianne"/>
          <w:i w:val="0"/>
          <w:iCs w:val="0"/>
          <w:sz w:val="22"/>
          <w:szCs w:val="22"/>
        </w:rPr>
        <w:t>est</w:t>
      </w:r>
      <w:r w:rsidR="009B08EF" w:rsidRPr="00CF22DC">
        <w:rPr>
          <w:rFonts w:ascii="Marianne" w:hAnsi="Marianne"/>
          <w:i w:val="0"/>
          <w:iCs w:val="0"/>
          <w:sz w:val="22"/>
          <w:szCs w:val="22"/>
        </w:rPr>
        <w:t xml:space="preserve"> obligatoire </w:t>
      </w:r>
      <w:r w:rsidR="00D23F28" w:rsidRPr="00CF22DC">
        <w:rPr>
          <w:rFonts w:ascii="Marianne" w:hAnsi="Marianne"/>
          <w:i w:val="0"/>
          <w:iCs w:val="0"/>
          <w:sz w:val="22"/>
          <w:szCs w:val="22"/>
        </w:rPr>
        <w:t>depuis le</w:t>
      </w:r>
      <w:r w:rsidR="009B08EF" w:rsidRPr="00CF22DC">
        <w:rPr>
          <w:rFonts w:ascii="Marianne" w:hAnsi="Marianne"/>
          <w:i w:val="0"/>
          <w:iCs w:val="0"/>
          <w:sz w:val="22"/>
          <w:szCs w:val="22"/>
        </w:rPr>
        <w:t xml:space="preserve"> 1</w:t>
      </w:r>
      <w:r w:rsidR="009B08EF" w:rsidRPr="00CF22DC">
        <w:rPr>
          <w:rFonts w:ascii="Marianne" w:hAnsi="Marianne"/>
          <w:i w:val="0"/>
          <w:iCs w:val="0"/>
          <w:sz w:val="22"/>
          <w:szCs w:val="22"/>
          <w:vertAlign w:val="superscript"/>
        </w:rPr>
        <w:t>er</w:t>
      </w:r>
      <w:r w:rsidR="009B08EF" w:rsidRPr="00CF22DC">
        <w:rPr>
          <w:rFonts w:ascii="Marianne" w:hAnsi="Marianne"/>
          <w:i w:val="0"/>
          <w:iCs w:val="0"/>
          <w:sz w:val="22"/>
          <w:szCs w:val="22"/>
        </w:rPr>
        <w:t xml:space="preserve"> juillet </w:t>
      </w:r>
      <w:r w:rsidRPr="00CF22DC">
        <w:rPr>
          <w:rFonts w:ascii="Marianne" w:eastAsia="SimSun" w:hAnsi="Marianne"/>
          <w:i w:val="0"/>
          <w:iCs w:val="0"/>
          <w:kern w:val="1"/>
          <w:sz w:val="22"/>
          <w:szCs w:val="22"/>
        </w:rPr>
        <w:t>2025</w:t>
      </w:r>
      <w:r w:rsidR="0085465D" w:rsidRPr="00CF22DC">
        <w:rPr>
          <w:rFonts w:ascii="Marianne" w:eastAsia="SimSun" w:hAnsi="Marianne"/>
          <w:i w:val="0"/>
          <w:iCs w:val="0"/>
          <w:kern w:val="1"/>
          <w:sz w:val="22"/>
          <w:szCs w:val="22"/>
        </w:rPr>
        <w:t>,</w:t>
      </w:r>
      <w:r w:rsidRPr="00CF22DC">
        <w:rPr>
          <w:rFonts w:ascii="Marianne" w:eastAsia="SimSun" w:hAnsi="Marianne"/>
          <w:i w:val="0"/>
          <w:iCs w:val="0"/>
          <w:kern w:val="1"/>
          <w:sz w:val="22"/>
          <w:szCs w:val="22"/>
        </w:rPr>
        <w:t xml:space="preserve"> pour toutes les entreprises réalisant des </w:t>
      </w:r>
      <w:r w:rsidR="0085465D" w:rsidRPr="00CF22DC">
        <w:rPr>
          <w:rFonts w:ascii="Marianne" w:eastAsia="SimSun" w:hAnsi="Marianne"/>
          <w:i w:val="0"/>
          <w:iCs w:val="0"/>
          <w:kern w:val="1"/>
          <w:sz w:val="22"/>
          <w:szCs w:val="22"/>
        </w:rPr>
        <w:t>travaux</w:t>
      </w:r>
      <w:r w:rsidRPr="00CF22DC">
        <w:rPr>
          <w:rFonts w:ascii="Marianne" w:eastAsia="SimSun" w:hAnsi="Marianne"/>
          <w:i w:val="0"/>
          <w:iCs w:val="0"/>
          <w:kern w:val="1"/>
          <w:sz w:val="22"/>
          <w:szCs w:val="22"/>
        </w:rPr>
        <w:t xml:space="preserve"> de forage exécutés lors de l'ouverture des travaux d'exploitation ou lors des travaux d’arrêt d’un gîte géothermique de minime importance</w:t>
      </w:r>
      <w:r w:rsidR="009B08EF" w:rsidRPr="00CF22DC">
        <w:rPr>
          <w:rFonts w:ascii="Marianne" w:hAnsi="Marianne"/>
          <w:i w:val="0"/>
          <w:iCs w:val="0"/>
          <w:sz w:val="22"/>
          <w:szCs w:val="22"/>
        </w:rPr>
        <w:t>.</w:t>
      </w:r>
    </w:p>
    <w:p w14:paraId="76D5A85F" w14:textId="7DA94A08" w:rsidR="00D23F28" w:rsidRPr="00CF22DC" w:rsidRDefault="00D23F28" w:rsidP="009B08EF">
      <w:pPr>
        <w:pStyle w:val="western"/>
        <w:spacing w:before="0" w:beforeAutospacing="0" w:after="0" w:afterAutospacing="0"/>
        <w:rPr>
          <w:rFonts w:ascii="Marianne" w:hAnsi="Marianne"/>
          <w:i w:val="0"/>
          <w:iCs w:val="0"/>
          <w:sz w:val="22"/>
          <w:szCs w:val="22"/>
        </w:rPr>
      </w:pPr>
    </w:p>
    <w:p w14:paraId="3E91282F" w14:textId="77777777" w:rsidR="00EA5AF1" w:rsidRPr="00CF22DC" w:rsidRDefault="00D23F28" w:rsidP="00D23F28">
      <w:pPr>
        <w:pStyle w:val="western"/>
        <w:spacing w:before="0" w:beforeAutospacing="0" w:after="0" w:afterAutospacing="0"/>
        <w:rPr>
          <w:rFonts w:ascii="Marianne" w:hAnsi="Marianne"/>
          <w:i w:val="0"/>
          <w:iCs w:val="0"/>
          <w:sz w:val="22"/>
          <w:szCs w:val="22"/>
        </w:rPr>
      </w:pPr>
      <w:r w:rsidRPr="00CF22DC">
        <w:rPr>
          <w:rFonts w:ascii="Marianne" w:hAnsi="Marianne"/>
          <w:i w:val="0"/>
          <w:iCs w:val="0"/>
          <w:sz w:val="22"/>
          <w:szCs w:val="22"/>
        </w:rPr>
        <w:t>Cette certification garantit un niveau de professionnalisme des entreprises de forage intervenant en matière de géothermie de minime importance (GMI) régulièrement contrôlées par des auditeurs externes. Le contrôle de la qualité des prestations réalisées est effectué par un organisme certificateur lors d’audits de chantiers et de contrôles documentaires. L’organisme certificateur vérifie que le prestataire met en œuvre et respecte les exigences de l’arrêté du 25 juin 2015 modifié relatif aux prescriptions générales applicables aux activités géothermiques de minime importance ainsi que de l’arrêté du 29 mai 2024 modifié fixant les modalités de certification prévues à l’article L. 164-1-1 du code minier, le référentiel, les modalités d’audit, les conditions d’accréditation des organismes de certification</w:t>
      </w:r>
      <w:r w:rsidR="00EA5AF1" w:rsidRPr="00CF22DC">
        <w:rPr>
          <w:rFonts w:ascii="Marianne" w:hAnsi="Marianne"/>
          <w:i w:val="0"/>
          <w:iCs w:val="0"/>
          <w:sz w:val="22"/>
          <w:szCs w:val="22"/>
        </w:rPr>
        <w:t>.</w:t>
      </w:r>
    </w:p>
    <w:p w14:paraId="628A091E" w14:textId="77777777" w:rsidR="00D23F28" w:rsidRPr="00CF22DC" w:rsidRDefault="00D23F28" w:rsidP="009B08EF">
      <w:pPr>
        <w:pStyle w:val="western"/>
        <w:spacing w:before="0" w:beforeAutospacing="0" w:after="0" w:afterAutospacing="0"/>
        <w:rPr>
          <w:rFonts w:ascii="Marianne" w:hAnsi="Marianne"/>
          <w:i w:val="0"/>
          <w:iCs w:val="0"/>
          <w:sz w:val="22"/>
          <w:szCs w:val="22"/>
        </w:rPr>
      </w:pPr>
    </w:p>
    <w:p w14:paraId="29074E01" w14:textId="37B30213" w:rsidR="00EA5AF1" w:rsidRPr="00CF22DC" w:rsidRDefault="00DD39CE" w:rsidP="00EA5AF1">
      <w:pPr>
        <w:jc w:val="both"/>
        <w:rPr>
          <w:rFonts w:ascii="Marianne" w:hAnsi="Marianne" w:cs="Times New Roman"/>
          <w:bCs/>
        </w:rPr>
      </w:pPr>
      <w:r w:rsidRPr="00CF22DC">
        <w:rPr>
          <w:rFonts w:ascii="Marianne" w:hAnsi="Marianne" w:cs="Times New Roman"/>
          <w:bCs/>
        </w:rPr>
        <w:t xml:space="preserve">Le guide de l’auditeur, </w:t>
      </w:r>
      <w:r w:rsidR="00EA5AF1" w:rsidRPr="00CF22DC">
        <w:rPr>
          <w:rFonts w:ascii="Marianne" w:hAnsi="Marianne" w:cs="Times New Roman"/>
          <w:bCs/>
        </w:rPr>
        <w:t xml:space="preserve">d’application obligatoire conformément aux articles 8, 9, 11 et 22 ainsi qu’à l’annexe IV </w:t>
      </w:r>
      <w:bookmarkStart w:id="6" w:name="_Hlk166674942"/>
      <w:r w:rsidR="00EA5AF1" w:rsidRPr="00CF22DC">
        <w:rPr>
          <w:rFonts w:ascii="Marianne" w:hAnsi="Marianne" w:cs="Times New Roman"/>
          <w:bCs/>
        </w:rPr>
        <w:t>à l’arrêté du 29 mai 2024</w:t>
      </w:r>
      <w:bookmarkEnd w:id="6"/>
      <w:r w:rsidR="00EA5AF1" w:rsidRPr="00CF22DC">
        <w:rPr>
          <w:rFonts w:ascii="Marianne" w:hAnsi="Marianne" w:cs="Times New Roman"/>
          <w:bCs/>
        </w:rPr>
        <w:t xml:space="preserve"> précité, </w:t>
      </w:r>
      <w:r w:rsidR="00E5177A" w:rsidRPr="00CF22DC">
        <w:rPr>
          <w:rFonts w:ascii="Marianne" w:hAnsi="Marianne" w:cs="Times New Roman"/>
          <w:bCs/>
        </w:rPr>
        <w:t xml:space="preserve">vise à </w:t>
      </w:r>
      <w:r w:rsidR="00204D5D" w:rsidRPr="00CF22DC">
        <w:rPr>
          <w:rFonts w:ascii="Marianne" w:hAnsi="Marianne" w:cs="Times New Roman"/>
          <w:bCs/>
        </w:rPr>
        <w:t xml:space="preserve">expliciter </w:t>
      </w:r>
      <w:r w:rsidR="00E5177A" w:rsidRPr="00CF22DC">
        <w:rPr>
          <w:rFonts w:ascii="Marianne" w:hAnsi="Marianne" w:cs="Times New Roman"/>
          <w:bCs/>
        </w:rPr>
        <w:t>certaines exigences</w:t>
      </w:r>
      <w:r w:rsidR="00204D5D" w:rsidRPr="00CF22DC">
        <w:rPr>
          <w:rFonts w:ascii="Marianne" w:hAnsi="Marianne" w:cs="Times New Roman"/>
          <w:bCs/>
        </w:rPr>
        <w:t xml:space="preserve"> définies dans </w:t>
      </w:r>
      <w:r w:rsidR="00EA5AF1" w:rsidRPr="00CF22DC">
        <w:rPr>
          <w:rFonts w:ascii="Marianne" w:hAnsi="Marianne" w:cs="Times New Roman"/>
          <w:bCs/>
        </w:rPr>
        <w:t xml:space="preserve">cet </w:t>
      </w:r>
      <w:r w:rsidR="00204D5D" w:rsidRPr="00CF22DC">
        <w:rPr>
          <w:rFonts w:ascii="Marianne" w:hAnsi="Marianne" w:cs="Times New Roman"/>
          <w:bCs/>
        </w:rPr>
        <w:t>arrêté</w:t>
      </w:r>
      <w:r w:rsidR="00BB2746" w:rsidRPr="00CF22DC">
        <w:rPr>
          <w:rFonts w:ascii="Marianne" w:hAnsi="Marianne" w:cs="Times New Roman"/>
          <w:bCs/>
        </w:rPr>
        <w:t>,</w:t>
      </w:r>
      <w:r w:rsidR="00204D5D" w:rsidRPr="00CF22DC">
        <w:rPr>
          <w:rFonts w:ascii="Marianne" w:hAnsi="Marianne" w:cs="Times New Roman"/>
          <w:bCs/>
        </w:rPr>
        <w:t xml:space="preserve"> concernant notamment le processus de certification.</w:t>
      </w:r>
      <w:r w:rsidR="00E5177A" w:rsidRPr="00CF22DC">
        <w:rPr>
          <w:rFonts w:ascii="Marianne" w:hAnsi="Marianne" w:cs="Times New Roman"/>
          <w:bCs/>
        </w:rPr>
        <w:t xml:space="preserve"> Il </w:t>
      </w:r>
      <w:r w:rsidR="004E7B6E" w:rsidRPr="00CF22DC">
        <w:rPr>
          <w:rFonts w:ascii="Marianne" w:hAnsi="Marianne" w:cs="Times New Roman"/>
          <w:bCs/>
        </w:rPr>
        <w:t>s’adresse</w:t>
      </w:r>
      <w:r w:rsidRPr="00CF22DC">
        <w:rPr>
          <w:rFonts w:ascii="Marianne" w:hAnsi="Marianne" w:cs="Times New Roman"/>
          <w:bCs/>
        </w:rPr>
        <w:t xml:space="preserve"> en premier lieu</w:t>
      </w:r>
      <w:r w:rsidR="004E7B6E" w:rsidRPr="00CF22DC">
        <w:rPr>
          <w:rFonts w:ascii="Marianne" w:hAnsi="Marianne" w:cs="Times New Roman"/>
          <w:bCs/>
        </w:rPr>
        <w:t xml:space="preserve"> </w:t>
      </w:r>
      <w:r w:rsidRPr="00CF22DC">
        <w:rPr>
          <w:rFonts w:ascii="Marianne" w:hAnsi="Marianne" w:cs="Times New Roman"/>
          <w:bCs/>
        </w:rPr>
        <w:t>aux organismes de certification</w:t>
      </w:r>
      <w:r w:rsidR="00BB2746" w:rsidRPr="00CF22DC">
        <w:rPr>
          <w:rFonts w:ascii="Marianne" w:hAnsi="Marianne" w:cs="Times New Roman"/>
          <w:bCs/>
        </w:rPr>
        <w:t>,</w:t>
      </w:r>
      <w:r w:rsidRPr="00CF22DC">
        <w:rPr>
          <w:rFonts w:ascii="Marianne" w:hAnsi="Marianne" w:cs="Times New Roman"/>
          <w:bCs/>
        </w:rPr>
        <w:t xml:space="preserve"> dans leurs missions relatives à la certification des </w:t>
      </w:r>
      <w:r w:rsidR="0085465D" w:rsidRPr="00CF22DC">
        <w:rPr>
          <w:rFonts w:ascii="Marianne" w:hAnsi="Marianne" w:cs="Times New Roman"/>
          <w:bCs/>
        </w:rPr>
        <w:t xml:space="preserve">entreprises réalisant des travaux de forage </w:t>
      </w:r>
      <w:r w:rsidRPr="00CF22DC">
        <w:rPr>
          <w:rFonts w:ascii="Marianne" w:hAnsi="Marianne" w:cs="Times New Roman"/>
          <w:bCs/>
        </w:rPr>
        <w:t xml:space="preserve">en matière de géothermie de minime importance. </w:t>
      </w:r>
      <w:r w:rsidR="00EA5AF1" w:rsidRPr="00CF22DC">
        <w:rPr>
          <w:rFonts w:ascii="Marianne" w:hAnsi="Marianne" w:cs="Times New Roman"/>
          <w:bCs/>
        </w:rPr>
        <w:t xml:space="preserve">Ce document leur permet, notamment, </w:t>
      </w:r>
      <w:r w:rsidR="00277E62" w:rsidRPr="00CF22DC">
        <w:rPr>
          <w:rFonts w:ascii="Marianne" w:hAnsi="Marianne" w:cs="Times New Roman"/>
          <w:bCs/>
        </w:rPr>
        <w:t xml:space="preserve">d’identifier </w:t>
      </w:r>
      <w:r w:rsidR="00EA5AF1" w:rsidRPr="00CF22DC">
        <w:rPr>
          <w:rFonts w:ascii="Marianne" w:hAnsi="Marianne" w:cs="Times New Roman"/>
          <w:bCs/>
        </w:rPr>
        <w:t>les prescriptions à contrôler, en complément de ce qui est inscrit dans le référentiel de certification décrit dans l’arrêté du 29 mai 2024 précité.</w:t>
      </w:r>
    </w:p>
    <w:p w14:paraId="011D034C" w14:textId="77777777" w:rsidR="00EA5AF1" w:rsidRPr="00CF22DC" w:rsidRDefault="00DD39CE" w:rsidP="00EA5AF1">
      <w:pPr>
        <w:jc w:val="both"/>
        <w:rPr>
          <w:rFonts w:ascii="Marianne" w:hAnsi="Marianne" w:cs="Times New Roman"/>
          <w:bCs/>
        </w:rPr>
      </w:pPr>
      <w:r w:rsidRPr="00CF22DC">
        <w:rPr>
          <w:rFonts w:ascii="Marianne" w:hAnsi="Marianne" w:cs="Times New Roman"/>
          <w:bCs/>
        </w:rPr>
        <w:t xml:space="preserve">Par ailleurs, il s’adresse </w:t>
      </w:r>
      <w:r w:rsidR="004E7B6E" w:rsidRPr="00CF22DC">
        <w:rPr>
          <w:rFonts w:ascii="Marianne" w:hAnsi="Marianne" w:cs="Times New Roman"/>
          <w:bCs/>
        </w:rPr>
        <w:t xml:space="preserve">aux entreprises, réalisant des </w:t>
      </w:r>
      <w:r w:rsidR="00204D5D" w:rsidRPr="00CF22DC">
        <w:rPr>
          <w:rFonts w:ascii="Marianne" w:hAnsi="Marianne" w:cs="Times New Roman"/>
          <w:bCs/>
        </w:rPr>
        <w:t>travaux</w:t>
      </w:r>
      <w:r w:rsidR="004E7B6E" w:rsidRPr="00CF22DC">
        <w:rPr>
          <w:rFonts w:ascii="Marianne" w:hAnsi="Marianne" w:cs="Times New Roman"/>
          <w:bCs/>
        </w:rPr>
        <w:t xml:space="preserve"> de forage en matière de géothermie de minime importance, </w:t>
      </w:r>
      <w:r w:rsidR="00F534F6" w:rsidRPr="00CF22DC">
        <w:rPr>
          <w:rFonts w:ascii="Marianne" w:hAnsi="Marianne" w:cs="Times New Roman"/>
          <w:bCs/>
        </w:rPr>
        <w:t xml:space="preserve">afin de les aider à </w:t>
      </w:r>
      <w:r w:rsidR="004E7B6E" w:rsidRPr="00CF22DC">
        <w:rPr>
          <w:rFonts w:ascii="Marianne" w:hAnsi="Marianne" w:cs="Times New Roman"/>
          <w:bCs/>
        </w:rPr>
        <w:t xml:space="preserve">se préparer aux audits de certification </w:t>
      </w:r>
      <w:r w:rsidR="00F534F6" w:rsidRPr="00CF22DC">
        <w:rPr>
          <w:rFonts w:ascii="Marianne" w:hAnsi="Marianne" w:cs="Times New Roman"/>
          <w:bCs/>
        </w:rPr>
        <w:t>et</w:t>
      </w:r>
      <w:r w:rsidR="0085465D" w:rsidRPr="00CF22DC">
        <w:rPr>
          <w:rFonts w:ascii="Marianne" w:hAnsi="Marianne" w:cs="Times New Roman"/>
          <w:bCs/>
        </w:rPr>
        <w:t xml:space="preserve"> </w:t>
      </w:r>
      <w:r w:rsidR="00F534F6" w:rsidRPr="00CF22DC">
        <w:rPr>
          <w:rFonts w:ascii="Marianne" w:hAnsi="Marianne" w:cs="Times New Roman"/>
          <w:bCs/>
        </w:rPr>
        <w:t>à élaborer leurs</w:t>
      </w:r>
      <w:r w:rsidR="004E7B6E" w:rsidRPr="00CF22DC">
        <w:rPr>
          <w:rFonts w:ascii="Marianne" w:hAnsi="Marianne" w:cs="Times New Roman"/>
          <w:bCs/>
        </w:rPr>
        <w:t xml:space="preserve"> dossiers de demandes de certification initiale et de renouvellement</w:t>
      </w:r>
      <w:r w:rsidR="00F534F6" w:rsidRPr="00CF22DC">
        <w:rPr>
          <w:rFonts w:ascii="Marianne" w:hAnsi="Marianne" w:cs="Times New Roman"/>
          <w:bCs/>
        </w:rPr>
        <w:t>,</w:t>
      </w:r>
      <w:r w:rsidR="004E7B6E" w:rsidRPr="00CF22DC">
        <w:rPr>
          <w:rFonts w:ascii="Marianne" w:hAnsi="Marianne" w:cs="Times New Roman"/>
          <w:bCs/>
        </w:rPr>
        <w:t xml:space="preserve"> à transmettre à l’organisme de certification.</w:t>
      </w:r>
      <w:r w:rsidR="000860F9" w:rsidRPr="00CF22DC">
        <w:rPr>
          <w:rFonts w:ascii="Marianne" w:hAnsi="Marianne" w:cs="Times New Roman"/>
          <w:bCs/>
        </w:rPr>
        <w:t xml:space="preserve"> </w:t>
      </w:r>
    </w:p>
    <w:p w14:paraId="1D462A17" w14:textId="4E20FC3C" w:rsidR="00EA5AF1" w:rsidRPr="00CF22DC" w:rsidRDefault="00EA5AF1" w:rsidP="00EA5AF1">
      <w:pPr>
        <w:jc w:val="both"/>
        <w:rPr>
          <w:rFonts w:ascii="Marianne" w:hAnsi="Marianne" w:cs="Times New Roman"/>
          <w:bCs/>
        </w:rPr>
      </w:pPr>
      <w:r w:rsidRPr="00CF22DC">
        <w:rPr>
          <w:rFonts w:ascii="Marianne" w:hAnsi="Marianne" w:cs="Times New Roman"/>
          <w:bCs/>
        </w:rPr>
        <w:lastRenderedPageBreak/>
        <w:t xml:space="preserve">Les autres parties prenantes peuvent également consulter ce guide, pour apprécier la </w:t>
      </w:r>
      <w:r w:rsidR="00277E62" w:rsidRPr="00CF22DC">
        <w:rPr>
          <w:rFonts w:ascii="Marianne" w:hAnsi="Marianne" w:cs="Times New Roman"/>
          <w:bCs/>
        </w:rPr>
        <w:t xml:space="preserve">conformité </w:t>
      </w:r>
      <w:r w:rsidRPr="00CF22DC">
        <w:rPr>
          <w:rFonts w:ascii="Marianne" w:hAnsi="Marianne" w:cs="Times New Roman"/>
          <w:bCs/>
        </w:rPr>
        <w:t>des prestations réalisées.</w:t>
      </w:r>
    </w:p>
    <w:p w14:paraId="349E1AEF" w14:textId="513AAFC3" w:rsidR="00D879DC" w:rsidRDefault="00D879DC" w:rsidP="000860F9">
      <w:pPr>
        <w:jc w:val="both"/>
        <w:rPr>
          <w:rFonts w:ascii="Marianne" w:hAnsi="Marianne" w:cs="Times New Roman"/>
          <w:bCs/>
        </w:rPr>
      </w:pPr>
      <w:r w:rsidRPr="00CF22DC">
        <w:rPr>
          <w:rFonts w:ascii="Marianne" w:hAnsi="Marianne" w:cs="Times New Roman"/>
          <w:bCs/>
        </w:rPr>
        <w:t xml:space="preserve">Le retour d’expérience des premières certifications délivrées </w:t>
      </w:r>
      <w:r w:rsidR="00FB1A8B" w:rsidRPr="00CF22DC">
        <w:rPr>
          <w:rFonts w:ascii="Marianne" w:hAnsi="Marianne" w:cs="Times New Roman"/>
          <w:bCs/>
        </w:rPr>
        <w:t xml:space="preserve">par l’organisme de certification </w:t>
      </w:r>
      <w:r w:rsidRPr="00CF22DC">
        <w:rPr>
          <w:rFonts w:ascii="Marianne" w:hAnsi="Marianne" w:cs="Times New Roman"/>
          <w:bCs/>
        </w:rPr>
        <w:t xml:space="preserve">a mis en évidence </w:t>
      </w:r>
      <w:r w:rsidR="00BB2746" w:rsidRPr="00CF22DC">
        <w:rPr>
          <w:rFonts w:ascii="Marianne" w:hAnsi="Marianne" w:cs="Times New Roman"/>
          <w:bCs/>
        </w:rPr>
        <w:t xml:space="preserve">le fait </w:t>
      </w:r>
      <w:r w:rsidRPr="00CF22DC">
        <w:rPr>
          <w:rFonts w:ascii="Marianne" w:hAnsi="Marianne" w:cs="Times New Roman"/>
          <w:bCs/>
        </w:rPr>
        <w:t>que l’ensemb</w:t>
      </w:r>
      <w:r w:rsidR="00FB1A8B" w:rsidRPr="00CF22DC">
        <w:rPr>
          <w:rFonts w:ascii="Marianne" w:hAnsi="Marianne" w:cs="Times New Roman"/>
          <w:bCs/>
        </w:rPr>
        <w:t>l</w:t>
      </w:r>
      <w:r w:rsidRPr="00CF22DC">
        <w:rPr>
          <w:rFonts w:ascii="Marianne" w:hAnsi="Marianne" w:cs="Times New Roman"/>
          <w:bCs/>
        </w:rPr>
        <w:t xml:space="preserve">e des points de contrôle ne pouvait être vérifié lors de l’audit de chantier. </w:t>
      </w:r>
      <w:r w:rsidR="00C4073D" w:rsidRPr="00CF22DC">
        <w:rPr>
          <w:rFonts w:ascii="Marianne" w:hAnsi="Marianne" w:cs="Times New Roman"/>
          <w:bCs/>
        </w:rPr>
        <w:t>La vérification de c</w:t>
      </w:r>
      <w:r w:rsidRPr="00CF22DC">
        <w:rPr>
          <w:rFonts w:ascii="Marianne" w:hAnsi="Marianne" w:cs="Times New Roman"/>
          <w:bCs/>
        </w:rPr>
        <w:t xml:space="preserve">ertains </w:t>
      </w:r>
      <w:r w:rsidR="00FB1A8B" w:rsidRPr="00CF22DC">
        <w:rPr>
          <w:rFonts w:ascii="Marianne" w:hAnsi="Marianne" w:cs="Times New Roman"/>
          <w:bCs/>
        </w:rPr>
        <w:t xml:space="preserve">de ces points de contrôle </w:t>
      </w:r>
      <w:r w:rsidR="00C4073D" w:rsidRPr="00CF22DC">
        <w:rPr>
          <w:rFonts w:ascii="Marianne" w:hAnsi="Marianne" w:cs="Times New Roman"/>
          <w:bCs/>
        </w:rPr>
        <w:t xml:space="preserve">dépend </w:t>
      </w:r>
      <w:r w:rsidR="00BB2746" w:rsidRPr="00CF22DC">
        <w:rPr>
          <w:rFonts w:ascii="Marianne" w:hAnsi="Marianne" w:cs="Times New Roman"/>
          <w:bCs/>
        </w:rPr>
        <w:t xml:space="preserve">en effet </w:t>
      </w:r>
      <w:r w:rsidR="00C4073D" w:rsidRPr="00CF22DC">
        <w:rPr>
          <w:rFonts w:ascii="Marianne" w:hAnsi="Marianne" w:cs="Times New Roman"/>
          <w:bCs/>
        </w:rPr>
        <w:t>de l’avancement du chantier</w:t>
      </w:r>
      <w:r w:rsidR="00C4073D">
        <w:rPr>
          <w:rFonts w:ascii="Marianne" w:hAnsi="Marianne" w:cs="Times New Roman"/>
          <w:bCs/>
        </w:rPr>
        <w:t>.</w:t>
      </w:r>
    </w:p>
    <w:p w14:paraId="6CAFE6B4" w14:textId="35804705" w:rsidR="00C4073D" w:rsidRDefault="00C4073D" w:rsidP="000860F9">
      <w:pPr>
        <w:jc w:val="both"/>
        <w:rPr>
          <w:rFonts w:ascii="Marianne" w:hAnsi="Marianne" w:cs="Times New Roman"/>
          <w:bCs/>
        </w:rPr>
      </w:pPr>
      <w:r>
        <w:rPr>
          <w:rFonts w:ascii="Marianne" w:hAnsi="Marianne" w:cs="Times New Roman"/>
          <w:bCs/>
        </w:rPr>
        <w:t xml:space="preserve">Il est donc proposé d’adapter la vérification des points de contrôle </w:t>
      </w:r>
      <w:r w:rsidR="00BB2746">
        <w:rPr>
          <w:rFonts w:ascii="Marianne" w:hAnsi="Marianne" w:cs="Times New Roman"/>
          <w:bCs/>
        </w:rPr>
        <w:t>en les séparant en</w:t>
      </w:r>
      <w:r>
        <w:rPr>
          <w:rFonts w:ascii="Marianne" w:hAnsi="Marianne" w:cs="Times New Roman"/>
          <w:bCs/>
        </w:rPr>
        <w:t xml:space="preserve"> 3 catégories :</w:t>
      </w:r>
    </w:p>
    <w:p w14:paraId="2BF897B3" w14:textId="77777777" w:rsidR="00C4073D" w:rsidRPr="00C4073D" w:rsidRDefault="00C4073D" w:rsidP="00C4073D">
      <w:pPr>
        <w:pStyle w:val="Paragraphedeliste"/>
        <w:numPr>
          <w:ilvl w:val="0"/>
          <w:numId w:val="32"/>
        </w:numPr>
        <w:jc w:val="both"/>
        <w:rPr>
          <w:rFonts w:ascii="Marianne" w:hAnsi="Marianne" w:cs="Times New Roman"/>
          <w:bCs/>
        </w:rPr>
      </w:pPr>
      <w:proofErr w:type="gramStart"/>
      <w:r w:rsidRPr="00C4073D">
        <w:rPr>
          <w:rFonts w:ascii="Marianne" w:hAnsi="Marianne" w:cs="Times New Roman"/>
          <w:bCs/>
        </w:rPr>
        <w:t>les</w:t>
      </w:r>
      <w:proofErr w:type="gramEnd"/>
      <w:r w:rsidRPr="00C4073D">
        <w:rPr>
          <w:rFonts w:ascii="Marianne" w:hAnsi="Marianne" w:cs="Times New Roman"/>
          <w:bCs/>
        </w:rPr>
        <w:t xml:space="preserve"> prescriptions systématiquement contrôlées lors de l’audit de chantier ;</w:t>
      </w:r>
    </w:p>
    <w:p w14:paraId="7AE08098" w14:textId="006200DD" w:rsidR="00C4073D" w:rsidRPr="00C4073D" w:rsidRDefault="00C4073D" w:rsidP="00C4073D">
      <w:pPr>
        <w:pStyle w:val="Paragraphedeliste"/>
        <w:numPr>
          <w:ilvl w:val="0"/>
          <w:numId w:val="32"/>
        </w:numPr>
        <w:jc w:val="both"/>
        <w:rPr>
          <w:rFonts w:ascii="Marianne" w:hAnsi="Marianne" w:cs="Times New Roman"/>
          <w:bCs/>
        </w:rPr>
      </w:pPr>
      <w:proofErr w:type="gramStart"/>
      <w:r w:rsidRPr="00C4073D">
        <w:rPr>
          <w:rFonts w:ascii="Marianne" w:hAnsi="Marianne" w:cs="Times New Roman"/>
          <w:bCs/>
        </w:rPr>
        <w:t>les</w:t>
      </w:r>
      <w:proofErr w:type="gramEnd"/>
      <w:r w:rsidRPr="00C4073D">
        <w:rPr>
          <w:rFonts w:ascii="Marianne" w:hAnsi="Marianne" w:cs="Times New Roman"/>
          <w:bCs/>
        </w:rPr>
        <w:t xml:space="preserve"> prescriptions systématiquement contrôlées, soit lors de l’audit de chantier sur site (en fonction de l’avancement du chantier) soit par un contrôle documentaire </w:t>
      </w:r>
      <w:r w:rsidRPr="00E561F8">
        <w:rPr>
          <w:rFonts w:ascii="Marianne" w:hAnsi="Marianne" w:cs="Times New Roman"/>
          <w:bCs/>
          <w:i/>
          <w:iCs/>
        </w:rPr>
        <w:t>a posteriori</w:t>
      </w:r>
      <w:r w:rsidRPr="00C4073D">
        <w:rPr>
          <w:rFonts w:ascii="Marianne" w:hAnsi="Marianne" w:cs="Times New Roman"/>
          <w:bCs/>
        </w:rPr>
        <w:t> ;</w:t>
      </w:r>
    </w:p>
    <w:p w14:paraId="11B24DDE" w14:textId="77777777" w:rsidR="00C4073D" w:rsidRPr="00C4073D" w:rsidRDefault="00C4073D" w:rsidP="00C4073D">
      <w:pPr>
        <w:pStyle w:val="Paragraphedeliste"/>
        <w:numPr>
          <w:ilvl w:val="0"/>
          <w:numId w:val="32"/>
        </w:numPr>
        <w:jc w:val="both"/>
        <w:rPr>
          <w:rFonts w:ascii="Marianne" w:hAnsi="Marianne" w:cs="Times New Roman"/>
          <w:bCs/>
        </w:rPr>
      </w:pPr>
      <w:proofErr w:type="gramStart"/>
      <w:r w:rsidRPr="00C4073D">
        <w:rPr>
          <w:rFonts w:ascii="Marianne" w:hAnsi="Marianne" w:cs="Times New Roman"/>
          <w:bCs/>
        </w:rPr>
        <w:t>les</w:t>
      </w:r>
      <w:proofErr w:type="gramEnd"/>
      <w:r w:rsidRPr="00C4073D">
        <w:rPr>
          <w:rFonts w:ascii="Marianne" w:hAnsi="Marianne" w:cs="Times New Roman"/>
          <w:bCs/>
        </w:rPr>
        <w:t xml:space="preserve"> prescriptions contrôlables lors de l’audit de chantier sur site (en fonction de l’avancement du chantier) ou par un contrôle documentaire </w:t>
      </w:r>
      <w:r w:rsidRPr="00E561F8">
        <w:rPr>
          <w:rFonts w:ascii="Marianne" w:hAnsi="Marianne" w:cs="Times New Roman"/>
          <w:bCs/>
          <w:i/>
          <w:iCs/>
        </w:rPr>
        <w:t>a posteriori</w:t>
      </w:r>
      <w:r w:rsidRPr="00C4073D">
        <w:rPr>
          <w:rFonts w:ascii="Marianne" w:hAnsi="Marianne" w:cs="Times New Roman"/>
          <w:bCs/>
        </w:rPr>
        <w:t>.</w:t>
      </w:r>
    </w:p>
    <w:p w14:paraId="0FFAD721" w14:textId="2048FA71" w:rsidR="00EA5AF1" w:rsidRPr="00C4073D" w:rsidRDefault="000B436E" w:rsidP="00C4073D">
      <w:pPr>
        <w:jc w:val="both"/>
        <w:rPr>
          <w:rFonts w:ascii="Marianne" w:hAnsi="Marianne" w:cs="Times New Roman"/>
          <w:bCs/>
        </w:rPr>
      </w:pPr>
      <w:bookmarkStart w:id="7" w:name="OLE_LINK3"/>
      <w:bookmarkStart w:id="8" w:name="OLE_LINK4"/>
      <w:bookmarkEnd w:id="5"/>
      <w:r w:rsidRPr="000B436E">
        <w:rPr>
          <w:rFonts w:ascii="Marianne" w:hAnsi="Marianne" w:cs="Times New Roman"/>
          <w:bCs/>
        </w:rPr>
        <w:t xml:space="preserve">La révision de ce guide se limite à l'adaptation des prescriptions </w:t>
      </w:r>
      <w:r w:rsidR="00BB2746">
        <w:rPr>
          <w:rFonts w:ascii="Marianne" w:hAnsi="Marianne" w:cs="Times New Roman"/>
          <w:bCs/>
        </w:rPr>
        <w:t>concernant les</w:t>
      </w:r>
      <w:r w:rsidRPr="000B436E">
        <w:rPr>
          <w:rFonts w:ascii="Marianne" w:hAnsi="Marianne" w:cs="Times New Roman"/>
          <w:bCs/>
        </w:rPr>
        <w:t xml:space="preserve"> contrôle</w:t>
      </w:r>
      <w:r w:rsidR="00BB2746">
        <w:rPr>
          <w:rFonts w:ascii="Marianne" w:hAnsi="Marianne" w:cs="Times New Roman"/>
          <w:bCs/>
        </w:rPr>
        <w:t>s</w:t>
      </w:r>
      <w:r w:rsidRPr="000B436E">
        <w:rPr>
          <w:rFonts w:ascii="Marianne" w:hAnsi="Marianne" w:cs="Times New Roman"/>
          <w:bCs/>
        </w:rPr>
        <w:t xml:space="preserve"> </w:t>
      </w:r>
      <w:r w:rsidR="00BB2746">
        <w:rPr>
          <w:rFonts w:ascii="Marianne" w:hAnsi="Marianne" w:cs="Times New Roman"/>
          <w:bCs/>
        </w:rPr>
        <w:t xml:space="preserve">menés </w:t>
      </w:r>
      <w:r w:rsidRPr="000B436E">
        <w:rPr>
          <w:rFonts w:ascii="Marianne" w:hAnsi="Marianne" w:cs="Times New Roman"/>
          <w:bCs/>
        </w:rPr>
        <w:t>lors d'un audit de chantier et à la mise à jour des références réglementaires afin de tenir compte du retour d'expérience des audits de chantier réalisés dans le cadre de la certification des entreprises de forage GMI.</w:t>
      </w:r>
    </w:p>
    <w:bookmarkEnd w:id="7"/>
    <w:bookmarkEnd w:id="8"/>
    <w:p w14:paraId="30C774B3" w14:textId="621C058A" w:rsidR="008C20B3" w:rsidRPr="00965B77" w:rsidRDefault="008C20B3">
      <w:pPr>
        <w:suppressAutoHyphens/>
        <w:autoSpaceDE w:val="0"/>
        <w:spacing w:before="280" w:after="280" w:line="240" w:lineRule="auto"/>
        <w:jc w:val="both"/>
        <w:rPr>
          <w:rFonts w:ascii="Times New Roman" w:eastAsia="Times New Roman" w:hAnsi="Times New Roman" w:cs="Times New Roman"/>
          <w:iCs/>
          <w:color w:val="000000"/>
          <w:lang w:eastAsia="fr-FR"/>
        </w:rPr>
      </w:pPr>
    </w:p>
    <w:sectPr w:rsidR="008C20B3" w:rsidRPr="00965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325F" w14:textId="77777777" w:rsidR="00B86003" w:rsidRDefault="00B86003" w:rsidP="00A25556">
      <w:pPr>
        <w:spacing w:after="0" w:line="240" w:lineRule="auto"/>
      </w:pPr>
      <w:r>
        <w:separator/>
      </w:r>
    </w:p>
  </w:endnote>
  <w:endnote w:type="continuationSeparator" w:id="0">
    <w:p w14:paraId="08A35B90" w14:textId="77777777" w:rsidR="00B86003" w:rsidRDefault="00B86003" w:rsidP="00A2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rianne">
    <w:panose1 w:val="02000000000000000000"/>
    <w:charset w:val="00"/>
    <w:family w:val="auto"/>
    <w:pitch w:val="variable"/>
    <w:sig w:usb0="0000000F"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D869" w14:textId="77777777" w:rsidR="00B86003" w:rsidRDefault="00B86003" w:rsidP="00A25556">
      <w:pPr>
        <w:spacing w:after="0" w:line="240" w:lineRule="auto"/>
      </w:pPr>
      <w:r>
        <w:separator/>
      </w:r>
    </w:p>
  </w:footnote>
  <w:footnote w:type="continuationSeparator" w:id="0">
    <w:p w14:paraId="0008E987" w14:textId="77777777" w:rsidR="00B86003" w:rsidRDefault="00B86003" w:rsidP="00A25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2391"/>
    <w:multiLevelType w:val="multilevel"/>
    <w:tmpl w:val="534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58F5"/>
    <w:multiLevelType w:val="hybridMultilevel"/>
    <w:tmpl w:val="7C485AE6"/>
    <w:lvl w:ilvl="0" w:tplc="AEC4FFC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C67496F"/>
    <w:multiLevelType w:val="hybridMultilevel"/>
    <w:tmpl w:val="FD068EF2"/>
    <w:lvl w:ilvl="0" w:tplc="9AFE68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E62D84"/>
    <w:multiLevelType w:val="multilevel"/>
    <w:tmpl w:val="C71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61203"/>
    <w:multiLevelType w:val="multilevel"/>
    <w:tmpl w:val="4DEE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610BB"/>
    <w:multiLevelType w:val="hybridMultilevel"/>
    <w:tmpl w:val="D8A86258"/>
    <w:lvl w:ilvl="0" w:tplc="9378022E">
      <w:start w:val="2"/>
      <w:numFmt w:val="bullet"/>
      <w:lvlText w:val="-"/>
      <w:lvlJc w:val="left"/>
      <w:pPr>
        <w:ind w:left="720" w:hanging="360"/>
      </w:pPr>
      <w:rPr>
        <w:rFonts w:ascii="Calibri" w:eastAsia="Times New Roman"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4B6300"/>
    <w:multiLevelType w:val="hybridMultilevel"/>
    <w:tmpl w:val="9DC2A7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A56893"/>
    <w:multiLevelType w:val="hybridMultilevel"/>
    <w:tmpl w:val="16ECAF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70E6C17"/>
    <w:multiLevelType w:val="multilevel"/>
    <w:tmpl w:val="0442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A1DFE"/>
    <w:multiLevelType w:val="multilevel"/>
    <w:tmpl w:val="84C4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239CF"/>
    <w:multiLevelType w:val="multilevel"/>
    <w:tmpl w:val="DC6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41079"/>
    <w:multiLevelType w:val="multilevel"/>
    <w:tmpl w:val="28AA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80A72"/>
    <w:multiLevelType w:val="multilevel"/>
    <w:tmpl w:val="BC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A16FD"/>
    <w:multiLevelType w:val="hybridMultilevel"/>
    <w:tmpl w:val="3E40748A"/>
    <w:lvl w:ilvl="0" w:tplc="5058C980">
      <w:start w:val="1"/>
      <w:numFmt w:val="bullet"/>
      <w:lvlText w:val="­"/>
      <w:lvlJc w:val="left"/>
      <w:pPr>
        <w:ind w:left="360" w:hanging="360"/>
      </w:pPr>
      <w:rPr>
        <w:rFonts w:ascii="Sylfaen" w:hAnsi="Sylfaen" w:hint="default"/>
      </w:rPr>
    </w:lvl>
    <w:lvl w:ilvl="1" w:tplc="BA189C20">
      <w:start w:val="1"/>
      <w:numFmt w:val="bullet"/>
      <w:lvlText w:val="o"/>
      <w:lvlJc w:val="left"/>
      <w:pPr>
        <w:ind w:left="1080" w:hanging="360"/>
      </w:pPr>
      <w:rPr>
        <w:rFonts w:ascii="Courier New" w:hAnsi="Courier New" w:cs="Courier New" w:hint="default"/>
      </w:rPr>
    </w:lvl>
    <w:lvl w:ilvl="2" w:tplc="15363230">
      <w:start w:val="1"/>
      <w:numFmt w:val="bullet"/>
      <w:lvlText w:val=""/>
      <w:lvlJc w:val="left"/>
      <w:pPr>
        <w:ind w:left="1800" w:hanging="360"/>
      </w:pPr>
      <w:rPr>
        <w:rFonts w:ascii="Wingdings" w:hAnsi="Wingdings" w:hint="default"/>
      </w:rPr>
    </w:lvl>
    <w:lvl w:ilvl="3" w:tplc="A9686AD4">
      <w:start w:val="1"/>
      <w:numFmt w:val="bullet"/>
      <w:lvlText w:val=""/>
      <w:lvlJc w:val="left"/>
      <w:pPr>
        <w:ind w:left="2520" w:hanging="360"/>
      </w:pPr>
      <w:rPr>
        <w:rFonts w:ascii="Symbol" w:hAnsi="Symbol" w:hint="default"/>
      </w:rPr>
    </w:lvl>
    <w:lvl w:ilvl="4" w:tplc="C1AA3F0E">
      <w:start w:val="1"/>
      <w:numFmt w:val="bullet"/>
      <w:lvlText w:val="o"/>
      <w:lvlJc w:val="left"/>
      <w:pPr>
        <w:ind w:left="3240" w:hanging="360"/>
      </w:pPr>
      <w:rPr>
        <w:rFonts w:ascii="Courier New" w:hAnsi="Courier New" w:cs="Courier New" w:hint="default"/>
      </w:rPr>
    </w:lvl>
    <w:lvl w:ilvl="5" w:tplc="51B87B5E">
      <w:start w:val="1"/>
      <w:numFmt w:val="bullet"/>
      <w:lvlText w:val=""/>
      <w:lvlJc w:val="left"/>
      <w:pPr>
        <w:ind w:left="3960" w:hanging="360"/>
      </w:pPr>
      <w:rPr>
        <w:rFonts w:ascii="Wingdings" w:hAnsi="Wingdings" w:hint="default"/>
      </w:rPr>
    </w:lvl>
    <w:lvl w:ilvl="6" w:tplc="42E8157C">
      <w:start w:val="1"/>
      <w:numFmt w:val="bullet"/>
      <w:lvlText w:val=""/>
      <w:lvlJc w:val="left"/>
      <w:pPr>
        <w:ind w:left="4680" w:hanging="360"/>
      </w:pPr>
      <w:rPr>
        <w:rFonts w:ascii="Symbol" w:hAnsi="Symbol" w:hint="default"/>
      </w:rPr>
    </w:lvl>
    <w:lvl w:ilvl="7" w:tplc="A8AECAD2">
      <w:start w:val="1"/>
      <w:numFmt w:val="bullet"/>
      <w:lvlText w:val="o"/>
      <w:lvlJc w:val="left"/>
      <w:pPr>
        <w:ind w:left="5400" w:hanging="360"/>
      </w:pPr>
      <w:rPr>
        <w:rFonts w:ascii="Courier New" w:hAnsi="Courier New" w:cs="Courier New" w:hint="default"/>
      </w:rPr>
    </w:lvl>
    <w:lvl w:ilvl="8" w:tplc="795072C2">
      <w:start w:val="1"/>
      <w:numFmt w:val="bullet"/>
      <w:lvlText w:val=""/>
      <w:lvlJc w:val="left"/>
      <w:pPr>
        <w:ind w:left="6120" w:hanging="360"/>
      </w:pPr>
      <w:rPr>
        <w:rFonts w:ascii="Wingdings" w:hAnsi="Wingdings" w:hint="default"/>
      </w:rPr>
    </w:lvl>
  </w:abstractNum>
  <w:abstractNum w:abstractNumId="14" w15:restartNumberingAfterBreak="0">
    <w:nsid w:val="2F0F0DD9"/>
    <w:multiLevelType w:val="hybridMultilevel"/>
    <w:tmpl w:val="07A6C590"/>
    <w:lvl w:ilvl="0" w:tplc="50CE77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851A40"/>
    <w:multiLevelType w:val="multilevel"/>
    <w:tmpl w:val="641E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D1F5B"/>
    <w:multiLevelType w:val="multilevel"/>
    <w:tmpl w:val="33107E3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B9B719A"/>
    <w:multiLevelType w:val="hybridMultilevel"/>
    <w:tmpl w:val="45A436E2"/>
    <w:lvl w:ilvl="0" w:tplc="02D613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631AC0"/>
    <w:multiLevelType w:val="hybridMultilevel"/>
    <w:tmpl w:val="583EDEEA"/>
    <w:lvl w:ilvl="0" w:tplc="A5DA3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A71D21"/>
    <w:multiLevelType w:val="hybridMultilevel"/>
    <w:tmpl w:val="03089946"/>
    <w:lvl w:ilvl="0" w:tplc="F5B0E35C">
      <w:start w:val="1"/>
      <w:numFmt w:val="decimal"/>
      <w:lvlText w:val="(%1)"/>
      <w:lvlJc w:val="left"/>
      <w:pPr>
        <w:ind w:left="440" w:hanging="38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0" w15:restartNumberingAfterBreak="0">
    <w:nsid w:val="5613697A"/>
    <w:multiLevelType w:val="hybridMultilevel"/>
    <w:tmpl w:val="F5D2FE38"/>
    <w:lvl w:ilvl="0" w:tplc="F26486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62A4276"/>
    <w:multiLevelType w:val="hybridMultilevel"/>
    <w:tmpl w:val="B454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110F06"/>
    <w:multiLevelType w:val="hybridMultilevel"/>
    <w:tmpl w:val="26E6CC42"/>
    <w:lvl w:ilvl="0" w:tplc="AAB09CC4">
      <w:start w:val="1"/>
      <w:numFmt w:val="decimal"/>
      <w:lvlText w:val="%1."/>
      <w:lvlJc w:val="left"/>
      <w:pPr>
        <w:ind w:left="1080" w:hanging="360"/>
      </w:pPr>
      <w:rPr>
        <w:rFonts w:hint="default"/>
        <w:b/>
      </w:rPr>
    </w:lvl>
    <w:lvl w:ilvl="1" w:tplc="B34617FC">
      <w:start w:val="1"/>
      <w:numFmt w:val="bullet"/>
      <w:lvlText w:val="o"/>
      <w:lvlJc w:val="left"/>
      <w:pPr>
        <w:ind w:left="1800" w:hanging="360"/>
      </w:pPr>
      <w:rPr>
        <w:rFonts w:ascii="Courier New" w:hAnsi="Courier New" w:cs="Courier New" w:hint="default"/>
      </w:rPr>
    </w:lvl>
    <w:lvl w:ilvl="2" w:tplc="A66AACFE">
      <w:start w:val="1"/>
      <w:numFmt w:val="bullet"/>
      <w:lvlText w:val=""/>
      <w:lvlJc w:val="left"/>
      <w:pPr>
        <w:ind w:left="2520" w:hanging="360"/>
      </w:pPr>
      <w:rPr>
        <w:rFonts w:ascii="Wingdings" w:hAnsi="Wingdings" w:hint="default"/>
      </w:rPr>
    </w:lvl>
    <w:lvl w:ilvl="3" w:tplc="0676535C">
      <w:start w:val="1"/>
      <w:numFmt w:val="bullet"/>
      <w:lvlText w:val=""/>
      <w:lvlJc w:val="left"/>
      <w:pPr>
        <w:ind w:left="3240" w:hanging="360"/>
      </w:pPr>
      <w:rPr>
        <w:rFonts w:ascii="Symbol" w:hAnsi="Symbol" w:hint="default"/>
      </w:rPr>
    </w:lvl>
    <w:lvl w:ilvl="4" w:tplc="727A4860">
      <w:start w:val="1"/>
      <w:numFmt w:val="bullet"/>
      <w:lvlText w:val="o"/>
      <w:lvlJc w:val="left"/>
      <w:pPr>
        <w:ind w:left="3960" w:hanging="360"/>
      </w:pPr>
      <w:rPr>
        <w:rFonts w:ascii="Courier New" w:hAnsi="Courier New" w:cs="Courier New" w:hint="default"/>
      </w:rPr>
    </w:lvl>
    <w:lvl w:ilvl="5" w:tplc="10F8579E">
      <w:start w:val="1"/>
      <w:numFmt w:val="bullet"/>
      <w:lvlText w:val=""/>
      <w:lvlJc w:val="left"/>
      <w:pPr>
        <w:ind w:left="4680" w:hanging="360"/>
      </w:pPr>
      <w:rPr>
        <w:rFonts w:ascii="Wingdings" w:hAnsi="Wingdings" w:hint="default"/>
      </w:rPr>
    </w:lvl>
    <w:lvl w:ilvl="6" w:tplc="B8CCF110">
      <w:start w:val="1"/>
      <w:numFmt w:val="bullet"/>
      <w:lvlText w:val=""/>
      <w:lvlJc w:val="left"/>
      <w:pPr>
        <w:ind w:left="5400" w:hanging="360"/>
      </w:pPr>
      <w:rPr>
        <w:rFonts w:ascii="Symbol" w:hAnsi="Symbol" w:hint="default"/>
      </w:rPr>
    </w:lvl>
    <w:lvl w:ilvl="7" w:tplc="A8CAE61C">
      <w:start w:val="1"/>
      <w:numFmt w:val="bullet"/>
      <w:lvlText w:val="o"/>
      <w:lvlJc w:val="left"/>
      <w:pPr>
        <w:ind w:left="6120" w:hanging="360"/>
      </w:pPr>
      <w:rPr>
        <w:rFonts w:ascii="Courier New" w:hAnsi="Courier New" w:cs="Courier New" w:hint="default"/>
      </w:rPr>
    </w:lvl>
    <w:lvl w:ilvl="8" w:tplc="5A3E7798">
      <w:start w:val="1"/>
      <w:numFmt w:val="bullet"/>
      <w:lvlText w:val=""/>
      <w:lvlJc w:val="left"/>
      <w:pPr>
        <w:ind w:left="6840" w:hanging="360"/>
      </w:pPr>
      <w:rPr>
        <w:rFonts w:ascii="Wingdings" w:hAnsi="Wingdings" w:hint="default"/>
      </w:rPr>
    </w:lvl>
  </w:abstractNum>
  <w:abstractNum w:abstractNumId="23" w15:restartNumberingAfterBreak="0">
    <w:nsid w:val="5C433A16"/>
    <w:multiLevelType w:val="multilevel"/>
    <w:tmpl w:val="1B8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51941"/>
    <w:multiLevelType w:val="hybridMultilevel"/>
    <w:tmpl w:val="9DC2A7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3E3B51"/>
    <w:multiLevelType w:val="hybridMultilevel"/>
    <w:tmpl w:val="3DEC049A"/>
    <w:lvl w:ilvl="0" w:tplc="F26486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103A63"/>
    <w:multiLevelType w:val="hybridMultilevel"/>
    <w:tmpl w:val="9DC2A7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A33299"/>
    <w:multiLevelType w:val="hybridMultilevel"/>
    <w:tmpl w:val="E028DBB6"/>
    <w:lvl w:ilvl="0" w:tplc="833E58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28730F"/>
    <w:multiLevelType w:val="hybridMultilevel"/>
    <w:tmpl w:val="CB5E8BEC"/>
    <w:lvl w:ilvl="0" w:tplc="012061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C30C20"/>
    <w:multiLevelType w:val="hybridMultilevel"/>
    <w:tmpl w:val="9D5EC852"/>
    <w:lvl w:ilvl="0" w:tplc="73AADE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2C00E98"/>
    <w:multiLevelType w:val="hybridMultilevel"/>
    <w:tmpl w:val="106A2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295379"/>
    <w:multiLevelType w:val="multilevel"/>
    <w:tmpl w:val="0C80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1"/>
  </w:num>
  <w:num w:numId="4">
    <w:abstractNumId w:val="12"/>
  </w:num>
  <w:num w:numId="5">
    <w:abstractNumId w:val="31"/>
  </w:num>
  <w:num w:numId="6">
    <w:abstractNumId w:val="23"/>
  </w:num>
  <w:num w:numId="7">
    <w:abstractNumId w:val="0"/>
  </w:num>
  <w:num w:numId="8">
    <w:abstractNumId w:val="9"/>
  </w:num>
  <w:num w:numId="9">
    <w:abstractNumId w:val="4"/>
  </w:num>
  <w:num w:numId="10">
    <w:abstractNumId w:val="8"/>
  </w:num>
  <w:num w:numId="11">
    <w:abstractNumId w:val="15"/>
  </w:num>
  <w:num w:numId="12">
    <w:abstractNumId w:val="21"/>
  </w:num>
  <w:num w:numId="13">
    <w:abstractNumId w:val="5"/>
  </w:num>
  <w:num w:numId="14">
    <w:abstractNumId w:val="24"/>
  </w:num>
  <w:num w:numId="15">
    <w:abstractNumId w:val="14"/>
  </w:num>
  <w:num w:numId="16">
    <w:abstractNumId w:val="25"/>
  </w:num>
  <w:num w:numId="17">
    <w:abstractNumId w:val="20"/>
  </w:num>
  <w:num w:numId="18">
    <w:abstractNumId w:val="13"/>
  </w:num>
  <w:num w:numId="19">
    <w:abstractNumId w:val="2"/>
  </w:num>
  <w:num w:numId="20">
    <w:abstractNumId w:val="22"/>
  </w:num>
  <w:num w:numId="21">
    <w:abstractNumId w:val="6"/>
  </w:num>
  <w:num w:numId="22">
    <w:abstractNumId w:val="26"/>
  </w:num>
  <w:num w:numId="23">
    <w:abstractNumId w:val="19"/>
  </w:num>
  <w:num w:numId="24">
    <w:abstractNumId w:val="28"/>
  </w:num>
  <w:num w:numId="25">
    <w:abstractNumId w:val="29"/>
  </w:num>
  <w:num w:numId="26">
    <w:abstractNumId w:val="17"/>
  </w:num>
  <w:num w:numId="27">
    <w:abstractNumId w:val="27"/>
  </w:num>
  <w:num w:numId="28">
    <w:abstractNumId w:val="1"/>
  </w:num>
  <w:num w:numId="29">
    <w:abstractNumId w:val="18"/>
  </w:num>
  <w:num w:numId="30">
    <w:abstractNumId w:val="16"/>
  </w:num>
  <w:num w:numId="31">
    <w:abstractNumId w:val="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A6"/>
    <w:rsid w:val="00002392"/>
    <w:rsid w:val="00010748"/>
    <w:rsid w:val="00026ABD"/>
    <w:rsid w:val="000431B7"/>
    <w:rsid w:val="00074267"/>
    <w:rsid w:val="000860F9"/>
    <w:rsid w:val="000A4EBF"/>
    <w:rsid w:val="000B436E"/>
    <w:rsid w:val="000C70F1"/>
    <w:rsid w:val="000C7E6A"/>
    <w:rsid w:val="000D2700"/>
    <w:rsid w:val="000E4315"/>
    <w:rsid w:val="00103CE7"/>
    <w:rsid w:val="001234CF"/>
    <w:rsid w:val="0016029F"/>
    <w:rsid w:val="00177514"/>
    <w:rsid w:val="00180020"/>
    <w:rsid w:val="00195155"/>
    <w:rsid w:val="00195D10"/>
    <w:rsid w:val="001D275D"/>
    <w:rsid w:val="001E6D68"/>
    <w:rsid w:val="0020085C"/>
    <w:rsid w:val="00204D5D"/>
    <w:rsid w:val="00233C45"/>
    <w:rsid w:val="00233CE9"/>
    <w:rsid w:val="00235366"/>
    <w:rsid w:val="00242FC4"/>
    <w:rsid w:val="00246CFB"/>
    <w:rsid w:val="00254A48"/>
    <w:rsid w:val="00277E62"/>
    <w:rsid w:val="002938A5"/>
    <w:rsid w:val="002A5AFC"/>
    <w:rsid w:val="002A5BA6"/>
    <w:rsid w:val="002B75FB"/>
    <w:rsid w:val="002C3C3A"/>
    <w:rsid w:val="002D5065"/>
    <w:rsid w:val="002E121D"/>
    <w:rsid w:val="002E40D2"/>
    <w:rsid w:val="0030304E"/>
    <w:rsid w:val="0031213A"/>
    <w:rsid w:val="00337E8D"/>
    <w:rsid w:val="00355614"/>
    <w:rsid w:val="00356855"/>
    <w:rsid w:val="0036338A"/>
    <w:rsid w:val="00366312"/>
    <w:rsid w:val="0039122D"/>
    <w:rsid w:val="00392555"/>
    <w:rsid w:val="00392D4E"/>
    <w:rsid w:val="00394D13"/>
    <w:rsid w:val="00395CA6"/>
    <w:rsid w:val="00396F7E"/>
    <w:rsid w:val="003A01B9"/>
    <w:rsid w:val="003A5FA6"/>
    <w:rsid w:val="003D087D"/>
    <w:rsid w:val="003F18C8"/>
    <w:rsid w:val="003F5754"/>
    <w:rsid w:val="00415CED"/>
    <w:rsid w:val="0042288D"/>
    <w:rsid w:val="00445A24"/>
    <w:rsid w:val="00465161"/>
    <w:rsid w:val="00467B48"/>
    <w:rsid w:val="0047135B"/>
    <w:rsid w:val="00484FB8"/>
    <w:rsid w:val="004A6F16"/>
    <w:rsid w:val="004A7BA7"/>
    <w:rsid w:val="004B468F"/>
    <w:rsid w:val="004D622B"/>
    <w:rsid w:val="004E7B6E"/>
    <w:rsid w:val="00502659"/>
    <w:rsid w:val="005228FE"/>
    <w:rsid w:val="00563313"/>
    <w:rsid w:val="00595702"/>
    <w:rsid w:val="005A7B4F"/>
    <w:rsid w:val="005D71A2"/>
    <w:rsid w:val="005F2987"/>
    <w:rsid w:val="00603759"/>
    <w:rsid w:val="00605245"/>
    <w:rsid w:val="00645633"/>
    <w:rsid w:val="006556DA"/>
    <w:rsid w:val="00666953"/>
    <w:rsid w:val="00677931"/>
    <w:rsid w:val="0068329D"/>
    <w:rsid w:val="006A086D"/>
    <w:rsid w:val="006A1922"/>
    <w:rsid w:val="006A5B15"/>
    <w:rsid w:val="006E749B"/>
    <w:rsid w:val="00702FC2"/>
    <w:rsid w:val="00715708"/>
    <w:rsid w:val="00733302"/>
    <w:rsid w:val="00782AAB"/>
    <w:rsid w:val="007840D5"/>
    <w:rsid w:val="0079744B"/>
    <w:rsid w:val="007974A6"/>
    <w:rsid w:val="007B1907"/>
    <w:rsid w:val="007C0653"/>
    <w:rsid w:val="007F35D8"/>
    <w:rsid w:val="008109DC"/>
    <w:rsid w:val="00816A16"/>
    <w:rsid w:val="00841ABC"/>
    <w:rsid w:val="0085465D"/>
    <w:rsid w:val="008676C6"/>
    <w:rsid w:val="00887105"/>
    <w:rsid w:val="008B46B2"/>
    <w:rsid w:val="008B6CD0"/>
    <w:rsid w:val="008C20B3"/>
    <w:rsid w:val="008C3754"/>
    <w:rsid w:val="008C49F7"/>
    <w:rsid w:val="008D02E1"/>
    <w:rsid w:val="008D48EB"/>
    <w:rsid w:val="008E4AB1"/>
    <w:rsid w:val="008F2CD2"/>
    <w:rsid w:val="00903FBC"/>
    <w:rsid w:val="009071AE"/>
    <w:rsid w:val="00907ED6"/>
    <w:rsid w:val="00915D04"/>
    <w:rsid w:val="00921424"/>
    <w:rsid w:val="00965B77"/>
    <w:rsid w:val="00970589"/>
    <w:rsid w:val="00992E18"/>
    <w:rsid w:val="0099655E"/>
    <w:rsid w:val="009A35E8"/>
    <w:rsid w:val="009B08EF"/>
    <w:rsid w:val="009C63A1"/>
    <w:rsid w:val="009C74ED"/>
    <w:rsid w:val="009E26F4"/>
    <w:rsid w:val="009E29E6"/>
    <w:rsid w:val="009F1EF0"/>
    <w:rsid w:val="009F36C7"/>
    <w:rsid w:val="00A044C1"/>
    <w:rsid w:val="00A1350B"/>
    <w:rsid w:val="00A25556"/>
    <w:rsid w:val="00A4001D"/>
    <w:rsid w:val="00A528BA"/>
    <w:rsid w:val="00A61E46"/>
    <w:rsid w:val="00AA19D8"/>
    <w:rsid w:val="00AC408F"/>
    <w:rsid w:val="00AD41FB"/>
    <w:rsid w:val="00AE6105"/>
    <w:rsid w:val="00AF1582"/>
    <w:rsid w:val="00B01FC1"/>
    <w:rsid w:val="00B03F80"/>
    <w:rsid w:val="00B10D79"/>
    <w:rsid w:val="00B175EB"/>
    <w:rsid w:val="00B24BB5"/>
    <w:rsid w:val="00B343A5"/>
    <w:rsid w:val="00B438AD"/>
    <w:rsid w:val="00B50186"/>
    <w:rsid w:val="00B57EDF"/>
    <w:rsid w:val="00B63059"/>
    <w:rsid w:val="00B756D4"/>
    <w:rsid w:val="00B77F65"/>
    <w:rsid w:val="00B8410B"/>
    <w:rsid w:val="00B86003"/>
    <w:rsid w:val="00BB2746"/>
    <w:rsid w:val="00BE02EA"/>
    <w:rsid w:val="00BF24BF"/>
    <w:rsid w:val="00C17096"/>
    <w:rsid w:val="00C269AC"/>
    <w:rsid w:val="00C4073D"/>
    <w:rsid w:val="00C563F4"/>
    <w:rsid w:val="00C61F9A"/>
    <w:rsid w:val="00C81E40"/>
    <w:rsid w:val="00C83B73"/>
    <w:rsid w:val="00C85EBC"/>
    <w:rsid w:val="00C87EF3"/>
    <w:rsid w:val="00C9145C"/>
    <w:rsid w:val="00CA3C35"/>
    <w:rsid w:val="00CC0EF1"/>
    <w:rsid w:val="00CC3529"/>
    <w:rsid w:val="00CE5BAC"/>
    <w:rsid w:val="00CF22DC"/>
    <w:rsid w:val="00D06391"/>
    <w:rsid w:val="00D06BF9"/>
    <w:rsid w:val="00D1555E"/>
    <w:rsid w:val="00D17468"/>
    <w:rsid w:val="00D23F28"/>
    <w:rsid w:val="00D24D36"/>
    <w:rsid w:val="00D549B7"/>
    <w:rsid w:val="00D56B20"/>
    <w:rsid w:val="00D6310E"/>
    <w:rsid w:val="00D65BE7"/>
    <w:rsid w:val="00D75E40"/>
    <w:rsid w:val="00D869DB"/>
    <w:rsid w:val="00D879DC"/>
    <w:rsid w:val="00DC6BD8"/>
    <w:rsid w:val="00DD06F1"/>
    <w:rsid w:val="00DD15BC"/>
    <w:rsid w:val="00DD39CE"/>
    <w:rsid w:val="00DE0D42"/>
    <w:rsid w:val="00DF13CA"/>
    <w:rsid w:val="00E076F1"/>
    <w:rsid w:val="00E17029"/>
    <w:rsid w:val="00E30C4A"/>
    <w:rsid w:val="00E311FE"/>
    <w:rsid w:val="00E31F75"/>
    <w:rsid w:val="00E47CF6"/>
    <w:rsid w:val="00E5087E"/>
    <w:rsid w:val="00E5177A"/>
    <w:rsid w:val="00E561F8"/>
    <w:rsid w:val="00E6787D"/>
    <w:rsid w:val="00EA05F8"/>
    <w:rsid w:val="00EA203C"/>
    <w:rsid w:val="00EA5AF1"/>
    <w:rsid w:val="00EA77E6"/>
    <w:rsid w:val="00EB2269"/>
    <w:rsid w:val="00EB750D"/>
    <w:rsid w:val="00EE65D6"/>
    <w:rsid w:val="00EF348E"/>
    <w:rsid w:val="00F033E9"/>
    <w:rsid w:val="00F37288"/>
    <w:rsid w:val="00F42D56"/>
    <w:rsid w:val="00F534F6"/>
    <w:rsid w:val="00F62DAB"/>
    <w:rsid w:val="00F93981"/>
    <w:rsid w:val="00FB1A8B"/>
    <w:rsid w:val="00FB1BF3"/>
    <w:rsid w:val="00FB7D9B"/>
    <w:rsid w:val="00FC40A8"/>
    <w:rsid w:val="00FD5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25B3"/>
  <w15:chartTrackingRefBased/>
  <w15:docId w15:val="{B91D274E-E4E3-4302-9C22-1BFCB3AB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link w:val="Titre1Car"/>
    <w:uiPriority w:val="9"/>
    <w:qFormat/>
    <w:rsid w:val="00965B77"/>
    <w:pPr>
      <w:keepNext/>
      <w:keepLines/>
      <w:suppressAutoHyphens/>
      <w:autoSpaceDN/>
      <w:spacing w:before="240" w:line="247" w:lineRule="auto"/>
      <w:outlineLvl w:val="0"/>
    </w:pPr>
    <w:rPr>
      <w:rFonts w:ascii="Arial" w:eastAsia="Arial" w:hAnsi="Arial" w:cs="Arial"/>
      <w:caps/>
      <w:color w:val="70AD47"/>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95CA6"/>
    <w:pPr>
      <w:spacing w:before="100" w:beforeAutospacing="1" w:after="100" w:afterAutospacing="1" w:line="240" w:lineRule="auto"/>
      <w:jc w:val="both"/>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395CA6"/>
    <w:pPr>
      <w:spacing w:before="100" w:beforeAutospacing="1" w:after="100" w:afterAutospacing="1" w:line="240" w:lineRule="auto"/>
      <w:jc w:val="both"/>
    </w:pPr>
    <w:rPr>
      <w:rFonts w:ascii="Times New Roman" w:eastAsia="Times New Roman" w:hAnsi="Times New Roman" w:cs="Times New Roman"/>
      <w:i/>
      <w:iCs/>
      <w:color w:val="000000"/>
      <w:sz w:val="24"/>
      <w:szCs w:val="24"/>
      <w:lang w:eastAsia="fr-FR"/>
    </w:rPr>
  </w:style>
  <w:style w:type="paragraph" w:styleId="Paragraphedeliste">
    <w:name w:val="List Paragraph"/>
    <w:aliases w:val="texte tableau,ADEME Paragraphe de liste"/>
    <w:basedOn w:val="Normal"/>
    <w:link w:val="ParagraphedelisteCar"/>
    <w:uiPriority w:val="34"/>
    <w:qFormat/>
    <w:rsid w:val="000431B7"/>
    <w:pPr>
      <w:ind w:left="720"/>
      <w:contextualSpacing/>
    </w:pPr>
  </w:style>
  <w:style w:type="paragraph" w:styleId="Textedebulles">
    <w:name w:val="Balloon Text"/>
    <w:basedOn w:val="Normal"/>
    <w:link w:val="TextedebullesCar"/>
    <w:uiPriority w:val="99"/>
    <w:semiHidden/>
    <w:unhideWhenUsed/>
    <w:rsid w:val="007974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74A6"/>
    <w:rPr>
      <w:rFonts w:ascii="Segoe UI" w:hAnsi="Segoe UI" w:cs="Segoe UI"/>
      <w:sz w:val="18"/>
      <w:szCs w:val="18"/>
    </w:rPr>
  </w:style>
  <w:style w:type="paragraph" w:styleId="Rvision">
    <w:name w:val="Revision"/>
    <w:hidden/>
    <w:uiPriority w:val="99"/>
    <w:semiHidden/>
    <w:rsid w:val="009071AE"/>
    <w:pPr>
      <w:spacing w:after="0" w:line="240" w:lineRule="auto"/>
    </w:pPr>
  </w:style>
  <w:style w:type="paragraph" w:styleId="En-tte">
    <w:name w:val="header"/>
    <w:basedOn w:val="Normal"/>
    <w:link w:val="En-tteCar"/>
    <w:uiPriority w:val="99"/>
    <w:unhideWhenUsed/>
    <w:rsid w:val="00A25556"/>
    <w:pPr>
      <w:tabs>
        <w:tab w:val="center" w:pos="4536"/>
        <w:tab w:val="right" w:pos="9072"/>
      </w:tabs>
      <w:spacing w:after="0" w:line="240" w:lineRule="auto"/>
    </w:pPr>
  </w:style>
  <w:style w:type="character" w:customStyle="1" w:styleId="En-tteCar">
    <w:name w:val="En-tête Car"/>
    <w:basedOn w:val="Policepardfaut"/>
    <w:link w:val="En-tte"/>
    <w:uiPriority w:val="99"/>
    <w:rsid w:val="00A25556"/>
  </w:style>
  <w:style w:type="paragraph" w:styleId="Pieddepage">
    <w:name w:val="footer"/>
    <w:basedOn w:val="Normal"/>
    <w:link w:val="PieddepageCar"/>
    <w:uiPriority w:val="99"/>
    <w:unhideWhenUsed/>
    <w:rsid w:val="00A25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5556"/>
  </w:style>
  <w:style w:type="paragraph" w:customStyle="1" w:styleId="Default">
    <w:name w:val="Default"/>
    <w:rsid w:val="002353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37E8D"/>
    <w:pPr>
      <w:autoSpaceDN w:val="0"/>
      <w:spacing w:after="0" w:line="240" w:lineRule="auto"/>
      <w:textAlignment w:val="baseline"/>
    </w:pPr>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semiHidden/>
    <w:unhideWhenUsed/>
    <w:rsid w:val="00337E8D"/>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337E8D"/>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337E8D"/>
    <w:rPr>
      <w:vertAlign w:val="superscript"/>
    </w:rPr>
  </w:style>
  <w:style w:type="character" w:styleId="Marquedecommentaire">
    <w:name w:val="annotation reference"/>
    <w:basedOn w:val="Policepardfaut"/>
    <w:uiPriority w:val="99"/>
    <w:semiHidden/>
    <w:unhideWhenUsed/>
    <w:rsid w:val="00666953"/>
    <w:rPr>
      <w:sz w:val="16"/>
      <w:szCs w:val="16"/>
    </w:rPr>
  </w:style>
  <w:style w:type="paragraph" w:styleId="Commentaire">
    <w:name w:val="annotation text"/>
    <w:basedOn w:val="Normal"/>
    <w:link w:val="CommentaireCar"/>
    <w:unhideWhenUsed/>
    <w:qFormat/>
    <w:rsid w:val="00666953"/>
    <w:pPr>
      <w:spacing w:line="240" w:lineRule="auto"/>
    </w:pPr>
    <w:rPr>
      <w:sz w:val="20"/>
      <w:szCs w:val="20"/>
    </w:rPr>
  </w:style>
  <w:style w:type="character" w:customStyle="1" w:styleId="CommentaireCar">
    <w:name w:val="Commentaire Car"/>
    <w:basedOn w:val="Policepardfaut"/>
    <w:link w:val="Commentaire"/>
    <w:uiPriority w:val="99"/>
    <w:semiHidden/>
    <w:rsid w:val="00666953"/>
    <w:rPr>
      <w:sz w:val="20"/>
      <w:szCs w:val="20"/>
    </w:rPr>
  </w:style>
  <w:style w:type="paragraph" w:styleId="Objetducommentaire">
    <w:name w:val="annotation subject"/>
    <w:basedOn w:val="Commentaire"/>
    <w:next w:val="Commentaire"/>
    <w:link w:val="ObjetducommentaireCar"/>
    <w:uiPriority w:val="99"/>
    <w:semiHidden/>
    <w:unhideWhenUsed/>
    <w:rsid w:val="00666953"/>
    <w:rPr>
      <w:b/>
      <w:bCs/>
    </w:rPr>
  </w:style>
  <w:style w:type="character" w:customStyle="1" w:styleId="ObjetducommentaireCar">
    <w:name w:val="Objet du commentaire Car"/>
    <w:basedOn w:val="CommentaireCar"/>
    <w:link w:val="Objetducommentaire"/>
    <w:uiPriority w:val="99"/>
    <w:semiHidden/>
    <w:rsid w:val="00666953"/>
    <w:rPr>
      <w:b/>
      <w:bCs/>
      <w:sz w:val="20"/>
      <w:szCs w:val="20"/>
    </w:rPr>
  </w:style>
  <w:style w:type="character" w:styleId="Lienhypertexte">
    <w:name w:val="Hyperlink"/>
    <w:uiPriority w:val="99"/>
    <w:unhideWhenUsed/>
    <w:rsid w:val="008F2CD2"/>
    <w:rPr>
      <w:color w:val="0000FF"/>
      <w:u w:val="single"/>
    </w:rPr>
  </w:style>
  <w:style w:type="paragraph" w:customStyle="1" w:styleId="m-corpstexte">
    <w:name w:val="m-corps texte"/>
    <w:basedOn w:val="Normal"/>
    <w:rsid w:val="008F2CD2"/>
    <w:pPr>
      <w:suppressAutoHyphens/>
      <w:autoSpaceDN w:val="0"/>
      <w:spacing w:after="261" w:line="240" w:lineRule="auto"/>
      <w:jc w:val="both"/>
    </w:pPr>
    <w:rPr>
      <w:rFonts w:ascii="Liberation Sans" w:eastAsia="Times New Roman" w:hAnsi="Liberation Sans" w:cs="Times New Roman"/>
      <w:kern w:val="3"/>
      <w:sz w:val="20"/>
      <w:szCs w:val="24"/>
      <w:lang w:eastAsia="zh-CN"/>
    </w:rPr>
  </w:style>
  <w:style w:type="paragraph" w:styleId="Corpsdetexte">
    <w:name w:val="Body Text"/>
    <w:basedOn w:val="Normal"/>
    <w:link w:val="CorpsdetexteCar"/>
    <w:rsid w:val="00E311FE"/>
    <w:pPr>
      <w:suppressAutoHyphens/>
      <w:spacing w:after="120" w:line="240" w:lineRule="auto"/>
    </w:pPr>
    <w:rPr>
      <w:rFonts w:ascii="Times New Roman" w:eastAsia="Times New Roman" w:hAnsi="Times New Roman" w:cs="Times New Roman"/>
      <w:sz w:val="24"/>
      <w:szCs w:val="24"/>
      <w:lang w:eastAsia="zh-CN"/>
    </w:rPr>
  </w:style>
  <w:style w:type="character" w:customStyle="1" w:styleId="CorpsdetexteCar">
    <w:name w:val="Corps de texte Car"/>
    <w:basedOn w:val="Policepardfaut"/>
    <w:link w:val="Corpsdetexte"/>
    <w:rsid w:val="00E311FE"/>
    <w:rPr>
      <w:rFonts w:ascii="Times New Roman" w:eastAsia="Times New Roman" w:hAnsi="Times New Roman" w:cs="Times New Roman"/>
      <w:sz w:val="24"/>
      <w:szCs w:val="24"/>
      <w:lang w:eastAsia="zh-CN"/>
    </w:rPr>
  </w:style>
  <w:style w:type="character" w:styleId="Accentuation">
    <w:name w:val="Emphasis"/>
    <w:basedOn w:val="Policepardfaut"/>
    <w:uiPriority w:val="20"/>
    <w:qFormat/>
    <w:rsid w:val="00C85EBC"/>
    <w:rPr>
      <w:i/>
      <w:iCs/>
    </w:rPr>
  </w:style>
  <w:style w:type="character" w:customStyle="1" w:styleId="glmot">
    <w:name w:val="gl_mot"/>
    <w:basedOn w:val="Policepardfaut"/>
    <w:rsid w:val="005228FE"/>
  </w:style>
  <w:style w:type="character" w:customStyle="1" w:styleId="Titre1Car">
    <w:name w:val="Titre 1 Car"/>
    <w:basedOn w:val="Policepardfaut"/>
    <w:link w:val="Titre1"/>
    <w:uiPriority w:val="9"/>
    <w:rsid w:val="00965B77"/>
    <w:rPr>
      <w:rFonts w:ascii="Arial" w:eastAsia="Arial" w:hAnsi="Arial" w:cs="Arial"/>
      <w:caps/>
      <w:color w:val="70AD47"/>
      <w:sz w:val="32"/>
      <w:szCs w:val="32"/>
    </w:rPr>
  </w:style>
  <w:style w:type="character" w:customStyle="1" w:styleId="Caractresdenotedebasdepage">
    <w:name w:val="Caractères de note de bas de page"/>
    <w:basedOn w:val="Policepardfaut"/>
    <w:uiPriority w:val="99"/>
    <w:semiHidden/>
    <w:unhideWhenUsed/>
    <w:qFormat/>
    <w:rsid w:val="00965B77"/>
    <w:rPr>
      <w:vertAlign w:val="superscript"/>
    </w:rPr>
  </w:style>
  <w:style w:type="character" w:customStyle="1" w:styleId="ParagraphedelisteCar">
    <w:name w:val="Paragraphe de liste Car"/>
    <w:aliases w:val="texte tableau Car,ADEME Paragraphe de liste Car"/>
    <w:link w:val="Paragraphedeliste"/>
    <w:uiPriority w:val="34"/>
    <w:qFormat/>
    <w:locked/>
    <w:rsid w:val="00C4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209">
      <w:bodyDiv w:val="1"/>
      <w:marLeft w:val="0"/>
      <w:marRight w:val="0"/>
      <w:marTop w:val="0"/>
      <w:marBottom w:val="0"/>
      <w:divBdr>
        <w:top w:val="none" w:sz="0" w:space="0" w:color="auto"/>
        <w:left w:val="none" w:sz="0" w:space="0" w:color="auto"/>
        <w:bottom w:val="none" w:sz="0" w:space="0" w:color="auto"/>
        <w:right w:val="none" w:sz="0" w:space="0" w:color="auto"/>
      </w:divBdr>
    </w:div>
    <w:div w:id="502941835">
      <w:bodyDiv w:val="1"/>
      <w:marLeft w:val="0"/>
      <w:marRight w:val="0"/>
      <w:marTop w:val="0"/>
      <w:marBottom w:val="0"/>
      <w:divBdr>
        <w:top w:val="none" w:sz="0" w:space="0" w:color="auto"/>
        <w:left w:val="none" w:sz="0" w:space="0" w:color="auto"/>
        <w:bottom w:val="none" w:sz="0" w:space="0" w:color="auto"/>
        <w:right w:val="none" w:sz="0" w:space="0" w:color="auto"/>
      </w:divBdr>
    </w:div>
    <w:div w:id="20012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06BD-4CE1-4669-BFD1-BB5A86B9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987</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ELLONY Clara</dc:creator>
  <cp:keywords/>
  <dc:description/>
  <cp:lastModifiedBy>EB</cp:lastModifiedBy>
  <cp:revision>6</cp:revision>
  <dcterms:created xsi:type="dcterms:W3CDTF">2025-09-25T07:22:00Z</dcterms:created>
  <dcterms:modified xsi:type="dcterms:W3CDTF">2025-09-26T14:59:00Z</dcterms:modified>
</cp:coreProperties>
</file>