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BDD7" w14:textId="77777777" w:rsidR="003C7875" w:rsidRDefault="003C7875">
      <w:pPr>
        <w:pStyle w:val="Corpsdetexte"/>
        <w:jc w:val="left"/>
        <w:rPr>
          <w:rFonts w:ascii="Verdana" w:hAnsi="Verdana"/>
          <w:b/>
          <w:sz w:val="28"/>
          <w:szCs w:val="28"/>
        </w:rPr>
      </w:pPr>
    </w:p>
    <w:p w14:paraId="6DDBCD99" w14:textId="77777777" w:rsidR="003C7875" w:rsidRDefault="00F30130">
      <w:pPr>
        <w:pStyle w:val="Corpsdetexte"/>
        <w:jc w:val="right"/>
        <w:rPr>
          <w:rFonts w:ascii="Verdana" w:hAnsi="Verdana"/>
          <w:b/>
          <w:sz w:val="28"/>
          <w:szCs w:val="28"/>
        </w:rPr>
      </w:pPr>
      <w:r>
        <w:rPr>
          <w:rFonts w:ascii="Verdana" w:hAnsi="Verdana"/>
          <w:b/>
          <w:noProof/>
          <w:sz w:val="28"/>
          <w:szCs w:val="28"/>
          <w:lang w:val="fr-FR" w:eastAsia="fr-FR"/>
        </w:rPr>
        <mc:AlternateContent>
          <mc:Choice Requires="wpg">
            <w:drawing>
              <wp:inline distT="0" distB="0" distL="0" distR="0" wp14:anchorId="64FB046E" wp14:editId="0CE5E2E8">
                <wp:extent cx="1924050" cy="14859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a:off x="0" y="0"/>
                          <a:ext cx="1924050" cy="1485900"/>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1.5pt;height:117.0pt;" stroked="false">
                <v:path textboxrect="0,0,0,0"/>
                <v:imagedata r:id="rId25" o:title=""/>
              </v:shape>
            </w:pict>
          </mc:Fallback>
        </mc:AlternateContent>
      </w:r>
    </w:p>
    <w:p w14:paraId="246B6763" w14:textId="77777777" w:rsidR="003C7875" w:rsidRDefault="003C7875">
      <w:pPr>
        <w:pStyle w:val="Corpsdetexte"/>
        <w:jc w:val="center"/>
        <w:rPr>
          <w:rFonts w:ascii="Verdana" w:hAnsi="Verdana"/>
          <w:b/>
          <w:sz w:val="28"/>
          <w:szCs w:val="28"/>
        </w:rPr>
      </w:pPr>
    </w:p>
    <w:p w14:paraId="4769FDBB" w14:textId="77777777" w:rsidR="003C7875" w:rsidRDefault="003C7875">
      <w:pPr>
        <w:pStyle w:val="Corpsdetexte"/>
        <w:jc w:val="center"/>
        <w:rPr>
          <w:rFonts w:ascii="Verdana" w:hAnsi="Verdana"/>
          <w:b/>
          <w:sz w:val="28"/>
          <w:szCs w:val="28"/>
        </w:rPr>
      </w:pPr>
    </w:p>
    <w:p w14:paraId="4837D4B0" w14:textId="77777777" w:rsidR="003C7875" w:rsidRDefault="003C7875">
      <w:pPr>
        <w:pStyle w:val="Corpsdetexte"/>
        <w:jc w:val="center"/>
        <w:rPr>
          <w:rFonts w:ascii="Verdana" w:hAnsi="Verdana"/>
          <w:b/>
          <w:sz w:val="28"/>
          <w:szCs w:val="28"/>
        </w:rPr>
      </w:pPr>
    </w:p>
    <w:p w14:paraId="20E7310A" w14:textId="77777777" w:rsidR="003C7875" w:rsidRDefault="00F30130">
      <w:pPr>
        <w:pStyle w:val="Corpsdetexte"/>
        <w:jc w:val="center"/>
        <w:rPr>
          <w:rFonts w:ascii="Verdana" w:hAnsi="Verdana"/>
          <w:b/>
          <w:szCs w:val="24"/>
        </w:rPr>
      </w:pPr>
      <w:r>
        <w:rPr>
          <w:rFonts w:ascii="Verdana" w:hAnsi="Verdana"/>
          <w:b/>
          <w:szCs w:val="24"/>
        </w:rPr>
        <w:t>Analysis of the most appropriate risk management option (RMOA)</w:t>
      </w:r>
    </w:p>
    <w:p w14:paraId="605122F3" w14:textId="77777777" w:rsidR="003C7875" w:rsidRDefault="003C7875">
      <w:pPr>
        <w:pStyle w:val="Corpsdetexte"/>
        <w:jc w:val="left"/>
        <w:rPr>
          <w:rFonts w:ascii="Verdana" w:hAnsi="Verdana"/>
          <w:b/>
          <w:sz w:val="32"/>
        </w:rPr>
      </w:pPr>
    </w:p>
    <w:p w14:paraId="23B6A7B6" w14:textId="77777777" w:rsidR="003C7875" w:rsidRDefault="00F30130">
      <w:pPr>
        <w:pStyle w:val="Corpsdetexte"/>
        <w:jc w:val="left"/>
        <w:rPr>
          <w:rFonts w:ascii="Verdana" w:hAnsi="Verdana"/>
          <w:sz w:val="20"/>
        </w:rPr>
      </w:pPr>
      <w:r>
        <w:rPr>
          <w:rFonts w:ascii="Verdana" w:hAnsi="Verdana"/>
          <w:b/>
          <w:sz w:val="20"/>
        </w:rPr>
        <w:t>Substance Name: Melamine</w:t>
      </w:r>
    </w:p>
    <w:p w14:paraId="314CA605" w14:textId="77777777" w:rsidR="003C7875" w:rsidRDefault="00F30130">
      <w:pPr>
        <w:pStyle w:val="Corpsdetexte"/>
        <w:jc w:val="left"/>
        <w:rPr>
          <w:rFonts w:ascii="Verdana" w:hAnsi="Verdana"/>
          <w:sz w:val="20"/>
        </w:rPr>
      </w:pPr>
      <w:r>
        <w:rPr>
          <w:rFonts w:ascii="Verdana" w:hAnsi="Verdana"/>
          <w:b/>
          <w:sz w:val="20"/>
        </w:rPr>
        <w:t>EC Number: 203-615-4</w:t>
      </w:r>
    </w:p>
    <w:p w14:paraId="6489CA6E" w14:textId="77777777" w:rsidR="003C7875" w:rsidRDefault="00F30130">
      <w:pPr>
        <w:pStyle w:val="Corpsdetexte"/>
        <w:jc w:val="left"/>
        <w:rPr>
          <w:rFonts w:ascii="Verdana" w:hAnsi="Verdana"/>
          <w:sz w:val="32"/>
        </w:rPr>
      </w:pPr>
      <w:r>
        <w:rPr>
          <w:rFonts w:ascii="Verdana" w:hAnsi="Verdana"/>
          <w:b/>
          <w:sz w:val="20"/>
        </w:rPr>
        <w:t>CAS Number: 108-78-1</w:t>
      </w:r>
    </w:p>
    <w:p w14:paraId="1527DC25" w14:textId="77777777" w:rsidR="003C7875" w:rsidRDefault="003C7875">
      <w:pPr>
        <w:pStyle w:val="Corpsdetexte"/>
        <w:jc w:val="left"/>
        <w:rPr>
          <w:rFonts w:ascii="Verdana" w:hAnsi="Verdana"/>
          <w:b/>
          <w:sz w:val="32"/>
        </w:rPr>
      </w:pPr>
    </w:p>
    <w:p w14:paraId="3535266C" w14:textId="77777777" w:rsidR="003C7875" w:rsidRDefault="00F30130">
      <w:pPr>
        <w:pStyle w:val="Corpsdetexte"/>
        <w:jc w:val="left"/>
        <w:rPr>
          <w:rFonts w:ascii="Verdana" w:hAnsi="Verdana"/>
          <w:b/>
          <w:sz w:val="32"/>
        </w:rPr>
      </w:pPr>
      <w:r>
        <w:rPr>
          <w:rFonts w:ascii="Verdana" w:hAnsi="Verdana"/>
          <w:b/>
          <w:sz w:val="20"/>
        </w:rPr>
        <w:t>Authority: FR CA</w:t>
      </w:r>
    </w:p>
    <w:p w14:paraId="530FD2CD" w14:textId="77777777" w:rsidR="003C7875" w:rsidRDefault="00974A60">
      <w:pPr>
        <w:pStyle w:val="Corpsdetexte"/>
        <w:jc w:val="left"/>
        <w:rPr>
          <w:rFonts w:ascii="Verdana" w:hAnsi="Verdana"/>
          <w:b/>
          <w:sz w:val="20"/>
        </w:rPr>
      </w:pPr>
      <w:r w:rsidRPr="00FC54EA">
        <w:rPr>
          <w:rFonts w:ascii="Verdana" w:hAnsi="Verdana"/>
          <w:b/>
          <w:sz w:val="20"/>
        </w:rPr>
        <w:t xml:space="preserve">Date: </w:t>
      </w:r>
      <w:r w:rsidR="00FC54EA" w:rsidRPr="00925FD9">
        <w:rPr>
          <w:rFonts w:ascii="Verdana" w:hAnsi="Verdana"/>
          <w:b/>
          <w:sz w:val="20"/>
        </w:rPr>
        <w:t>16</w:t>
      </w:r>
      <w:r w:rsidRPr="00925FD9">
        <w:rPr>
          <w:rFonts w:ascii="Verdana" w:hAnsi="Verdana"/>
          <w:b/>
          <w:sz w:val="20"/>
        </w:rPr>
        <w:t>/</w:t>
      </w:r>
      <w:r w:rsidR="00FC54EA" w:rsidRPr="00925FD9">
        <w:rPr>
          <w:rFonts w:ascii="Verdana" w:hAnsi="Verdana"/>
          <w:b/>
          <w:sz w:val="20"/>
        </w:rPr>
        <w:t>05</w:t>
      </w:r>
      <w:r w:rsidRPr="00925FD9">
        <w:rPr>
          <w:rFonts w:ascii="Verdana" w:hAnsi="Verdana"/>
          <w:b/>
          <w:sz w:val="20"/>
        </w:rPr>
        <w:t>/2023</w:t>
      </w:r>
    </w:p>
    <w:p w14:paraId="2116ECF3" w14:textId="77777777" w:rsidR="003C7875" w:rsidRDefault="003C7875">
      <w:pPr>
        <w:spacing w:after="0"/>
        <w:rPr>
          <w:rFonts w:ascii="Verdana" w:hAnsi="Verdana"/>
          <w:b/>
          <w:bCs/>
          <w:sz w:val="20"/>
          <w:szCs w:val="20"/>
          <w:lang w:val="en-GB" w:eastAsia="en-GB"/>
        </w:rPr>
      </w:pPr>
    </w:p>
    <w:p w14:paraId="078CDE07" w14:textId="77777777" w:rsidR="003C7875" w:rsidRDefault="003C7875">
      <w:pPr>
        <w:spacing w:after="0"/>
        <w:rPr>
          <w:rFonts w:ascii="Verdana" w:hAnsi="Verdana"/>
          <w:b/>
          <w:bCs/>
          <w:sz w:val="20"/>
          <w:szCs w:val="20"/>
          <w:lang w:val="en-GB" w:eastAsia="en-GB"/>
        </w:rPr>
      </w:pPr>
    </w:p>
    <w:p w14:paraId="422E6B6A" w14:textId="77777777" w:rsidR="003C7875" w:rsidRDefault="003C7875">
      <w:pPr>
        <w:spacing w:after="0"/>
        <w:rPr>
          <w:rFonts w:ascii="Verdana" w:hAnsi="Verdana"/>
          <w:b/>
          <w:bCs/>
          <w:sz w:val="20"/>
          <w:szCs w:val="20"/>
          <w:lang w:val="en-GB" w:eastAsia="en-GB"/>
        </w:rPr>
      </w:pPr>
    </w:p>
    <w:p w14:paraId="09DB962E" w14:textId="77777777" w:rsidR="003C7875" w:rsidRDefault="003C7875">
      <w:pPr>
        <w:spacing w:after="0"/>
        <w:rPr>
          <w:rFonts w:ascii="Verdana" w:hAnsi="Verdana"/>
          <w:b/>
          <w:bCs/>
          <w:sz w:val="20"/>
          <w:szCs w:val="20"/>
          <w:lang w:val="en-GB" w:eastAsia="en-GB"/>
        </w:rPr>
      </w:pPr>
    </w:p>
    <w:p w14:paraId="481D1FED" w14:textId="77777777" w:rsidR="003C7875" w:rsidRDefault="003C7875">
      <w:pPr>
        <w:spacing w:after="0"/>
        <w:rPr>
          <w:rFonts w:ascii="Verdana" w:hAnsi="Verdana"/>
          <w:b/>
          <w:bCs/>
          <w:sz w:val="20"/>
          <w:szCs w:val="20"/>
          <w:lang w:val="en-GB" w:eastAsia="en-GB"/>
        </w:rPr>
      </w:pPr>
    </w:p>
    <w:p w14:paraId="205EB04D" w14:textId="77777777" w:rsidR="003C7875" w:rsidRDefault="003C7875">
      <w:pPr>
        <w:spacing w:after="0"/>
        <w:rPr>
          <w:rFonts w:ascii="Verdana" w:hAnsi="Verdana"/>
          <w:b/>
          <w:bCs/>
          <w:sz w:val="20"/>
          <w:szCs w:val="20"/>
          <w:lang w:val="en-GB" w:eastAsia="en-GB"/>
        </w:rPr>
      </w:pPr>
    </w:p>
    <w:p w14:paraId="6B9E2E58" w14:textId="77777777" w:rsidR="003C7875" w:rsidRDefault="00F30130">
      <w:pPr>
        <w:spacing w:after="0"/>
        <w:jc w:val="center"/>
        <w:rPr>
          <w:rFonts w:ascii="Verdana" w:hAnsi="Verdana"/>
          <w:b/>
          <w:bCs/>
          <w:sz w:val="20"/>
          <w:szCs w:val="20"/>
          <w:lang w:val="en-GB" w:eastAsia="en-GB"/>
        </w:rPr>
      </w:pPr>
      <w:r>
        <w:rPr>
          <w:rFonts w:ascii="Verdana" w:hAnsi="Verdana"/>
          <w:b/>
          <w:bCs/>
          <w:sz w:val="20"/>
          <w:szCs w:val="20"/>
          <w:lang w:val="en-GB" w:eastAsia="en-GB"/>
        </w:rPr>
        <w:t>Cover Note</w:t>
      </w:r>
    </w:p>
    <w:p w14:paraId="2E64E4E6" w14:textId="77777777" w:rsidR="003C7875" w:rsidRDefault="003C7875">
      <w:pPr>
        <w:spacing w:after="0"/>
        <w:rPr>
          <w:rFonts w:ascii="Verdana" w:hAnsi="Verdana"/>
          <w:b/>
          <w:bCs/>
          <w:sz w:val="20"/>
          <w:szCs w:val="20"/>
          <w:lang w:val="en-GB" w:eastAsia="en-GB"/>
        </w:rPr>
      </w:pPr>
    </w:p>
    <w:p w14:paraId="6FAE1A01" w14:textId="77777777" w:rsidR="003C7875" w:rsidRDefault="003C7875">
      <w:pPr>
        <w:spacing w:after="0"/>
        <w:rPr>
          <w:rFonts w:ascii="Verdana" w:hAnsi="Verdana"/>
          <w:b/>
          <w:bCs/>
          <w:sz w:val="20"/>
          <w:szCs w:val="20"/>
          <w:lang w:val="en-GB" w:eastAsia="en-GB"/>
        </w:rPr>
      </w:pPr>
    </w:p>
    <w:p w14:paraId="05287906" w14:textId="77777777" w:rsidR="003C7875" w:rsidRDefault="00F30130">
      <w:pPr>
        <w:spacing w:after="0"/>
        <w:jc w:val="both"/>
        <w:rPr>
          <w:rFonts w:ascii="Verdana" w:hAnsi="Verdana"/>
          <w:bCs/>
          <w:sz w:val="20"/>
          <w:szCs w:val="20"/>
          <w:lang w:val="en-GB" w:eastAsia="en-GB"/>
        </w:rPr>
      </w:pPr>
      <w:r>
        <w:rPr>
          <w:rFonts w:ascii="Verdana" w:hAnsi="Verdana"/>
          <w:bCs/>
          <w:sz w:val="20"/>
          <w:szCs w:val="20"/>
          <w:lang w:val="en-GB" w:eastAsia="en-GB"/>
        </w:rPr>
        <w:t>In the framework of the second National Strategy on Endocrine Disruptors (SNPE 2 2019-2022), the French Competent Authority requested ANSES to evaluate the endocrine disrupting profile of Melamine EC 203-615-4/CAS 108-78-1. This RMOA, specifically dedicated to the ED profile of Melamine, comes in addition to the german RMOA (https://www.reach-clp-biozid-helpdesk.de/DE/REACH/Verfahren/SVHC-Verfahren/Stoffliste-EN/Stoffliste-EN.html) published in 2022.</w:t>
      </w:r>
    </w:p>
    <w:p w14:paraId="7CB79AF1" w14:textId="77777777" w:rsidR="003C7875" w:rsidRDefault="003C7875">
      <w:pPr>
        <w:spacing w:after="0"/>
        <w:jc w:val="both"/>
        <w:rPr>
          <w:rFonts w:ascii="Verdana" w:hAnsi="Verdana"/>
          <w:i/>
          <w:sz w:val="20"/>
          <w:szCs w:val="20"/>
          <w:lang w:val="en-GB" w:eastAsia="en-GB"/>
        </w:rPr>
      </w:pPr>
    </w:p>
    <w:p w14:paraId="2ABFFF7F" w14:textId="3BCF99A9" w:rsidR="003C7875" w:rsidRDefault="00F30130">
      <w:pPr>
        <w:spacing w:after="0"/>
        <w:jc w:val="both"/>
        <w:rPr>
          <w:rFonts w:ascii="Verdana" w:hAnsi="Verdana"/>
          <w:b/>
          <w:sz w:val="20"/>
          <w:szCs w:val="20"/>
          <w:lang w:val="en-GB" w:eastAsia="en-GB"/>
        </w:rPr>
      </w:pPr>
      <w:r>
        <w:rPr>
          <w:rFonts w:ascii="Verdana" w:hAnsi="Verdana"/>
          <w:b/>
          <w:sz w:val="20"/>
          <w:szCs w:val="20"/>
          <w:lang w:val="en-GB" w:eastAsia="en-GB"/>
        </w:rPr>
        <w:t>Comments and additional relevant information are invited on this RMOA</w:t>
      </w:r>
      <w:r w:rsidR="00DF3FE7">
        <w:rPr>
          <w:rFonts w:ascii="Verdana" w:hAnsi="Verdana"/>
          <w:b/>
          <w:sz w:val="20"/>
          <w:szCs w:val="20"/>
          <w:lang w:val="en-GB" w:eastAsia="en-GB"/>
        </w:rPr>
        <w:t xml:space="preserve"> </w:t>
      </w:r>
      <w:r w:rsidRPr="00DF3FE7">
        <w:rPr>
          <w:rFonts w:ascii="Verdana" w:hAnsi="Verdana"/>
          <w:b/>
          <w:sz w:val="20"/>
          <w:szCs w:val="20"/>
          <w:lang w:val="en-GB" w:eastAsia="en-GB"/>
        </w:rPr>
        <w:t xml:space="preserve">by </w:t>
      </w:r>
      <w:r w:rsidR="00DF3FE7" w:rsidRPr="00DF3FE7">
        <w:rPr>
          <w:rFonts w:ascii="Verdana" w:hAnsi="Verdana"/>
          <w:b/>
          <w:sz w:val="20"/>
          <w:szCs w:val="20"/>
          <w:lang w:val="en-GB" w:eastAsia="en-GB"/>
        </w:rPr>
        <w:t>15 September 2023</w:t>
      </w:r>
      <w:r w:rsidRPr="00DF3FE7">
        <w:rPr>
          <w:rFonts w:ascii="Verdana" w:hAnsi="Verdana"/>
          <w:b/>
          <w:sz w:val="20"/>
          <w:szCs w:val="20"/>
          <w:lang w:val="en-GB" w:eastAsia="en-GB"/>
        </w:rPr>
        <w:t>.</w:t>
      </w:r>
    </w:p>
    <w:p w14:paraId="22B96D00" w14:textId="77777777" w:rsidR="003C7875" w:rsidRDefault="003C7875">
      <w:pPr>
        <w:spacing w:after="0"/>
        <w:rPr>
          <w:rFonts w:ascii="Verdana" w:hAnsi="Verdana"/>
          <w:b/>
          <w:bCs/>
          <w:sz w:val="20"/>
          <w:szCs w:val="20"/>
          <w:lang w:val="en-GB" w:eastAsia="en-GB"/>
        </w:rPr>
        <w:sectPr w:rsidR="003C7875">
          <w:headerReference w:type="default" r:id="rId26"/>
          <w:footerReference w:type="default" r:id="rId27"/>
          <w:headerReference w:type="first" r:id="rId28"/>
          <w:footerReference w:type="first" r:id="rId29"/>
          <w:pgSz w:w="11906" w:h="16838"/>
          <w:pgMar w:top="1418" w:right="1797" w:bottom="1134" w:left="1797" w:header="680" w:footer="567" w:gutter="0"/>
          <w:cols w:space="708"/>
          <w:docGrid w:linePitch="360"/>
        </w:sectPr>
      </w:pPr>
    </w:p>
    <w:p w14:paraId="3E9765E0" w14:textId="77777777" w:rsidR="003C7875" w:rsidRDefault="003C7875">
      <w:pPr>
        <w:rPr>
          <w:rFonts w:ascii="Verdana" w:hAnsi="Verdana"/>
          <w:b/>
          <w:iCs/>
          <w:sz w:val="20"/>
          <w:szCs w:val="20"/>
          <w:lang w:val="en-GB"/>
        </w:rPr>
      </w:pPr>
      <w:bookmarkStart w:id="0" w:name="_identity_of_the_"/>
      <w:bookmarkStart w:id="1" w:name="_Toc285710598"/>
      <w:bookmarkStart w:id="2" w:name="_Toc308015310"/>
      <w:bookmarkStart w:id="3" w:name="_Toc387770099"/>
      <w:bookmarkEnd w:id="0"/>
    </w:p>
    <w:p w14:paraId="512C2A26" w14:textId="77777777" w:rsidR="003C7875" w:rsidRDefault="00F30130">
      <w:pPr>
        <w:jc w:val="center"/>
        <w:rPr>
          <w:rFonts w:ascii="Verdana" w:hAnsi="Verdana"/>
          <w:b/>
          <w:iCs/>
          <w:sz w:val="20"/>
          <w:szCs w:val="20"/>
        </w:rPr>
      </w:pPr>
      <w:r>
        <w:rPr>
          <w:rFonts w:ascii="Verdana" w:hAnsi="Verdana"/>
          <w:b/>
          <w:iCs/>
          <w:sz w:val="20"/>
          <w:szCs w:val="20"/>
        </w:rPr>
        <w:t>DISCLAIMER</w:t>
      </w:r>
    </w:p>
    <w:p w14:paraId="2659E399" w14:textId="77777777" w:rsidR="003C7875" w:rsidRDefault="003C7875">
      <w:pPr>
        <w:pStyle w:val="Corpsdetexte"/>
        <w:rPr>
          <w:rStyle w:val="lev"/>
          <w:rFonts w:ascii="Verdana" w:hAnsi="Verdana"/>
          <w:b w:val="0"/>
          <w:sz w:val="20"/>
        </w:rPr>
      </w:pPr>
    </w:p>
    <w:p w14:paraId="617D3EB8" w14:textId="77777777" w:rsidR="003C7875" w:rsidRDefault="00F30130">
      <w:pPr>
        <w:pStyle w:val="Corpsdetexte"/>
        <w:spacing w:after="0"/>
        <w:rPr>
          <w:rFonts w:ascii="Verdana" w:hAnsi="Verdana"/>
          <w:bCs/>
          <w:sz w:val="20"/>
          <w:lang w:eastAsia="en-GB"/>
        </w:rPr>
      </w:pPr>
      <w:r>
        <w:rPr>
          <w:rFonts w:ascii="Verdana" w:hAnsi="Verdana"/>
          <w:bCs/>
          <w:sz w:val="20"/>
          <w:lang w:eastAsia="en-GB"/>
        </w:rPr>
        <w:t xml:space="preserve">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on the basis of available information and may change in light of newly available information or further assessment. </w:t>
      </w:r>
    </w:p>
    <w:p w14:paraId="1CDC0664" w14:textId="77777777" w:rsidR="003C7875" w:rsidRDefault="003C7875">
      <w:pPr>
        <w:pStyle w:val="Corpsdetexte"/>
        <w:spacing w:after="0"/>
        <w:rPr>
          <w:rFonts w:ascii="Verdana" w:hAnsi="Verdana"/>
          <w:bCs/>
          <w:sz w:val="20"/>
          <w:lang w:eastAsia="en-GB"/>
        </w:rPr>
      </w:pPr>
    </w:p>
    <w:p w14:paraId="3FEDF33C" w14:textId="77777777" w:rsidR="003C7875" w:rsidRDefault="003C7875">
      <w:pPr>
        <w:pStyle w:val="Corpsdetexte"/>
        <w:spacing w:after="0"/>
        <w:rPr>
          <w:rFonts w:ascii="Verdana" w:hAnsi="Verdana"/>
          <w:bCs/>
          <w:sz w:val="20"/>
          <w:lang w:eastAsia="en-GB"/>
        </w:rPr>
      </w:pPr>
    </w:p>
    <w:p w14:paraId="26991486" w14:textId="77777777" w:rsidR="003C7875" w:rsidRDefault="003C7875">
      <w:pPr>
        <w:pStyle w:val="Corpsdetexte"/>
        <w:spacing w:after="0"/>
        <w:rPr>
          <w:rFonts w:ascii="Verdana" w:hAnsi="Verdana"/>
          <w:bCs/>
          <w:sz w:val="20"/>
          <w:lang w:eastAsia="en-GB"/>
        </w:rPr>
      </w:pPr>
    </w:p>
    <w:p w14:paraId="59B51658" w14:textId="77777777" w:rsidR="003C7875" w:rsidRDefault="003C7875">
      <w:pPr>
        <w:pStyle w:val="Corpsdetexte"/>
        <w:spacing w:after="0"/>
        <w:rPr>
          <w:rFonts w:ascii="Verdana" w:hAnsi="Verdana"/>
          <w:bCs/>
          <w:sz w:val="20"/>
          <w:lang w:eastAsia="en-GB"/>
        </w:rPr>
      </w:pPr>
    </w:p>
    <w:p w14:paraId="13271A9E" w14:textId="77777777" w:rsidR="003C7875" w:rsidRDefault="003C7875">
      <w:pPr>
        <w:pStyle w:val="Corpsdetexte"/>
        <w:spacing w:after="0"/>
        <w:rPr>
          <w:rFonts w:ascii="Verdana" w:hAnsi="Verdana"/>
          <w:bCs/>
          <w:sz w:val="20"/>
          <w:lang w:eastAsia="en-GB"/>
        </w:rPr>
      </w:pPr>
    </w:p>
    <w:p w14:paraId="5E34E169" w14:textId="77777777" w:rsidR="003C7875" w:rsidRDefault="003C7875">
      <w:pPr>
        <w:pStyle w:val="Corpsdetexte"/>
        <w:spacing w:after="0"/>
        <w:rPr>
          <w:rFonts w:ascii="Verdana" w:hAnsi="Verdana"/>
          <w:bCs/>
          <w:sz w:val="20"/>
          <w:lang w:eastAsia="en-GB"/>
        </w:rPr>
      </w:pPr>
    </w:p>
    <w:p w14:paraId="2DB853F6" w14:textId="77777777" w:rsidR="003C7875" w:rsidRDefault="003C7875">
      <w:pPr>
        <w:pStyle w:val="Corpsdetexte"/>
        <w:spacing w:after="0"/>
        <w:rPr>
          <w:rFonts w:ascii="Verdana" w:hAnsi="Verdana"/>
          <w:bCs/>
          <w:sz w:val="20"/>
          <w:lang w:eastAsia="en-GB"/>
        </w:rPr>
      </w:pPr>
    </w:p>
    <w:p w14:paraId="1379BD8A" w14:textId="77777777" w:rsidR="003C7875" w:rsidRDefault="003C7875">
      <w:pPr>
        <w:pStyle w:val="Corpsdetexte"/>
        <w:spacing w:after="0"/>
        <w:rPr>
          <w:rFonts w:ascii="Verdana" w:hAnsi="Verdana"/>
          <w:bCs/>
          <w:sz w:val="20"/>
          <w:lang w:eastAsia="en-GB"/>
        </w:rPr>
      </w:pPr>
    </w:p>
    <w:p w14:paraId="40692150" w14:textId="77777777" w:rsidR="003C7875" w:rsidRDefault="003C7875">
      <w:pPr>
        <w:pStyle w:val="Corpsdetexte"/>
        <w:spacing w:after="0"/>
        <w:rPr>
          <w:rFonts w:ascii="Verdana" w:hAnsi="Verdana"/>
          <w:bCs/>
          <w:sz w:val="20"/>
          <w:lang w:eastAsia="en-GB"/>
        </w:rPr>
      </w:pPr>
    </w:p>
    <w:p w14:paraId="1C2FCD29" w14:textId="77777777" w:rsidR="003C7875" w:rsidRDefault="003C7875">
      <w:pPr>
        <w:pStyle w:val="Corpsdetexte"/>
        <w:spacing w:after="0"/>
        <w:rPr>
          <w:rFonts w:ascii="Verdana" w:hAnsi="Verdana"/>
          <w:bCs/>
          <w:sz w:val="20"/>
          <w:lang w:eastAsia="en-GB"/>
        </w:rPr>
      </w:pPr>
    </w:p>
    <w:p w14:paraId="70DE623A" w14:textId="77777777" w:rsidR="003C7875" w:rsidRDefault="003C7875">
      <w:pPr>
        <w:pStyle w:val="Corpsdetexte"/>
        <w:spacing w:after="0"/>
        <w:rPr>
          <w:rFonts w:ascii="Verdana" w:hAnsi="Verdana"/>
          <w:bCs/>
          <w:sz w:val="20"/>
          <w:lang w:eastAsia="en-GB"/>
        </w:rPr>
      </w:pPr>
    </w:p>
    <w:p w14:paraId="1E6B3E16" w14:textId="77777777" w:rsidR="003C7875" w:rsidRDefault="003C7875">
      <w:pPr>
        <w:pStyle w:val="Corpsdetexte"/>
        <w:spacing w:after="0"/>
        <w:rPr>
          <w:rFonts w:ascii="Verdana" w:hAnsi="Verdana"/>
          <w:bCs/>
          <w:sz w:val="20"/>
          <w:lang w:eastAsia="en-GB"/>
        </w:rPr>
      </w:pPr>
    </w:p>
    <w:p w14:paraId="1339A4F1" w14:textId="77777777" w:rsidR="003C7875" w:rsidRDefault="003C7875">
      <w:pPr>
        <w:pStyle w:val="Corpsdetexte"/>
        <w:spacing w:after="0"/>
        <w:rPr>
          <w:rFonts w:ascii="Verdana" w:hAnsi="Verdana"/>
          <w:bCs/>
          <w:sz w:val="20"/>
          <w:lang w:eastAsia="en-GB"/>
        </w:rPr>
      </w:pPr>
    </w:p>
    <w:p w14:paraId="257967F3" w14:textId="77777777" w:rsidR="003C7875" w:rsidRDefault="003C7875">
      <w:pPr>
        <w:pStyle w:val="Corpsdetexte"/>
        <w:spacing w:after="0"/>
        <w:rPr>
          <w:rFonts w:ascii="Verdana" w:hAnsi="Verdana"/>
          <w:bCs/>
          <w:sz w:val="20"/>
          <w:lang w:eastAsia="en-GB"/>
        </w:rPr>
      </w:pPr>
    </w:p>
    <w:p w14:paraId="3D95AA2C" w14:textId="77777777" w:rsidR="003C7875" w:rsidRDefault="003C7875">
      <w:pPr>
        <w:pStyle w:val="Corpsdetexte"/>
        <w:spacing w:after="0"/>
        <w:rPr>
          <w:rFonts w:ascii="Verdana" w:hAnsi="Verdana"/>
          <w:bCs/>
          <w:sz w:val="20"/>
          <w:lang w:eastAsia="en-GB"/>
        </w:rPr>
      </w:pPr>
    </w:p>
    <w:p w14:paraId="31AE2C1B" w14:textId="77777777" w:rsidR="003C7875" w:rsidRDefault="003C7875">
      <w:pPr>
        <w:pStyle w:val="Corpsdetexte"/>
        <w:spacing w:after="0"/>
        <w:rPr>
          <w:rFonts w:ascii="Verdana" w:hAnsi="Verdana"/>
          <w:bCs/>
          <w:sz w:val="20"/>
          <w:lang w:eastAsia="en-GB"/>
        </w:rPr>
      </w:pPr>
    </w:p>
    <w:p w14:paraId="01DEE4A6" w14:textId="77777777" w:rsidR="003C7875" w:rsidRDefault="003C7875">
      <w:pPr>
        <w:pStyle w:val="Corpsdetexte"/>
        <w:spacing w:after="0"/>
        <w:rPr>
          <w:rFonts w:ascii="Verdana" w:hAnsi="Verdana"/>
          <w:bCs/>
          <w:sz w:val="20"/>
          <w:lang w:eastAsia="en-GB"/>
        </w:rPr>
      </w:pPr>
    </w:p>
    <w:p w14:paraId="5EF669CD" w14:textId="77777777" w:rsidR="003C7875" w:rsidRDefault="003C7875">
      <w:pPr>
        <w:pStyle w:val="Corpsdetexte"/>
        <w:spacing w:after="0"/>
        <w:rPr>
          <w:rFonts w:ascii="Verdana" w:hAnsi="Verdana"/>
          <w:bCs/>
          <w:sz w:val="20"/>
          <w:lang w:eastAsia="en-GB"/>
        </w:rPr>
      </w:pPr>
    </w:p>
    <w:p w14:paraId="2E45D1D7" w14:textId="77777777" w:rsidR="003C7875" w:rsidRDefault="003C7875">
      <w:pPr>
        <w:pStyle w:val="Corpsdetexte"/>
        <w:spacing w:after="0"/>
        <w:rPr>
          <w:rFonts w:ascii="Verdana" w:hAnsi="Verdana"/>
          <w:bCs/>
          <w:sz w:val="20"/>
          <w:lang w:eastAsia="en-GB"/>
        </w:rPr>
      </w:pPr>
    </w:p>
    <w:p w14:paraId="478FF2F5" w14:textId="77777777" w:rsidR="003C7875" w:rsidRDefault="003C7875">
      <w:pPr>
        <w:pStyle w:val="Corpsdetexte"/>
        <w:spacing w:after="0"/>
        <w:rPr>
          <w:rFonts w:ascii="Verdana" w:hAnsi="Verdana"/>
          <w:bCs/>
          <w:sz w:val="20"/>
          <w:lang w:eastAsia="en-GB"/>
        </w:rPr>
      </w:pPr>
    </w:p>
    <w:p w14:paraId="78687046" w14:textId="77777777" w:rsidR="003C7875" w:rsidRDefault="003C7875">
      <w:pPr>
        <w:pStyle w:val="Corpsdetexte"/>
        <w:spacing w:after="0"/>
        <w:rPr>
          <w:rFonts w:ascii="Verdana" w:hAnsi="Verdana"/>
          <w:bCs/>
          <w:sz w:val="20"/>
          <w:lang w:eastAsia="en-GB"/>
        </w:rPr>
      </w:pPr>
    </w:p>
    <w:p w14:paraId="59A83460" w14:textId="77777777" w:rsidR="003C7875" w:rsidRDefault="003C7875">
      <w:pPr>
        <w:pStyle w:val="Corpsdetexte"/>
        <w:spacing w:after="0"/>
        <w:rPr>
          <w:rFonts w:ascii="Verdana" w:hAnsi="Verdana"/>
          <w:bCs/>
          <w:sz w:val="20"/>
          <w:lang w:eastAsia="en-GB"/>
        </w:rPr>
      </w:pPr>
    </w:p>
    <w:p w14:paraId="24EE25F6" w14:textId="77777777" w:rsidR="003C7875" w:rsidRDefault="003C7875">
      <w:pPr>
        <w:pStyle w:val="Corpsdetexte"/>
        <w:spacing w:after="0"/>
        <w:rPr>
          <w:rFonts w:ascii="Verdana" w:hAnsi="Verdana"/>
          <w:bCs/>
          <w:sz w:val="20"/>
          <w:lang w:eastAsia="en-GB"/>
        </w:rPr>
      </w:pPr>
    </w:p>
    <w:p w14:paraId="5F331519" w14:textId="77777777" w:rsidR="003C7875" w:rsidRDefault="003C7875">
      <w:pPr>
        <w:pStyle w:val="Corpsdetexte"/>
        <w:spacing w:after="0"/>
        <w:rPr>
          <w:rFonts w:ascii="Verdana" w:hAnsi="Verdana"/>
          <w:bCs/>
          <w:sz w:val="20"/>
          <w:lang w:eastAsia="en-GB"/>
        </w:rPr>
      </w:pPr>
    </w:p>
    <w:p w14:paraId="45BD4BE7" w14:textId="77777777" w:rsidR="003C7875" w:rsidRDefault="003C7875">
      <w:pPr>
        <w:pStyle w:val="Corpsdetexte"/>
        <w:spacing w:after="0"/>
        <w:rPr>
          <w:rFonts w:ascii="Verdana" w:hAnsi="Verdana"/>
          <w:bCs/>
          <w:sz w:val="20"/>
          <w:lang w:eastAsia="en-GB"/>
        </w:rPr>
      </w:pPr>
    </w:p>
    <w:p w14:paraId="0A15C55F" w14:textId="77777777" w:rsidR="003C7875" w:rsidRDefault="003C7875">
      <w:pPr>
        <w:pStyle w:val="Corpsdetexte"/>
        <w:spacing w:after="0"/>
        <w:rPr>
          <w:rFonts w:ascii="Verdana" w:hAnsi="Verdana"/>
          <w:bCs/>
          <w:sz w:val="20"/>
          <w:lang w:eastAsia="en-GB"/>
        </w:rPr>
      </w:pPr>
    </w:p>
    <w:p w14:paraId="004188EF" w14:textId="77777777" w:rsidR="003C7875" w:rsidRDefault="003C7875">
      <w:pPr>
        <w:pStyle w:val="Corpsdetexte"/>
        <w:spacing w:after="0"/>
        <w:rPr>
          <w:rFonts w:ascii="Verdana" w:hAnsi="Verdana"/>
          <w:bCs/>
          <w:sz w:val="20"/>
          <w:lang w:eastAsia="en-GB"/>
        </w:rPr>
      </w:pPr>
    </w:p>
    <w:p w14:paraId="6D2EEDDF" w14:textId="77777777" w:rsidR="003C7875" w:rsidRDefault="003C7875">
      <w:pPr>
        <w:pStyle w:val="Corpsdetexte"/>
        <w:spacing w:after="0"/>
        <w:rPr>
          <w:rFonts w:ascii="Verdana" w:hAnsi="Verdana"/>
          <w:bCs/>
          <w:sz w:val="20"/>
          <w:lang w:eastAsia="en-GB"/>
        </w:rPr>
      </w:pPr>
    </w:p>
    <w:p w14:paraId="3C6874EE" w14:textId="77777777" w:rsidR="003C7875" w:rsidRDefault="003C7875">
      <w:pPr>
        <w:pStyle w:val="Corpsdetexte"/>
        <w:spacing w:after="0"/>
        <w:rPr>
          <w:rFonts w:ascii="Verdana" w:hAnsi="Verdana"/>
          <w:bCs/>
          <w:sz w:val="20"/>
          <w:lang w:eastAsia="en-GB"/>
        </w:rPr>
      </w:pPr>
    </w:p>
    <w:p w14:paraId="0E5AAC80" w14:textId="77777777" w:rsidR="003C7875" w:rsidRDefault="003C7875">
      <w:pPr>
        <w:pStyle w:val="Corpsdetexte"/>
        <w:spacing w:after="0"/>
        <w:rPr>
          <w:rFonts w:ascii="Verdana" w:hAnsi="Verdana"/>
          <w:bCs/>
          <w:sz w:val="20"/>
          <w:lang w:eastAsia="en-GB"/>
        </w:rPr>
      </w:pPr>
    </w:p>
    <w:p w14:paraId="47985C67" w14:textId="77777777" w:rsidR="003C7875" w:rsidRDefault="003C7875">
      <w:pPr>
        <w:pStyle w:val="Corpsdetexte"/>
        <w:spacing w:after="0"/>
        <w:rPr>
          <w:rFonts w:ascii="Verdana" w:hAnsi="Verdana"/>
          <w:bCs/>
          <w:sz w:val="20"/>
          <w:lang w:eastAsia="en-GB"/>
        </w:rPr>
      </w:pPr>
    </w:p>
    <w:p w14:paraId="3B1DB435" w14:textId="77777777" w:rsidR="003C7875" w:rsidRDefault="003C7875">
      <w:pPr>
        <w:pStyle w:val="Corpsdetexte"/>
        <w:spacing w:after="0"/>
        <w:rPr>
          <w:rFonts w:ascii="Verdana" w:hAnsi="Verdana"/>
          <w:bCs/>
          <w:sz w:val="20"/>
          <w:lang w:eastAsia="en-GB"/>
        </w:rPr>
      </w:pPr>
    </w:p>
    <w:p w14:paraId="7D973875" w14:textId="77777777" w:rsidR="003C7875" w:rsidRDefault="003C7875">
      <w:pPr>
        <w:pStyle w:val="Corpsdetexte"/>
        <w:spacing w:after="0"/>
        <w:rPr>
          <w:rFonts w:ascii="Verdana" w:hAnsi="Verdana"/>
          <w:bCs/>
          <w:sz w:val="20"/>
          <w:lang w:eastAsia="en-GB"/>
        </w:rPr>
      </w:pPr>
    </w:p>
    <w:p w14:paraId="2D5DCD3A" w14:textId="77777777" w:rsidR="003C7875" w:rsidRDefault="003C7875">
      <w:pPr>
        <w:pStyle w:val="Corpsdetexte"/>
        <w:spacing w:after="0"/>
        <w:rPr>
          <w:rFonts w:ascii="Verdana" w:hAnsi="Verdana"/>
          <w:bCs/>
          <w:sz w:val="20"/>
          <w:lang w:eastAsia="en-GB"/>
        </w:rPr>
      </w:pPr>
    </w:p>
    <w:p w14:paraId="0296F321" w14:textId="77777777" w:rsidR="003C7875" w:rsidRDefault="003C7875">
      <w:pPr>
        <w:pStyle w:val="Corpsdetexte"/>
        <w:spacing w:after="0"/>
        <w:rPr>
          <w:rFonts w:ascii="Verdana" w:hAnsi="Verdana"/>
          <w:bCs/>
          <w:sz w:val="20"/>
          <w:lang w:eastAsia="en-GB"/>
        </w:rPr>
      </w:pPr>
    </w:p>
    <w:p w14:paraId="73F9F048" w14:textId="77777777" w:rsidR="003C7875" w:rsidRDefault="003C7875">
      <w:pPr>
        <w:pStyle w:val="Corpsdetexte"/>
        <w:spacing w:after="0"/>
        <w:rPr>
          <w:rFonts w:ascii="Verdana" w:hAnsi="Verdana"/>
          <w:bCs/>
          <w:sz w:val="20"/>
          <w:lang w:eastAsia="en-GB"/>
        </w:rPr>
      </w:pPr>
    </w:p>
    <w:p w14:paraId="5683FC4F" w14:textId="77777777" w:rsidR="003C7875" w:rsidRDefault="003C7875">
      <w:pPr>
        <w:pStyle w:val="Corpsdetexte"/>
        <w:spacing w:after="0"/>
        <w:rPr>
          <w:rFonts w:ascii="Verdana" w:hAnsi="Verdana"/>
          <w:bCs/>
          <w:sz w:val="20"/>
          <w:lang w:eastAsia="en-GB"/>
        </w:rPr>
      </w:pPr>
    </w:p>
    <w:p w14:paraId="207340BD" w14:textId="77777777" w:rsidR="003C7875" w:rsidRDefault="003C7875">
      <w:pPr>
        <w:pStyle w:val="Corpsdetexte"/>
        <w:spacing w:after="0"/>
        <w:rPr>
          <w:rFonts w:ascii="Verdana" w:hAnsi="Verdana"/>
          <w:bCs/>
          <w:sz w:val="20"/>
          <w:lang w:eastAsia="en-GB"/>
        </w:rPr>
      </w:pPr>
    </w:p>
    <w:p w14:paraId="00874491" w14:textId="77777777" w:rsidR="003C7875" w:rsidRDefault="003C7875">
      <w:pPr>
        <w:pStyle w:val="Corpsdetexte"/>
        <w:spacing w:after="0"/>
        <w:rPr>
          <w:rFonts w:ascii="Verdana" w:hAnsi="Verdana"/>
          <w:bCs/>
          <w:sz w:val="20"/>
          <w:lang w:eastAsia="en-GB"/>
        </w:rPr>
      </w:pPr>
    </w:p>
    <w:p w14:paraId="605E211A" w14:textId="77777777" w:rsidR="003C7875" w:rsidRDefault="003C7875">
      <w:pPr>
        <w:pStyle w:val="Corpsdetexte"/>
        <w:spacing w:after="0"/>
        <w:rPr>
          <w:rFonts w:ascii="Verdana" w:hAnsi="Verdana"/>
          <w:bCs/>
          <w:sz w:val="20"/>
          <w:lang w:eastAsia="en-GB"/>
        </w:rPr>
      </w:pPr>
    </w:p>
    <w:p w14:paraId="1628C5A8" w14:textId="77777777" w:rsidR="003C7875" w:rsidRDefault="003C7875">
      <w:pPr>
        <w:pStyle w:val="Corpsdetexte"/>
        <w:spacing w:after="0"/>
        <w:rPr>
          <w:rFonts w:ascii="Verdana" w:hAnsi="Verdana"/>
          <w:bCs/>
          <w:sz w:val="20"/>
          <w:lang w:eastAsia="en-GB"/>
        </w:rPr>
      </w:pPr>
    </w:p>
    <w:p w14:paraId="3533697E" w14:textId="77777777" w:rsidR="003C7875" w:rsidRDefault="003C7875">
      <w:pPr>
        <w:pStyle w:val="Corpsdetexte"/>
        <w:spacing w:after="0"/>
        <w:rPr>
          <w:rFonts w:ascii="Verdana" w:hAnsi="Verdana"/>
          <w:bCs/>
          <w:sz w:val="20"/>
          <w:lang w:eastAsia="en-GB"/>
        </w:rPr>
      </w:pPr>
    </w:p>
    <w:p w14:paraId="1062C7BD" w14:textId="77777777" w:rsidR="003C7875" w:rsidRDefault="003C7875">
      <w:pPr>
        <w:pStyle w:val="Corpsdetexte"/>
        <w:spacing w:after="0"/>
        <w:rPr>
          <w:rFonts w:ascii="Verdana" w:hAnsi="Verdana"/>
          <w:bCs/>
          <w:sz w:val="20"/>
          <w:lang w:eastAsia="en-GB"/>
        </w:rPr>
      </w:pPr>
    </w:p>
    <w:sdt>
      <w:sdtPr>
        <w:rPr>
          <w:rFonts w:ascii="Times New Roman" w:eastAsia="Times New Roman" w:hAnsi="Times New Roman" w:cs="Times New Roman"/>
          <w:color w:val="auto"/>
          <w:sz w:val="24"/>
          <w:szCs w:val="24"/>
          <w:lang w:val="en-US" w:eastAsia="en-US"/>
        </w:rPr>
        <w:id w:val="1213384538"/>
        <w:docPartObj>
          <w:docPartGallery w:val="Table of Contents"/>
          <w:docPartUnique/>
        </w:docPartObj>
      </w:sdtPr>
      <w:sdtEndPr/>
      <w:sdtContent>
        <w:p w14:paraId="389563A5" w14:textId="77777777" w:rsidR="003C7875" w:rsidRDefault="00F30130">
          <w:pPr>
            <w:pStyle w:val="En-ttedetabledesmatires"/>
            <w:rPr>
              <w:rFonts w:ascii="Verdana" w:hAnsi="Verdana"/>
              <w:sz w:val="28"/>
              <w:szCs w:val="28"/>
            </w:rPr>
          </w:pPr>
          <w:r>
            <w:rPr>
              <w:rFonts w:ascii="Verdana" w:hAnsi="Verdana"/>
              <w:sz w:val="28"/>
              <w:szCs w:val="28"/>
            </w:rPr>
            <w:t>CONTENTS</w:t>
          </w:r>
        </w:p>
        <w:p w14:paraId="561C7D71" w14:textId="77777777" w:rsidR="006A422E" w:rsidRDefault="00F30130">
          <w:pPr>
            <w:pStyle w:val="TM1"/>
            <w:tabs>
              <w:tab w:val="left" w:pos="480"/>
              <w:tab w:val="right" w:leader="dot" w:pos="8302"/>
            </w:tabs>
            <w:rPr>
              <w:rFonts w:eastAsiaTheme="minorEastAsia" w:cstheme="minorBidi"/>
              <w:b w:val="0"/>
              <w:bCs w:val="0"/>
              <w:caps w:val="0"/>
              <w:noProof/>
              <w:sz w:val="22"/>
              <w:szCs w:val="22"/>
              <w:lang w:val="fr-FR" w:eastAsia="fr-FR"/>
            </w:rPr>
          </w:pPr>
          <w:r>
            <w:fldChar w:fldCharType="begin"/>
          </w:r>
          <w:r>
            <w:instrText xml:space="preserve"> TOC \o "1-2" \h \z \u </w:instrText>
          </w:r>
          <w:r>
            <w:fldChar w:fldCharType="separate"/>
          </w:r>
          <w:hyperlink w:anchor="_Toc135209190" w:history="1">
            <w:r w:rsidR="006A422E" w:rsidRPr="00F70682">
              <w:rPr>
                <w:rStyle w:val="Lienhypertexte"/>
                <w:rFonts w:ascii="Verdana" w:eastAsia="Arial" w:hAnsi="Verdana"/>
                <w:noProof/>
              </w:rPr>
              <w:t>1</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identity of the substance</w:t>
            </w:r>
            <w:r w:rsidR="006A422E">
              <w:rPr>
                <w:noProof/>
                <w:webHidden/>
              </w:rPr>
              <w:tab/>
            </w:r>
            <w:r w:rsidR="006A422E">
              <w:rPr>
                <w:noProof/>
                <w:webHidden/>
              </w:rPr>
              <w:fldChar w:fldCharType="begin"/>
            </w:r>
            <w:r w:rsidR="006A422E">
              <w:rPr>
                <w:noProof/>
                <w:webHidden/>
              </w:rPr>
              <w:instrText xml:space="preserve"> PAGEREF _Toc135209190 \h </w:instrText>
            </w:r>
            <w:r w:rsidR="006A422E">
              <w:rPr>
                <w:noProof/>
                <w:webHidden/>
              </w:rPr>
            </w:r>
            <w:r w:rsidR="006A422E">
              <w:rPr>
                <w:noProof/>
                <w:webHidden/>
              </w:rPr>
              <w:fldChar w:fldCharType="separate"/>
            </w:r>
            <w:r w:rsidR="006A422E">
              <w:rPr>
                <w:noProof/>
                <w:webHidden/>
              </w:rPr>
              <w:t>4</w:t>
            </w:r>
            <w:r w:rsidR="006A422E">
              <w:rPr>
                <w:noProof/>
                <w:webHidden/>
              </w:rPr>
              <w:fldChar w:fldCharType="end"/>
            </w:r>
          </w:hyperlink>
        </w:p>
        <w:p w14:paraId="1E05435A"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191" w:history="1">
            <w:r w:rsidR="006A422E" w:rsidRPr="00F70682">
              <w:rPr>
                <w:rStyle w:val="Lienhypertexte"/>
                <w:rFonts w:eastAsia="Arial"/>
                <w:noProof/>
              </w:rPr>
              <w:t>1.1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Name and other identifiers of the substance</w:t>
            </w:r>
            <w:r w:rsidR="006A422E">
              <w:rPr>
                <w:noProof/>
                <w:webHidden/>
              </w:rPr>
              <w:tab/>
            </w:r>
            <w:r w:rsidR="006A422E">
              <w:rPr>
                <w:noProof/>
                <w:webHidden/>
              </w:rPr>
              <w:fldChar w:fldCharType="begin"/>
            </w:r>
            <w:r w:rsidR="006A422E">
              <w:rPr>
                <w:noProof/>
                <w:webHidden/>
              </w:rPr>
              <w:instrText xml:space="preserve"> PAGEREF _Toc135209191 \h </w:instrText>
            </w:r>
            <w:r w:rsidR="006A422E">
              <w:rPr>
                <w:noProof/>
                <w:webHidden/>
              </w:rPr>
            </w:r>
            <w:r w:rsidR="006A422E">
              <w:rPr>
                <w:noProof/>
                <w:webHidden/>
              </w:rPr>
              <w:fldChar w:fldCharType="separate"/>
            </w:r>
            <w:r w:rsidR="006A422E">
              <w:rPr>
                <w:noProof/>
                <w:webHidden/>
              </w:rPr>
              <w:t>4</w:t>
            </w:r>
            <w:r w:rsidR="006A422E">
              <w:rPr>
                <w:noProof/>
                <w:webHidden/>
              </w:rPr>
              <w:fldChar w:fldCharType="end"/>
            </w:r>
          </w:hyperlink>
        </w:p>
        <w:p w14:paraId="4AF58B5E"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192" w:history="1">
            <w:r w:rsidR="006A422E" w:rsidRPr="00F70682">
              <w:rPr>
                <w:rStyle w:val="Lienhypertexte"/>
                <w:rFonts w:ascii="Verdana" w:eastAsia="Arial" w:hAnsi="Verdana"/>
                <w:noProof/>
              </w:rPr>
              <w:t>2</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OVERVIEW OF OTHER PROCESSES / EU LEGISLATION</w:t>
            </w:r>
            <w:r w:rsidR="006A422E">
              <w:rPr>
                <w:noProof/>
                <w:webHidden/>
              </w:rPr>
              <w:tab/>
            </w:r>
            <w:r w:rsidR="006A422E">
              <w:rPr>
                <w:noProof/>
                <w:webHidden/>
              </w:rPr>
              <w:fldChar w:fldCharType="begin"/>
            </w:r>
            <w:r w:rsidR="006A422E">
              <w:rPr>
                <w:noProof/>
                <w:webHidden/>
              </w:rPr>
              <w:instrText xml:space="preserve"> PAGEREF _Toc135209192 \h </w:instrText>
            </w:r>
            <w:r w:rsidR="006A422E">
              <w:rPr>
                <w:noProof/>
                <w:webHidden/>
              </w:rPr>
            </w:r>
            <w:r w:rsidR="006A422E">
              <w:rPr>
                <w:noProof/>
                <w:webHidden/>
              </w:rPr>
              <w:fldChar w:fldCharType="separate"/>
            </w:r>
            <w:r w:rsidR="006A422E">
              <w:rPr>
                <w:noProof/>
                <w:webHidden/>
              </w:rPr>
              <w:t>5</w:t>
            </w:r>
            <w:r w:rsidR="006A422E">
              <w:rPr>
                <w:noProof/>
                <w:webHidden/>
              </w:rPr>
              <w:fldChar w:fldCharType="end"/>
            </w:r>
          </w:hyperlink>
        </w:p>
        <w:p w14:paraId="48F06D6A"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193" w:history="1">
            <w:r w:rsidR="006A422E" w:rsidRPr="00F70682">
              <w:rPr>
                <w:rStyle w:val="Lienhypertexte"/>
                <w:rFonts w:ascii="Verdana" w:eastAsia="Arial" w:hAnsi="Verdana"/>
                <w:noProof/>
              </w:rPr>
              <w:t>3</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CONCERN(S) SUBJECT TO EVALUATION</w:t>
            </w:r>
            <w:r w:rsidR="006A422E">
              <w:rPr>
                <w:noProof/>
                <w:webHidden/>
              </w:rPr>
              <w:tab/>
            </w:r>
            <w:r w:rsidR="006A422E">
              <w:rPr>
                <w:noProof/>
                <w:webHidden/>
              </w:rPr>
              <w:fldChar w:fldCharType="begin"/>
            </w:r>
            <w:r w:rsidR="006A422E">
              <w:rPr>
                <w:noProof/>
                <w:webHidden/>
              </w:rPr>
              <w:instrText xml:space="preserve"> PAGEREF _Toc135209193 \h </w:instrText>
            </w:r>
            <w:r w:rsidR="006A422E">
              <w:rPr>
                <w:noProof/>
                <w:webHidden/>
              </w:rPr>
            </w:r>
            <w:r w:rsidR="006A422E">
              <w:rPr>
                <w:noProof/>
                <w:webHidden/>
              </w:rPr>
              <w:fldChar w:fldCharType="separate"/>
            </w:r>
            <w:r w:rsidR="006A422E">
              <w:rPr>
                <w:noProof/>
                <w:webHidden/>
              </w:rPr>
              <w:t>7</w:t>
            </w:r>
            <w:r w:rsidR="006A422E">
              <w:rPr>
                <w:noProof/>
                <w:webHidden/>
              </w:rPr>
              <w:fldChar w:fldCharType="end"/>
            </w:r>
          </w:hyperlink>
        </w:p>
        <w:p w14:paraId="4AA2544C"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194" w:history="1">
            <w:r w:rsidR="006A422E" w:rsidRPr="00F70682">
              <w:rPr>
                <w:rStyle w:val="Lienhypertexte"/>
                <w:rFonts w:ascii="Verdana" w:eastAsia="Arial" w:hAnsi="Verdana"/>
                <w:noProof/>
              </w:rPr>
              <w:t>4</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USES</w:t>
            </w:r>
            <w:r w:rsidR="006A422E">
              <w:rPr>
                <w:noProof/>
                <w:webHidden/>
              </w:rPr>
              <w:tab/>
            </w:r>
            <w:r w:rsidR="006A422E">
              <w:rPr>
                <w:noProof/>
                <w:webHidden/>
              </w:rPr>
              <w:fldChar w:fldCharType="begin"/>
            </w:r>
            <w:r w:rsidR="006A422E">
              <w:rPr>
                <w:noProof/>
                <w:webHidden/>
              </w:rPr>
              <w:instrText xml:space="preserve"> PAGEREF _Toc135209194 \h </w:instrText>
            </w:r>
            <w:r w:rsidR="006A422E">
              <w:rPr>
                <w:noProof/>
                <w:webHidden/>
              </w:rPr>
            </w:r>
            <w:r w:rsidR="006A422E">
              <w:rPr>
                <w:noProof/>
                <w:webHidden/>
              </w:rPr>
              <w:fldChar w:fldCharType="separate"/>
            </w:r>
            <w:r w:rsidR="006A422E">
              <w:rPr>
                <w:noProof/>
                <w:webHidden/>
              </w:rPr>
              <w:t>9</w:t>
            </w:r>
            <w:r w:rsidR="006A422E">
              <w:rPr>
                <w:noProof/>
                <w:webHidden/>
              </w:rPr>
              <w:fldChar w:fldCharType="end"/>
            </w:r>
          </w:hyperlink>
        </w:p>
        <w:p w14:paraId="5088CAD0"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195" w:history="1">
            <w:r w:rsidR="006A422E" w:rsidRPr="00F70682">
              <w:rPr>
                <w:rStyle w:val="Lienhypertexte"/>
                <w:rFonts w:eastAsia="Arial"/>
                <w:noProof/>
              </w:rPr>
              <w:t>4.1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Tonnage and registration status</w:t>
            </w:r>
            <w:r w:rsidR="006A422E">
              <w:rPr>
                <w:noProof/>
                <w:webHidden/>
              </w:rPr>
              <w:tab/>
            </w:r>
            <w:r w:rsidR="006A422E">
              <w:rPr>
                <w:noProof/>
                <w:webHidden/>
              </w:rPr>
              <w:fldChar w:fldCharType="begin"/>
            </w:r>
            <w:r w:rsidR="006A422E">
              <w:rPr>
                <w:noProof/>
                <w:webHidden/>
              </w:rPr>
              <w:instrText xml:space="preserve"> PAGEREF _Toc135209195 \h </w:instrText>
            </w:r>
            <w:r w:rsidR="006A422E">
              <w:rPr>
                <w:noProof/>
                <w:webHidden/>
              </w:rPr>
            </w:r>
            <w:r w:rsidR="006A422E">
              <w:rPr>
                <w:noProof/>
                <w:webHidden/>
              </w:rPr>
              <w:fldChar w:fldCharType="separate"/>
            </w:r>
            <w:r w:rsidR="006A422E">
              <w:rPr>
                <w:noProof/>
                <w:webHidden/>
              </w:rPr>
              <w:t>9</w:t>
            </w:r>
            <w:r w:rsidR="006A422E">
              <w:rPr>
                <w:noProof/>
                <w:webHidden/>
              </w:rPr>
              <w:fldChar w:fldCharType="end"/>
            </w:r>
          </w:hyperlink>
        </w:p>
        <w:p w14:paraId="2AD97A49"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196" w:history="1">
            <w:r w:rsidR="006A422E" w:rsidRPr="00F70682">
              <w:rPr>
                <w:rStyle w:val="Lienhypertexte"/>
                <w:rFonts w:eastAsia="Arial"/>
                <w:noProof/>
              </w:rPr>
              <w:t>4.2</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Overview of uses</w:t>
            </w:r>
            <w:r w:rsidR="006A422E">
              <w:rPr>
                <w:noProof/>
                <w:webHidden/>
              </w:rPr>
              <w:tab/>
            </w:r>
            <w:r w:rsidR="006A422E">
              <w:rPr>
                <w:noProof/>
                <w:webHidden/>
              </w:rPr>
              <w:fldChar w:fldCharType="begin"/>
            </w:r>
            <w:r w:rsidR="006A422E">
              <w:rPr>
                <w:noProof/>
                <w:webHidden/>
              </w:rPr>
              <w:instrText xml:space="preserve"> PAGEREF _Toc135209196 \h </w:instrText>
            </w:r>
            <w:r w:rsidR="006A422E">
              <w:rPr>
                <w:noProof/>
                <w:webHidden/>
              </w:rPr>
            </w:r>
            <w:r w:rsidR="006A422E">
              <w:rPr>
                <w:noProof/>
                <w:webHidden/>
              </w:rPr>
              <w:fldChar w:fldCharType="separate"/>
            </w:r>
            <w:r w:rsidR="006A422E">
              <w:rPr>
                <w:noProof/>
                <w:webHidden/>
              </w:rPr>
              <w:t>9</w:t>
            </w:r>
            <w:r w:rsidR="006A422E">
              <w:rPr>
                <w:noProof/>
                <w:webHidden/>
              </w:rPr>
              <w:fldChar w:fldCharType="end"/>
            </w:r>
          </w:hyperlink>
        </w:p>
        <w:p w14:paraId="74350B7F"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197" w:history="1">
            <w:r w:rsidR="006A422E" w:rsidRPr="00F70682">
              <w:rPr>
                <w:rStyle w:val="Lienhypertexte"/>
                <w:rFonts w:ascii="Verdana" w:eastAsia="Arial" w:hAnsi="Verdana"/>
                <w:noProof/>
              </w:rPr>
              <w:t>5</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harmonised classification and labelling</w:t>
            </w:r>
            <w:r w:rsidR="006A422E">
              <w:rPr>
                <w:noProof/>
                <w:webHidden/>
              </w:rPr>
              <w:tab/>
            </w:r>
            <w:r w:rsidR="006A422E">
              <w:rPr>
                <w:noProof/>
                <w:webHidden/>
              </w:rPr>
              <w:fldChar w:fldCharType="begin"/>
            </w:r>
            <w:r w:rsidR="006A422E">
              <w:rPr>
                <w:noProof/>
                <w:webHidden/>
              </w:rPr>
              <w:instrText xml:space="preserve"> PAGEREF _Toc135209197 \h </w:instrText>
            </w:r>
            <w:r w:rsidR="006A422E">
              <w:rPr>
                <w:noProof/>
                <w:webHidden/>
              </w:rPr>
            </w:r>
            <w:r w:rsidR="006A422E">
              <w:rPr>
                <w:noProof/>
                <w:webHidden/>
              </w:rPr>
              <w:fldChar w:fldCharType="separate"/>
            </w:r>
            <w:r w:rsidR="006A422E">
              <w:rPr>
                <w:noProof/>
                <w:webHidden/>
              </w:rPr>
              <w:t>11</w:t>
            </w:r>
            <w:r w:rsidR="006A422E">
              <w:rPr>
                <w:noProof/>
                <w:webHidden/>
              </w:rPr>
              <w:fldChar w:fldCharType="end"/>
            </w:r>
          </w:hyperlink>
        </w:p>
        <w:p w14:paraId="32070431"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198" w:history="1">
            <w:r w:rsidR="006A422E" w:rsidRPr="00F70682">
              <w:rPr>
                <w:rStyle w:val="Lienhypertexte"/>
                <w:rFonts w:eastAsia="Arial"/>
                <w:noProof/>
              </w:rPr>
              <w:t>5.1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Harmonised Classification in Annex VI of the CLP</w:t>
            </w:r>
            <w:r w:rsidR="006A422E">
              <w:rPr>
                <w:noProof/>
                <w:webHidden/>
              </w:rPr>
              <w:tab/>
            </w:r>
            <w:r w:rsidR="006A422E">
              <w:rPr>
                <w:noProof/>
                <w:webHidden/>
              </w:rPr>
              <w:fldChar w:fldCharType="begin"/>
            </w:r>
            <w:r w:rsidR="006A422E">
              <w:rPr>
                <w:noProof/>
                <w:webHidden/>
              </w:rPr>
              <w:instrText xml:space="preserve"> PAGEREF _Toc135209198 \h </w:instrText>
            </w:r>
            <w:r w:rsidR="006A422E">
              <w:rPr>
                <w:noProof/>
                <w:webHidden/>
              </w:rPr>
            </w:r>
            <w:r w:rsidR="006A422E">
              <w:rPr>
                <w:noProof/>
                <w:webHidden/>
              </w:rPr>
              <w:fldChar w:fldCharType="separate"/>
            </w:r>
            <w:r w:rsidR="006A422E">
              <w:rPr>
                <w:noProof/>
                <w:webHidden/>
              </w:rPr>
              <w:t>11</w:t>
            </w:r>
            <w:r w:rsidR="006A422E">
              <w:rPr>
                <w:noProof/>
                <w:webHidden/>
              </w:rPr>
              <w:fldChar w:fldCharType="end"/>
            </w:r>
          </w:hyperlink>
        </w:p>
        <w:p w14:paraId="5238ABC8"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199" w:history="1">
            <w:r w:rsidR="006A422E" w:rsidRPr="00F70682">
              <w:rPr>
                <w:rStyle w:val="Lienhypertexte"/>
                <w:rFonts w:eastAsia="Arial"/>
                <w:noProof/>
              </w:rPr>
              <w:t>5.2</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Self classification</w:t>
            </w:r>
            <w:r w:rsidR="006A422E">
              <w:rPr>
                <w:noProof/>
                <w:webHidden/>
              </w:rPr>
              <w:tab/>
            </w:r>
            <w:r w:rsidR="006A422E">
              <w:rPr>
                <w:noProof/>
                <w:webHidden/>
              </w:rPr>
              <w:fldChar w:fldCharType="begin"/>
            </w:r>
            <w:r w:rsidR="006A422E">
              <w:rPr>
                <w:noProof/>
                <w:webHidden/>
              </w:rPr>
              <w:instrText xml:space="preserve"> PAGEREF _Toc135209199 \h </w:instrText>
            </w:r>
            <w:r w:rsidR="006A422E">
              <w:rPr>
                <w:noProof/>
                <w:webHidden/>
              </w:rPr>
            </w:r>
            <w:r w:rsidR="006A422E">
              <w:rPr>
                <w:noProof/>
                <w:webHidden/>
              </w:rPr>
              <w:fldChar w:fldCharType="separate"/>
            </w:r>
            <w:r w:rsidR="006A422E">
              <w:rPr>
                <w:noProof/>
                <w:webHidden/>
              </w:rPr>
              <w:t>11</w:t>
            </w:r>
            <w:r w:rsidR="006A422E">
              <w:rPr>
                <w:noProof/>
                <w:webHidden/>
              </w:rPr>
              <w:fldChar w:fldCharType="end"/>
            </w:r>
          </w:hyperlink>
        </w:p>
        <w:p w14:paraId="63230BA5"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0" w:history="1">
            <w:r w:rsidR="006A422E" w:rsidRPr="00F70682">
              <w:rPr>
                <w:rStyle w:val="Lienhypertexte"/>
                <w:rFonts w:eastAsia="Arial"/>
                <w:noProof/>
              </w:rPr>
              <w:t>5.3</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CLP Notification Status</w:t>
            </w:r>
            <w:r w:rsidR="006A422E">
              <w:rPr>
                <w:noProof/>
                <w:webHidden/>
              </w:rPr>
              <w:tab/>
            </w:r>
            <w:r w:rsidR="006A422E">
              <w:rPr>
                <w:noProof/>
                <w:webHidden/>
              </w:rPr>
              <w:fldChar w:fldCharType="begin"/>
            </w:r>
            <w:r w:rsidR="006A422E">
              <w:rPr>
                <w:noProof/>
                <w:webHidden/>
              </w:rPr>
              <w:instrText xml:space="preserve"> PAGEREF _Toc135209200 \h </w:instrText>
            </w:r>
            <w:r w:rsidR="006A422E">
              <w:rPr>
                <w:noProof/>
                <w:webHidden/>
              </w:rPr>
            </w:r>
            <w:r w:rsidR="006A422E">
              <w:rPr>
                <w:noProof/>
                <w:webHidden/>
              </w:rPr>
              <w:fldChar w:fldCharType="separate"/>
            </w:r>
            <w:r w:rsidR="006A422E">
              <w:rPr>
                <w:noProof/>
                <w:webHidden/>
              </w:rPr>
              <w:t>11</w:t>
            </w:r>
            <w:r w:rsidR="006A422E">
              <w:rPr>
                <w:noProof/>
                <w:webHidden/>
              </w:rPr>
              <w:fldChar w:fldCharType="end"/>
            </w:r>
          </w:hyperlink>
        </w:p>
        <w:p w14:paraId="528299AC"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201" w:history="1">
            <w:r w:rsidR="006A422E" w:rsidRPr="00F70682">
              <w:rPr>
                <w:rStyle w:val="Lienhypertexte"/>
                <w:rFonts w:ascii="Verdana" w:eastAsia="Arial" w:hAnsi="Verdana"/>
                <w:noProof/>
                <w:lang w:val="fr-FR"/>
              </w:rPr>
              <w:t>6</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lang w:val="fr-FR"/>
              </w:rPr>
              <w:t>Environmental fate properties</w:t>
            </w:r>
            <w:r w:rsidR="006A422E">
              <w:rPr>
                <w:noProof/>
                <w:webHidden/>
              </w:rPr>
              <w:tab/>
            </w:r>
            <w:r w:rsidR="006A422E">
              <w:rPr>
                <w:noProof/>
                <w:webHidden/>
              </w:rPr>
              <w:fldChar w:fldCharType="begin"/>
            </w:r>
            <w:r w:rsidR="006A422E">
              <w:rPr>
                <w:noProof/>
                <w:webHidden/>
              </w:rPr>
              <w:instrText xml:space="preserve"> PAGEREF _Toc135209201 \h </w:instrText>
            </w:r>
            <w:r w:rsidR="006A422E">
              <w:rPr>
                <w:noProof/>
                <w:webHidden/>
              </w:rPr>
            </w:r>
            <w:r w:rsidR="006A422E">
              <w:rPr>
                <w:noProof/>
                <w:webHidden/>
              </w:rPr>
              <w:fldChar w:fldCharType="separate"/>
            </w:r>
            <w:r w:rsidR="006A422E">
              <w:rPr>
                <w:noProof/>
                <w:webHidden/>
              </w:rPr>
              <w:t>12</w:t>
            </w:r>
            <w:r w:rsidR="006A422E">
              <w:rPr>
                <w:noProof/>
                <w:webHidden/>
              </w:rPr>
              <w:fldChar w:fldCharType="end"/>
            </w:r>
          </w:hyperlink>
        </w:p>
        <w:p w14:paraId="774E486D"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2" w:history="1">
            <w:r w:rsidR="006A422E" w:rsidRPr="00F70682">
              <w:rPr>
                <w:rStyle w:val="Lienhypertexte"/>
                <w:rFonts w:eastAsia="Arial"/>
                <w:noProof/>
              </w:rPr>
              <w:t>6.1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Degradation</w:t>
            </w:r>
            <w:r w:rsidR="006A422E">
              <w:rPr>
                <w:noProof/>
                <w:webHidden/>
              </w:rPr>
              <w:tab/>
            </w:r>
            <w:r w:rsidR="006A422E">
              <w:rPr>
                <w:noProof/>
                <w:webHidden/>
              </w:rPr>
              <w:fldChar w:fldCharType="begin"/>
            </w:r>
            <w:r w:rsidR="006A422E">
              <w:rPr>
                <w:noProof/>
                <w:webHidden/>
              </w:rPr>
              <w:instrText xml:space="preserve"> PAGEREF _Toc135209202 \h </w:instrText>
            </w:r>
            <w:r w:rsidR="006A422E">
              <w:rPr>
                <w:noProof/>
                <w:webHidden/>
              </w:rPr>
            </w:r>
            <w:r w:rsidR="006A422E">
              <w:rPr>
                <w:noProof/>
                <w:webHidden/>
              </w:rPr>
              <w:fldChar w:fldCharType="separate"/>
            </w:r>
            <w:r w:rsidR="006A422E">
              <w:rPr>
                <w:noProof/>
                <w:webHidden/>
              </w:rPr>
              <w:t>12</w:t>
            </w:r>
            <w:r w:rsidR="006A422E">
              <w:rPr>
                <w:noProof/>
                <w:webHidden/>
              </w:rPr>
              <w:fldChar w:fldCharType="end"/>
            </w:r>
          </w:hyperlink>
        </w:p>
        <w:p w14:paraId="113D81D9"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3" w:history="1">
            <w:r w:rsidR="006A422E" w:rsidRPr="00F70682">
              <w:rPr>
                <w:rStyle w:val="Lienhypertexte"/>
                <w:rFonts w:eastAsia="Arial"/>
                <w:noProof/>
              </w:rPr>
              <w:t>6.2</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Environmental distribution</w:t>
            </w:r>
            <w:r w:rsidR="006A422E">
              <w:rPr>
                <w:noProof/>
                <w:webHidden/>
              </w:rPr>
              <w:tab/>
            </w:r>
            <w:r w:rsidR="006A422E">
              <w:rPr>
                <w:noProof/>
                <w:webHidden/>
              </w:rPr>
              <w:fldChar w:fldCharType="begin"/>
            </w:r>
            <w:r w:rsidR="006A422E">
              <w:rPr>
                <w:noProof/>
                <w:webHidden/>
              </w:rPr>
              <w:instrText xml:space="preserve"> PAGEREF _Toc135209203 \h </w:instrText>
            </w:r>
            <w:r w:rsidR="006A422E">
              <w:rPr>
                <w:noProof/>
                <w:webHidden/>
              </w:rPr>
            </w:r>
            <w:r w:rsidR="006A422E">
              <w:rPr>
                <w:noProof/>
                <w:webHidden/>
              </w:rPr>
              <w:fldChar w:fldCharType="separate"/>
            </w:r>
            <w:r w:rsidR="006A422E">
              <w:rPr>
                <w:noProof/>
                <w:webHidden/>
              </w:rPr>
              <w:t>12</w:t>
            </w:r>
            <w:r w:rsidR="006A422E">
              <w:rPr>
                <w:noProof/>
                <w:webHidden/>
              </w:rPr>
              <w:fldChar w:fldCharType="end"/>
            </w:r>
          </w:hyperlink>
        </w:p>
        <w:p w14:paraId="7FAB2C3B"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4" w:history="1">
            <w:r w:rsidR="006A422E" w:rsidRPr="00F70682">
              <w:rPr>
                <w:rStyle w:val="Lienhypertexte"/>
                <w:rFonts w:eastAsia="Arial"/>
                <w:noProof/>
                <w:lang w:val="fr-FR"/>
              </w:rPr>
              <w:t>6.3</w:t>
            </w:r>
            <w:r w:rsidR="006A422E">
              <w:rPr>
                <w:rFonts w:eastAsiaTheme="minorEastAsia" w:cstheme="minorBidi"/>
                <w:smallCaps w:val="0"/>
                <w:noProof/>
                <w:sz w:val="22"/>
                <w:szCs w:val="22"/>
                <w:lang w:val="fr-FR" w:eastAsia="fr-FR"/>
              </w:rPr>
              <w:tab/>
            </w:r>
            <w:r w:rsidR="006A422E" w:rsidRPr="00F70682">
              <w:rPr>
                <w:rStyle w:val="Lienhypertexte"/>
                <w:rFonts w:eastAsia="Arial"/>
                <w:noProof/>
                <w:lang w:val="fr-FR"/>
              </w:rPr>
              <w:t>Bioaccumulation</w:t>
            </w:r>
            <w:r w:rsidR="006A422E">
              <w:rPr>
                <w:noProof/>
                <w:webHidden/>
              </w:rPr>
              <w:tab/>
            </w:r>
            <w:r w:rsidR="006A422E">
              <w:rPr>
                <w:noProof/>
                <w:webHidden/>
              </w:rPr>
              <w:fldChar w:fldCharType="begin"/>
            </w:r>
            <w:r w:rsidR="006A422E">
              <w:rPr>
                <w:noProof/>
                <w:webHidden/>
              </w:rPr>
              <w:instrText xml:space="preserve"> PAGEREF _Toc135209204 \h </w:instrText>
            </w:r>
            <w:r w:rsidR="006A422E">
              <w:rPr>
                <w:noProof/>
                <w:webHidden/>
              </w:rPr>
            </w:r>
            <w:r w:rsidR="006A422E">
              <w:rPr>
                <w:noProof/>
                <w:webHidden/>
              </w:rPr>
              <w:fldChar w:fldCharType="separate"/>
            </w:r>
            <w:r w:rsidR="006A422E">
              <w:rPr>
                <w:noProof/>
                <w:webHidden/>
              </w:rPr>
              <w:t>13</w:t>
            </w:r>
            <w:r w:rsidR="006A422E">
              <w:rPr>
                <w:noProof/>
                <w:webHidden/>
              </w:rPr>
              <w:fldChar w:fldCharType="end"/>
            </w:r>
          </w:hyperlink>
        </w:p>
        <w:p w14:paraId="64CCE1CC"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5" w:history="1">
            <w:r w:rsidR="006A422E" w:rsidRPr="00F70682">
              <w:rPr>
                <w:rStyle w:val="Lienhypertexte"/>
                <w:rFonts w:eastAsia="Arial"/>
                <w:noProof/>
              </w:rPr>
              <w:t>6.4</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Summary and discussion of environmental fate properties</w:t>
            </w:r>
            <w:r w:rsidR="006A422E">
              <w:rPr>
                <w:noProof/>
                <w:webHidden/>
              </w:rPr>
              <w:tab/>
            </w:r>
            <w:r w:rsidR="006A422E">
              <w:rPr>
                <w:noProof/>
                <w:webHidden/>
              </w:rPr>
              <w:fldChar w:fldCharType="begin"/>
            </w:r>
            <w:r w:rsidR="006A422E">
              <w:rPr>
                <w:noProof/>
                <w:webHidden/>
              </w:rPr>
              <w:instrText xml:space="preserve"> PAGEREF _Toc135209205 \h </w:instrText>
            </w:r>
            <w:r w:rsidR="006A422E">
              <w:rPr>
                <w:noProof/>
                <w:webHidden/>
              </w:rPr>
            </w:r>
            <w:r w:rsidR="006A422E">
              <w:rPr>
                <w:noProof/>
                <w:webHidden/>
              </w:rPr>
              <w:fldChar w:fldCharType="separate"/>
            </w:r>
            <w:r w:rsidR="006A422E">
              <w:rPr>
                <w:noProof/>
                <w:webHidden/>
              </w:rPr>
              <w:t>13</w:t>
            </w:r>
            <w:r w:rsidR="006A422E">
              <w:rPr>
                <w:noProof/>
                <w:webHidden/>
              </w:rPr>
              <w:fldChar w:fldCharType="end"/>
            </w:r>
          </w:hyperlink>
        </w:p>
        <w:p w14:paraId="22FF2D72"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206" w:history="1">
            <w:r w:rsidR="006A422E" w:rsidRPr="00F70682">
              <w:rPr>
                <w:rStyle w:val="Lienhypertexte"/>
                <w:rFonts w:ascii="Verdana" w:eastAsia="Arial" w:hAnsi="Verdana"/>
                <w:noProof/>
              </w:rPr>
              <w:t>7</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Health hazard Assessment</w:t>
            </w:r>
            <w:r w:rsidR="006A422E">
              <w:rPr>
                <w:noProof/>
                <w:webHidden/>
              </w:rPr>
              <w:tab/>
            </w:r>
            <w:r w:rsidR="006A422E">
              <w:rPr>
                <w:noProof/>
                <w:webHidden/>
              </w:rPr>
              <w:fldChar w:fldCharType="begin"/>
            </w:r>
            <w:r w:rsidR="006A422E">
              <w:rPr>
                <w:noProof/>
                <w:webHidden/>
              </w:rPr>
              <w:instrText xml:space="preserve"> PAGEREF _Toc135209206 \h </w:instrText>
            </w:r>
            <w:r w:rsidR="006A422E">
              <w:rPr>
                <w:noProof/>
                <w:webHidden/>
              </w:rPr>
            </w:r>
            <w:r w:rsidR="006A422E">
              <w:rPr>
                <w:noProof/>
                <w:webHidden/>
              </w:rPr>
              <w:fldChar w:fldCharType="separate"/>
            </w:r>
            <w:r w:rsidR="006A422E">
              <w:rPr>
                <w:noProof/>
                <w:webHidden/>
              </w:rPr>
              <w:t>14</w:t>
            </w:r>
            <w:r w:rsidR="006A422E">
              <w:rPr>
                <w:noProof/>
                <w:webHidden/>
              </w:rPr>
              <w:fldChar w:fldCharType="end"/>
            </w:r>
          </w:hyperlink>
        </w:p>
        <w:p w14:paraId="327F3C31"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7" w:history="1">
            <w:r w:rsidR="006A422E" w:rsidRPr="00F70682">
              <w:rPr>
                <w:rStyle w:val="Lienhypertexte"/>
                <w:rFonts w:eastAsia="Arial"/>
                <w:noProof/>
              </w:rPr>
              <w:t>7.1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Toxicokinetics (absorption, distribution, metabolisation and elimination).</w:t>
            </w:r>
            <w:r w:rsidR="006A422E">
              <w:rPr>
                <w:noProof/>
                <w:webHidden/>
              </w:rPr>
              <w:tab/>
            </w:r>
            <w:r w:rsidR="006A422E">
              <w:rPr>
                <w:noProof/>
                <w:webHidden/>
              </w:rPr>
              <w:fldChar w:fldCharType="begin"/>
            </w:r>
            <w:r w:rsidR="006A422E">
              <w:rPr>
                <w:noProof/>
                <w:webHidden/>
              </w:rPr>
              <w:instrText xml:space="preserve"> PAGEREF _Toc135209207 \h </w:instrText>
            </w:r>
            <w:r w:rsidR="006A422E">
              <w:rPr>
                <w:noProof/>
                <w:webHidden/>
              </w:rPr>
            </w:r>
            <w:r w:rsidR="006A422E">
              <w:rPr>
                <w:noProof/>
                <w:webHidden/>
              </w:rPr>
              <w:fldChar w:fldCharType="separate"/>
            </w:r>
            <w:r w:rsidR="006A422E">
              <w:rPr>
                <w:noProof/>
                <w:webHidden/>
              </w:rPr>
              <w:t>14</w:t>
            </w:r>
            <w:r w:rsidR="006A422E">
              <w:rPr>
                <w:noProof/>
                <w:webHidden/>
              </w:rPr>
              <w:fldChar w:fldCharType="end"/>
            </w:r>
          </w:hyperlink>
        </w:p>
        <w:p w14:paraId="5634EC1B"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8" w:history="1">
            <w:r w:rsidR="006A422E" w:rsidRPr="00F70682">
              <w:rPr>
                <w:rStyle w:val="Lienhypertexte"/>
                <w:rFonts w:eastAsia="Arial"/>
                <w:noProof/>
              </w:rPr>
              <w:t>7.2</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Subchronic and chronic toxicity</w:t>
            </w:r>
            <w:r w:rsidR="006A422E">
              <w:rPr>
                <w:noProof/>
                <w:webHidden/>
              </w:rPr>
              <w:tab/>
            </w:r>
            <w:r w:rsidR="006A422E">
              <w:rPr>
                <w:noProof/>
                <w:webHidden/>
              </w:rPr>
              <w:fldChar w:fldCharType="begin"/>
            </w:r>
            <w:r w:rsidR="006A422E">
              <w:rPr>
                <w:noProof/>
                <w:webHidden/>
              </w:rPr>
              <w:instrText xml:space="preserve"> PAGEREF _Toc135209208 \h </w:instrText>
            </w:r>
            <w:r w:rsidR="006A422E">
              <w:rPr>
                <w:noProof/>
                <w:webHidden/>
              </w:rPr>
            </w:r>
            <w:r w:rsidR="006A422E">
              <w:rPr>
                <w:noProof/>
                <w:webHidden/>
              </w:rPr>
              <w:fldChar w:fldCharType="separate"/>
            </w:r>
            <w:r w:rsidR="006A422E">
              <w:rPr>
                <w:noProof/>
                <w:webHidden/>
              </w:rPr>
              <w:t>15</w:t>
            </w:r>
            <w:r w:rsidR="006A422E">
              <w:rPr>
                <w:noProof/>
                <w:webHidden/>
              </w:rPr>
              <w:fldChar w:fldCharType="end"/>
            </w:r>
          </w:hyperlink>
        </w:p>
        <w:p w14:paraId="4752AC83"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09" w:history="1">
            <w:r w:rsidR="006A422E" w:rsidRPr="00F70682">
              <w:rPr>
                <w:rStyle w:val="Lienhypertexte"/>
                <w:rFonts w:eastAsia="Arial"/>
                <w:noProof/>
              </w:rPr>
              <w:t>7.3</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Genotoxicity as presented in the CLH report (2019)</w:t>
            </w:r>
            <w:r w:rsidR="006A422E">
              <w:rPr>
                <w:noProof/>
                <w:webHidden/>
              </w:rPr>
              <w:tab/>
            </w:r>
            <w:r w:rsidR="006A422E">
              <w:rPr>
                <w:noProof/>
                <w:webHidden/>
              </w:rPr>
              <w:fldChar w:fldCharType="begin"/>
            </w:r>
            <w:r w:rsidR="006A422E">
              <w:rPr>
                <w:noProof/>
                <w:webHidden/>
              </w:rPr>
              <w:instrText xml:space="preserve"> PAGEREF _Toc135209209 \h </w:instrText>
            </w:r>
            <w:r w:rsidR="006A422E">
              <w:rPr>
                <w:noProof/>
                <w:webHidden/>
              </w:rPr>
            </w:r>
            <w:r w:rsidR="006A422E">
              <w:rPr>
                <w:noProof/>
                <w:webHidden/>
              </w:rPr>
              <w:fldChar w:fldCharType="separate"/>
            </w:r>
            <w:r w:rsidR="006A422E">
              <w:rPr>
                <w:noProof/>
                <w:webHidden/>
              </w:rPr>
              <w:t>17</w:t>
            </w:r>
            <w:r w:rsidR="006A422E">
              <w:rPr>
                <w:noProof/>
                <w:webHidden/>
              </w:rPr>
              <w:fldChar w:fldCharType="end"/>
            </w:r>
          </w:hyperlink>
        </w:p>
        <w:p w14:paraId="49B0FC39"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0" w:history="1">
            <w:r w:rsidR="006A422E" w:rsidRPr="00F70682">
              <w:rPr>
                <w:rStyle w:val="Lienhypertexte"/>
                <w:rFonts w:eastAsia="Arial"/>
                <w:noProof/>
              </w:rPr>
              <w:t>7.4</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Cancerogenicity as presented in the CLH report (2019)</w:t>
            </w:r>
            <w:r w:rsidR="006A422E">
              <w:rPr>
                <w:noProof/>
                <w:webHidden/>
              </w:rPr>
              <w:tab/>
            </w:r>
            <w:r w:rsidR="006A422E">
              <w:rPr>
                <w:noProof/>
                <w:webHidden/>
              </w:rPr>
              <w:fldChar w:fldCharType="begin"/>
            </w:r>
            <w:r w:rsidR="006A422E">
              <w:rPr>
                <w:noProof/>
                <w:webHidden/>
              </w:rPr>
              <w:instrText xml:space="preserve"> PAGEREF _Toc135209210 \h </w:instrText>
            </w:r>
            <w:r w:rsidR="006A422E">
              <w:rPr>
                <w:noProof/>
                <w:webHidden/>
              </w:rPr>
            </w:r>
            <w:r w:rsidR="006A422E">
              <w:rPr>
                <w:noProof/>
                <w:webHidden/>
              </w:rPr>
              <w:fldChar w:fldCharType="separate"/>
            </w:r>
            <w:r w:rsidR="006A422E">
              <w:rPr>
                <w:noProof/>
                <w:webHidden/>
              </w:rPr>
              <w:t>17</w:t>
            </w:r>
            <w:r w:rsidR="006A422E">
              <w:rPr>
                <w:noProof/>
                <w:webHidden/>
              </w:rPr>
              <w:fldChar w:fldCharType="end"/>
            </w:r>
          </w:hyperlink>
        </w:p>
        <w:p w14:paraId="25C9005C"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1" w:history="1">
            <w:r w:rsidR="006A422E" w:rsidRPr="00F70682">
              <w:rPr>
                <w:rStyle w:val="Lienhypertexte"/>
                <w:rFonts w:eastAsia="Arial"/>
                <w:noProof/>
              </w:rPr>
              <w:t>7.5</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Toxicity to reproduction and development</w:t>
            </w:r>
            <w:r w:rsidR="006A422E">
              <w:rPr>
                <w:noProof/>
                <w:webHidden/>
              </w:rPr>
              <w:tab/>
            </w:r>
            <w:r w:rsidR="006A422E">
              <w:rPr>
                <w:noProof/>
                <w:webHidden/>
              </w:rPr>
              <w:fldChar w:fldCharType="begin"/>
            </w:r>
            <w:r w:rsidR="006A422E">
              <w:rPr>
                <w:noProof/>
                <w:webHidden/>
              </w:rPr>
              <w:instrText xml:space="preserve"> PAGEREF _Toc135209211 \h </w:instrText>
            </w:r>
            <w:r w:rsidR="006A422E">
              <w:rPr>
                <w:noProof/>
                <w:webHidden/>
              </w:rPr>
            </w:r>
            <w:r w:rsidR="006A422E">
              <w:rPr>
                <w:noProof/>
                <w:webHidden/>
              </w:rPr>
              <w:fldChar w:fldCharType="separate"/>
            </w:r>
            <w:r w:rsidR="006A422E">
              <w:rPr>
                <w:noProof/>
                <w:webHidden/>
              </w:rPr>
              <w:t>18</w:t>
            </w:r>
            <w:r w:rsidR="006A422E">
              <w:rPr>
                <w:noProof/>
                <w:webHidden/>
              </w:rPr>
              <w:fldChar w:fldCharType="end"/>
            </w:r>
          </w:hyperlink>
        </w:p>
        <w:p w14:paraId="2B1F813F"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212" w:history="1">
            <w:r w:rsidR="006A422E" w:rsidRPr="00F70682">
              <w:rPr>
                <w:rStyle w:val="Lienhypertexte"/>
                <w:rFonts w:ascii="Verdana" w:eastAsia="Arial" w:hAnsi="Verdana"/>
                <w:noProof/>
              </w:rPr>
              <w:t>8</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Environmental hazard assessment</w:t>
            </w:r>
            <w:r w:rsidR="006A422E">
              <w:rPr>
                <w:noProof/>
                <w:webHidden/>
              </w:rPr>
              <w:tab/>
            </w:r>
            <w:r w:rsidR="006A422E">
              <w:rPr>
                <w:noProof/>
                <w:webHidden/>
              </w:rPr>
              <w:fldChar w:fldCharType="begin"/>
            </w:r>
            <w:r w:rsidR="006A422E">
              <w:rPr>
                <w:noProof/>
                <w:webHidden/>
              </w:rPr>
              <w:instrText xml:space="preserve"> PAGEREF _Toc135209212 \h </w:instrText>
            </w:r>
            <w:r w:rsidR="006A422E">
              <w:rPr>
                <w:noProof/>
                <w:webHidden/>
              </w:rPr>
            </w:r>
            <w:r w:rsidR="006A422E">
              <w:rPr>
                <w:noProof/>
                <w:webHidden/>
              </w:rPr>
              <w:fldChar w:fldCharType="separate"/>
            </w:r>
            <w:r w:rsidR="006A422E">
              <w:rPr>
                <w:noProof/>
                <w:webHidden/>
              </w:rPr>
              <w:t>23</w:t>
            </w:r>
            <w:r w:rsidR="006A422E">
              <w:rPr>
                <w:noProof/>
                <w:webHidden/>
              </w:rPr>
              <w:fldChar w:fldCharType="end"/>
            </w:r>
          </w:hyperlink>
        </w:p>
        <w:p w14:paraId="72AE0DB9"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3" w:history="1">
            <w:r w:rsidR="006A422E" w:rsidRPr="00F70682">
              <w:rPr>
                <w:rStyle w:val="Lienhypertexte"/>
                <w:rFonts w:eastAsia="Arial"/>
                <w:noProof/>
              </w:rPr>
              <w:t>8.1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Fish</w:t>
            </w:r>
            <w:r w:rsidR="006A422E">
              <w:rPr>
                <w:noProof/>
                <w:webHidden/>
              </w:rPr>
              <w:tab/>
            </w:r>
            <w:r w:rsidR="006A422E">
              <w:rPr>
                <w:noProof/>
                <w:webHidden/>
              </w:rPr>
              <w:fldChar w:fldCharType="begin"/>
            </w:r>
            <w:r w:rsidR="006A422E">
              <w:rPr>
                <w:noProof/>
                <w:webHidden/>
              </w:rPr>
              <w:instrText xml:space="preserve"> PAGEREF _Toc135209213 \h </w:instrText>
            </w:r>
            <w:r w:rsidR="006A422E">
              <w:rPr>
                <w:noProof/>
                <w:webHidden/>
              </w:rPr>
            </w:r>
            <w:r w:rsidR="006A422E">
              <w:rPr>
                <w:noProof/>
                <w:webHidden/>
              </w:rPr>
              <w:fldChar w:fldCharType="separate"/>
            </w:r>
            <w:r w:rsidR="006A422E">
              <w:rPr>
                <w:noProof/>
                <w:webHidden/>
              </w:rPr>
              <w:t>23</w:t>
            </w:r>
            <w:r w:rsidR="006A422E">
              <w:rPr>
                <w:noProof/>
                <w:webHidden/>
              </w:rPr>
              <w:fldChar w:fldCharType="end"/>
            </w:r>
          </w:hyperlink>
        </w:p>
        <w:p w14:paraId="1A51691F"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4" w:history="1">
            <w:r w:rsidR="006A422E" w:rsidRPr="00F70682">
              <w:rPr>
                <w:rStyle w:val="Lienhypertexte"/>
                <w:rFonts w:eastAsia="Arial"/>
                <w:noProof/>
              </w:rPr>
              <w:t>8.2</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Amphibian</w:t>
            </w:r>
            <w:r w:rsidR="006A422E">
              <w:rPr>
                <w:noProof/>
                <w:webHidden/>
              </w:rPr>
              <w:tab/>
            </w:r>
            <w:r w:rsidR="006A422E">
              <w:rPr>
                <w:noProof/>
                <w:webHidden/>
              </w:rPr>
              <w:fldChar w:fldCharType="begin"/>
            </w:r>
            <w:r w:rsidR="006A422E">
              <w:rPr>
                <w:noProof/>
                <w:webHidden/>
              </w:rPr>
              <w:instrText xml:space="preserve"> PAGEREF _Toc135209214 \h </w:instrText>
            </w:r>
            <w:r w:rsidR="006A422E">
              <w:rPr>
                <w:noProof/>
                <w:webHidden/>
              </w:rPr>
            </w:r>
            <w:r w:rsidR="006A422E">
              <w:rPr>
                <w:noProof/>
                <w:webHidden/>
              </w:rPr>
              <w:fldChar w:fldCharType="separate"/>
            </w:r>
            <w:r w:rsidR="006A422E">
              <w:rPr>
                <w:noProof/>
                <w:webHidden/>
              </w:rPr>
              <w:t>24</w:t>
            </w:r>
            <w:r w:rsidR="006A422E">
              <w:rPr>
                <w:noProof/>
                <w:webHidden/>
              </w:rPr>
              <w:fldChar w:fldCharType="end"/>
            </w:r>
          </w:hyperlink>
        </w:p>
        <w:p w14:paraId="403A87EE"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5" w:history="1">
            <w:r w:rsidR="006A422E" w:rsidRPr="00F70682">
              <w:rPr>
                <w:rStyle w:val="Lienhypertexte"/>
                <w:rFonts w:eastAsia="Arial"/>
                <w:noProof/>
              </w:rPr>
              <w:t>8.3</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Birds</w:t>
            </w:r>
            <w:r w:rsidR="006A422E">
              <w:rPr>
                <w:noProof/>
                <w:webHidden/>
              </w:rPr>
              <w:tab/>
            </w:r>
            <w:r w:rsidR="006A422E">
              <w:rPr>
                <w:noProof/>
                <w:webHidden/>
              </w:rPr>
              <w:fldChar w:fldCharType="begin"/>
            </w:r>
            <w:r w:rsidR="006A422E">
              <w:rPr>
                <w:noProof/>
                <w:webHidden/>
              </w:rPr>
              <w:instrText xml:space="preserve"> PAGEREF _Toc135209215 \h </w:instrText>
            </w:r>
            <w:r w:rsidR="006A422E">
              <w:rPr>
                <w:noProof/>
                <w:webHidden/>
              </w:rPr>
            </w:r>
            <w:r w:rsidR="006A422E">
              <w:rPr>
                <w:noProof/>
                <w:webHidden/>
              </w:rPr>
              <w:fldChar w:fldCharType="separate"/>
            </w:r>
            <w:r w:rsidR="006A422E">
              <w:rPr>
                <w:noProof/>
                <w:webHidden/>
              </w:rPr>
              <w:t>24</w:t>
            </w:r>
            <w:r w:rsidR="006A422E">
              <w:rPr>
                <w:noProof/>
                <w:webHidden/>
              </w:rPr>
              <w:fldChar w:fldCharType="end"/>
            </w:r>
          </w:hyperlink>
        </w:p>
        <w:p w14:paraId="207D7BBF"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6" w:history="1">
            <w:r w:rsidR="006A422E" w:rsidRPr="00F70682">
              <w:rPr>
                <w:rStyle w:val="Lienhypertexte"/>
                <w:rFonts w:eastAsia="Arial"/>
                <w:noProof/>
              </w:rPr>
              <w:t>8.4</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Invertebrates</w:t>
            </w:r>
            <w:r w:rsidR="006A422E">
              <w:rPr>
                <w:noProof/>
                <w:webHidden/>
              </w:rPr>
              <w:tab/>
            </w:r>
            <w:r w:rsidR="006A422E">
              <w:rPr>
                <w:noProof/>
                <w:webHidden/>
              </w:rPr>
              <w:fldChar w:fldCharType="begin"/>
            </w:r>
            <w:r w:rsidR="006A422E">
              <w:rPr>
                <w:noProof/>
                <w:webHidden/>
              </w:rPr>
              <w:instrText xml:space="preserve"> PAGEREF _Toc135209216 \h </w:instrText>
            </w:r>
            <w:r w:rsidR="006A422E">
              <w:rPr>
                <w:noProof/>
                <w:webHidden/>
              </w:rPr>
            </w:r>
            <w:r w:rsidR="006A422E">
              <w:rPr>
                <w:noProof/>
                <w:webHidden/>
              </w:rPr>
              <w:fldChar w:fldCharType="separate"/>
            </w:r>
            <w:r w:rsidR="006A422E">
              <w:rPr>
                <w:noProof/>
                <w:webHidden/>
              </w:rPr>
              <w:t>25</w:t>
            </w:r>
            <w:r w:rsidR="006A422E">
              <w:rPr>
                <w:noProof/>
                <w:webHidden/>
              </w:rPr>
              <w:fldChar w:fldCharType="end"/>
            </w:r>
          </w:hyperlink>
        </w:p>
        <w:p w14:paraId="09011067" w14:textId="77777777" w:rsidR="006A422E" w:rsidRDefault="00DF3FE7">
          <w:pPr>
            <w:pStyle w:val="TM1"/>
            <w:tabs>
              <w:tab w:val="left" w:pos="480"/>
              <w:tab w:val="right" w:leader="dot" w:pos="8302"/>
            </w:tabs>
            <w:rPr>
              <w:rFonts w:eastAsiaTheme="minorEastAsia" w:cstheme="minorBidi"/>
              <w:b w:val="0"/>
              <w:bCs w:val="0"/>
              <w:caps w:val="0"/>
              <w:noProof/>
              <w:sz w:val="22"/>
              <w:szCs w:val="22"/>
              <w:lang w:val="fr-FR" w:eastAsia="fr-FR"/>
            </w:rPr>
          </w:pPr>
          <w:hyperlink w:anchor="_Toc135209217" w:history="1">
            <w:r w:rsidR="006A422E" w:rsidRPr="00F70682">
              <w:rPr>
                <w:rStyle w:val="Lienhypertexte"/>
                <w:rFonts w:ascii="Verdana" w:eastAsia="Arial" w:hAnsi="Verdana"/>
                <w:noProof/>
              </w:rPr>
              <w:t>9</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assessment of the Endocrine disruption (Human Health)</w:t>
            </w:r>
            <w:r w:rsidR="006A422E">
              <w:rPr>
                <w:noProof/>
                <w:webHidden/>
              </w:rPr>
              <w:tab/>
            </w:r>
            <w:r w:rsidR="006A422E">
              <w:rPr>
                <w:noProof/>
                <w:webHidden/>
              </w:rPr>
              <w:fldChar w:fldCharType="begin"/>
            </w:r>
            <w:r w:rsidR="006A422E">
              <w:rPr>
                <w:noProof/>
                <w:webHidden/>
              </w:rPr>
              <w:instrText xml:space="preserve"> PAGEREF _Toc135209217 \h </w:instrText>
            </w:r>
            <w:r w:rsidR="006A422E">
              <w:rPr>
                <w:noProof/>
                <w:webHidden/>
              </w:rPr>
            </w:r>
            <w:r w:rsidR="006A422E">
              <w:rPr>
                <w:noProof/>
                <w:webHidden/>
              </w:rPr>
              <w:fldChar w:fldCharType="separate"/>
            </w:r>
            <w:r w:rsidR="006A422E">
              <w:rPr>
                <w:noProof/>
                <w:webHidden/>
              </w:rPr>
              <w:t>26</w:t>
            </w:r>
            <w:r w:rsidR="006A422E">
              <w:rPr>
                <w:noProof/>
                <w:webHidden/>
              </w:rPr>
              <w:fldChar w:fldCharType="end"/>
            </w:r>
          </w:hyperlink>
        </w:p>
        <w:p w14:paraId="08DEF3DF"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8" w:history="1">
            <w:r w:rsidR="006A422E" w:rsidRPr="00F70682">
              <w:rPr>
                <w:rStyle w:val="Lienhypertexte"/>
                <w:rFonts w:eastAsia="Arial"/>
                <w:noProof/>
              </w:rPr>
              <w:t>9.1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General approach</w:t>
            </w:r>
            <w:r w:rsidR="006A422E">
              <w:rPr>
                <w:noProof/>
                <w:webHidden/>
              </w:rPr>
              <w:tab/>
            </w:r>
            <w:r w:rsidR="006A422E">
              <w:rPr>
                <w:noProof/>
                <w:webHidden/>
              </w:rPr>
              <w:fldChar w:fldCharType="begin"/>
            </w:r>
            <w:r w:rsidR="006A422E">
              <w:rPr>
                <w:noProof/>
                <w:webHidden/>
              </w:rPr>
              <w:instrText xml:space="preserve"> PAGEREF _Toc135209218 \h </w:instrText>
            </w:r>
            <w:r w:rsidR="006A422E">
              <w:rPr>
                <w:noProof/>
                <w:webHidden/>
              </w:rPr>
            </w:r>
            <w:r w:rsidR="006A422E">
              <w:rPr>
                <w:noProof/>
                <w:webHidden/>
              </w:rPr>
              <w:fldChar w:fldCharType="separate"/>
            </w:r>
            <w:r w:rsidR="006A422E">
              <w:rPr>
                <w:noProof/>
                <w:webHidden/>
              </w:rPr>
              <w:t>26</w:t>
            </w:r>
            <w:r w:rsidR="006A422E">
              <w:rPr>
                <w:noProof/>
                <w:webHidden/>
              </w:rPr>
              <w:fldChar w:fldCharType="end"/>
            </w:r>
          </w:hyperlink>
        </w:p>
        <w:p w14:paraId="6C3E6B2E"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19" w:history="1">
            <w:r w:rsidR="006A422E" w:rsidRPr="00F70682">
              <w:rPr>
                <w:rStyle w:val="Lienhypertexte"/>
                <w:rFonts w:eastAsia="Arial"/>
                <w:noProof/>
              </w:rPr>
              <w:t>9.2</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Literature search</w:t>
            </w:r>
            <w:r w:rsidR="006A422E">
              <w:rPr>
                <w:noProof/>
                <w:webHidden/>
              </w:rPr>
              <w:tab/>
            </w:r>
            <w:r w:rsidR="006A422E">
              <w:rPr>
                <w:noProof/>
                <w:webHidden/>
              </w:rPr>
              <w:fldChar w:fldCharType="begin"/>
            </w:r>
            <w:r w:rsidR="006A422E">
              <w:rPr>
                <w:noProof/>
                <w:webHidden/>
              </w:rPr>
              <w:instrText xml:space="preserve"> PAGEREF _Toc135209219 \h </w:instrText>
            </w:r>
            <w:r w:rsidR="006A422E">
              <w:rPr>
                <w:noProof/>
                <w:webHidden/>
              </w:rPr>
            </w:r>
            <w:r w:rsidR="006A422E">
              <w:rPr>
                <w:noProof/>
                <w:webHidden/>
              </w:rPr>
              <w:fldChar w:fldCharType="separate"/>
            </w:r>
            <w:r w:rsidR="006A422E">
              <w:rPr>
                <w:noProof/>
                <w:webHidden/>
              </w:rPr>
              <w:t>27</w:t>
            </w:r>
            <w:r w:rsidR="006A422E">
              <w:rPr>
                <w:noProof/>
                <w:webHidden/>
              </w:rPr>
              <w:fldChar w:fldCharType="end"/>
            </w:r>
          </w:hyperlink>
        </w:p>
        <w:p w14:paraId="31A2B441"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20" w:history="1">
            <w:r w:rsidR="006A422E" w:rsidRPr="00F70682">
              <w:rPr>
                <w:rStyle w:val="Lienhypertexte"/>
                <w:rFonts w:eastAsia="Arial"/>
                <w:noProof/>
              </w:rPr>
              <w:t>9.3</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Adverse effects related to ED properties</w:t>
            </w:r>
            <w:r w:rsidR="006A422E">
              <w:rPr>
                <w:noProof/>
                <w:webHidden/>
              </w:rPr>
              <w:tab/>
            </w:r>
            <w:r w:rsidR="006A422E">
              <w:rPr>
                <w:noProof/>
                <w:webHidden/>
              </w:rPr>
              <w:fldChar w:fldCharType="begin"/>
            </w:r>
            <w:r w:rsidR="006A422E">
              <w:rPr>
                <w:noProof/>
                <w:webHidden/>
              </w:rPr>
              <w:instrText xml:space="preserve"> PAGEREF _Toc135209220 \h </w:instrText>
            </w:r>
            <w:r w:rsidR="006A422E">
              <w:rPr>
                <w:noProof/>
                <w:webHidden/>
              </w:rPr>
            </w:r>
            <w:r w:rsidR="006A422E">
              <w:rPr>
                <w:noProof/>
                <w:webHidden/>
              </w:rPr>
              <w:fldChar w:fldCharType="separate"/>
            </w:r>
            <w:r w:rsidR="006A422E">
              <w:rPr>
                <w:noProof/>
                <w:webHidden/>
              </w:rPr>
              <w:t>29</w:t>
            </w:r>
            <w:r w:rsidR="006A422E">
              <w:rPr>
                <w:noProof/>
                <w:webHidden/>
              </w:rPr>
              <w:fldChar w:fldCharType="end"/>
            </w:r>
          </w:hyperlink>
        </w:p>
        <w:p w14:paraId="49E9F4DC"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21" w:history="1">
            <w:r w:rsidR="006A422E" w:rsidRPr="00F70682">
              <w:rPr>
                <w:rStyle w:val="Lienhypertexte"/>
                <w:rFonts w:eastAsia="Arial"/>
                <w:noProof/>
              </w:rPr>
              <w:t>9.4</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Identification of the relevant ED effect and modality</w:t>
            </w:r>
            <w:r w:rsidR="006A422E">
              <w:rPr>
                <w:noProof/>
                <w:webHidden/>
              </w:rPr>
              <w:tab/>
            </w:r>
            <w:r w:rsidR="006A422E">
              <w:rPr>
                <w:noProof/>
                <w:webHidden/>
              </w:rPr>
              <w:fldChar w:fldCharType="begin"/>
            </w:r>
            <w:r w:rsidR="006A422E">
              <w:rPr>
                <w:noProof/>
                <w:webHidden/>
              </w:rPr>
              <w:instrText xml:space="preserve"> PAGEREF _Toc135209221 \h </w:instrText>
            </w:r>
            <w:r w:rsidR="006A422E">
              <w:rPr>
                <w:noProof/>
                <w:webHidden/>
              </w:rPr>
            </w:r>
            <w:r w:rsidR="006A422E">
              <w:rPr>
                <w:noProof/>
                <w:webHidden/>
              </w:rPr>
              <w:fldChar w:fldCharType="separate"/>
            </w:r>
            <w:r w:rsidR="006A422E">
              <w:rPr>
                <w:noProof/>
                <w:webHidden/>
              </w:rPr>
              <w:t>30</w:t>
            </w:r>
            <w:r w:rsidR="006A422E">
              <w:rPr>
                <w:noProof/>
                <w:webHidden/>
              </w:rPr>
              <w:fldChar w:fldCharType="end"/>
            </w:r>
          </w:hyperlink>
        </w:p>
        <w:p w14:paraId="2F636E32" w14:textId="77777777" w:rsidR="006A422E" w:rsidRDefault="00DF3FE7">
          <w:pPr>
            <w:pStyle w:val="TM2"/>
            <w:tabs>
              <w:tab w:val="left" w:pos="720"/>
              <w:tab w:val="right" w:leader="dot" w:pos="8302"/>
            </w:tabs>
            <w:rPr>
              <w:rFonts w:eastAsiaTheme="minorEastAsia" w:cstheme="minorBidi"/>
              <w:smallCaps w:val="0"/>
              <w:noProof/>
              <w:sz w:val="22"/>
              <w:szCs w:val="22"/>
              <w:lang w:val="fr-FR" w:eastAsia="fr-FR"/>
            </w:rPr>
          </w:pPr>
          <w:hyperlink w:anchor="_Toc135209222" w:history="1">
            <w:r w:rsidR="006A422E" w:rsidRPr="00F70682">
              <w:rPr>
                <w:rStyle w:val="Lienhypertexte"/>
                <w:rFonts w:eastAsia="Arial"/>
                <w:noProof/>
              </w:rPr>
              <w:t>9.5</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Overall conclusion on endocrine disruption with regards to human health</w:t>
            </w:r>
            <w:r w:rsidR="006A422E">
              <w:rPr>
                <w:noProof/>
                <w:webHidden/>
              </w:rPr>
              <w:tab/>
            </w:r>
            <w:r w:rsidR="006A422E">
              <w:rPr>
                <w:noProof/>
                <w:webHidden/>
              </w:rPr>
              <w:fldChar w:fldCharType="begin"/>
            </w:r>
            <w:r w:rsidR="006A422E">
              <w:rPr>
                <w:noProof/>
                <w:webHidden/>
              </w:rPr>
              <w:instrText xml:space="preserve"> PAGEREF _Toc135209222 \h </w:instrText>
            </w:r>
            <w:r w:rsidR="006A422E">
              <w:rPr>
                <w:noProof/>
                <w:webHidden/>
              </w:rPr>
            </w:r>
            <w:r w:rsidR="006A422E">
              <w:rPr>
                <w:noProof/>
                <w:webHidden/>
              </w:rPr>
              <w:fldChar w:fldCharType="separate"/>
            </w:r>
            <w:r w:rsidR="006A422E">
              <w:rPr>
                <w:noProof/>
                <w:webHidden/>
              </w:rPr>
              <w:t>37</w:t>
            </w:r>
            <w:r w:rsidR="006A422E">
              <w:rPr>
                <w:noProof/>
                <w:webHidden/>
              </w:rPr>
              <w:fldChar w:fldCharType="end"/>
            </w:r>
          </w:hyperlink>
        </w:p>
        <w:p w14:paraId="14873894" w14:textId="77777777" w:rsidR="006A422E" w:rsidRDefault="00DF3FE7">
          <w:pPr>
            <w:pStyle w:val="TM1"/>
            <w:tabs>
              <w:tab w:val="left" w:pos="720"/>
              <w:tab w:val="right" w:leader="dot" w:pos="8302"/>
            </w:tabs>
            <w:rPr>
              <w:rFonts w:eastAsiaTheme="minorEastAsia" w:cstheme="minorBidi"/>
              <w:b w:val="0"/>
              <w:bCs w:val="0"/>
              <w:caps w:val="0"/>
              <w:noProof/>
              <w:sz w:val="22"/>
              <w:szCs w:val="22"/>
              <w:lang w:val="fr-FR" w:eastAsia="fr-FR"/>
            </w:rPr>
          </w:pPr>
          <w:hyperlink w:anchor="_Toc135209223" w:history="1">
            <w:r w:rsidR="006A422E" w:rsidRPr="00F70682">
              <w:rPr>
                <w:rStyle w:val="Lienhypertexte"/>
                <w:rFonts w:ascii="Verdana" w:eastAsia="Arial" w:hAnsi="Verdana"/>
                <w:noProof/>
              </w:rPr>
              <w:t>10</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assessment of the Endocrine disruption (Environment)</w:t>
            </w:r>
            <w:r w:rsidR="006A422E">
              <w:rPr>
                <w:noProof/>
                <w:webHidden/>
              </w:rPr>
              <w:tab/>
            </w:r>
            <w:r w:rsidR="006A422E">
              <w:rPr>
                <w:noProof/>
                <w:webHidden/>
              </w:rPr>
              <w:fldChar w:fldCharType="begin"/>
            </w:r>
            <w:r w:rsidR="006A422E">
              <w:rPr>
                <w:noProof/>
                <w:webHidden/>
              </w:rPr>
              <w:instrText xml:space="preserve"> PAGEREF _Toc135209223 \h </w:instrText>
            </w:r>
            <w:r w:rsidR="006A422E">
              <w:rPr>
                <w:noProof/>
                <w:webHidden/>
              </w:rPr>
            </w:r>
            <w:r w:rsidR="006A422E">
              <w:rPr>
                <w:noProof/>
                <w:webHidden/>
              </w:rPr>
              <w:fldChar w:fldCharType="separate"/>
            </w:r>
            <w:r w:rsidR="006A422E">
              <w:rPr>
                <w:noProof/>
                <w:webHidden/>
              </w:rPr>
              <w:t>40</w:t>
            </w:r>
            <w:r w:rsidR="006A422E">
              <w:rPr>
                <w:noProof/>
                <w:webHidden/>
              </w:rPr>
              <w:fldChar w:fldCharType="end"/>
            </w:r>
          </w:hyperlink>
        </w:p>
        <w:p w14:paraId="22923306" w14:textId="77777777" w:rsidR="006A422E" w:rsidRDefault="00DF3FE7">
          <w:pPr>
            <w:pStyle w:val="TM2"/>
            <w:tabs>
              <w:tab w:val="left" w:pos="960"/>
              <w:tab w:val="right" w:leader="dot" w:pos="8302"/>
            </w:tabs>
            <w:rPr>
              <w:rFonts w:eastAsiaTheme="minorEastAsia" w:cstheme="minorBidi"/>
              <w:smallCaps w:val="0"/>
              <w:noProof/>
              <w:sz w:val="22"/>
              <w:szCs w:val="22"/>
              <w:lang w:val="fr-FR" w:eastAsia="fr-FR"/>
            </w:rPr>
          </w:pPr>
          <w:hyperlink w:anchor="_Toc135209224" w:history="1">
            <w:r w:rsidR="006A422E" w:rsidRPr="00F70682">
              <w:rPr>
                <w:rStyle w:val="Lienhypertexte"/>
                <w:rFonts w:eastAsia="Arial"/>
                <w:noProof/>
              </w:rPr>
              <w:t>10.1</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General approach</w:t>
            </w:r>
            <w:r w:rsidR="006A422E">
              <w:rPr>
                <w:noProof/>
                <w:webHidden/>
              </w:rPr>
              <w:tab/>
            </w:r>
            <w:r w:rsidR="006A422E">
              <w:rPr>
                <w:noProof/>
                <w:webHidden/>
              </w:rPr>
              <w:fldChar w:fldCharType="begin"/>
            </w:r>
            <w:r w:rsidR="006A422E">
              <w:rPr>
                <w:noProof/>
                <w:webHidden/>
              </w:rPr>
              <w:instrText xml:space="preserve"> PAGEREF _Toc135209224 \h </w:instrText>
            </w:r>
            <w:r w:rsidR="006A422E">
              <w:rPr>
                <w:noProof/>
                <w:webHidden/>
              </w:rPr>
            </w:r>
            <w:r w:rsidR="006A422E">
              <w:rPr>
                <w:noProof/>
                <w:webHidden/>
              </w:rPr>
              <w:fldChar w:fldCharType="separate"/>
            </w:r>
            <w:r w:rsidR="006A422E">
              <w:rPr>
                <w:noProof/>
                <w:webHidden/>
              </w:rPr>
              <w:t>40</w:t>
            </w:r>
            <w:r w:rsidR="006A422E">
              <w:rPr>
                <w:noProof/>
                <w:webHidden/>
              </w:rPr>
              <w:fldChar w:fldCharType="end"/>
            </w:r>
          </w:hyperlink>
        </w:p>
        <w:p w14:paraId="5DBC3BEE" w14:textId="77777777" w:rsidR="006A422E" w:rsidRDefault="00DF3FE7">
          <w:pPr>
            <w:pStyle w:val="TM2"/>
            <w:tabs>
              <w:tab w:val="left" w:pos="960"/>
              <w:tab w:val="right" w:leader="dot" w:pos="8302"/>
            </w:tabs>
            <w:rPr>
              <w:rFonts w:eastAsiaTheme="minorEastAsia" w:cstheme="minorBidi"/>
              <w:smallCaps w:val="0"/>
              <w:noProof/>
              <w:sz w:val="22"/>
              <w:szCs w:val="22"/>
              <w:lang w:val="fr-FR" w:eastAsia="fr-FR"/>
            </w:rPr>
          </w:pPr>
          <w:hyperlink w:anchor="_Toc135209225" w:history="1">
            <w:r w:rsidR="006A422E" w:rsidRPr="00F70682">
              <w:rPr>
                <w:rStyle w:val="Lienhypertexte"/>
                <w:rFonts w:eastAsia="Arial"/>
                <w:noProof/>
              </w:rPr>
              <w:t>10.2</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Literature search</w:t>
            </w:r>
            <w:r w:rsidR="006A422E">
              <w:rPr>
                <w:noProof/>
                <w:webHidden/>
              </w:rPr>
              <w:tab/>
            </w:r>
            <w:r w:rsidR="006A422E">
              <w:rPr>
                <w:noProof/>
                <w:webHidden/>
              </w:rPr>
              <w:fldChar w:fldCharType="begin"/>
            </w:r>
            <w:r w:rsidR="006A422E">
              <w:rPr>
                <w:noProof/>
                <w:webHidden/>
              </w:rPr>
              <w:instrText xml:space="preserve"> PAGEREF _Toc135209225 \h </w:instrText>
            </w:r>
            <w:r w:rsidR="006A422E">
              <w:rPr>
                <w:noProof/>
                <w:webHidden/>
              </w:rPr>
            </w:r>
            <w:r w:rsidR="006A422E">
              <w:rPr>
                <w:noProof/>
                <w:webHidden/>
              </w:rPr>
              <w:fldChar w:fldCharType="separate"/>
            </w:r>
            <w:r w:rsidR="006A422E">
              <w:rPr>
                <w:noProof/>
                <w:webHidden/>
              </w:rPr>
              <w:t>40</w:t>
            </w:r>
            <w:r w:rsidR="006A422E">
              <w:rPr>
                <w:noProof/>
                <w:webHidden/>
              </w:rPr>
              <w:fldChar w:fldCharType="end"/>
            </w:r>
          </w:hyperlink>
        </w:p>
        <w:p w14:paraId="1953EFA2" w14:textId="77777777" w:rsidR="006A422E" w:rsidRDefault="00DF3FE7">
          <w:pPr>
            <w:pStyle w:val="TM2"/>
            <w:tabs>
              <w:tab w:val="left" w:pos="960"/>
              <w:tab w:val="right" w:leader="dot" w:pos="8302"/>
            </w:tabs>
            <w:rPr>
              <w:rFonts w:eastAsiaTheme="minorEastAsia" w:cstheme="minorBidi"/>
              <w:smallCaps w:val="0"/>
              <w:noProof/>
              <w:sz w:val="22"/>
              <w:szCs w:val="22"/>
              <w:lang w:val="fr-FR" w:eastAsia="fr-FR"/>
            </w:rPr>
          </w:pPr>
          <w:hyperlink w:anchor="_Toc135209226" w:history="1">
            <w:r w:rsidR="006A422E" w:rsidRPr="00F70682">
              <w:rPr>
                <w:rStyle w:val="Lienhypertexte"/>
                <w:rFonts w:eastAsia="Arial"/>
                <w:noProof/>
              </w:rPr>
              <w:t>10.3</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Assessment of information on endocrine disruption properties</w:t>
            </w:r>
            <w:r w:rsidR="006A422E">
              <w:rPr>
                <w:noProof/>
                <w:webHidden/>
              </w:rPr>
              <w:tab/>
            </w:r>
            <w:r w:rsidR="006A422E">
              <w:rPr>
                <w:noProof/>
                <w:webHidden/>
              </w:rPr>
              <w:fldChar w:fldCharType="begin"/>
            </w:r>
            <w:r w:rsidR="006A422E">
              <w:rPr>
                <w:noProof/>
                <w:webHidden/>
              </w:rPr>
              <w:instrText xml:space="preserve"> PAGEREF _Toc135209226 \h </w:instrText>
            </w:r>
            <w:r w:rsidR="006A422E">
              <w:rPr>
                <w:noProof/>
                <w:webHidden/>
              </w:rPr>
            </w:r>
            <w:r w:rsidR="006A422E">
              <w:rPr>
                <w:noProof/>
                <w:webHidden/>
              </w:rPr>
              <w:fldChar w:fldCharType="separate"/>
            </w:r>
            <w:r w:rsidR="006A422E">
              <w:rPr>
                <w:noProof/>
                <w:webHidden/>
              </w:rPr>
              <w:t>42</w:t>
            </w:r>
            <w:r w:rsidR="006A422E">
              <w:rPr>
                <w:noProof/>
                <w:webHidden/>
              </w:rPr>
              <w:fldChar w:fldCharType="end"/>
            </w:r>
          </w:hyperlink>
        </w:p>
        <w:p w14:paraId="441CC8FB" w14:textId="77777777" w:rsidR="006A422E" w:rsidRDefault="00DF3FE7">
          <w:pPr>
            <w:pStyle w:val="TM2"/>
            <w:tabs>
              <w:tab w:val="left" w:pos="960"/>
              <w:tab w:val="right" w:leader="dot" w:pos="8302"/>
            </w:tabs>
            <w:rPr>
              <w:rFonts w:eastAsiaTheme="minorEastAsia" w:cstheme="minorBidi"/>
              <w:smallCaps w:val="0"/>
              <w:noProof/>
              <w:sz w:val="22"/>
              <w:szCs w:val="22"/>
              <w:lang w:val="fr-FR" w:eastAsia="fr-FR"/>
            </w:rPr>
          </w:pPr>
          <w:hyperlink w:anchor="_Toc135209227" w:history="1">
            <w:r w:rsidR="006A422E" w:rsidRPr="00F70682">
              <w:rPr>
                <w:rStyle w:val="Lienhypertexte"/>
                <w:rFonts w:eastAsia="Arial"/>
                <w:noProof/>
              </w:rPr>
              <w:t>10.4</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Identification of the relevant ED effect and modality</w:t>
            </w:r>
            <w:r w:rsidR="006A422E">
              <w:rPr>
                <w:noProof/>
                <w:webHidden/>
              </w:rPr>
              <w:tab/>
            </w:r>
            <w:r w:rsidR="006A422E">
              <w:rPr>
                <w:noProof/>
                <w:webHidden/>
              </w:rPr>
              <w:fldChar w:fldCharType="begin"/>
            </w:r>
            <w:r w:rsidR="006A422E">
              <w:rPr>
                <w:noProof/>
                <w:webHidden/>
              </w:rPr>
              <w:instrText xml:space="preserve"> PAGEREF _Toc135209227 \h </w:instrText>
            </w:r>
            <w:r w:rsidR="006A422E">
              <w:rPr>
                <w:noProof/>
                <w:webHidden/>
              </w:rPr>
            </w:r>
            <w:r w:rsidR="006A422E">
              <w:rPr>
                <w:noProof/>
                <w:webHidden/>
              </w:rPr>
              <w:fldChar w:fldCharType="separate"/>
            </w:r>
            <w:r w:rsidR="006A422E">
              <w:rPr>
                <w:noProof/>
                <w:webHidden/>
              </w:rPr>
              <w:t>45</w:t>
            </w:r>
            <w:r w:rsidR="006A422E">
              <w:rPr>
                <w:noProof/>
                <w:webHidden/>
              </w:rPr>
              <w:fldChar w:fldCharType="end"/>
            </w:r>
          </w:hyperlink>
        </w:p>
        <w:p w14:paraId="1F5728B1" w14:textId="77777777" w:rsidR="006A422E" w:rsidRDefault="00DF3FE7">
          <w:pPr>
            <w:pStyle w:val="TM2"/>
            <w:tabs>
              <w:tab w:val="left" w:pos="960"/>
              <w:tab w:val="right" w:leader="dot" w:pos="8302"/>
            </w:tabs>
            <w:rPr>
              <w:rFonts w:eastAsiaTheme="minorEastAsia" w:cstheme="minorBidi"/>
              <w:smallCaps w:val="0"/>
              <w:noProof/>
              <w:sz w:val="22"/>
              <w:szCs w:val="22"/>
              <w:lang w:val="fr-FR" w:eastAsia="fr-FR"/>
            </w:rPr>
          </w:pPr>
          <w:hyperlink w:anchor="_Toc135209228" w:history="1">
            <w:r w:rsidR="006A422E" w:rsidRPr="00F70682">
              <w:rPr>
                <w:rStyle w:val="Lienhypertexte"/>
                <w:rFonts w:eastAsia="Arial"/>
                <w:noProof/>
              </w:rPr>
              <w:t>10.5</w:t>
            </w:r>
            <w:r w:rsidR="006A422E">
              <w:rPr>
                <w:rFonts w:eastAsiaTheme="minorEastAsia" w:cstheme="minorBidi"/>
                <w:smallCaps w:val="0"/>
                <w:noProof/>
                <w:sz w:val="22"/>
                <w:szCs w:val="22"/>
                <w:lang w:val="fr-FR" w:eastAsia="fr-FR"/>
              </w:rPr>
              <w:tab/>
            </w:r>
            <w:r w:rsidR="006A422E" w:rsidRPr="00F70682">
              <w:rPr>
                <w:rStyle w:val="Lienhypertexte"/>
                <w:rFonts w:eastAsia="Arial"/>
                <w:noProof/>
              </w:rPr>
              <w:t>Overall conclusion on endocrine disruption with regards to environment</w:t>
            </w:r>
            <w:r w:rsidR="006A422E">
              <w:rPr>
                <w:noProof/>
                <w:webHidden/>
              </w:rPr>
              <w:tab/>
            </w:r>
            <w:r w:rsidR="006A422E">
              <w:rPr>
                <w:noProof/>
                <w:webHidden/>
              </w:rPr>
              <w:fldChar w:fldCharType="begin"/>
            </w:r>
            <w:r w:rsidR="006A422E">
              <w:rPr>
                <w:noProof/>
                <w:webHidden/>
              </w:rPr>
              <w:instrText xml:space="preserve"> PAGEREF _Toc135209228 \h </w:instrText>
            </w:r>
            <w:r w:rsidR="006A422E">
              <w:rPr>
                <w:noProof/>
                <w:webHidden/>
              </w:rPr>
            </w:r>
            <w:r w:rsidR="006A422E">
              <w:rPr>
                <w:noProof/>
                <w:webHidden/>
              </w:rPr>
              <w:fldChar w:fldCharType="separate"/>
            </w:r>
            <w:r w:rsidR="006A422E">
              <w:rPr>
                <w:noProof/>
                <w:webHidden/>
              </w:rPr>
              <w:t>46</w:t>
            </w:r>
            <w:r w:rsidR="006A422E">
              <w:rPr>
                <w:noProof/>
                <w:webHidden/>
              </w:rPr>
              <w:fldChar w:fldCharType="end"/>
            </w:r>
          </w:hyperlink>
        </w:p>
        <w:p w14:paraId="6DC0CA2B" w14:textId="77777777" w:rsidR="006A422E" w:rsidRDefault="00DF3FE7">
          <w:pPr>
            <w:pStyle w:val="TM1"/>
            <w:tabs>
              <w:tab w:val="left" w:pos="720"/>
              <w:tab w:val="right" w:leader="dot" w:pos="8302"/>
            </w:tabs>
            <w:rPr>
              <w:rFonts w:eastAsiaTheme="minorEastAsia" w:cstheme="minorBidi"/>
              <w:b w:val="0"/>
              <w:bCs w:val="0"/>
              <w:caps w:val="0"/>
              <w:noProof/>
              <w:sz w:val="22"/>
              <w:szCs w:val="22"/>
              <w:lang w:val="fr-FR" w:eastAsia="fr-FR"/>
            </w:rPr>
          </w:pPr>
          <w:hyperlink w:anchor="_Toc135209229" w:history="1">
            <w:r w:rsidR="006A422E" w:rsidRPr="00F70682">
              <w:rPr>
                <w:rStyle w:val="Lienhypertexte"/>
                <w:rFonts w:ascii="Verdana" w:eastAsia="Arial" w:hAnsi="Verdana"/>
                <w:noProof/>
              </w:rPr>
              <w:t>11</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Main Conclusion</w:t>
            </w:r>
            <w:r w:rsidR="006A422E">
              <w:rPr>
                <w:noProof/>
                <w:webHidden/>
              </w:rPr>
              <w:tab/>
            </w:r>
            <w:r w:rsidR="006A422E">
              <w:rPr>
                <w:noProof/>
                <w:webHidden/>
              </w:rPr>
              <w:fldChar w:fldCharType="begin"/>
            </w:r>
            <w:r w:rsidR="006A422E">
              <w:rPr>
                <w:noProof/>
                <w:webHidden/>
              </w:rPr>
              <w:instrText xml:space="preserve"> PAGEREF _Toc135209229 \h </w:instrText>
            </w:r>
            <w:r w:rsidR="006A422E">
              <w:rPr>
                <w:noProof/>
                <w:webHidden/>
              </w:rPr>
            </w:r>
            <w:r w:rsidR="006A422E">
              <w:rPr>
                <w:noProof/>
                <w:webHidden/>
              </w:rPr>
              <w:fldChar w:fldCharType="separate"/>
            </w:r>
            <w:r w:rsidR="006A422E">
              <w:rPr>
                <w:noProof/>
                <w:webHidden/>
              </w:rPr>
              <w:t>47</w:t>
            </w:r>
            <w:r w:rsidR="006A422E">
              <w:rPr>
                <w:noProof/>
                <w:webHidden/>
              </w:rPr>
              <w:fldChar w:fldCharType="end"/>
            </w:r>
          </w:hyperlink>
        </w:p>
        <w:p w14:paraId="1818B27C" w14:textId="77777777" w:rsidR="006A422E" w:rsidRDefault="00DF3FE7">
          <w:pPr>
            <w:pStyle w:val="TM1"/>
            <w:tabs>
              <w:tab w:val="left" w:pos="720"/>
              <w:tab w:val="right" w:leader="dot" w:pos="8302"/>
            </w:tabs>
            <w:rPr>
              <w:rFonts w:eastAsiaTheme="minorEastAsia" w:cstheme="minorBidi"/>
              <w:b w:val="0"/>
              <w:bCs w:val="0"/>
              <w:caps w:val="0"/>
              <w:noProof/>
              <w:sz w:val="22"/>
              <w:szCs w:val="22"/>
              <w:lang w:val="fr-FR" w:eastAsia="fr-FR"/>
            </w:rPr>
          </w:pPr>
          <w:hyperlink w:anchor="_Toc135209230" w:history="1">
            <w:r w:rsidR="006A422E" w:rsidRPr="00F70682">
              <w:rPr>
                <w:rStyle w:val="Lienhypertexte"/>
                <w:rFonts w:ascii="Verdana" w:eastAsia="Arial" w:hAnsi="Verdana"/>
                <w:noProof/>
              </w:rPr>
              <w:t>12</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REFERENCES</w:t>
            </w:r>
            <w:r w:rsidR="006A422E">
              <w:rPr>
                <w:noProof/>
                <w:webHidden/>
              </w:rPr>
              <w:tab/>
            </w:r>
            <w:r w:rsidR="006A422E">
              <w:rPr>
                <w:noProof/>
                <w:webHidden/>
              </w:rPr>
              <w:fldChar w:fldCharType="begin"/>
            </w:r>
            <w:r w:rsidR="006A422E">
              <w:rPr>
                <w:noProof/>
                <w:webHidden/>
              </w:rPr>
              <w:instrText xml:space="preserve"> PAGEREF _Toc135209230 \h </w:instrText>
            </w:r>
            <w:r w:rsidR="006A422E">
              <w:rPr>
                <w:noProof/>
                <w:webHidden/>
              </w:rPr>
            </w:r>
            <w:r w:rsidR="006A422E">
              <w:rPr>
                <w:noProof/>
                <w:webHidden/>
              </w:rPr>
              <w:fldChar w:fldCharType="separate"/>
            </w:r>
            <w:r w:rsidR="006A422E">
              <w:rPr>
                <w:noProof/>
                <w:webHidden/>
              </w:rPr>
              <w:t>48</w:t>
            </w:r>
            <w:r w:rsidR="006A422E">
              <w:rPr>
                <w:noProof/>
                <w:webHidden/>
              </w:rPr>
              <w:fldChar w:fldCharType="end"/>
            </w:r>
          </w:hyperlink>
        </w:p>
        <w:p w14:paraId="0683F107" w14:textId="77777777" w:rsidR="006A422E" w:rsidRDefault="00DF3FE7">
          <w:pPr>
            <w:pStyle w:val="TM1"/>
            <w:tabs>
              <w:tab w:val="left" w:pos="720"/>
              <w:tab w:val="right" w:leader="dot" w:pos="8302"/>
            </w:tabs>
            <w:rPr>
              <w:rFonts w:eastAsiaTheme="minorEastAsia" w:cstheme="minorBidi"/>
              <w:b w:val="0"/>
              <w:bCs w:val="0"/>
              <w:caps w:val="0"/>
              <w:noProof/>
              <w:sz w:val="22"/>
              <w:szCs w:val="22"/>
              <w:lang w:val="fr-FR" w:eastAsia="fr-FR"/>
            </w:rPr>
          </w:pPr>
          <w:hyperlink w:anchor="_Toc135209231" w:history="1">
            <w:r w:rsidR="006A422E" w:rsidRPr="00F70682">
              <w:rPr>
                <w:rStyle w:val="Lienhypertexte"/>
                <w:rFonts w:ascii="Verdana" w:eastAsia="Arial" w:hAnsi="Verdana"/>
                <w:noProof/>
              </w:rPr>
              <w:t>13</w:t>
            </w:r>
            <w:r w:rsidR="006A422E">
              <w:rPr>
                <w:rFonts w:eastAsiaTheme="minorEastAsia" w:cstheme="minorBidi"/>
                <w:b w:val="0"/>
                <w:bCs w:val="0"/>
                <w:caps w:val="0"/>
                <w:noProof/>
                <w:sz w:val="22"/>
                <w:szCs w:val="22"/>
                <w:lang w:val="fr-FR" w:eastAsia="fr-FR"/>
              </w:rPr>
              <w:tab/>
            </w:r>
            <w:r w:rsidR="006A422E" w:rsidRPr="00F70682">
              <w:rPr>
                <w:rStyle w:val="Lienhypertexte"/>
                <w:rFonts w:ascii="Verdana" w:eastAsia="Arial" w:hAnsi="Verdana"/>
                <w:noProof/>
              </w:rPr>
              <w:t>ANNEXE I</w:t>
            </w:r>
            <w:r w:rsidR="006A422E">
              <w:rPr>
                <w:noProof/>
                <w:webHidden/>
              </w:rPr>
              <w:tab/>
            </w:r>
            <w:r w:rsidR="006A422E">
              <w:rPr>
                <w:noProof/>
                <w:webHidden/>
              </w:rPr>
              <w:fldChar w:fldCharType="begin"/>
            </w:r>
            <w:r w:rsidR="006A422E">
              <w:rPr>
                <w:noProof/>
                <w:webHidden/>
              </w:rPr>
              <w:instrText xml:space="preserve"> PAGEREF _Toc135209231 \h </w:instrText>
            </w:r>
            <w:r w:rsidR="006A422E">
              <w:rPr>
                <w:noProof/>
                <w:webHidden/>
              </w:rPr>
            </w:r>
            <w:r w:rsidR="006A422E">
              <w:rPr>
                <w:noProof/>
                <w:webHidden/>
              </w:rPr>
              <w:fldChar w:fldCharType="separate"/>
            </w:r>
            <w:r w:rsidR="006A422E">
              <w:rPr>
                <w:noProof/>
                <w:webHidden/>
              </w:rPr>
              <w:t>54</w:t>
            </w:r>
            <w:r w:rsidR="006A422E">
              <w:rPr>
                <w:noProof/>
                <w:webHidden/>
              </w:rPr>
              <w:fldChar w:fldCharType="end"/>
            </w:r>
          </w:hyperlink>
        </w:p>
        <w:p w14:paraId="0EC252F1" w14:textId="77777777" w:rsidR="003C7875" w:rsidRDefault="00F30130">
          <w:r>
            <w:lastRenderedPageBreak/>
            <w:fldChar w:fldCharType="end"/>
          </w:r>
        </w:p>
      </w:sdtContent>
    </w:sdt>
    <w:p w14:paraId="4FF4A045" w14:textId="77777777" w:rsidR="003C7875" w:rsidRDefault="00F30130" w:rsidP="00451BFD">
      <w:pPr>
        <w:pStyle w:val="Titre1"/>
        <w:ind w:left="0" w:firstLine="0"/>
        <w:rPr>
          <w:rFonts w:ascii="Verdana" w:hAnsi="Verdana"/>
          <w:bCs/>
        </w:rPr>
      </w:pPr>
      <w:bookmarkStart w:id="4" w:name="_Toc109464676"/>
      <w:bookmarkStart w:id="5" w:name="_Toc109464909"/>
      <w:bookmarkStart w:id="6" w:name="_Toc135209190"/>
      <w:r>
        <w:rPr>
          <w:rFonts w:ascii="Verdana" w:hAnsi="Verdana"/>
          <w:bCs/>
        </w:rPr>
        <w:t>identity of the substance</w:t>
      </w:r>
      <w:bookmarkEnd w:id="1"/>
      <w:bookmarkEnd w:id="2"/>
      <w:bookmarkEnd w:id="3"/>
      <w:bookmarkEnd w:id="4"/>
      <w:bookmarkEnd w:id="5"/>
      <w:bookmarkEnd w:id="6"/>
      <w:r>
        <w:rPr>
          <w:rFonts w:ascii="Verdana" w:hAnsi="Verdana"/>
          <w:bCs/>
        </w:rPr>
        <w:t xml:space="preserve"> </w:t>
      </w:r>
    </w:p>
    <w:p w14:paraId="76B56429" w14:textId="77777777" w:rsidR="003C7875" w:rsidRDefault="00F30130">
      <w:pPr>
        <w:pStyle w:val="Titre2"/>
        <w:tabs>
          <w:tab w:val="num" w:pos="2127"/>
        </w:tabs>
        <w:ind w:left="0" w:firstLine="0"/>
      </w:pPr>
      <w:bookmarkStart w:id="7" w:name="_Toc285710599"/>
      <w:bookmarkStart w:id="8" w:name="_Toc308015311"/>
      <w:bookmarkStart w:id="9" w:name="_Toc387770100"/>
      <w:bookmarkStart w:id="10" w:name="_Toc109464677"/>
      <w:bookmarkStart w:id="11" w:name="_Toc109464910"/>
      <w:bookmarkStart w:id="12" w:name="_Toc135209191"/>
      <w:r>
        <w:t>Name and other identifiers of the substance</w:t>
      </w:r>
      <w:bookmarkEnd w:id="7"/>
      <w:bookmarkEnd w:id="8"/>
      <w:bookmarkEnd w:id="9"/>
      <w:bookmarkEnd w:id="10"/>
      <w:bookmarkEnd w:id="11"/>
      <w:bookmarkEnd w:id="12"/>
    </w:p>
    <w:p w14:paraId="27D064B8" w14:textId="77777777" w:rsidR="003C7875" w:rsidRDefault="00F30130">
      <w:pPr>
        <w:rPr>
          <w:rFonts w:ascii="Verdana" w:hAnsi="Verdana"/>
          <w:b/>
          <w:sz w:val="20"/>
          <w:szCs w:val="20"/>
        </w:rPr>
      </w:pPr>
      <w:bookmarkStart w:id="13" w:name="_Toc202255643"/>
      <w:bookmarkStart w:id="14" w:name="_Toc261867769"/>
      <w:r>
        <w:rPr>
          <w:rFonts w:ascii="Verdana" w:hAnsi="Verdana"/>
          <w:b/>
          <w:sz w:val="20"/>
          <w:szCs w:val="20"/>
        </w:rPr>
        <w:t>Table 1: Substance identity</w:t>
      </w:r>
      <w:bookmarkStart w:id="15" w:name="d0e102"/>
      <w:bookmarkEnd w:id="13"/>
      <w:bookmarkEnd w:id="14"/>
    </w:p>
    <w:tbl>
      <w:tblPr>
        <w:tblW w:w="9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18"/>
        <w:gridCol w:w="5137"/>
      </w:tblGrid>
      <w:tr w:rsidR="003C7875" w14:paraId="64A753D3" w14:textId="77777777">
        <w:trPr>
          <w:trHeight w:val="459"/>
          <w:jc w:val="center"/>
        </w:trPr>
        <w:tc>
          <w:tcPr>
            <w:tcW w:w="4518" w:type="dxa"/>
            <w:tcMar>
              <w:top w:w="40" w:type="dxa"/>
              <w:left w:w="40" w:type="dxa"/>
              <w:bottom w:w="40" w:type="dxa"/>
              <w:right w:w="40" w:type="dxa"/>
            </w:tcMar>
            <w:vAlign w:val="center"/>
          </w:tcPr>
          <w:p w14:paraId="00B4A902" w14:textId="77777777" w:rsidR="003C7875" w:rsidRDefault="00F30130">
            <w:pPr>
              <w:keepNext/>
              <w:keepLines/>
              <w:spacing w:after="0"/>
              <w:rPr>
                <w:rFonts w:ascii="Verdana" w:hAnsi="Verdana"/>
                <w:b/>
                <w:bCs/>
                <w:sz w:val="20"/>
                <w:szCs w:val="20"/>
                <w:lang w:eastAsia="da-DK"/>
              </w:rPr>
            </w:pPr>
            <w:r>
              <w:rPr>
                <w:rFonts w:ascii="Verdana" w:hAnsi="Verdana"/>
                <w:b/>
                <w:bCs/>
                <w:sz w:val="20"/>
                <w:szCs w:val="20"/>
                <w:lang w:eastAsia="da-DK"/>
              </w:rPr>
              <w:t>EC name (public):</w:t>
            </w:r>
          </w:p>
        </w:tc>
        <w:tc>
          <w:tcPr>
            <w:tcW w:w="5137" w:type="dxa"/>
            <w:shd w:val="clear" w:color="auto" w:fill="auto"/>
            <w:tcMar>
              <w:top w:w="40" w:type="dxa"/>
              <w:left w:w="40" w:type="dxa"/>
              <w:bottom w:w="40" w:type="dxa"/>
              <w:right w:w="40" w:type="dxa"/>
            </w:tcMar>
            <w:vAlign w:val="center"/>
          </w:tcPr>
          <w:p w14:paraId="2DC4741D" w14:textId="77777777" w:rsidR="003C7875" w:rsidRDefault="00F30130">
            <w:pPr>
              <w:spacing w:after="0"/>
              <w:rPr>
                <w:rFonts w:ascii="Verdana" w:hAnsi="Verdana"/>
                <w:sz w:val="20"/>
                <w:szCs w:val="20"/>
              </w:rPr>
            </w:pPr>
            <w:r>
              <w:rPr>
                <w:rFonts w:ascii="Verdana" w:hAnsi="Verdana"/>
                <w:sz w:val="20"/>
                <w:szCs w:val="20"/>
              </w:rPr>
              <w:t>Melamine</w:t>
            </w:r>
          </w:p>
        </w:tc>
      </w:tr>
      <w:tr w:rsidR="003C7875" w14:paraId="692152DD" w14:textId="77777777">
        <w:trPr>
          <w:trHeight w:val="459"/>
          <w:jc w:val="center"/>
        </w:trPr>
        <w:tc>
          <w:tcPr>
            <w:tcW w:w="4518" w:type="dxa"/>
            <w:tcMar>
              <w:top w:w="40" w:type="dxa"/>
              <w:left w:w="40" w:type="dxa"/>
              <w:bottom w:w="40" w:type="dxa"/>
              <w:right w:w="40" w:type="dxa"/>
            </w:tcMar>
            <w:vAlign w:val="center"/>
          </w:tcPr>
          <w:p w14:paraId="0247C273" w14:textId="77777777" w:rsidR="003C7875" w:rsidRDefault="00F30130">
            <w:pPr>
              <w:keepNext/>
              <w:keepLines/>
              <w:spacing w:after="0"/>
              <w:rPr>
                <w:rFonts w:ascii="Verdana" w:hAnsi="Verdana"/>
                <w:b/>
                <w:bCs/>
                <w:sz w:val="20"/>
                <w:szCs w:val="20"/>
                <w:lang w:eastAsia="da-DK"/>
              </w:rPr>
            </w:pPr>
            <w:r>
              <w:rPr>
                <w:rFonts w:ascii="Verdana" w:hAnsi="Verdana"/>
                <w:b/>
                <w:bCs/>
                <w:sz w:val="20"/>
                <w:szCs w:val="20"/>
                <w:lang w:eastAsia="da-DK"/>
              </w:rPr>
              <w:t>EC number</w:t>
            </w:r>
          </w:p>
        </w:tc>
        <w:tc>
          <w:tcPr>
            <w:tcW w:w="5137" w:type="dxa"/>
            <w:shd w:val="clear" w:color="auto" w:fill="auto"/>
            <w:tcMar>
              <w:top w:w="40" w:type="dxa"/>
              <w:left w:w="40" w:type="dxa"/>
              <w:bottom w:w="40" w:type="dxa"/>
              <w:right w:w="40" w:type="dxa"/>
            </w:tcMar>
            <w:vAlign w:val="center"/>
          </w:tcPr>
          <w:p w14:paraId="15FB6A15" w14:textId="77777777" w:rsidR="003C7875" w:rsidRDefault="00F30130">
            <w:pPr>
              <w:spacing w:after="0"/>
              <w:rPr>
                <w:rFonts w:ascii="Verdana" w:hAnsi="Verdana"/>
                <w:sz w:val="20"/>
                <w:szCs w:val="20"/>
              </w:rPr>
            </w:pPr>
            <w:r>
              <w:rPr>
                <w:rFonts w:ascii="Verdana" w:hAnsi="Verdana"/>
                <w:sz w:val="20"/>
                <w:szCs w:val="20"/>
              </w:rPr>
              <w:t>203-615-4</w:t>
            </w:r>
          </w:p>
        </w:tc>
      </w:tr>
      <w:tr w:rsidR="003C7875" w14:paraId="21E8A142" w14:textId="77777777">
        <w:trPr>
          <w:trHeight w:val="459"/>
          <w:jc w:val="center"/>
        </w:trPr>
        <w:tc>
          <w:tcPr>
            <w:tcW w:w="4518" w:type="dxa"/>
            <w:tcMar>
              <w:top w:w="40" w:type="dxa"/>
              <w:left w:w="40" w:type="dxa"/>
              <w:bottom w:w="40" w:type="dxa"/>
              <w:right w:w="40" w:type="dxa"/>
            </w:tcMar>
            <w:vAlign w:val="center"/>
          </w:tcPr>
          <w:p w14:paraId="3E74D1B6" w14:textId="77777777" w:rsidR="003C7875" w:rsidRDefault="00F30130">
            <w:pPr>
              <w:keepNext/>
              <w:keepLines/>
              <w:spacing w:after="0"/>
              <w:rPr>
                <w:rFonts w:ascii="Verdana" w:hAnsi="Verdana"/>
                <w:b/>
                <w:bCs/>
                <w:sz w:val="20"/>
                <w:szCs w:val="20"/>
                <w:lang w:eastAsia="da-DK"/>
              </w:rPr>
            </w:pPr>
            <w:r>
              <w:rPr>
                <w:rFonts w:ascii="Verdana" w:hAnsi="Verdana"/>
                <w:b/>
                <w:bCs/>
                <w:sz w:val="20"/>
                <w:szCs w:val="20"/>
                <w:lang w:eastAsia="da-DK"/>
              </w:rPr>
              <w:t>CAS number</w:t>
            </w:r>
          </w:p>
        </w:tc>
        <w:tc>
          <w:tcPr>
            <w:tcW w:w="5137" w:type="dxa"/>
            <w:shd w:val="clear" w:color="auto" w:fill="auto"/>
            <w:tcMar>
              <w:top w:w="40" w:type="dxa"/>
              <w:left w:w="40" w:type="dxa"/>
              <w:bottom w:w="40" w:type="dxa"/>
              <w:right w:w="40" w:type="dxa"/>
            </w:tcMar>
            <w:vAlign w:val="center"/>
          </w:tcPr>
          <w:p w14:paraId="229DFC66" w14:textId="77777777" w:rsidR="003C7875" w:rsidRDefault="00F30130">
            <w:pPr>
              <w:spacing w:after="0"/>
              <w:rPr>
                <w:rFonts w:ascii="Verdana" w:hAnsi="Verdana"/>
                <w:sz w:val="20"/>
                <w:szCs w:val="20"/>
              </w:rPr>
            </w:pPr>
            <w:r>
              <w:rPr>
                <w:rFonts w:ascii="Verdana" w:hAnsi="Verdana"/>
                <w:sz w:val="20"/>
                <w:szCs w:val="20"/>
              </w:rPr>
              <w:t>108-78-1</w:t>
            </w:r>
          </w:p>
        </w:tc>
      </w:tr>
      <w:tr w:rsidR="003C7875" w14:paraId="52D9893E" w14:textId="77777777">
        <w:trPr>
          <w:trHeight w:val="449"/>
          <w:jc w:val="center"/>
        </w:trPr>
        <w:tc>
          <w:tcPr>
            <w:tcW w:w="4518" w:type="dxa"/>
            <w:tcMar>
              <w:top w:w="40" w:type="dxa"/>
              <w:left w:w="40" w:type="dxa"/>
              <w:bottom w:w="40" w:type="dxa"/>
              <w:right w:w="40" w:type="dxa"/>
            </w:tcMar>
            <w:vAlign w:val="center"/>
          </w:tcPr>
          <w:p w14:paraId="747F3066" w14:textId="77777777" w:rsidR="003C7875" w:rsidRDefault="00F30130">
            <w:pPr>
              <w:keepNext/>
              <w:keepLines/>
              <w:spacing w:after="0"/>
              <w:rPr>
                <w:rFonts w:ascii="Verdana" w:hAnsi="Verdana"/>
                <w:b/>
                <w:bCs/>
                <w:sz w:val="20"/>
                <w:szCs w:val="20"/>
                <w:lang w:eastAsia="da-DK"/>
              </w:rPr>
            </w:pPr>
            <w:r>
              <w:rPr>
                <w:rFonts w:ascii="Verdana" w:hAnsi="Verdana"/>
                <w:b/>
                <w:bCs/>
                <w:sz w:val="20"/>
                <w:szCs w:val="20"/>
                <w:lang w:eastAsia="da-DK"/>
              </w:rPr>
              <w:t>IUPAC name (public):</w:t>
            </w:r>
          </w:p>
        </w:tc>
        <w:tc>
          <w:tcPr>
            <w:tcW w:w="5137" w:type="dxa"/>
            <w:shd w:val="clear" w:color="auto" w:fill="auto"/>
            <w:tcMar>
              <w:top w:w="40" w:type="dxa"/>
              <w:left w:w="40" w:type="dxa"/>
              <w:bottom w:w="40" w:type="dxa"/>
              <w:right w:w="40" w:type="dxa"/>
            </w:tcMar>
            <w:vAlign w:val="center"/>
          </w:tcPr>
          <w:p w14:paraId="4E70A793" w14:textId="77777777" w:rsidR="003C7875" w:rsidRDefault="00F30130">
            <w:pPr>
              <w:spacing w:after="0"/>
              <w:rPr>
                <w:rFonts w:ascii="Verdana" w:hAnsi="Verdana"/>
                <w:sz w:val="20"/>
                <w:szCs w:val="20"/>
              </w:rPr>
            </w:pPr>
            <w:r>
              <w:rPr>
                <w:rFonts w:ascii="Verdana" w:hAnsi="Verdana"/>
                <w:sz w:val="20"/>
                <w:szCs w:val="20"/>
              </w:rPr>
              <w:t>1,3,5-triazine-2,4,6-triamine</w:t>
            </w:r>
          </w:p>
        </w:tc>
      </w:tr>
      <w:tr w:rsidR="003C7875" w14:paraId="652AE0C6" w14:textId="77777777">
        <w:trPr>
          <w:jc w:val="center"/>
        </w:trPr>
        <w:tc>
          <w:tcPr>
            <w:tcW w:w="4518" w:type="dxa"/>
            <w:tcMar>
              <w:top w:w="40" w:type="dxa"/>
              <w:left w:w="40" w:type="dxa"/>
              <w:bottom w:w="40" w:type="dxa"/>
              <w:right w:w="40" w:type="dxa"/>
            </w:tcMar>
            <w:vAlign w:val="center"/>
          </w:tcPr>
          <w:p w14:paraId="7E72FD5D" w14:textId="77777777" w:rsidR="003C7875" w:rsidRDefault="00F30130">
            <w:pPr>
              <w:keepNext/>
              <w:keepLines/>
              <w:spacing w:after="0"/>
              <w:rPr>
                <w:rFonts w:ascii="Verdana" w:hAnsi="Verdana"/>
                <w:b/>
                <w:bCs/>
                <w:sz w:val="20"/>
                <w:szCs w:val="20"/>
                <w:lang w:eastAsia="da-DK"/>
              </w:rPr>
            </w:pPr>
            <w:r>
              <w:rPr>
                <w:rFonts w:ascii="Verdana" w:hAnsi="Verdana"/>
                <w:b/>
                <w:bCs/>
                <w:sz w:val="20"/>
                <w:szCs w:val="20"/>
                <w:lang w:eastAsia="da-DK"/>
              </w:rPr>
              <w:t>Index number in Annex VI of the CLP Regulation:</w:t>
            </w:r>
          </w:p>
        </w:tc>
        <w:tc>
          <w:tcPr>
            <w:tcW w:w="5137" w:type="dxa"/>
            <w:shd w:val="clear" w:color="auto" w:fill="auto"/>
            <w:tcMar>
              <w:top w:w="40" w:type="dxa"/>
              <w:left w:w="40" w:type="dxa"/>
              <w:bottom w:w="40" w:type="dxa"/>
              <w:right w:w="40" w:type="dxa"/>
            </w:tcMar>
            <w:vAlign w:val="center"/>
          </w:tcPr>
          <w:p w14:paraId="1C6EE3EE" w14:textId="77777777" w:rsidR="003C7875" w:rsidRDefault="0088247E">
            <w:pPr>
              <w:spacing w:after="0"/>
              <w:rPr>
                <w:rFonts w:ascii="Verdana" w:hAnsi="Verdana"/>
                <w:sz w:val="20"/>
                <w:szCs w:val="20"/>
              </w:rPr>
            </w:pPr>
            <w:r w:rsidRPr="0088247E">
              <w:rPr>
                <w:rFonts w:ascii="Verdana" w:hAnsi="Verdana"/>
                <w:sz w:val="20"/>
                <w:szCs w:val="20"/>
              </w:rPr>
              <w:t>613-345-00-2</w:t>
            </w:r>
          </w:p>
        </w:tc>
      </w:tr>
      <w:tr w:rsidR="003C7875" w14:paraId="11486454" w14:textId="77777777">
        <w:trPr>
          <w:trHeight w:val="423"/>
          <w:jc w:val="center"/>
        </w:trPr>
        <w:tc>
          <w:tcPr>
            <w:tcW w:w="4518" w:type="dxa"/>
            <w:tcMar>
              <w:top w:w="40" w:type="dxa"/>
              <w:left w:w="40" w:type="dxa"/>
              <w:bottom w:w="40" w:type="dxa"/>
              <w:right w:w="40" w:type="dxa"/>
            </w:tcMar>
            <w:vAlign w:val="center"/>
          </w:tcPr>
          <w:p w14:paraId="38FDF86D" w14:textId="77777777" w:rsidR="003C7875" w:rsidRDefault="00F30130">
            <w:pPr>
              <w:keepNext/>
              <w:keepLines/>
              <w:spacing w:after="0"/>
              <w:rPr>
                <w:rFonts w:ascii="Verdana" w:hAnsi="Verdana"/>
                <w:b/>
                <w:bCs/>
                <w:sz w:val="20"/>
                <w:szCs w:val="20"/>
                <w:lang w:eastAsia="da-DK"/>
              </w:rPr>
            </w:pPr>
            <w:r>
              <w:rPr>
                <w:rFonts w:ascii="Verdana" w:hAnsi="Verdana"/>
                <w:b/>
                <w:bCs/>
                <w:sz w:val="20"/>
                <w:szCs w:val="20"/>
                <w:lang w:eastAsia="da-DK"/>
              </w:rPr>
              <w:t>Molecular formula:</w:t>
            </w:r>
          </w:p>
        </w:tc>
        <w:tc>
          <w:tcPr>
            <w:tcW w:w="5137" w:type="dxa"/>
            <w:shd w:val="clear" w:color="auto" w:fill="auto"/>
            <w:tcMar>
              <w:top w:w="40" w:type="dxa"/>
              <w:left w:w="40" w:type="dxa"/>
              <w:bottom w:w="40" w:type="dxa"/>
              <w:right w:w="40" w:type="dxa"/>
            </w:tcMar>
            <w:vAlign w:val="center"/>
          </w:tcPr>
          <w:p w14:paraId="0230480A" w14:textId="77777777" w:rsidR="003C7875" w:rsidRDefault="00F30130">
            <w:pPr>
              <w:spacing w:after="0"/>
              <w:rPr>
                <w:rFonts w:ascii="Verdana" w:hAnsi="Verdana"/>
                <w:sz w:val="20"/>
                <w:szCs w:val="20"/>
              </w:rPr>
            </w:pPr>
            <w:r>
              <w:rPr>
                <w:rFonts w:ascii="Verdana" w:hAnsi="Verdana"/>
                <w:sz w:val="20"/>
                <w:szCs w:val="20"/>
              </w:rPr>
              <w:t>C</w:t>
            </w:r>
            <w:r>
              <w:rPr>
                <w:rFonts w:ascii="Verdana" w:hAnsi="Verdana"/>
                <w:sz w:val="20"/>
                <w:szCs w:val="20"/>
                <w:vertAlign w:val="subscript"/>
              </w:rPr>
              <w:t>3</w:t>
            </w:r>
            <w:r>
              <w:rPr>
                <w:rFonts w:ascii="Verdana" w:hAnsi="Verdana"/>
                <w:sz w:val="20"/>
                <w:szCs w:val="20"/>
              </w:rPr>
              <w:t>H</w:t>
            </w:r>
            <w:r>
              <w:rPr>
                <w:rFonts w:ascii="Verdana" w:hAnsi="Verdana"/>
                <w:sz w:val="20"/>
                <w:szCs w:val="20"/>
                <w:vertAlign w:val="subscript"/>
              </w:rPr>
              <w:t>6</w:t>
            </w:r>
            <w:r>
              <w:rPr>
                <w:rFonts w:ascii="Verdana" w:hAnsi="Verdana"/>
                <w:sz w:val="20"/>
                <w:szCs w:val="20"/>
              </w:rPr>
              <w:t>N</w:t>
            </w:r>
            <w:r>
              <w:rPr>
                <w:rFonts w:ascii="Verdana" w:hAnsi="Verdana"/>
                <w:sz w:val="20"/>
                <w:szCs w:val="20"/>
                <w:vertAlign w:val="subscript"/>
              </w:rPr>
              <w:t>6</w:t>
            </w:r>
          </w:p>
        </w:tc>
      </w:tr>
      <w:tr w:rsidR="003C7875" w14:paraId="34F5E463" w14:textId="77777777">
        <w:trPr>
          <w:jc w:val="center"/>
        </w:trPr>
        <w:tc>
          <w:tcPr>
            <w:tcW w:w="4518" w:type="dxa"/>
            <w:tcMar>
              <w:top w:w="40" w:type="dxa"/>
              <w:left w:w="40" w:type="dxa"/>
              <w:bottom w:w="40" w:type="dxa"/>
              <w:right w:w="40" w:type="dxa"/>
            </w:tcMar>
            <w:vAlign w:val="center"/>
          </w:tcPr>
          <w:p w14:paraId="213DA2F1" w14:textId="77777777" w:rsidR="003C7875" w:rsidRDefault="00F30130">
            <w:pPr>
              <w:keepNext/>
              <w:keepLines/>
              <w:spacing w:after="0"/>
              <w:rPr>
                <w:rFonts w:ascii="Verdana" w:hAnsi="Verdana"/>
                <w:b/>
                <w:bCs/>
                <w:sz w:val="20"/>
                <w:szCs w:val="20"/>
                <w:lang w:eastAsia="da-DK"/>
              </w:rPr>
            </w:pPr>
            <w:r>
              <w:rPr>
                <w:rFonts w:ascii="Verdana" w:hAnsi="Verdana"/>
                <w:b/>
                <w:bCs/>
                <w:sz w:val="20"/>
                <w:szCs w:val="20"/>
                <w:lang w:eastAsia="da-DK"/>
              </w:rPr>
              <w:t>Molecular weight or molecular weight range:</w:t>
            </w:r>
          </w:p>
        </w:tc>
        <w:tc>
          <w:tcPr>
            <w:tcW w:w="5137" w:type="dxa"/>
            <w:shd w:val="clear" w:color="auto" w:fill="auto"/>
            <w:tcMar>
              <w:top w:w="40" w:type="dxa"/>
              <w:left w:w="40" w:type="dxa"/>
              <w:bottom w:w="40" w:type="dxa"/>
              <w:right w:w="40" w:type="dxa"/>
            </w:tcMar>
            <w:vAlign w:val="center"/>
          </w:tcPr>
          <w:p w14:paraId="54A0B969" w14:textId="77777777" w:rsidR="003C7875" w:rsidRDefault="00F30130">
            <w:pPr>
              <w:spacing w:after="0"/>
              <w:rPr>
                <w:rFonts w:ascii="Verdana" w:hAnsi="Verdana"/>
                <w:sz w:val="20"/>
                <w:szCs w:val="20"/>
              </w:rPr>
            </w:pPr>
            <w:r>
              <w:rPr>
                <w:rFonts w:ascii="Verdana" w:hAnsi="Verdana"/>
                <w:sz w:val="20"/>
                <w:szCs w:val="20"/>
              </w:rPr>
              <w:t>126,12 g/mol</w:t>
            </w:r>
          </w:p>
        </w:tc>
      </w:tr>
      <w:tr w:rsidR="003C7875" w14:paraId="088BD6E4" w14:textId="77777777">
        <w:trPr>
          <w:trHeight w:val="396"/>
          <w:jc w:val="center"/>
        </w:trPr>
        <w:tc>
          <w:tcPr>
            <w:tcW w:w="4518" w:type="dxa"/>
            <w:tcMar>
              <w:top w:w="40" w:type="dxa"/>
              <w:left w:w="40" w:type="dxa"/>
              <w:bottom w:w="40" w:type="dxa"/>
              <w:right w:w="40" w:type="dxa"/>
            </w:tcMar>
            <w:vAlign w:val="center"/>
          </w:tcPr>
          <w:p w14:paraId="58476B60" w14:textId="77777777" w:rsidR="003C7875" w:rsidRDefault="00F30130">
            <w:pPr>
              <w:keepNext/>
              <w:keepLines/>
              <w:spacing w:after="0"/>
              <w:rPr>
                <w:rFonts w:ascii="Verdana" w:hAnsi="Verdana"/>
                <w:b/>
                <w:bCs/>
                <w:sz w:val="20"/>
                <w:szCs w:val="20"/>
                <w:lang w:eastAsia="da-DK"/>
              </w:rPr>
            </w:pPr>
            <w:r>
              <w:rPr>
                <w:rFonts w:ascii="Verdana" w:hAnsi="Verdana"/>
                <w:b/>
                <w:sz w:val="20"/>
                <w:szCs w:val="20"/>
                <w:lang w:eastAsia="da-DK"/>
              </w:rPr>
              <w:t>Synonyms:</w:t>
            </w:r>
          </w:p>
        </w:tc>
        <w:tc>
          <w:tcPr>
            <w:tcW w:w="5137" w:type="dxa"/>
            <w:shd w:val="clear" w:color="auto" w:fill="auto"/>
            <w:tcMar>
              <w:top w:w="40" w:type="dxa"/>
              <w:left w:w="40" w:type="dxa"/>
              <w:bottom w:w="40" w:type="dxa"/>
              <w:right w:w="40" w:type="dxa"/>
            </w:tcMar>
            <w:vAlign w:val="center"/>
          </w:tcPr>
          <w:p w14:paraId="46EF31AB" w14:textId="77777777" w:rsidR="003C7875" w:rsidRDefault="00F30130">
            <w:pPr>
              <w:spacing w:after="0"/>
              <w:rPr>
                <w:rFonts w:ascii="Verdana" w:hAnsi="Verdana"/>
                <w:i/>
                <w:sz w:val="20"/>
                <w:szCs w:val="20"/>
              </w:rPr>
            </w:pPr>
            <w:r>
              <w:rPr>
                <w:rFonts w:ascii="Verdana" w:hAnsi="Verdana"/>
                <w:i/>
                <w:sz w:val="20"/>
                <w:szCs w:val="20"/>
              </w:rPr>
              <w:t>Inter alia:</w:t>
            </w:r>
          </w:p>
          <w:p w14:paraId="61514742" w14:textId="77777777" w:rsidR="003C7875" w:rsidRDefault="003C7875">
            <w:pPr>
              <w:spacing w:after="0"/>
              <w:rPr>
                <w:rFonts w:ascii="Verdana" w:hAnsi="Verdana"/>
                <w:i/>
                <w:sz w:val="20"/>
                <w:szCs w:val="20"/>
              </w:rPr>
            </w:pPr>
          </w:p>
          <w:p w14:paraId="06279C87" w14:textId="77777777" w:rsidR="003C7875" w:rsidRDefault="00F30130">
            <w:pPr>
              <w:spacing w:after="0"/>
              <w:rPr>
                <w:rFonts w:ascii="Verdana" w:hAnsi="Verdana"/>
                <w:i/>
                <w:sz w:val="20"/>
                <w:szCs w:val="20"/>
              </w:rPr>
            </w:pPr>
            <w:r>
              <w:rPr>
                <w:rFonts w:ascii="Verdana" w:hAnsi="Verdana"/>
                <w:i/>
                <w:sz w:val="20"/>
                <w:szCs w:val="20"/>
              </w:rPr>
              <w:t>Cyanuramide</w:t>
            </w:r>
          </w:p>
          <w:p w14:paraId="38AC8996" w14:textId="77777777" w:rsidR="003C7875" w:rsidRDefault="00F30130">
            <w:pPr>
              <w:spacing w:after="0"/>
              <w:rPr>
                <w:rFonts w:ascii="Verdana" w:hAnsi="Verdana"/>
                <w:i/>
                <w:sz w:val="20"/>
                <w:szCs w:val="20"/>
              </w:rPr>
            </w:pPr>
            <w:r>
              <w:rPr>
                <w:rFonts w:ascii="Verdana" w:hAnsi="Verdana"/>
                <w:i/>
                <w:sz w:val="20"/>
                <w:szCs w:val="20"/>
              </w:rPr>
              <w:t>Cyanurotriamine</w:t>
            </w:r>
          </w:p>
          <w:p w14:paraId="4E270F37" w14:textId="77777777" w:rsidR="003C7875" w:rsidRDefault="00F30130">
            <w:pPr>
              <w:spacing w:after="0"/>
              <w:rPr>
                <w:rFonts w:ascii="Verdana" w:hAnsi="Verdana"/>
                <w:i/>
                <w:sz w:val="20"/>
                <w:szCs w:val="20"/>
              </w:rPr>
            </w:pPr>
            <w:r>
              <w:rPr>
                <w:rFonts w:ascii="Verdana" w:hAnsi="Verdana"/>
                <w:i/>
                <w:sz w:val="20"/>
                <w:szCs w:val="20"/>
              </w:rPr>
              <w:t>Triaminotriazine</w:t>
            </w:r>
            <w:bookmarkEnd w:id="15"/>
          </w:p>
          <w:p w14:paraId="4B7F9502" w14:textId="77777777" w:rsidR="003C7875" w:rsidRDefault="003C7875">
            <w:pPr>
              <w:spacing w:after="0"/>
              <w:rPr>
                <w:rFonts w:ascii="Verdana" w:hAnsi="Verdana"/>
                <w:i/>
                <w:sz w:val="20"/>
                <w:szCs w:val="20"/>
              </w:rPr>
            </w:pPr>
          </w:p>
          <w:p w14:paraId="78845A5F" w14:textId="77777777" w:rsidR="003C7875" w:rsidRDefault="003C7875">
            <w:pPr>
              <w:spacing w:after="0"/>
              <w:rPr>
                <w:rFonts w:ascii="Verdana" w:hAnsi="Verdana"/>
                <w:i/>
                <w:sz w:val="20"/>
                <w:szCs w:val="20"/>
              </w:rPr>
            </w:pPr>
          </w:p>
        </w:tc>
      </w:tr>
    </w:tbl>
    <w:p w14:paraId="77BF9D5A" w14:textId="77777777" w:rsidR="003C7875" w:rsidRDefault="003C7875">
      <w:pPr>
        <w:rPr>
          <w:rFonts w:ascii="Verdana" w:hAnsi="Verdana"/>
        </w:rPr>
      </w:pPr>
    </w:p>
    <w:p w14:paraId="0D046C33" w14:textId="77777777" w:rsidR="003C7875" w:rsidRDefault="00F30130">
      <w:pPr>
        <w:ind w:left="-709"/>
        <w:rPr>
          <w:rFonts w:ascii="Verdana" w:hAnsi="Verdana"/>
          <w:sz w:val="20"/>
        </w:rPr>
      </w:pPr>
      <w:r>
        <w:rPr>
          <w:rFonts w:ascii="Verdana" w:hAnsi="Verdana"/>
          <w:b/>
          <w:sz w:val="20"/>
        </w:rPr>
        <w:t>Type of substance</w:t>
      </w:r>
      <w:r>
        <w:rPr>
          <w:rFonts w:ascii="Verdana" w:hAnsi="Verdana"/>
          <w:b/>
          <w:sz w:val="20"/>
        </w:rPr>
        <w:tab/>
      </w:r>
      <w:sdt>
        <w:sdtPr>
          <w:rPr>
            <w:rFonts w:ascii="Verdana" w:hAnsi="Verdana"/>
          </w:rPr>
          <w:id w:val="31645740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sz w:val="20"/>
        </w:rPr>
        <w:t xml:space="preserve"> Mono-constituent</w:t>
      </w:r>
      <w:r>
        <w:rPr>
          <w:rFonts w:ascii="Verdana" w:hAnsi="Verdana"/>
          <w:sz w:val="20"/>
        </w:rPr>
        <w:tab/>
      </w:r>
      <w:sdt>
        <w:sdtPr>
          <w:rPr>
            <w:rFonts w:ascii="Verdana" w:hAnsi="Verdana"/>
          </w:rPr>
          <w:id w:val="-1837456679"/>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Verdana" w:hAnsi="Verdana"/>
          <w:sz w:val="20"/>
        </w:rPr>
        <w:t xml:space="preserve"> Multi-constituent</w:t>
      </w:r>
      <w:r>
        <w:rPr>
          <w:rFonts w:ascii="Verdana" w:hAnsi="Verdana"/>
          <w:sz w:val="20"/>
        </w:rPr>
        <w:tab/>
      </w:r>
      <w:sdt>
        <w:sdtPr>
          <w:rPr>
            <w:rFonts w:ascii="Verdana" w:hAnsi="Verdana"/>
          </w:rPr>
          <w:id w:val="-374238681"/>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Verdana" w:hAnsi="Verdana"/>
          <w:sz w:val="20"/>
        </w:rPr>
        <w:t xml:space="preserve"> UVCB</w:t>
      </w:r>
    </w:p>
    <w:p w14:paraId="7DB7A695" w14:textId="77777777" w:rsidR="003C7875" w:rsidRDefault="003C7875">
      <w:pPr>
        <w:ind w:left="-709"/>
        <w:rPr>
          <w:rFonts w:ascii="Verdana" w:hAnsi="Verdana"/>
          <w:b/>
          <w:sz w:val="20"/>
        </w:rPr>
      </w:pPr>
    </w:p>
    <w:p w14:paraId="097E9BF7" w14:textId="77777777" w:rsidR="003C7875" w:rsidRDefault="00F30130">
      <w:pPr>
        <w:ind w:left="-709"/>
        <w:rPr>
          <w:rFonts w:ascii="Verdana" w:hAnsi="Verdana"/>
          <w:b/>
          <w:sz w:val="20"/>
        </w:rPr>
      </w:pPr>
      <w:r>
        <w:rPr>
          <w:rFonts w:ascii="Verdana" w:hAnsi="Verdana"/>
          <w:b/>
          <w:sz w:val="20"/>
        </w:rPr>
        <w:t>Structural formula:</w:t>
      </w:r>
    </w:p>
    <w:p w14:paraId="593213B1" w14:textId="77777777" w:rsidR="003C7875" w:rsidRDefault="00F30130">
      <w:pPr>
        <w:rPr>
          <w:rFonts w:ascii="Verdana" w:hAnsi="Verdana"/>
          <w:b/>
          <w:sz w:val="20"/>
        </w:rPr>
      </w:pPr>
      <w:r>
        <w:rPr>
          <w:b/>
          <w:noProof/>
          <w:lang w:val="fr-FR" w:eastAsia="fr-FR"/>
        </w:rPr>
        <mc:AlternateContent>
          <mc:Choice Requires="wpg">
            <w:drawing>
              <wp:inline distT="0" distB="0" distL="0" distR="0" wp14:anchorId="6A3E83D1" wp14:editId="7B53E933">
                <wp:extent cx="1028700" cy="1028700"/>
                <wp:effectExtent l="0" t="0" r="0" b="0"/>
                <wp:docPr id="2" name="Grafik 2" descr="C:\Users\d1255\AppData\Local\Microsoft\Windows\INetCache\Content.MSO\8F634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1255\AppData\Local\Microsoft\Windows\INetCache\Content.MSO\8F634A19.tmp"/>
                        <pic:cNvPicPr>
                          <a:picLocks noChangeAspect="1"/>
                        </pic:cNvPicPr>
                      </pic:nvPicPr>
                      <pic:blipFill>
                        <a:blip r:embed="rId30"/>
                        <a:stretch/>
                      </pic:blipFill>
                      <pic:spPr bwMode="auto">
                        <a:xfrm>
                          <a:off x="0" y="0"/>
                          <a:ext cx="1028700" cy="10287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81.0pt;height:81.0pt;" stroked="f">
                <v:path textboxrect="0,0,0,0"/>
                <v:imagedata r:id="rId33" o:title=""/>
              </v:shape>
            </w:pict>
          </mc:Fallback>
        </mc:AlternateContent>
      </w:r>
    </w:p>
    <w:p w14:paraId="712A59A5" w14:textId="77777777" w:rsidR="003C7875" w:rsidRDefault="00F30130">
      <w:pPr>
        <w:spacing w:after="0"/>
        <w:rPr>
          <w:rFonts w:ascii="Verdana" w:hAnsi="Verdana"/>
          <w:b/>
          <w:bCs/>
          <w:caps/>
          <w:szCs w:val="20"/>
          <w:lang w:val="en-GB"/>
        </w:rPr>
      </w:pPr>
      <w:bookmarkStart w:id="16" w:name="_Toc109464679"/>
      <w:bookmarkStart w:id="17" w:name="_Toc109464912"/>
      <w:bookmarkStart w:id="18" w:name="_Toc285710602"/>
      <w:bookmarkStart w:id="19" w:name="_Toc308015314"/>
      <w:r>
        <w:rPr>
          <w:rFonts w:ascii="Verdana" w:hAnsi="Verdana"/>
          <w:bCs/>
        </w:rPr>
        <w:br w:type="page" w:clear="all"/>
      </w:r>
    </w:p>
    <w:p w14:paraId="00BE01D0" w14:textId="77777777" w:rsidR="003C7875" w:rsidRDefault="00F30130">
      <w:pPr>
        <w:pStyle w:val="Titre1"/>
        <w:tabs>
          <w:tab w:val="clear" w:pos="839"/>
          <w:tab w:val="clear" w:pos="7031"/>
          <w:tab w:val="left" w:pos="0"/>
          <w:tab w:val="num" w:pos="851"/>
        </w:tabs>
        <w:ind w:left="0" w:firstLine="0"/>
        <w:rPr>
          <w:rFonts w:ascii="Verdana" w:hAnsi="Verdana"/>
          <w:bCs/>
        </w:rPr>
      </w:pPr>
      <w:bookmarkStart w:id="20" w:name="_Toc135209192"/>
      <w:r>
        <w:rPr>
          <w:rFonts w:ascii="Verdana" w:hAnsi="Verdana"/>
          <w:bCs/>
        </w:rPr>
        <w:lastRenderedPageBreak/>
        <w:t>OVERVIEW OF OTHER PROCESSES / EU LEGISLATION</w:t>
      </w:r>
      <w:bookmarkEnd w:id="16"/>
      <w:bookmarkEnd w:id="17"/>
      <w:bookmarkEnd w:id="20"/>
      <w:r>
        <w:rPr>
          <w:rFonts w:ascii="Verdana" w:hAnsi="Verdana"/>
          <w:bCs/>
        </w:rPr>
        <w:t xml:space="preserve">  </w:t>
      </w:r>
    </w:p>
    <w:p w14:paraId="14582736" w14:textId="77777777" w:rsidR="003C7875" w:rsidRDefault="00F30130">
      <w:pPr>
        <w:pStyle w:val="Lgende"/>
        <w:ind w:left="0"/>
      </w:pPr>
      <w:r>
        <w:rPr>
          <w:rFonts w:ascii="Verdana" w:hAnsi="Verdana"/>
          <w:b/>
          <w:sz w:val="20"/>
        </w:rPr>
        <w:t xml:space="preserve">Table </w:t>
      </w:r>
      <w:r w:rsidR="0088247E">
        <w:rPr>
          <w:rFonts w:ascii="Verdana" w:hAnsi="Verdana"/>
          <w:b/>
          <w:sz w:val="20"/>
        </w:rPr>
        <w:t>2</w:t>
      </w:r>
      <w:r>
        <w:rPr>
          <w:rFonts w:ascii="Verdana" w:hAnsi="Verdana"/>
          <w:b/>
          <w:sz w:val="20"/>
        </w:rPr>
        <w:t>: Completed or ongoing processes</w:t>
      </w:r>
    </w:p>
    <w:tbl>
      <w:tblPr>
        <w:tblStyle w:val="Grilledutableau"/>
        <w:tblpPr w:leftFromText="141" w:rightFromText="141" w:vertAnchor="text" w:tblpY="1"/>
        <w:tblW w:w="8330" w:type="dxa"/>
        <w:tblLayout w:type="fixed"/>
        <w:tblLook w:val="04A0" w:firstRow="1" w:lastRow="0" w:firstColumn="1" w:lastColumn="0" w:noHBand="0" w:noVBand="1"/>
      </w:tblPr>
      <w:tblGrid>
        <w:gridCol w:w="1384"/>
        <w:gridCol w:w="1134"/>
        <w:gridCol w:w="5812"/>
      </w:tblGrid>
      <w:tr w:rsidR="003C7875" w14:paraId="1F53F680" w14:textId="77777777">
        <w:trPr>
          <w:trHeight w:val="901"/>
        </w:trPr>
        <w:tc>
          <w:tcPr>
            <w:tcW w:w="1384" w:type="dxa"/>
            <w:tcBorders>
              <w:top w:val="single" w:sz="4" w:space="0" w:color="auto"/>
              <w:left w:val="single" w:sz="4" w:space="0" w:color="auto"/>
              <w:bottom w:val="single" w:sz="4" w:space="0" w:color="auto"/>
            </w:tcBorders>
            <w:textDirection w:val="btLr"/>
            <w:vAlign w:val="center"/>
          </w:tcPr>
          <w:p w14:paraId="14E50143" w14:textId="77777777" w:rsidR="003C7875" w:rsidRDefault="00F30130">
            <w:pPr>
              <w:pStyle w:val="Corpsdetexte"/>
              <w:spacing w:before="120" w:after="0"/>
              <w:ind w:left="113" w:right="113"/>
              <w:jc w:val="center"/>
              <w:rPr>
                <w:rFonts w:ascii="Verdana" w:hAnsi="Verdana"/>
                <w:sz w:val="20"/>
              </w:rPr>
            </w:pPr>
            <w:r>
              <w:rPr>
                <w:rFonts w:ascii="Verdana" w:hAnsi="Verdana"/>
                <w:sz w:val="20"/>
              </w:rPr>
              <w:t>RMOA</w:t>
            </w:r>
          </w:p>
        </w:tc>
        <w:tc>
          <w:tcPr>
            <w:tcW w:w="1134" w:type="dxa"/>
            <w:tcBorders>
              <w:top w:val="single" w:sz="4" w:space="0" w:color="auto"/>
              <w:bottom w:val="single" w:sz="4" w:space="0" w:color="auto"/>
              <w:right w:val="none" w:sz="4" w:space="0" w:color="000000"/>
            </w:tcBorders>
            <w:textDirection w:val="btLr"/>
          </w:tcPr>
          <w:p w14:paraId="306E20A0" w14:textId="77777777" w:rsidR="003C7875" w:rsidRDefault="003C7875">
            <w:pPr>
              <w:pStyle w:val="Corpsdetexte"/>
              <w:spacing w:before="120" w:after="0"/>
              <w:ind w:left="113" w:right="113"/>
              <w:jc w:val="center"/>
              <w:rPr>
                <w:rFonts w:ascii="Verdana" w:hAnsi="Verdana"/>
                <w:sz w:val="20"/>
              </w:rPr>
            </w:pPr>
          </w:p>
        </w:tc>
        <w:tc>
          <w:tcPr>
            <w:tcW w:w="5812" w:type="dxa"/>
            <w:tcBorders>
              <w:top w:val="single" w:sz="4" w:space="0" w:color="auto"/>
              <w:left w:val="none" w:sz="4" w:space="0" w:color="000000"/>
              <w:bottom w:val="single" w:sz="4" w:space="0" w:color="auto"/>
              <w:right w:val="single" w:sz="4" w:space="0" w:color="auto"/>
            </w:tcBorders>
          </w:tcPr>
          <w:p w14:paraId="0BE65B94" w14:textId="77777777" w:rsidR="003C7875" w:rsidRDefault="00DF3FE7">
            <w:pPr>
              <w:pStyle w:val="Corpsdetexte"/>
              <w:spacing w:before="120" w:after="0"/>
              <w:ind w:left="317" w:hanging="317"/>
              <w:rPr>
                <w:rFonts w:ascii="Verdana" w:hAnsi="Verdana"/>
                <w:sz w:val="20"/>
              </w:rPr>
            </w:pPr>
            <w:sdt>
              <w:sdtPr>
                <w:rPr>
                  <w:rFonts w:ascii="Verdana" w:hAnsi="Verdana"/>
                  <w:szCs w:val="24"/>
                </w:rPr>
                <w:id w:val="328801829"/>
                <w14:checkbox>
                  <w14:checked w14:val="1"/>
                  <w14:checkedState w14:val="2612" w14:font="MS Gothic"/>
                  <w14:uncheckedState w14:val="2610" w14:font="MS Gothic"/>
                </w14:checkbox>
              </w:sdtPr>
              <w:sdtEndPr/>
              <w:sdtContent>
                <w:r w:rsidR="00F30130">
                  <w:rPr>
                    <w:rFonts w:ascii="MS Gothic" w:eastAsia="MS Gothic" w:hAnsi="MS Gothic" w:cs="MS Gothic" w:hint="eastAsia"/>
                    <w:szCs w:val="24"/>
                  </w:rPr>
                  <w:t>☒</w:t>
                </w:r>
              </w:sdtContent>
            </w:sdt>
            <w:r w:rsidR="00F30130">
              <w:rPr>
                <w:rFonts w:ascii="Verdana" w:hAnsi="Verdana"/>
                <w:sz w:val="20"/>
              </w:rPr>
              <w:t xml:space="preserve"> Risk Management Option Analysis (RMOA) other than this RMOA</w:t>
            </w:r>
          </w:p>
        </w:tc>
      </w:tr>
    </w:tbl>
    <w:tbl>
      <w:tblPr>
        <w:tblStyle w:val="Grilledutableau"/>
        <w:tblW w:w="8330" w:type="dxa"/>
        <w:tblLayout w:type="fixed"/>
        <w:tblCellMar>
          <w:left w:w="57" w:type="dxa"/>
          <w:right w:w="57" w:type="dxa"/>
        </w:tblCellMar>
        <w:tblLook w:val="04A0" w:firstRow="1" w:lastRow="0" w:firstColumn="1" w:lastColumn="0" w:noHBand="0" w:noVBand="1"/>
      </w:tblPr>
      <w:tblGrid>
        <w:gridCol w:w="1384"/>
        <w:gridCol w:w="1134"/>
        <w:gridCol w:w="5812"/>
      </w:tblGrid>
      <w:tr w:rsidR="003C7875" w14:paraId="19BEF26F" w14:textId="77777777">
        <w:trPr>
          <w:cantSplit/>
          <w:trHeight w:val="794"/>
        </w:trPr>
        <w:tc>
          <w:tcPr>
            <w:tcW w:w="1384" w:type="dxa"/>
            <w:vMerge w:val="restart"/>
            <w:tcBorders>
              <w:top w:val="none" w:sz="4" w:space="0" w:color="000000"/>
            </w:tcBorders>
            <w:textDirection w:val="btLr"/>
            <w:vAlign w:val="center"/>
          </w:tcPr>
          <w:p w14:paraId="73245165"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REACH Processes</w:t>
            </w:r>
          </w:p>
        </w:tc>
        <w:tc>
          <w:tcPr>
            <w:tcW w:w="1134" w:type="dxa"/>
            <w:vMerge w:val="restart"/>
            <w:tcBorders>
              <w:top w:val="none" w:sz="4" w:space="0" w:color="000000"/>
            </w:tcBorders>
            <w:textDirection w:val="btLr"/>
            <w:vAlign w:val="center"/>
          </w:tcPr>
          <w:p w14:paraId="53537D6C"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Evaluation</w:t>
            </w:r>
          </w:p>
        </w:tc>
        <w:tc>
          <w:tcPr>
            <w:tcW w:w="5812" w:type="dxa"/>
            <w:tcBorders>
              <w:top w:val="none" w:sz="4" w:space="0" w:color="000000"/>
            </w:tcBorders>
            <w:vAlign w:val="center"/>
          </w:tcPr>
          <w:p w14:paraId="44FF85DB" w14:textId="77777777" w:rsidR="003C7875" w:rsidRDefault="00DF3FE7">
            <w:pPr>
              <w:rPr>
                <w:rFonts w:ascii="Verdana" w:hAnsi="Verdana"/>
                <w:sz w:val="20"/>
                <w:lang w:val="en-GB"/>
              </w:rPr>
            </w:pPr>
            <w:sdt>
              <w:sdtPr>
                <w:rPr>
                  <w:rFonts w:ascii="Verdana" w:hAnsi="Verdana"/>
                  <w:sz w:val="20"/>
                  <w:lang w:val="en-GB"/>
                </w:rPr>
                <w:id w:val="2130130146"/>
                <w14:checkbox>
                  <w14:checked w14:val="1"/>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Compliance check, Final decision</w:t>
            </w:r>
          </w:p>
        </w:tc>
      </w:tr>
      <w:tr w:rsidR="003C7875" w14:paraId="5AFD83E5" w14:textId="77777777">
        <w:trPr>
          <w:cantSplit/>
          <w:trHeight w:val="553"/>
        </w:trPr>
        <w:tc>
          <w:tcPr>
            <w:tcW w:w="1384" w:type="dxa"/>
            <w:vMerge/>
            <w:textDirection w:val="btLr"/>
            <w:vAlign w:val="center"/>
          </w:tcPr>
          <w:p w14:paraId="4D6757ED" w14:textId="77777777" w:rsidR="003C7875" w:rsidRDefault="003C7875">
            <w:pPr>
              <w:spacing w:before="120" w:after="0"/>
              <w:ind w:left="113" w:right="113"/>
              <w:jc w:val="center"/>
              <w:rPr>
                <w:rFonts w:ascii="Verdana" w:hAnsi="Verdana"/>
                <w:sz w:val="20"/>
                <w:szCs w:val="20"/>
                <w:lang w:val="en-GB"/>
              </w:rPr>
            </w:pPr>
          </w:p>
        </w:tc>
        <w:tc>
          <w:tcPr>
            <w:tcW w:w="1134" w:type="dxa"/>
            <w:vMerge/>
            <w:textDirection w:val="btLr"/>
            <w:vAlign w:val="center"/>
          </w:tcPr>
          <w:p w14:paraId="10A50381" w14:textId="77777777" w:rsidR="003C7875" w:rsidRDefault="003C7875">
            <w:pPr>
              <w:spacing w:before="120" w:after="0"/>
              <w:ind w:left="113" w:right="113"/>
              <w:jc w:val="center"/>
              <w:rPr>
                <w:rFonts w:ascii="Verdana" w:hAnsi="Verdana"/>
                <w:sz w:val="20"/>
                <w:szCs w:val="20"/>
                <w:lang w:val="en-GB"/>
              </w:rPr>
            </w:pPr>
          </w:p>
        </w:tc>
        <w:tc>
          <w:tcPr>
            <w:tcW w:w="5812" w:type="dxa"/>
            <w:vAlign w:val="center"/>
          </w:tcPr>
          <w:p w14:paraId="25842EA0" w14:textId="77777777" w:rsidR="003C7875" w:rsidRDefault="00DF3FE7">
            <w:pPr>
              <w:spacing w:before="120" w:after="0"/>
              <w:jc w:val="both"/>
              <w:rPr>
                <w:rFonts w:ascii="Verdana" w:hAnsi="Verdana"/>
                <w:sz w:val="20"/>
                <w:szCs w:val="20"/>
                <w:lang w:val="en-GB"/>
              </w:rPr>
            </w:pPr>
            <w:sdt>
              <w:sdtPr>
                <w:rPr>
                  <w:rFonts w:ascii="Verdana" w:hAnsi="Verdana"/>
                  <w:sz w:val="20"/>
                  <w:lang w:val="en-GB"/>
                </w:rPr>
                <w:id w:val="300583481"/>
                <w14:checkbox>
                  <w14:checked w14:val="1"/>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Testing proposal</w:t>
            </w:r>
          </w:p>
        </w:tc>
      </w:tr>
      <w:tr w:rsidR="003C7875" w14:paraId="35502D76" w14:textId="77777777">
        <w:trPr>
          <w:cantSplit/>
          <w:trHeight w:val="561"/>
        </w:trPr>
        <w:tc>
          <w:tcPr>
            <w:tcW w:w="1384" w:type="dxa"/>
            <w:vMerge/>
            <w:textDirection w:val="btLr"/>
            <w:vAlign w:val="center"/>
          </w:tcPr>
          <w:p w14:paraId="4AB9C4E1" w14:textId="77777777" w:rsidR="003C7875" w:rsidRDefault="003C7875">
            <w:pPr>
              <w:spacing w:before="120" w:after="0"/>
              <w:ind w:left="113" w:right="113"/>
              <w:jc w:val="center"/>
              <w:rPr>
                <w:rFonts w:ascii="Verdana" w:hAnsi="Verdana"/>
                <w:sz w:val="20"/>
                <w:szCs w:val="20"/>
                <w:lang w:val="en-GB"/>
              </w:rPr>
            </w:pPr>
          </w:p>
        </w:tc>
        <w:tc>
          <w:tcPr>
            <w:tcW w:w="1134" w:type="dxa"/>
            <w:vMerge/>
            <w:textDirection w:val="btLr"/>
            <w:vAlign w:val="center"/>
          </w:tcPr>
          <w:p w14:paraId="53C2B9AA" w14:textId="77777777" w:rsidR="003C7875" w:rsidRDefault="003C7875">
            <w:pPr>
              <w:spacing w:before="120" w:after="0"/>
              <w:ind w:left="113" w:right="113"/>
              <w:jc w:val="center"/>
              <w:rPr>
                <w:rFonts w:ascii="Verdana" w:hAnsi="Verdana"/>
                <w:sz w:val="20"/>
                <w:szCs w:val="20"/>
                <w:lang w:val="en-GB"/>
              </w:rPr>
            </w:pPr>
          </w:p>
        </w:tc>
        <w:tc>
          <w:tcPr>
            <w:tcW w:w="5812" w:type="dxa"/>
            <w:vAlign w:val="center"/>
          </w:tcPr>
          <w:p w14:paraId="705984FF" w14:textId="77777777" w:rsidR="003C7875" w:rsidRDefault="00DF3FE7">
            <w:pPr>
              <w:spacing w:before="120" w:after="0"/>
              <w:jc w:val="both"/>
              <w:rPr>
                <w:rFonts w:ascii="Verdana" w:hAnsi="Verdana"/>
                <w:sz w:val="20"/>
                <w:szCs w:val="20"/>
                <w:lang w:val="en-GB"/>
              </w:rPr>
            </w:pPr>
            <w:sdt>
              <w:sdtPr>
                <w:rPr>
                  <w:rFonts w:ascii="Verdana" w:hAnsi="Verdana"/>
                  <w:sz w:val="20"/>
                  <w:lang w:val="en-GB"/>
                </w:rPr>
                <w:id w:val="301586865"/>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CoRAP and Substance Evaluation</w:t>
            </w:r>
          </w:p>
        </w:tc>
      </w:tr>
      <w:tr w:rsidR="003C7875" w14:paraId="44F9DB8C" w14:textId="77777777">
        <w:trPr>
          <w:cantSplit/>
          <w:trHeight w:val="838"/>
        </w:trPr>
        <w:tc>
          <w:tcPr>
            <w:tcW w:w="1384" w:type="dxa"/>
            <w:vMerge/>
            <w:textDirection w:val="btLr"/>
            <w:vAlign w:val="center"/>
          </w:tcPr>
          <w:p w14:paraId="5FECE766" w14:textId="77777777" w:rsidR="003C7875" w:rsidRDefault="003C7875">
            <w:pPr>
              <w:spacing w:before="120" w:after="0"/>
              <w:ind w:left="113" w:right="113"/>
              <w:jc w:val="center"/>
              <w:rPr>
                <w:rFonts w:ascii="Verdana" w:hAnsi="Verdana"/>
                <w:sz w:val="20"/>
                <w:szCs w:val="20"/>
                <w:lang w:val="en-GB"/>
              </w:rPr>
            </w:pPr>
          </w:p>
        </w:tc>
        <w:tc>
          <w:tcPr>
            <w:tcW w:w="1134" w:type="dxa"/>
            <w:vMerge w:val="restart"/>
            <w:textDirection w:val="btLr"/>
            <w:vAlign w:val="center"/>
          </w:tcPr>
          <w:p w14:paraId="1E762499"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Authorisation</w:t>
            </w:r>
          </w:p>
        </w:tc>
        <w:tc>
          <w:tcPr>
            <w:tcW w:w="5812" w:type="dxa"/>
            <w:vAlign w:val="center"/>
          </w:tcPr>
          <w:p w14:paraId="3566D4AE" w14:textId="77777777" w:rsidR="003C7875" w:rsidRDefault="00DF3FE7">
            <w:pPr>
              <w:spacing w:before="120" w:after="0"/>
              <w:jc w:val="both"/>
              <w:rPr>
                <w:rFonts w:ascii="Verdana" w:hAnsi="Verdana"/>
                <w:sz w:val="20"/>
                <w:szCs w:val="20"/>
                <w:lang w:val="en-GB"/>
              </w:rPr>
            </w:pPr>
            <w:sdt>
              <w:sdtPr>
                <w:rPr>
                  <w:rFonts w:ascii="Verdana" w:hAnsi="Verdana"/>
                  <w:sz w:val="20"/>
                  <w:lang w:val="en-GB"/>
                </w:rPr>
                <w:id w:val="-669722446"/>
                <w14:checkbox>
                  <w14:checked w14:val="1"/>
                  <w14:checkedState w14:val="2612" w14:font="MS Gothic"/>
                  <w14:uncheckedState w14:val="2610" w14:font="MS Gothic"/>
                </w14:checkbox>
              </w:sdtPr>
              <w:sdtEndPr/>
              <w:sdtContent>
                <w:r w:rsidR="00F30130">
                  <w:rPr>
                    <w:rFonts w:ascii="MS Gothic" w:eastAsia="MS Gothic" w:hAnsi="MS Gothic" w:hint="eastAsia"/>
                    <w:sz w:val="20"/>
                    <w:lang w:val="en-GB"/>
                  </w:rPr>
                  <w:t>☒</w:t>
                </w:r>
              </w:sdtContent>
            </w:sdt>
            <w:r w:rsidR="00F30130">
              <w:rPr>
                <w:rFonts w:ascii="Verdana" w:hAnsi="Verdana"/>
                <w:sz w:val="20"/>
                <w:szCs w:val="20"/>
                <w:lang w:val="en-GB"/>
              </w:rPr>
              <w:t xml:space="preserve"> Candidate List</w:t>
            </w:r>
          </w:p>
        </w:tc>
      </w:tr>
      <w:tr w:rsidR="003C7875" w14:paraId="722CE27B" w14:textId="77777777">
        <w:trPr>
          <w:cantSplit/>
          <w:trHeight w:val="838"/>
        </w:trPr>
        <w:tc>
          <w:tcPr>
            <w:tcW w:w="1384" w:type="dxa"/>
            <w:vMerge/>
            <w:textDirection w:val="btLr"/>
            <w:vAlign w:val="center"/>
          </w:tcPr>
          <w:p w14:paraId="40685683" w14:textId="77777777" w:rsidR="003C7875" w:rsidRDefault="003C7875">
            <w:pPr>
              <w:spacing w:before="120" w:after="0"/>
              <w:ind w:left="113" w:right="113"/>
              <w:jc w:val="center"/>
              <w:rPr>
                <w:rFonts w:ascii="Verdana" w:hAnsi="Verdana"/>
                <w:sz w:val="20"/>
                <w:szCs w:val="20"/>
                <w:lang w:val="en-GB"/>
              </w:rPr>
            </w:pPr>
          </w:p>
        </w:tc>
        <w:tc>
          <w:tcPr>
            <w:tcW w:w="1134" w:type="dxa"/>
            <w:vMerge/>
            <w:textDirection w:val="btLr"/>
            <w:vAlign w:val="center"/>
          </w:tcPr>
          <w:p w14:paraId="7DCBB275" w14:textId="77777777" w:rsidR="003C7875" w:rsidRDefault="003C7875">
            <w:pPr>
              <w:spacing w:before="120" w:after="0"/>
              <w:ind w:left="113" w:right="113"/>
              <w:jc w:val="center"/>
              <w:rPr>
                <w:rFonts w:ascii="Verdana" w:hAnsi="Verdana"/>
                <w:sz w:val="20"/>
                <w:szCs w:val="20"/>
                <w:lang w:val="en-GB"/>
              </w:rPr>
            </w:pPr>
          </w:p>
        </w:tc>
        <w:tc>
          <w:tcPr>
            <w:tcW w:w="5812" w:type="dxa"/>
            <w:vAlign w:val="center"/>
          </w:tcPr>
          <w:p w14:paraId="0A8A2EAA" w14:textId="77777777" w:rsidR="003C7875" w:rsidRDefault="00DF3FE7">
            <w:pPr>
              <w:spacing w:before="120" w:after="0"/>
              <w:jc w:val="both"/>
              <w:rPr>
                <w:rFonts w:ascii="Verdana" w:hAnsi="Verdana"/>
                <w:sz w:val="20"/>
                <w:szCs w:val="20"/>
                <w:lang w:val="en-GB"/>
              </w:rPr>
            </w:pPr>
            <w:sdt>
              <w:sdtPr>
                <w:rPr>
                  <w:rFonts w:ascii="Verdana" w:hAnsi="Verdana"/>
                  <w:sz w:val="20"/>
                  <w:lang w:val="en-GB"/>
                </w:rPr>
                <w:id w:val="-1907452406"/>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Annex XIV </w:t>
            </w:r>
          </w:p>
        </w:tc>
      </w:tr>
      <w:tr w:rsidR="003C7875" w14:paraId="499E8CFE" w14:textId="77777777">
        <w:trPr>
          <w:cantSplit/>
          <w:trHeight w:val="896"/>
        </w:trPr>
        <w:tc>
          <w:tcPr>
            <w:tcW w:w="1384" w:type="dxa"/>
            <w:vMerge/>
            <w:textDirection w:val="btLr"/>
            <w:vAlign w:val="center"/>
          </w:tcPr>
          <w:p w14:paraId="3EF987C3" w14:textId="77777777" w:rsidR="003C7875" w:rsidRDefault="003C7875">
            <w:pPr>
              <w:spacing w:before="120" w:after="0"/>
              <w:ind w:left="113" w:right="113"/>
              <w:jc w:val="center"/>
              <w:rPr>
                <w:rFonts w:ascii="Verdana" w:hAnsi="Verdana"/>
                <w:sz w:val="20"/>
                <w:szCs w:val="20"/>
                <w:lang w:val="en-GB"/>
              </w:rPr>
            </w:pPr>
          </w:p>
        </w:tc>
        <w:tc>
          <w:tcPr>
            <w:tcW w:w="1134" w:type="dxa"/>
            <w:tcBorders>
              <w:bottom w:val="single" w:sz="4" w:space="0" w:color="auto"/>
            </w:tcBorders>
            <w:textDirection w:val="btLr"/>
            <w:vAlign w:val="center"/>
          </w:tcPr>
          <w:p w14:paraId="05DA2015"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Restri-ction</w:t>
            </w:r>
          </w:p>
        </w:tc>
        <w:tc>
          <w:tcPr>
            <w:tcW w:w="5812" w:type="dxa"/>
            <w:tcBorders>
              <w:bottom w:val="single" w:sz="4" w:space="0" w:color="auto"/>
            </w:tcBorders>
            <w:vAlign w:val="center"/>
          </w:tcPr>
          <w:p w14:paraId="1C0D69BF" w14:textId="77777777" w:rsidR="003C7875" w:rsidRDefault="00DF3FE7" w:rsidP="00273E38">
            <w:pPr>
              <w:spacing w:before="120" w:after="0"/>
              <w:jc w:val="both"/>
              <w:rPr>
                <w:rFonts w:ascii="Verdana" w:hAnsi="Verdana"/>
                <w:sz w:val="20"/>
                <w:szCs w:val="20"/>
                <w:lang w:val="en-GB"/>
              </w:rPr>
            </w:pPr>
            <w:sdt>
              <w:sdtPr>
                <w:rPr>
                  <w:rFonts w:ascii="Verdana" w:hAnsi="Verdana"/>
                  <w:sz w:val="20"/>
                  <w:lang w:val="en-GB"/>
                </w:rPr>
                <w:id w:val="1377817299"/>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Annex XVII</w:t>
            </w:r>
          </w:p>
        </w:tc>
      </w:tr>
      <w:tr w:rsidR="003C7875" w14:paraId="6C3B532E" w14:textId="77777777">
        <w:trPr>
          <w:cantSplit/>
          <w:trHeight w:val="1475"/>
        </w:trPr>
        <w:tc>
          <w:tcPr>
            <w:tcW w:w="1384" w:type="dxa"/>
            <w:textDirection w:val="btLr"/>
            <w:vAlign w:val="center"/>
          </w:tcPr>
          <w:p w14:paraId="6293C67C"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 xml:space="preserve">Harmonised C&amp;L </w:t>
            </w:r>
          </w:p>
        </w:tc>
        <w:tc>
          <w:tcPr>
            <w:tcW w:w="1134" w:type="dxa"/>
            <w:tcBorders>
              <w:right w:val="none" w:sz="4" w:space="0" w:color="000000"/>
            </w:tcBorders>
            <w:textDirection w:val="btLr"/>
            <w:vAlign w:val="center"/>
          </w:tcPr>
          <w:p w14:paraId="5A32778F" w14:textId="77777777" w:rsidR="003C7875" w:rsidRDefault="003C7875">
            <w:pPr>
              <w:spacing w:before="120" w:after="0"/>
              <w:ind w:left="113" w:right="113"/>
              <w:jc w:val="center"/>
              <w:rPr>
                <w:rFonts w:ascii="Verdana" w:hAnsi="Verdana"/>
                <w:sz w:val="20"/>
                <w:szCs w:val="20"/>
                <w:lang w:val="en-GB"/>
              </w:rPr>
            </w:pPr>
          </w:p>
        </w:tc>
        <w:tc>
          <w:tcPr>
            <w:tcW w:w="5812" w:type="dxa"/>
            <w:tcBorders>
              <w:left w:val="none" w:sz="4" w:space="0" w:color="000000"/>
            </w:tcBorders>
            <w:vAlign w:val="center"/>
          </w:tcPr>
          <w:p w14:paraId="5D219418" w14:textId="77777777" w:rsidR="003C7875" w:rsidRDefault="00DF3FE7">
            <w:pPr>
              <w:spacing w:before="120" w:after="0"/>
              <w:jc w:val="both"/>
              <w:rPr>
                <w:rFonts w:ascii="Verdana" w:hAnsi="Verdana"/>
                <w:sz w:val="20"/>
                <w:szCs w:val="20"/>
                <w:lang w:val="en-GB"/>
              </w:rPr>
            </w:pPr>
            <w:sdt>
              <w:sdtPr>
                <w:rPr>
                  <w:rFonts w:ascii="Verdana" w:hAnsi="Verdana"/>
                  <w:sz w:val="20"/>
                  <w:lang w:val="en-GB"/>
                </w:rPr>
                <w:id w:val="1425151771"/>
                <w14:checkbox>
                  <w14:checked w14:val="1"/>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Annex VI (CLP) (see section 5.1)</w:t>
            </w:r>
          </w:p>
        </w:tc>
      </w:tr>
      <w:tr w:rsidR="003C7875" w14:paraId="790851A6" w14:textId="77777777">
        <w:trPr>
          <w:cantSplit/>
          <w:trHeight w:val="726"/>
        </w:trPr>
        <w:tc>
          <w:tcPr>
            <w:tcW w:w="1384" w:type="dxa"/>
            <w:vMerge w:val="restart"/>
            <w:textDirection w:val="btLr"/>
            <w:vAlign w:val="center"/>
          </w:tcPr>
          <w:p w14:paraId="3AF2EC38"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Processes under other EU legislation</w:t>
            </w:r>
          </w:p>
        </w:tc>
        <w:tc>
          <w:tcPr>
            <w:tcW w:w="1134" w:type="dxa"/>
            <w:tcBorders>
              <w:right w:val="none" w:sz="4" w:space="0" w:color="000000"/>
            </w:tcBorders>
            <w:textDirection w:val="btLr"/>
            <w:vAlign w:val="center"/>
          </w:tcPr>
          <w:p w14:paraId="145CF863" w14:textId="77777777" w:rsidR="003C7875" w:rsidRDefault="003C7875">
            <w:pPr>
              <w:spacing w:before="120" w:after="0"/>
              <w:ind w:left="113" w:right="113"/>
              <w:jc w:val="center"/>
              <w:rPr>
                <w:rFonts w:ascii="Verdana" w:hAnsi="Verdana"/>
                <w:sz w:val="20"/>
                <w:szCs w:val="20"/>
                <w:lang w:val="en-GB"/>
              </w:rPr>
            </w:pPr>
          </w:p>
        </w:tc>
        <w:tc>
          <w:tcPr>
            <w:tcW w:w="5812" w:type="dxa"/>
            <w:tcBorders>
              <w:left w:val="none" w:sz="4" w:space="0" w:color="000000"/>
            </w:tcBorders>
            <w:vAlign w:val="center"/>
          </w:tcPr>
          <w:p w14:paraId="4DB1B1D9" w14:textId="77777777" w:rsidR="003C7875" w:rsidRDefault="00DF3FE7">
            <w:pPr>
              <w:spacing w:before="120" w:after="0"/>
              <w:ind w:left="459" w:hanging="459"/>
              <w:rPr>
                <w:rFonts w:ascii="Verdana" w:hAnsi="Verdana"/>
                <w:sz w:val="20"/>
                <w:szCs w:val="20"/>
                <w:lang w:val="en-GB"/>
              </w:rPr>
            </w:pPr>
            <w:sdt>
              <w:sdtPr>
                <w:rPr>
                  <w:rFonts w:ascii="Verdana" w:hAnsi="Verdana"/>
                  <w:sz w:val="20"/>
                  <w:lang w:val="en-GB"/>
                </w:rPr>
                <w:id w:val="-1267451505"/>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Plant Protection Products Regulation </w:t>
            </w:r>
          </w:p>
          <w:p w14:paraId="3500C167" w14:textId="77777777" w:rsidR="003C7875" w:rsidRDefault="00F30130">
            <w:pPr>
              <w:spacing w:before="120" w:after="0"/>
              <w:ind w:left="317"/>
              <w:rPr>
                <w:rFonts w:ascii="Verdana" w:hAnsi="Verdana"/>
                <w:sz w:val="20"/>
                <w:szCs w:val="20"/>
                <w:lang w:val="en-GB"/>
              </w:rPr>
            </w:pPr>
            <w:r>
              <w:rPr>
                <w:rFonts w:ascii="Verdana" w:hAnsi="Verdana"/>
                <w:sz w:val="20"/>
                <w:szCs w:val="20"/>
                <w:lang w:val="en-GB"/>
              </w:rPr>
              <w:t xml:space="preserve">Regulation (EC) No 1107/2009 </w:t>
            </w:r>
          </w:p>
        </w:tc>
      </w:tr>
      <w:tr w:rsidR="003C7875" w14:paraId="1589890A" w14:textId="77777777">
        <w:trPr>
          <w:cantSplit/>
          <w:trHeight w:val="694"/>
        </w:trPr>
        <w:tc>
          <w:tcPr>
            <w:tcW w:w="1384" w:type="dxa"/>
            <w:vMerge/>
            <w:textDirection w:val="btLr"/>
            <w:vAlign w:val="center"/>
          </w:tcPr>
          <w:p w14:paraId="4F314736" w14:textId="77777777" w:rsidR="003C7875" w:rsidRDefault="003C7875">
            <w:pPr>
              <w:spacing w:before="120" w:after="0"/>
              <w:ind w:left="113" w:right="113"/>
              <w:jc w:val="center"/>
              <w:rPr>
                <w:rFonts w:ascii="Verdana" w:hAnsi="Verdana"/>
                <w:sz w:val="20"/>
                <w:szCs w:val="20"/>
                <w:lang w:val="en-GB"/>
              </w:rPr>
            </w:pPr>
          </w:p>
        </w:tc>
        <w:tc>
          <w:tcPr>
            <w:tcW w:w="1134" w:type="dxa"/>
            <w:tcBorders>
              <w:right w:val="none" w:sz="4" w:space="0" w:color="000000"/>
            </w:tcBorders>
            <w:textDirection w:val="btLr"/>
            <w:vAlign w:val="center"/>
          </w:tcPr>
          <w:p w14:paraId="3085D0D7" w14:textId="77777777" w:rsidR="003C7875" w:rsidRDefault="003C7875">
            <w:pPr>
              <w:spacing w:before="120" w:after="0"/>
              <w:ind w:left="113" w:right="113"/>
              <w:jc w:val="center"/>
              <w:rPr>
                <w:rFonts w:ascii="Verdana" w:hAnsi="Verdana"/>
                <w:sz w:val="20"/>
                <w:szCs w:val="20"/>
                <w:lang w:val="en-GB"/>
              </w:rPr>
            </w:pPr>
          </w:p>
        </w:tc>
        <w:tc>
          <w:tcPr>
            <w:tcW w:w="5812" w:type="dxa"/>
            <w:tcBorders>
              <w:left w:val="none" w:sz="4" w:space="0" w:color="000000"/>
            </w:tcBorders>
            <w:vAlign w:val="center"/>
          </w:tcPr>
          <w:p w14:paraId="18A98300" w14:textId="77777777" w:rsidR="003C7875" w:rsidRDefault="00DF3FE7">
            <w:pPr>
              <w:spacing w:before="120" w:after="0"/>
              <w:ind w:left="317" w:hanging="317"/>
              <w:rPr>
                <w:rFonts w:ascii="Verdana" w:hAnsi="Verdana"/>
                <w:sz w:val="20"/>
                <w:szCs w:val="20"/>
                <w:lang w:val="en-GB"/>
              </w:rPr>
            </w:pPr>
            <w:sdt>
              <w:sdtPr>
                <w:rPr>
                  <w:rFonts w:ascii="Verdana" w:hAnsi="Verdana"/>
                  <w:sz w:val="20"/>
                  <w:lang w:val="en-GB"/>
                </w:rPr>
                <w:id w:val="1907960084"/>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Biocidal Product Regulation</w:t>
            </w:r>
          </w:p>
          <w:p w14:paraId="3A136800" w14:textId="77777777" w:rsidR="003C7875" w:rsidRDefault="00F30130">
            <w:pPr>
              <w:spacing w:before="120" w:after="0"/>
              <w:ind w:left="317"/>
              <w:rPr>
                <w:rFonts w:ascii="Verdana" w:hAnsi="Verdana"/>
                <w:sz w:val="20"/>
                <w:szCs w:val="20"/>
                <w:lang w:val="en-GB"/>
              </w:rPr>
            </w:pPr>
            <w:r>
              <w:rPr>
                <w:rFonts w:ascii="Verdana" w:hAnsi="Verdana"/>
                <w:sz w:val="20"/>
                <w:szCs w:val="20"/>
                <w:lang w:val="en-GB"/>
              </w:rPr>
              <w:t xml:space="preserve">Regulation (EU) 528/2012 and amendments  </w:t>
            </w:r>
          </w:p>
        </w:tc>
      </w:tr>
      <w:tr w:rsidR="003C7875" w14:paraId="5B8A2B04" w14:textId="77777777">
        <w:trPr>
          <w:cantSplit/>
          <w:trHeight w:val="704"/>
        </w:trPr>
        <w:tc>
          <w:tcPr>
            <w:tcW w:w="1384" w:type="dxa"/>
            <w:vMerge/>
            <w:textDirection w:val="btLr"/>
            <w:vAlign w:val="center"/>
          </w:tcPr>
          <w:p w14:paraId="585B1195" w14:textId="77777777" w:rsidR="003C7875" w:rsidRDefault="003C7875">
            <w:pPr>
              <w:spacing w:before="120" w:after="0"/>
              <w:ind w:left="113" w:right="113"/>
              <w:jc w:val="center"/>
              <w:rPr>
                <w:rFonts w:ascii="Verdana" w:hAnsi="Verdana"/>
                <w:sz w:val="20"/>
                <w:szCs w:val="20"/>
                <w:lang w:val="en-GB"/>
              </w:rPr>
            </w:pPr>
          </w:p>
        </w:tc>
        <w:tc>
          <w:tcPr>
            <w:tcW w:w="1134" w:type="dxa"/>
            <w:tcBorders>
              <w:right w:val="none" w:sz="4" w:space="0" w:color="000000"/>
            </w:tcBorders>
            <w:textDirection w:val="btLr"/>
            <w:vAlign w:val="center"/>
          </w:tcPr>
          <w:p w14:paraId="38BE6FE0" w14:textId="77777777" w:rsidR="003C7875" w:rsidRDefault="003C7875">
            <w:pPr>
              <w:spacing w:before="120" w:after="0"/>
              <w:ind w:left="113" w:right="113"/>
              <w:jc w:val="center"/>
              <w:rPr>
                <w:rFonts w:ascii="Verdana" w:hAnsi="Verdana"/>
                <w:sz w:val="20"/>
                <w:szCs w:val="20"/>
                <w:lang w:val="en-GB"/>
              </w:rPr>
            </w:pPr>
          </w:p>
        </w:tc>
        <w:tc>
          <w:tcPr>
            <w:tcW w:w="5812" w:type="dxa"/>
            <w:tcBorders>
              <w:left w:val="none" w:sz="4" w:space="0" w:color="000000"/>
            </w:tcBorders>
            <w:vAlign w:val="center"/>
          </w:tcPr>
          <w:p w14:paraId="7CD6A9AE" w14:textId="77777777" w:rsidR="003C7875" w:rsidRDefault="00DF3FE7">
            <w:pPr>
              <w:spacing w:before="120" w:after="0"/>
              <w:ind w:left="317" w:hanging="317"/>
              <w:rPr>
                <w:rFonts w:ascii="Verdana" w:hAnsi="Verdana"/>
                <w:sz w:val="20"/>
                <w:lang w:val="en-GB"/>
              </w:rPr>
            </w:pPr>
            <w:sdt>
              <w:sdtPr>
                <w:rPr>
                  <w:rFonts w:ascii="Verdana" w:hAnsi="Verdana"/>
                  <w:sz w:val="20"/>
                  <w:lang w:val="en-GB"/>
                </w:rPr>
                <w:id w:val="1763411976"/>
                <w14:checkbox>
                  <w14:checked w14:val="0"/>
                  <w14:checkedState w14:val="2612" w14:font="MS Gothic"/>
                  <w14:uncheckedState w14:val="2610" w14:font="MS Gothic"/>
                </w14:checkbox>
              </w:sdtPr>
              <w:sdtEndPr/>
              <w:sdtContent>
                <w:r w:rsidR="00F30130">
                  <w:rPr>
                    <w:rFonts w:ascii="MS Gothic" w:eastAsia="MS Gothic" w:hAnsi="MS Gothic" w:hint="eastAsia"/>
                    <w:sz w:val="20"/>
                    <w:lang w:val="en-GB"/>
                  </w:rPr>
                  <w:t>☐</w:t>
                </w:r>
              </w:sdtContent>
            </w:sdt>
            <w:r w:rsidR="00F30130">
              <w:rPr>
                <w:rFonts w:ascii="Verdana" w:hAnsi="Verdana"/>
                <w:sz w:val="20"/>
                <w:lang w:val="en-GB"/>
              </w:rPr>
              <w:t xml:space="preserve"> Cosmetic Regulation</w:t>
            </w:r>
          </w:p>
          <w:p w14:paraId="52387916" w14:textId="77777777" w:rsidR="003C7875" w:rsidRDefault="00F30130">
            <w:pPr>
              <w:spacing w:before="120" w:after="0"/>
              <w:ind w:left="317" w:firstLine="80"/>
              <w:rPr>
                <w:rFonts w:ascii="Verdana" w:hAnsi="Verdana"/>
                <w:sz w:val="20"/>
              </w:rPr>
            </w:pPr>
            <w:r>
              <w:rPr>
                <w:rFonts w:ascii="Verdana" w:hAnsi="Verdana"/>
                <w:sz w:val="20"/>
              </w:rPr>
              <w:t>Regulation (EC) N° 1223/2009</w:t>
            </w:r>
          </w:p>
        </w:tc>
      </w:tr>
      <w:tr w:rsidR="003C7875" w:rsidRPr="009E0B76" w14:paraId="6FF9ABFC" w14:textId="77777777">
        <w:trPr>
          <w:cantSplit/>
          <w:trHeight w:val="704"/>
        </w:trPr>
        <w:tc>
          <w:tcPr>
            <w:tcW w:w="1384" w:type="dxa"/>
            <w:vMerge w:val="restart"/>
            <w:textDirection w:val="btLr"/>
            <w:vAlign w:val="center"/>
          </w:tcPr>
          <w:p w14:paraId="5EA1131D"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Previous legislation</w:t>
            </w:r>
          </w:p>
        </w:tc>
        <w:tc>
          <w:tcPr>
            <w:tcW w:w="1134" w:type="dxa"/>
            <w:tcBorders>
              <w:right w:val="none" w:sz="4" w:space="0" w:color="000000"/>
            </w:tcBorders>
            <w:textDirection w:val="btLr"/>
            <w:vAlign w:val="center"/>
          </w:tcPr>
          <w:p w14:paraId="6467377E" w14:textId="77777777" w:rsidR="003C7875" w:rsidRDefault="003C7875">
            <w:pPr>
              <w:spacing w:before="120" w:after="0"/>
              <w:ind w:left="113" w:right="113"/>
              <w:jc w:val="center"/>
              <w:rPr>
                <w:rFonts w:ascii="Verdana" w:hAnsi="Verdana"/>
                <w:sz w:val="20"/>
                <w:szCs w:val="20"/>
                <w:lang w:val="en-GB"/>
              </w:rPr>
            </w:pPr>
          </w:p>
        </w:tc>
        <w:tc>
          <w:tcPr>
            <w:tcW w:w="5812" w:type="dxa"/>
            <w:tcBorders>
              <w:left w:val="none" w:sz="4" w:space="0" w:color="000000"/>
            </w:tcBorders>
            <w:vAlign w:val="center"/>
          </w:tcPr>
          <w:p w14:paraId="66C8D58E" w14:textId="77777777" w:rsidR="003C7875" w:rsidRDefault="00DF3FE7">
            <w:pPr>
              <w:spacing w:before="120" w:after="0"/>
              <w:ind w:left="317" w:hanging="317"/>
              <w:rPr>
                <w:rFonts w:ascii="Verdana" w:hAnsi="Verdana"/>
                <w:sz w:val="20"/>
                <w:szCs w:val="20"/>
                <w:lang w:val="fr-FR"/>
              </w:rPr>
            </w:pPr>
            <w:sdt>
              <w:sdtPr>
                <w:rPr>
                  <w:rFonts w:ascii="Verdana" w:hAnsi="Verdana"/>
                  <w:sz w:val="20"/>
                  <w:lang w:val="fr-BE"/>
                </w:rPr>
                <w:id w:val="2022975554"/>
                <w14:checkbox>
                  <w14:checked w14:val="0"/>
                  <w14:checkedState w14:val="2612" w14:font="MS Gothic"/>
                  <w14:uncheckedState w14:val="2610" w14:font="MS Gothic"/>
                </w14:checkbox>
              </w:sdtPr>
              <w:sdtEndPr/>
              <w:sdtContent>
                <w:r w:rsidR="00F30130">
                  <w:rPr>
                    <w:rFonts w:ascii="Verdana" w:eastAsia="MS Gothic" w:hAnsi="Verdana" w:hint="eastAsia"/>
                    <w:sz w:val="20"/>
                    <w:lang w:val="fr-BE"/>
                  </w:rPr>
                  <w:t>☐</w:t>
                </w:r>
              </w:sdtContent>
            </w:sdt>
            <w:r w:rsidR="00F30130">
              <w:rPr>
                <w:rFonts w:ascii="Verdana" w:hAnsi="Verdana"/>
                <w:sz w:val="20"/>
                <w:szCs w:val="20"/>
                <w:lang w:val="fr-BE"/>
              </w:rPr>
              <w:t xml:space="preserve"> </w:t>
            </w:r>
            <w:r w:rsidR="00F30130">
              <w:rPr>
                <w:rFonts w:ascii="Verdana" w:hAnsi="Verdana"/>
                <w:sz w:val="20"/>
                <w:szCs w:val="20"/>
                <w:lang w:val="fr-FR"/>
              </w:rPr>
              <w:t>Dangerous substances Directive</w:t>
            </w:r>
          </w:p>
          <w:p w14:paraId="41B5A14C" w14:textId="77777777" w:rsidR="003C7875" w:rsidRDefault="00F30130">
            <w:pPr>
              <w:spacing w:before="120" w:after="0"/>
              <w:ind w:left="317"/>
              <w:rPr>
                <w:rFonts w:ascii="Verdana" w:hAnsi="Verdana"/>
                <w:sz w:val="20"/>
                <w:szCs w:val="20"/>
                <w:lang w:val="fr-BE"/>
              </w:rPr>
            </w:pPr>
            <w:r>
              <w:rPr>
                <w:rFonts w:ascii="Verdana" w:hAnsi="Verdana"/>
                <w:sz w:val="20"/>
                <w:szCs w:val="20"/>
                <w:lang w:val="fr-FR"/>
              </w:rPr>
              <w:t xml:space="preserve"> Directive 67/548/EEC (NONS)</w:t>
            </w:r>
          </w:p>
        </w:tc>
      </w:tr>
      <w:tr w:rsidR="003C7875" w14:paraId="47D7E4BB" w14:textId="77777777">
        <w:trPr>
          <w:cantSplit/>
          <w:trHeight w:val="646"/>
        </w:trPr>
        <w:tc>
          <w:tcPr>
            <w:tcW w:w="1384" w:type="dxa"/>
            <w:vMerge/>
            <w:textDirection w:val="btLr"/>
            <w:vAlign w:val="center"/>
          </w:tcPr>
          <w:p w14:paraId="5847D868" w14:textId="77777777" w:rsidR="003C7875" w:rsidRDefault="003C7875">
            <w:pPr>
              <w:spacing w:before="120" w:after="0"/>
              <w:ind w:left="113" w:right="113"/>
              <w:jc w:val="center"/>
              <w:rPr>
                <w:rFonts w:ascii="Verdana" w:hAnsi="Verdana"/>
                <w:sz w:val="20"/>
                <w:szCs w:val="20"/>
                <w:lang w:val="fr-BE"/>
              </w:rPr>
            </w:pPr>
          </w:p>
        </w:tc>
        <w:tc>
          <w:tcPr>
            <w:tcW w:w="1134" w:type="dxa"/>
            <w:tcBorders>
              <w:right w:val="none" w:sz="4" w:space="0" w:color="000000"/>
            </w:tcBorders>
            <w:textDirection w:val="btLr"/>
            <w:vAlign w:val="center"/>
          </w:tcPr>
          <w:p w14:paraId="57460358" w14:textId="77777777" w:rsidR="003C7875" w:rsidRDefault="003C7875">
            <w:pPr>
              <w:spacing w:before="120" w:after="0"/>
              <w:ind w:left="113" w:right="113"/>
              <w:jc w:val="center"/>
              <w:rPr>
                <w:rFonts w:ascii="Verdana" w:hAnsi="Verdana"/>
                <w:sz w:val="20"/>
                <w:szCs w:val="20"/>
                <w:lang w:val="fr-BE"/>
              </w:rPr>
            </w:pPr>
          </w:p>
        </w:tc>
        <w:tc>
          <w:tcPr>
            <w:tcW w:w="5812" w:type="dxa"/>
            <w:tcBorders>
              <w:left w:val="none" w:sz="4" w:space="0" w:color="000000"/>
            </w:tcBorders>
            <w:vAlign w:val="center"/>
          </w:tcPr>
          <w:p w14:paraId="33FB2096" w14:textId="77777777" w:rsidR="003C7875" w:rsidRDefault="00DF3FE7">
            <w:pPr>
              <w:spacing w:before="120" w:after="0"/>
              <w:ind w:left="317" w:hanging="317"/>
              <w:rPr>
                <w:rFonts w:ascii="Verdana" w:hAnsi="Verdana"/>
                <w:sz w:val="20"/>
                <w:szCs w:val="20"/>
                <w:lang w:val="en-GB"/>
              </w:rPr>
            </w:pPr>
            <w:sdt>
              <w:sdtPr>
                <w:rPr>
                  <w:rFonts w:ascii="Verdana" w:hAnsi="Verdana"/>
                  <w:sz w:val="20"/>
                  <w:lang w:val="en-GB"/>
                </w:rPr>
                <w:id w:val="983901159"/>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Existing Substances Regulation</w:t>
            </w:r>
          </w:p>
          <w:p w14:paraId="441DD742" w14:textId="77777777" w:rsidR="003C7875" w:rsidRDefault="00F30130">
            <w:pPr>
              <w:spacing w:before="120" w:after="0"/>
              <w:ind w:left="317"/>
              <w:rPr>
                <w:rFonts w:ascii="Verdana" w:hAnsi="Verdana"/>
                <w:sz w:val="20"/>
                <w:szCs w:val="20"/>
                <w:lang w:val="en-GB"/>
              </w:rPr>
            </w:pPr>
            <w:r>
              <w:rPr>
                <w:rFonts w:ascii="Verdana" w:hAnsi="Verdana"/>
                <w:sz w:val="20"/>
                <w:szCs w:val="20"/>
                <w:lang w:val="en-GB"/>
              </w:rPr>
              <w:t xml:space="preserve">Regulation 793/93/EEC (RAR/RRS)   </w:t>
            </w:r>
          </w:p>
        </w:tc>
      </w:tr>
      <w:tr w:rsidR="003C7875" w14:paraId="584E2C12" w14:textId="77777777">
        <w:trPr>
          <w:cantSplit/>
          <w:trHeight w:val="1000"/>
        </w:trPr>
        <w:tc>
          <w:tcPr>
            <w:tcW w:w="1384" w:type="dxa"/>
            <w:vMerge w:val="restart"/>
            <w:textDirection w:val="btLr"/>
            <w:vAlign w:val="center"/>
          </w:tcPr>
          <w:p w14:paraId="406EA709"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t>(UNEP) Stockholm convention (POPs Protocol)</w:t>
            </w:r>
          </w:p>
        </w:tc>
        <w:tc>
          <w:tcPr>
            <w:tcW w:w="1134" w:type="dxa"/>
            <w:tcBorders>
              <w:right w:val="none" w:sz="4" w:space="0" w:color="000000"/>
            </w:tcBorders>
            <w:textDirection w:val="btLr"/>
            <w:vAlign w:val="center"/>
          </w:tcPr>
          <w:p w14:paraId="700ADA96" w14:textId="77777777" w:rsidR="003C7875" w:rsidRDefault="003C7875">
            <w:pPr>
              <w:spacing w:before="120" w:after="0"/>
              <w:ind w:left="113" w:right="113"/>
              <w:jc w:val="center"/>
              <w:rPr>
                <w:rFonts w:ascii="Verdana" w:hAnsi="Verdana"/>
                <w:sz w:val="20"/>
                <w:szCs w:val="20"/>
                <w:lang w:val="en-GB"/>
              </w:rPr>
            </w:pPr>
          </w:p>
        </w:tc>
        <w:tc>
          <w:tcPr>
            <w:tcW w:w="5812" w:type="dxa"/>
            <w:tcBorders>
              <w:left w:val="none" w:sz="4" w:space="0" w:color="000000"/>
            </w:tcBorders>
            <w:vAlign w:val="center"/>
          </w:tcPr>
          <w:p w14:paraId="6B708FEB" w14:textId="77777777" w:rsidR="003C7875" w:rsidRDefault="00DF3FE7">
            <w:pPr>
              <w:spacing w:before="120" w:after="0"/>
              <w:jc w:val="both"/>
              <w:rPr>
                <w:rFonts w:ascii="Verdana" w:hAnsi="Verdana"/>
                <w:sz w:val="20"/>
                <w:szCs w:val="20"/>
                <w:lang w:val="en-GB"/>
              </w:rPr>
            </w:pPr>
            <w:sdt>
              <w:sdtPr>
                <w:rPr>
                  <w:rFonts w:ascii="Verdana" w:hAnsi="Verdana"/>
                  <w:sz w:val="20"/>
                  <w:lang w:val="en-GB"/>
                </w:rPr>
                <w:id w:val="1134219402"/>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Assessment   </w:t>
            </w:r>
          </w:p>
        </w:tc>
      </w:tr>
      <w:tr w:rsidR="003C7875" w14:paraId="1703594C" w14:textId="77777777">
        <w:trPr>
          <w:cantSplit/>
          <w:trHeight w:val="692"/>
        </w:trPr>
        <w:tc>
          <w:tcPr>
            <w:tcW w:w="1384" w:type="dxa"/>
            <w:vMerge/>
            <w:textDirection w:val="btLr"/>
            <w:vAlign w:val="center"/>
          </w:tcPr>
          <w:p w14:paraId="49FD9890" w14:textId="77777777" w:rsidR="003C7875" w:rsidRDefault="003C7875">
            <w:pPr>
              <w:spacing w:before="120" w:after="0"/>
              <w:ind w:left="113" w:right="113"/>
              <w:jc w:val="center"/>
              <w:rPr>
                <w:rFonts w:ascii="Verdana" w:hAnsi="Verdana"/>
                <w:sz w:val="20"/>
                <w:szCs w:val="20"/>
                <w:lang w:val="en-GB"/>
              </w:rPr>
            </w:pPr>
          </w:p>
        </w:tc>
        <w:tc>
          <w:tcPr>
            <w:tcW w:w="1134" w:type="dxa"/>
            <w:tcBorders>
              <w:right w:val="none" w:sz="4" w:space="0" w:color="000000"/>
            </w:tcBorders>
            <w:textDirection w:val="btLr"/>
            <w:vAlign w:val="center"/>
          </w:tcPr>
          <w:p w14:paraId="20D2A6FA" w14:textId="77777777" w:rsidR="003C7875" w:rsidRDefault="003C7875">
            <w:pPr>
              <w:spacing w:before="120" w:after="120"/>
              <w:ind w:left="113" w:right="113"/>
              <w:jc w:val="center"/>
              <w:rPr>
                <w:rFonts w:ascii="Verdana" w:hAnsi="Verdana"/>
                <w:sz w:val="20"/>
                <w:szCs w:val="20"/>
                <w:lang w:val="en-GB"/>
              </w:rPr>
            </w:pPr>
          </w:p>
        </w:tc>
        <w:tc>
          <w:tcPr>
            <w:tcW w:w="5812" w:type="dxa"/>
            <w:tcBorders>
              <w:left w:val="none" w:sz="4" w:space="0" w:color="000000"/>
            </w:tcBorders>
            <w:vAlign w:val="center"/>
          </w:tcPr>
          <w:p w14:paraId="4C5C966B" w14:textId="77777777" w:rsidR="003C7875" w:rsidRDefault="00DF3FE7">
            <w:pPr>
              <w:spacing w:before="120" w:after="120"/>
              <w:jc w:val="both"/>
              <w:rPr>
                <w:rFonts w:ascii="Verdana" w:hAnsi="Verdana"/>
                <w:sz w:val="20"/>
                <w:szCs w:val="20"/>
                <w:lang w:val="en-GB"/>
              </w:rPr>
            </w:pPr>
            <w:sdt>
              <w:sdtPr>
                <w:rPr>
                  <w:rFonts w:ascii="Verdana" w:hAnsi="Verdana"/>
                  <w:sz w:val="20"/>
                  <w:lang w:val="en-GB"/>
                </w:rPr>
                <w:id w:val="-1551763072"/>
                <w14:checkbox>
                  <w14:checked w14:val="0"/>
                  <w14:checkedState w14:val="2612" w14:font="MS Gothic"/>
                  <w14:uncheckedState w14:val="2610" w14:font="MS Gothic"/>
                </w14:checkbox>
              </w:sdtPr>
              <w:sdtEndPr/>
              <w:sdtContent>
                <w:r w:rsidR="00F30130">
                  <w:rPr>
                    <w:rFonts w:ascii="Verdana" w:eastAsia="MS Gothic" w:hAnsi="Verdana" w:hint="eastAsia"/>
                    <w:sz w:val="20"/>
                    <w:lang w:val="en-GB"/>
                  </w:rPr>
                  <w:t>☐</w:t>
                </w:r>
              </w:sdtContent>
            </w:sdt>
            <w:r w:rsidR="00F30130">
              <w:rPr>
                <w:rFonts w:ascii="Verdana" w:hAnsi="Verdana"/>
                <w:sz w:val="20"/>
                <w:szCs w:val="20"/>
                <w:lang w:val="en-GB"/>
              </w:rPr>
              <w:t xml:space="preserve"> In relevant Annex </w:t>
            </w:r>
          </w:p>
        </w:tc>
      </w:tr>
      <w:tr w:rsidR="003C7875" w14:paraId="158D85F5" w14:textId="77777777">
        <w:trPr>
          <w:cantSplit/>
          <w:trHeight w:val="1431"/>
        </w:trPr>
        <w:tc>
          <w:tcPr>
            <w:tcW w:w="1384" w:type="dxa"/>
            <w:textDirection w:val="btLr"/>
            <w:vAlign w:val="center"/>
          </w:tcPr>
          <w:p w14:paraId="76856497" w14:textId="77777777" w:rsidR="003C7875" w:rsidRDefault="00F30130">
            <w:pPr>
              <w:spacing w:before="120" w:after="0"/>
              <w:ind w:left="113" w:right="113"/>
              <w:jc w:val="center"/>
              <w:rPr>
                <w:rFonts w:ascii="Verdana" w:hAnsi="Verdana"/>
                <w:sz w:val="20"/>
                <w:szCs w:val="20"/>
                <w:lang w:val="en-GB"/>
              </w:rPr>
            </w:pPr>
            <w:r>
              <w:rPr>
                <w:rFonts w:ascii="Verdana" w:hAnsi="Verdana"/>
                <w:sz w:val="20"/>
                <w:szCs w:val="20"/>
                <w:lang w:val="en-GB"/>
              </w:rPr>
              <w:lastRenderedPageBreak/>
              <w:t>Other processes/ EU legislation</w:t>
            </w:r>
          </w:p>
        </w:tc>
        <w:tc>
          <w:tcPr>
            <w:tcW w:w="1134" w:type="dxa"/>
            <w:tcBorders>
              <w:right w:val="none" w:sz="4" w:space="0" w:color="000000"/>
            </w:tcBorders>
            <w:textDirection w:val="btLr"/>
            <w:vAlign w:val="center"/>
          </w:tcPr>
          <w:p w14:paraId="7670E698" w14:textId="77777777" w:rsidR="003C7875" w:rsidRDefault="003C7875">
            <w:pPr>
              <w:spacing w:before="120" w:after="120"/>
              <w:ind w:left="113" w:right="113"/>
              <w:jc w:val="center"/>
              <w:rPr>
                <w:rFonts w:ascii="Verdana" w:hAnsi="Verdana"/>
                <w:sz w:val="20"/>
                <w:szCs w:val="20"/>
                <w:lang w:val="en-GB"/>
              </w:rPr>
            </w:pPr>
          </w:p>
        </w:tc>
        <w:tc>
          <w:tcPr>
            <w:tcW w:w="5812" w:type="dxa"/>
            <w:tcBorders>
              <w:left w:val="none" w:sz="4" w:space="0" w:color="000000"/>
            </w:tcBorders>
            <w:vAlign w:val="center"/>
          </w:tcPr>
          <w:p w14:paraId="644B4B3B" w14:textId="77777777" w:rsidR="003C7875" w:rsidRDefault="00DF3FE7">
            <w:pPr>
              <w:spacing w:before="120" w:after="120"/>
              <w:jc w:val="both"/>
              <w:rPr>
                <w:rFonts w:ascii="Verdana" w:hAnsi="Verdana"/>
                <w:sz w:val="20"/>
                <w:szCs w:val="20"/>
                <w:lang w:val="en-GB"/>
              </w:rPr>
            </w:pPr>
            <w:sdt>
              <w:sdtPr>
                <w:rPr>
                  <w:rFonts w:ascii="Verdana" w:hAnsi="Verdana"/>
                  <w:sz w:val="20"/>
                  <w:lang w:val="en-GB"/>
                </w:rPr>
                <w:id w:val="454836966"/>
                <w14:checkbox>
                  <w14:checked w14:val="1"/>
                  <w14:checkedState w14:val="2612" w14:font="MS Gothic"/>
                  <w14:uncheckedState w14:val="2610" w14:font="MS Gothic"/>
                </w14:checkbox>
              </w:sdtPr>
              <w:sdtEndPr/>
              <w:sdtContent>
                <w:r w:rsidR="00F30130">
                  <w:rPr>
                    <w:rFonts w:ascii="MS Gothic" w:eastAsia="MS Gothic" w:hAnsi="MS Gothic" w:hint="eastAsia"/>
                    <w:sz w:val="20"/>
                    <w:lang w:val="en-GB"/>
                  </w:rPr>
                  <w:t>☒</w:t>
                </w:r>
              </w:sdtContent>
            </w:sdt>
            <w:r w:rsidR="00F30130">
              <w:rPr>
                <w:rFonts w:ascii="Verdana" w:hAnsi="Verdana"/>
                <w:sz w:val="20"/>
                <w:szCs w:val="20"/>
                <w:lang w:val="en-GB"/>
              </w:rPr>
              <w:t xml:space="preserve"> Other (provide further details below)</w:t>
            </w:r>
          </w:p>
          <w:p w14:paraId="3791F392" w14:textId="77777777" w:rsidR="003C7875" w:rsidRDefault="00F30130">
            <w:pPr>
              <w:spacing w:before="120" w:after="120"/>
              <w:jc w:val="both"/>
              <w:rPr>
                <w:rFonts w:ascii="Verdana" w:hAnsi="Verdana"/>
                <w:sz w:val="20"/>
                <w:szCs w:val="20"/>
                <w:lang w:val="en-GB"/>
              </w:rPr>
            </w:pPr>
            <w:r>
              <w:rPr>
                <w:rFonts w:ascii="Verdana" w:hAnsi="Verdana"/>
                <w:sz w:val="20"/>
                <w:szCs w:val="20"/>
                <w:lang w:val="en-GB"/>
              </w:rPr>
              <w:t>Plastic food contact materials</w:t>
            </w:r>
          </w:p>
          <w:p w14:paraId="7539F969" w14:textId="77777777" w:rsidR="003C7875" w:rsidRDefault="00F30130">
            <w:pPr>
              <w:spacing w:before="120" w:after="120"/>
              <w:jc w:val="both"/>
              <w:rPr>
                <w:rFonts w:ascii="Verdana" w:hAnsi="Verdana"/>
                <w:sz w:val="20"/>
                <w:szCs w:val="20"/>
                <w:lang w:val="en-GB"/>
              </w:rPr>
            </w:pPr>
            <w:r>
              <w:rPr>
                <w:rFonts w:ascii="Verdana" w:hAnsi="Verdana"/>
                <w:sz w:val="20"/>
                <w:szCs w:val="20"/>
                <w:lang w:val="en-GB"/>
              </w:rPr>
              <w:t xml:space="preserve">Regulation (EU) No 10/2011 (Annex I; to be used as </w:t>
            </w:r>
          </w:p>
          <w:p w14:paraId="4C221506" w14:textId="77777777" w:rsidR="003C7875" w:rsidRDefault="00F30130">
            <w:pPr>
              <w:spacing w:before="120" w:after="120"/>
              <w:jc w:val="both"/>
              <w:rPr>
                <w:rFonts w:ascii="Verdana" w:hAnsi="Verdana"/>
                <w:sz w:val="20"/>
                <w:szCs w:val="20"/>
                <w:lang w:val="en-GB"/>
              </w:rPr>
            </w:pPr>
            <w:r>
              <w:rPr>
                <w:rFonts w:ascii="Verdana" w:hAnsi="Verdana"/>
                <w:sz w:val="20"/>
                <w:szCs w:val="20"/>
                <w:lang w:val="en-GB"/>
              </w:rPr>
              <w:t xml:space="preserve">additive or monomer, specific migration limit: 2.5 </w:t>
            </w:r>
          </w:p>
          <w:p w14:paraId="528D65F7" w14:textId="77777777" w:rsidR="003C7875" w:rsidRDefault="00F30130">
            <w:pPr>
              <w:spacing w:before="120" w:after="120"/>
              <w:jc w:val="both"/>
              <w:rPr>
                <w:rFonts w:ascii="Verdana" w:hAnsi="Verdana"/>
                <w:sz w:val="20"/>
                <w:szCs w:val="20"/>
                <w:lang w:val="en-GB"/>
              </w:rPr>
            </w:pPr>
            <w:r>
              <w:rPr>
                <w:rFonts w:ascii="Verdana" w:hAnsi="Verdana"/>
                <w:sz w:val="20"/>
                <w:szCs w:val="20"/>
                <w:lang w:val="en-GB"/>
              </w:rPr>
              <w:t>mg/kg food)</w:t>
            </w:r>
          </w:p>
        </w:tc>
      </w:tr>
    </w:tbl>
    <w:p w14:paraId="7158B795" w14:textId="77777777" w:rsidR="003C7875" w:rsidRDefault="003C7875">
      <w:pPr>
        <w:pStyle w:val="Corpsdetexte"/>
        <w:rPr>
          <w:lang w:val="en-US"/>
        </w:rPr>
      </w:pPr>
    </w:p>
    <w:p w14:paraId="7387B614" w14:textId="77777777" w:rsidR="003C7875" w:rsidRDefault="003C7875">
      <w:pPr>
        <w:pStyle w:val="Corpsdetexte"/>
      </w:pPr>
    </w:p>
    <w:p w14:paraId="38610D49" w14:textId="77777777" w:rsidR="003C7875" w:rsidRDefault="003C7875">
      <w:pPr>
        <w:pStyle w:val="Corpsdetexte"/>
      </w:pPr>
    </w:p>
    <w:p w14:paraId="7E477245" w14:textId="77777777" w:rsidR="003C7875" w:rsidRDefault="003C7875">
      <w:pPr>
        <w:pStyle w:val="Corpsdetexte"/>
        <w:spacing w:after="240"/>
      </w:pPr>
    </w:p>
    <w:p w14:paraId="15F7CF95" w14:textId="77777777" w:rsidR="003C7875" w:rsidRDefault="00F30130">
      <w:pPr>
        <w:spacing w:after="0"/>
        <w:rPr>
          <w:rFonts w:ascii="Verdana" w:hAnsi="Verdana"/>
          <w:b/>
          <w:caps/>
          <w:szCs w:val="20"/>
          <w:lang w:val="en-GB"/>
        </w:rPr>
      </w:pPr>
      <w:bookmarkStart w:id="21" w:name="_Toc387770102"/>
      <w:bookmarkEnd w:id="18"/>
      <w:bookmarkEnd w:id="19"/>
      <w:r>
        <w:rPr>
          <w:rFonts w:ascii="Verdana" w:hAnsi="Verdana"/>
        </w:rPr>
        <w:br w:type="page" w:clear="all"/>
      </w:r>
    </w:p>
    <w:p w14:paraId="5EE34D2F" w14:textId="77777777" w:rsidR="003C7875" w:rsidRDefault="00F30130">
      <w:pPr>
        <w:pStyle w:val="Titre1"/>
        <w:tabs>
          <w:tab w:val="clear" w:pos="839"/>
          <w:tab w:val="clear" w:pos="7031"/>
          <w:tab w:val="num" w:pos="0"/>
          <w:tab w:val="num" w:pos="851"/>
        </w:tabs>
        <w:ind w:left="0" w:firstLine="0"/>
        <w:rPr>
          <w:rFonts w:ascii="Verdana" w:hAnsi="Verdana"/>
          <w:bCs/>
        </w:rPr>
      </w:pPr>
      <w:bookmarkStart w:id="22" w:name="_Toc109464680"/>
      <w:bookmarkStart w:id="23" w:name="_Toc109464913"/>
      <w:bookmarkStart w:id="24" w:name="_Toc135209193"/>
      <w:r>
        <w:rPr>
          <w:rFonts w:ascii="Verdana" w:hAnsi="Verdana"/>
          <w:bCs/>
        </w:rPr>
        <w:lastRenderedPageBreak/>
        <w:t>CONCERN(S) SUBJECT TO EVALUATION</w:t>
      </w:r>
      <w:bookmarkEnd w:id="22"/>
      <w:bookmarkEnd w:id="23"/>
      <w:bookmarkEnd w:id="24"/>
    </w:p>
    <w:p w14:paraId="5114FDE8" w14:textId="033A26C1" w:rsidR="003C7875" w:rsidRDefault="00F30130">
      <w:pPr>
        <w:pStyle w:val="Corpsdetexte"/>
        <w:rPr>
          <w:rFonts w:ascii="Verdana" w:hAnsi="Verdana"/>
          <w:sz w:val="20"/>
        </w:rPr>
      </w:pPr>
      <w:r>
        <w:rPr>
          <w:rFonts w:ascii="Verdana" w:hAnsi="Verdana"/>
          <w:sz w:val="20"/>
        </w:rPr>
        <w:t>Melamine (EC 203-615-4/CAS 108-78-1) was assessed by DE CA for its concern regarding PMT/vPvM properties. A Risk Management Option Analysis (RMOA) Conclusion Document has been published</w:t>
      </w:r>
      <w:r>
        <w:rPr>
          <w:rStyle w:val="Appelnotedebasdep"/>
          <w:rFonts w:ascii="Verdana" w:hAnsi="Verdana"/>
          <w:sz w:val="20"/>
        </w:rPr>
        <w:footnoteReference w:id="1"/>
      </w:r>
      <w:r>
        <w:rPr>
          <w:rFonts w:ascii="Verdana" w:hAnsi="Verdana"/>
          <w:sz w:val="20"/>
        </w:rPr>
        <w:t xml:space="preserve"> in June 2022 to help the authorities decide whether further regulatory risk management activities were required for this substance and to identify the most appropriate instrument to address a concern. </w:t>
      </w:r>
      <w:r w:rsidR="009A00F8">
        <w:rPr>
          <w:rFonts w:ascii="Verdana" w:hAnsi="Verdana"/>
          <w:sz w:val="20"/>
        </w:rPr>
        <w:t>First</w:t>
      </w:r>
      <w:r>
        <w:rPr>
          <w:rFonts w:ascii="Verdana" w:hAnsi="Verdana"/>
          <w:sz w:val="20"/>
        </w:rPr>
        <w:t>, DE CA indicated his intention for an inclusion of Melamine as a substance of very high concern (SVHC) under article 57(f) (Equivalent level of concern having probable serious effects to human health and to the environment). The 15th of December 2022, an agreement was reached at the member state committee (MSC) on the identification of melamine as a substance of very high concern</w:t>
      </w:r>
      <w:r>
        <w:rPr>
          <w:rStyle w:val="Appelnotedebasdep"/>
          <w:rFonts w:ascii="Verdana" w:hAnsi="Verdana"/>
          <w:sz w:val="20"/>
        </w:rPr>
        <w:footnoteReference w:id="2"/>
      </w:r>
      <w:r>
        <w:rPr>
          <w:rFonts w:ascii="Verdana" w:hAnsi="Verdana"/>
          <w:sz w:val="20"/>
        </w:rPr>
        <w:t xml:space="preserve"> </w:t>
      </w:r>
      <w:r w:rsidR="00A5628A">
        <w:rPr>
          <w:rFonts w:ascii="Verdana" w:hAnsi="Verdana"/>
          <w:sz w:val="20"/>
        </w:rPr>
        <w:t>a</w:t>
      </w:r>
      <w:r w:rsidR="009A00F8">
        <w:rPr>
          <w:rFonts w:ascii="Verdana" w:hAnsi="Verdana"/>
          <w:sz w:val="20"/>
        </w:rPr>
        <w:t>nd m</w:t>
      </w:r>
      <w:r>
        <w:rPr>
          <w:rFonts w:ascii="Verdana" w:hAnsi="Verdana"/>
          <w:sz w:val="20"/>
        </w:rPr>
        <w:t xml:space="preserve">elamine was included in the candidate list for eventual inclusion in Annex XIV as of 17th of January 2023. </w:t>
      </w:r>
    </w:p>
    <w:p w14:paraId="2D5D9475" w14:textId="0F1C030E" w:rsidR="003C7875" w:rsidRDefault="00F30130">
      <w:pPr>
        <w:pStyle w:val="Corpsdetexte"/>
        <w:rPr>
          <w:rFonts w:ascii="Verdana" w:hAnsi="Verdana"/>
          <w:sz w:val="20"/>
        </w:rPr>
      </w:pPr>
      <w:r>
        <w:rPr>
          <w:rFonts w:ascii="Verdana" w:hAnsi="Verdana"/>
          <w:sz w:val="20"/>
        </w:rPr>
        <w:t xml:space="preserve">In addition, </w:t>
      </w:r>
      <w:r w:rsidR="00313D75">
        <w:rPr>
          <w:rFonts w:ascii="Verdana" w:hAnsi="Verdana"/>
          <w:sz w:val="20"/>
        </w:rPr>
        <w:t xml:space="preserve">DE CA indicates its intention to revise the </w:t>
      </w:r>
      <w:r w:rsidR="00022AB8">
        <w:rPr>
          <w:rFonts w:ascii="Verdana" w:hAnsi="Verdana"/>
          <w:sz w:val="20"/>
        </w:rPr>
        <w:t xml:space="preserve">actual </w:t>
      </w:r>
      <w:r w:rsidR="00313D75">
        <w:rPr>
          <w:rFonts w:ascii="Verdana" w:hAnsi="Verdana"/>
          <w:sz w:val="20"/>
        </w:rPr>
        <w:t>harmonised classification of Melamine. A</w:t>
      </w:r>
      <w:r>
        <w:rPr>
          <w:rFonts w:ascii="Verdana" w:hAnsi="Verdana"/>
          <w:sz w:val="20"/>
        </w:rPr>
        <w:t xml:space="preserve"> RAC opinion was </w:t>
      </w:r>
      <w:r w:rsidR="00022AB8">
        <w:rPr>
          <w:rFonts w:ascii="Verdana" w:hAnsi="Verdana"/>
          <w:sz w:val="20"/>
        </w:rPr>
        <w:t xml:space="preserve">previously </w:t>
      </w:r>
      <w:r>
        <w:rPr>
          <w:rFonts w:ascii="Verdana" w:hAnsi="Verdana"/>
          <w:sz w:val="20"/>
        </w:rPr>
        <w:t>adopted the 10th of December 2020 for harmonised classification of melamine as STOT RE 2, H373, and Carc. 2, H351. Following the dossier evaluation, a testing proposal for an extended one-generation reproductive toxicity study (EOGRTS; EU B.56./OECD TG 443) was submitted by industry (Submission Number: WS600383-16)</w:t>
      </w:r>
      <w:r w:rsidR="00A5628A">
        <w:rPr>
          <w:rFonts w:ascii="Verdana" w:hAnsi="Verdana"/>
          <w:sz w:val="20"/>
        </w:rPr>
        <w:t xml:space="preserve"> and</w:t>
      </w:r>
      <w:r>
        <w:rPr>
          <w:rFonts w:ascii="Verdana" w:hAnsi="Verdana"/>
          <w:sz w:val="20"/>
        </w:rPr>
        <w:t xml:space="preserve"> </w:t>
      </w:r>
      <w:r w:rsidR="00A5628A">
        <w:rPr>
          <w:rFonts w:ascii="Verdana" w:hAnsi="Verdana"/>
          <w:sz w:val="20"/>
        </w:rPr>
        <w:t>a</w:t>
      </w:r>
      <w:r>
        <w:rPr>
          <w:rFonts w:ascii="Verdana" w:hAnsi="Verdana"/>
          <w:sz w:val="20"/>
        </w:rPr>
        <w:t xml:space="preserve"> decision was issued by ECHA (TPE-C-2114529505-49-01/F, 2017), supporting the conduct of the EOGRTS. Given that the outcome of the study was not available by the time the CLH-dossier was finalised, DE CA did not assessed this endpoint. </w:t>
      </w:r>
      <w:r w:rsidR="00BA1A82">
        <w:rPr>
          <w:rFonts w:ascii="Verdana" w:hAnsi="Verdana"/>
          <w:sz w:val="20"/>
        </w:rPr>
        <w:t xml:space="preserve">To date, </w:t>
      </w:r>
      <w:r>
        <w:rPr>
          <w:rFonts w:ascii="Verdana" w:hAnsi="Verdana"/>
          <w:sz w:val="20"/>
        </w:rPr>
        <w:t xml:space="preserve">the </w:t>
      </w:r>
      <w:r w:rsidR="00A5628A">
        <w:rPr>
          <w:rFonts w:ascii="Verdana" w:hAnsi="Verdana"/>
          <w:sz w:val="20"/>
        </w:rPr>
        <w:t>results of the EOGRTS study</w:t>
      </w:r>
      <w:r>
        <w:rPr>
          <w:rFonts w:ascii="Verdana" w:hAnsi="Verdana"/>
          <w:sz w:val="20"/>
        </w:rPr>
        <w:t xml:space="preserve"> have been made available, were assessed, and raised the concern for reproductive toxicity.</w:t>
      </w:r>
      <w:r>
        <w:t xml:space="preserve"> </w:t>
      </w:r>
      <w:r w:rsidR="00A50A66">
        <w:rPr>
          <w:rFonts w:ascii="Verdana" w:hAnsi="Verdana"/>
          <w:sz w:val="20"/>
        </w:rPr>
        <w:t>Based on</w:t>
      </w:r>
      <w:r>
        <w:rPr>
          <w:rFonts w:ascii="Verdana" w:hAnsi="Verdana"/>
          <w:sz w:val="20"/>
        </w:rPr>
        <w:t xml:space="preserve"> the histopathological changes and altered sperm cell morphology observed in P0/F1 animals, </w:t>
      </w:r>
      <w:r w:rsidR="00A5628A">
        <w:rPr>
          <w:rFonts w:ascii="Verdana" w:hAnsi="Verdana"/>
          <w:sz w:val="20"/>
        </w:rPr>
        <w:t>DE CA</w:t>
      </w:r>
      <w:r>
        <w:rPr>
          <w:rFonts w:ascii="Verdana" w:hAnsi="Verdana"/>
          <w:sz w:val="20"/>
        </w:rPr>
        <w:t xml:space="preserve"> feels confident that classification for effects on sexual function is warranted. </w:t>
      </w:r>
    </w:p>
    <w:p w14:paraId="7A152AE9" w14:textId="77777777" w:rsidR="003C7875" w:rsidRDefault="00F30130">
      <w:pPr>
        <w:pStyle w:val="Corpsdetexte"/>
        <w:rPr>
          <w:rFonts w:ascii="Verdana" w:hAnsi="Verdana"/>
          <w:sz w:val="20"/>
        </w:rPr>
      </w:pPr>
      <w:r>
        <w:rPr>
          <w:rFonts w:ascii="Verdana" w:hAnsi="Verdana"/>
          <w:sz w:val="20"/>
        </w:rPr>
        <w:t>In the framework of the second National Strategy on Endocrine Disruptor chemicals (SNPE 2)</w:t>
      </w:r>
      <w:r>
        <w:rPr>
          <w:rStyle w:val="Appelnotedebasdep"/>
          <w:rFonts w:ascii="Verdana" w:hAnsi="Verdana"/>
          <w:sz w:val="20"/>
        </w:rPr>
        <w:footnoteReference w:id="3"/>
      </w:r>
      <w:r>
        <w:rPr>
          <w:rFonts w:ascii="Verdana" w:hAnsi="Verdana"/>
          <w:sz w:val="20"/>
        </w:rPr>
        <w:t xml:space="preserve"> aiming at reducing the impact of Endocrine Disruptors Chemicals (EDCs) on the population and on the environment, the French Agency for Food, Environmental and Occupational Health &amp; Safety (ANSES) was mandated on 8 October 2019 to identify and prioritize “chemicals that may present Endocrine Disruptor (ED) properties” for building a list that is scientifically robust, resulting from an inventory of published lists at European and international levels (Anses, 2021). This list aims, firstly, at informing on substances that may have potential endocrine properties regardless of their sectors of use and the sectorial regulations applicable, thus warranting an in depth evaluation of the ED data available. </w:t>
      </w:r>
    </w:p>
    <w:p w14:paraId="191C27C1" w14:textId="220BA81A" w:rsidR="003C7875" w:rsidRDefault="00F30130">
      <w:pPr>
        <w:pStyle w:val="Corpsdetexte"/>
        <w:rPr>
          <w:rFonts w:ascii="Verdana" w:hAnsi="Verdana"/>
          <w:sz w:val="20"/>
        </w:rPr>
      </w:pPr>
      <w:r>
        <w:rPr>
          <w:rFonts w:ascii="Verdana" w:hAnsi="Verdana"/>
          <w:sz w:val="20"/>
        </w:rPr>
        <w:t>In total, 27 initiatives have been identified. These initiatives were qualitatively compared and grouped according to their scope, selection criteria, processes, and information included. Based on this detailed analysis of the different initiatives and due to its specific strengths, the DEDuCT</w:t>
      </w:r>
      <w:r w:rsidR="00A50A66">
        <w:rPr>
          <w:rFonts w:ascii="Verdana" w:hAnsi="Verdana"/>
          <w:sz w:val="20"/>
        </w:rPr>
        <w:t xml:space="preserve"> </w:t>
      </w:r>
      <w:r w:rsidR="00A50A66" w:rsidRPr="00A50A66">
        <w:rPr>
          <w:rFonts w:ascii="Verdana" w:hAnsi="Verdana"/>
          <w:sz w:val="20"/>
        </w:rPr>
        <w:t>(Database of Endocrine Disrupting Chemicals and their Toxicity Profiles)</w:t>
      </w:r>
      <w:r>
        <w:rPr>
          <w:rFonts w:ascii="Verdana" w:hAnsi="Verdana"/>
          <w:sz w:val="20"/>
        </w:rPr>
        <w:t xml:space="preserve">-2019 methodology was selected as a starting list by the experts, in particular because it has a robust selection process to identify potential EDCs rather than substances having endocrine activities only. </w:t>
      </w:r>
    </w:p>
    <w:p w14:paraId="682DDB5F" w14:textId="77777777" w:rsidR="003C7875" w:rsidRDefault="00F30130">
      <w:pPr>
        <w:pStyle w:val="Corpsdetexte"/>
        <w:rPr>
          <w:rFonts w:ascii="Verdana" w:hAnsi="Verdana"/>
          <w:sz w:val="20"/>
        </w:rPr>
      </w:pPr>
      <w:r>
        <w:rPr>
          <w:rFonts w:ascii="Verdana" w:hAnsi="Verdana"/>
          <w:sz w:val="20"/>
        </w:rPr>
        <w:lastRenderedPageBreak/>
        <w:t>The starting point for this prioritisation exercise is the list of substances of interest. This list covers all substances regardless of their sector of use or the sectoral regulations concerned, based on the methodology established by the ANSES ED-WG (DEDuCT-2019: 686 substances) together with the 81 substances used as co-formulants in PPP and BP identified by ANSES during their evaluation. It also contains the 197 substances ranked category I, II, III in the EU Impact Assessment (2016). As 13 co-formulants and 45 active substances were initially proposed by DEDuCT, the list of substances of interest as regards to their potential endocrine activity contains a total of 906 substances.</w:t>
      </w:r>
    </w:p>
    <w:p w14:paraId="4245B78F" w14:textId="77777777" w:rsidR="003C7875" w:rsidRDefault="00F30130">
      <w:pPr>
        <w:pStyle w:val="Corpsdetexte"/>
        <w:rPr>
          <w:rFonts w:ascii="Verdana" w:hAnsi="Verdana"/>
          <w:sz w:val="20"/>
        </w:rPr>
      </w:pPr>
      <w:r>
        <w:rPr>
          <w:rFonts w:ascii="Verdana" w:hAnsi="Verdana"/>
          <w:sz w:val="20"/>
        </w:rPr>
        <w:t>The list of substances of interest has been fine-tuned before being proposed for prioritisation. 12 are already identified as substances of very high concern (SVHC) due to their ED properties.</w:t>
      </w:r>
      <w:r>
        <w:t xml:space="preserve"> </w:t>
      </w:r>
      <w:r>
        <w:rPr>
          <w:rFonts w:ascii="Verdana" w:hAnsi="Verdana"/>
          <w:sz w:val="20"/>
        </w:rPr>
        <w:t xml:space="preserve">In addition, 12 active substances are already banned in PPP under 79/117/EC12 and/or 850/2004/EC13 and prohibited in cosmetics. Among them, 7 are Persistent Organic Pollutants that are very strictly regulated. These 12 substances are already known hazardous substances. Independently of any ED property, they are regulated and do not need to be prioritized for further assessment and potential regulation. The 163 active substances regulated by PPPR and the 39 BPR (among which 27 are also planned under PPPR) will be evaluated with the calendar defined by these regulations  and are therefore not entering the pool of prioritisation setting unless other uses exposing population can be demonstrated. Therefore, on the 906 substances identified initially, the remaining 705 substances are considered for further evaluation and are proposed for prioritisation </w:t>
      </w:r>
    </w:p>
    <w:p w14:paraId="079FBFF2" w14:textId="77777777" w:rsidR="003C7875" w:rsidRDefault="00F30130">
      <w:pPr>
        <w:pStyle w:val="Corpsdetexte"/>
        <w:rPr>
          <w:rFonts w:ascii="Verdana" w:hAnsi="Verdana"/>
          <w:sz w:val="20"/>
        </w:rPr>
      </w:pPr>
      <w:r>
        <w:rPr>
          <w:rFonts w:ascii="Verdana" w:hAnsi="Verdana"/>
          <w:sz w:val="20"/>
        </w:rPr>
        <w:t>Among the 705 substances proposed for prioritisation, 266 only are registered under REACH.</w:t>
      </w:r>
      <w:r>
        <w:t xml:space="preserve"> </w:t>
      </w:r>
      <w:r>
        <w:rPr>
          <w:rFonts w:ascii="Verdana" w:hAnsi="Verdana"/>
          <w:sz w:val="20"/>
        </w:rPr>
        <w:t xml:space="preserve">In order to identify the substances to be assessed by ANSES in the frame of its annual work program, the ministries have proposed selection criteria based on REACH registration status and on-going regulatory actions. After applying the criteria proposed by the ministries, 59 substances have been selected. Additional criteria were added aiming at selecting a target of around 20 substances for the scoring exercise, focusing on substances in the scope of its activities and for which a higher impact is expected. Melamine was one of the remaining 16 candidates substances due to his hazard criteria, exposure potential and uses, and societal concern. </w:t>
      </w:r>
    </w:p>
    <w:p w14:paraId="169355F9" w14:textId="77777777" w:rsidR="003C7875" w:rsidRDefault="00F30130">
      <w:pPr>
        <w:pStyle w:val="Corpsdetexte"/>
        <w:rPr>
          <w:rFonts w:ascii="Verdana" w:hAnsi="Verdana"/>
          <w:sz w:val="20"/>
        </w:rPr>
      </w:pPr>
      <w:r>
        <w:rPr>
          <w:rFonts w:ascii="Verdana" w:hAnsi="Verdana"/>
          <w:sz w:val="20"/>
        </w:rPr>
        <w:t>Thus, based on the work performed on prioritisation, the French Ministry of Ecological and Solidarity Transition and the French Ministry of Solidarity and Health mandated the French Agency for Food, Environmental and Occupational Health &amp; Safety (ANSES) to evaluate the endocrine disrupting profile of melamine.</w:t>
      </w:r>
    </w:p>
    <w:p w14:paraId="2D55E7A2" w14:textId="77777777" w:rsidR="003C7875" w:rsidRDefault="00F30130">
      <w:pPr>
        <w:spacing w:after="0"/>
        <w:rPr>
          <w:rFonts w:ascii="Verdana" w:hAnsi="Verdana"/>
          <w:b/>
          <w:bCs/>
          <w:caps/>
          <w:szCs w:val="20"/>
          <w:lang w:val="en-GB"/>
        </w:rPr>
      </w:pPr>
      <w:bookmarkStart w:id="25" w:name="_Toc109464681"/>
      <w:bookmarkStart w:id="26" w:name="_Toc109464914"/>
      <w:r>
        <w:rPr>
          <w:rFonts w:ascii="Verdana" w:hAnsi="Verdana"/>
          <w:bCs/>
        </w:rPr>
        <w:br w:type="page" w:clear="all"/>
      </w:r>
    </w:p>
    <w:p w14:paraId="53A3F1D7" w14:textId="77777777" w:rsidR="003C7875" w:rsidRDefault="00F30130">
      <w:pPr>
        <w:pStyle w:val="Titre1"/>
        <w:tabs>
          <w:tab w:val="num" w:pos="0"/>
        </w:tabs>
        <w:ind w:left="0" w:firstLine="0"/>
        <w:rPr>
          <w:rFonts w:ascii="Verdana" w:hAnsi="Verdana"/>
          <w:bCs/>
        </w:rPr>
      </w:pPr>
      <w:bookmarkStart w:id="27" w:name="_Toc135209194"/>
      <w:r>
        <w:rPr>
          <w:rFonts w:ascii="Verdana" w:hAnsi="Verdana"/>
          <w:bCs/>
        </w:rPr>
        <w:lastRenderedPageBreak/>
        <w:t>USES</w:t>
      </w:r>
      <w:bookmarkEnd w:id="25"/>
      <w:bookmarkEnd w:id="26"/>
      <w:bookmarkEnd w:id="27"/>
    </w:p>
    <w:p w14:paraId="5381A397" w14:textId="77777777" w:rsidR="003C7875" w:rsidRDefault="00F30130">
      <w:pPr>
        <w:pStyle w:val="Titre2"/>
        <w:tabs>
          <w:tab w:val="clear" w:pos="839"/>
          <w:tab w:val="left" w:pos="851"/>
        </w:tabs>
        <w:ind w:left="0" w:firstLine="0"/>
      </w:pPr>
      <w:bookmarkStart w:id="28" w:name="_Toc387770110"/>
      <w:bookmarkStart w:id="29" w:name="_Toc135209195"/>
      <w:r>
        <w:t>Tonnage and registration status</w:t>
      </w:r>
      <w:bookmarkEnd w:id="28"/>
      <w:bookmarkEnd w:id="29"/>
    </w:p>
    <w:p w14:paraId="2F6DB392" w14:textId="77777777" w:rsidR="003C7875" w:rsidRDefault="00F30130">
      <w:pPr>
        <w:pStyle w:val="Lgende"/>
        <w:rPr>
          <w:rFonts w:ascii="Verdana" w:hAnsi="Verdana"/>
          <w:b/>
          <w:sz w:val="20"/>
        </w:rPr>
      </w:pPr>
      <w:r>
        <w:rPr>
          <w:rFonts w:ascii="Verdana" w:hAnsi="Verdana"/>
          <w:b/>
          <w:sz w:val="20"/>
        </w:rPr>
        <w:t>Table 3: Tonnage and registration status</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445"/>
        <w:gridCol w:w="4825"/>
      </w:tblGrid>
      <w:tr w:rsidR="003C7875" w14:paraId="61D3D2E5" w14:textId="77777777">
        <w:trPr>
          <w:trHeight w:val="375"/>
          <w:jc w:val="center"/>
        </w:trPr>
        <w:tc>
          <w:tcPr>
            <w:tcW w:w="8270" w:type="dxa"/>
            <w:gridSpan w:val="2"/>
            <w:shd w:val="clear" w:color="auto" w:fill="auto"/>
            <w:vAlign w:val="center"/>
          </w:tcPr>
          <w:p w14:paraId="1E8EA81B" w14:textId="77777777" w:rsidR="003C7875" w:rsidRDefault="00F30130">
            <w:pPr>
              <w:pStyle w:val="Lgende"/>
              <w:spacing w:before="0" w:after="0"/>
              <w:rPr>
                <w:rFonts w:ascii="Verdana" w:hAnsi="Verdana"/>
                <w:b/>
                <w:sz w:val="20"/>
              </w:rPr>
            </w:pPr>
            <w:r>
              <w:rPr>
                <w:rFonts w:ascii="Verdana" w:hAnsi="Verdana"/>
                <w:b/>
                <w:sz w:val="20"/>
              </w:rPr>
              <w:t>From ECHA dissemination site</w:t>
            </w:r>
          </w:p>
        </w:tc>
      </w:tr>
      <w:tr w:rsidR="003C7875" w14:paraId="05EA2652" w14:textId="77777777">
        <w:trPr>
          <w:trHeight w:val="1846"/>
          <w:jc w:val="center"/>
        </w:trPr>
        <w:tc>
          <w:tcPr>
            <w:tcW w:w="3445" w:type="dxa"/>
            <w:shd w:val="clear" w:color="auto" w:fill="auto"/>
            <w:vAlign w:val="center"/>
          </w:tcPr>
          <w:p w14:paraId="164E9926" w14:textId="77777777" w:rsidR="003C7875" w:rsidRDefault="00F30130">
            <w:pPr>
              <w:pStyle w:val="Lgende"/>
              <w:spacing w:before="0" w:after="0"/>
              <w:rPr>
                <w:rFonts w:ascii="Verdana" w:hAnsi="Verdana"/>
                <w:b/>
                <w:sz w:val="20"/>
              </w:rPr>
            </w:pPr>
            <w:r>
              <w:rPr>
                <w:rFonts w:ascii="Verdana" w:hAnsi="Verdana"/>
                <w:b/>
                <w:sz w:val="20"/>
              </w:rPr>
              <w:t>Registrations</w:t>
            </w:r>
          </w:p>
        </w:tc>
        <w:tc>
          <w:tcPr>
            <w:tcW w:w="4825" w:type="dxa"/>
            <w:shd w:val="clear" w:color="auto" w:fill="auto"/>
            <w:vAlign w:val="center"/>
          </w:tcPr>
          <w:p w14:paraId="6056073E" w14:textId="77777777" w:rsidR="003C7875" w:rsidRDefault="00DF3FE7">
            <w:pPr>
              <w:pStyle w:val="Lgende"/>
              <w:spacing w:before="0" w:after="0"/>
              <w:ind w:left="1122"/>
              <w:rPr>
                <w:rFonts w:ascii="Verdana" w:hAnsi="Verdana"/>
                <w:b/>
                <w:sz w:val="20"/>
              </w:rPr>
            </w:pPr>
            <w:sdt>
              <w:sdtPr>
                <w:rPr>
                  <w:rFonts w:ascii="Verdana" w:hAnsi="Verdana"/>
                  <w:b/>
                  <w:sz w:val="20"/>
                </w:rPr>
                <w:id w:val="-680281471"/>
                <w14:checkbox>
                  <w14:checked w14:val="1"/>
                  <w14:checkedState w14:val="2612" w14:font="MS Gothic"/>
                  <w14:uncheckedState w14:val="2610" w14:font="MS Gothic"/>
                </w14:checkbox>
              </w:sdtPr>
              <w:sdtEndPr/>
              <w:sdtContent>
                <w:r w:rsidR="00F30130">
                  <w:rPr>
                    <w:rFonts w:ascii="MS Gothic" w:eastAsia="MS Gothic" w:hAnsi="MS Gothic" w:hint="eastAsia"/>
                    <w:b/>
                    <w:sz w:val="20"/>
                  </w:rPr>
                  <w:t>☒</w:t>
                </w:r>
              </w:sdtContent>
            </w:sdt>
            <w:r w:rsidR="00F30130">
              <w:rPr>
                <w:rFonts w:ascii="Verdana" w:hAnsi="Verdana"/>
                <w:b/>
                <w:sz w:val="20"/>
              </w:rPr>
              <w:t xml:space="preserve"> Full registration(s)</w:t>
            </w:r>
          </w:p>
          <w:p w14:paraId="5F60B774" w14:textId="77777777" w:rsidR="003C7875" w:rsidRDefault="00F30130">
            <w:pPr>
              <w:pStyle w:val="Lgende"/>
              <w:spacing w:before="0" w:after="0"/>
              <w:ind w:left="1524"/>
              <w:rPr>
                <w:rFonts w:ascii="Verdana" w:hAnsi="Verdana"/>
                <w:b/>
                <w:sz w:val="20"/>
              </w:rPr>
            </w:pPr>
            <w:r>
              <w:rPr>
                <w:rFonts w:ascii="Verdana" w:hAnsi="Verdana"/>
                <w:b/>
                <w:sz w:val="20"/>
              </w:rPr>
              <w:t>(Art. 10)</w:t>
            </w:r>
          </w:p>
          <w:p w14:paraId="1C6AC67E" w14:textId="77777777" w:rsidR="003C7875" w:rsidRDefault="00DF3FE7">
            <w:pPr>
              <w:pStyle w:val="Lgende"/>
              <w:spacing w:before="0" w:after="0"/>
              <w:ind w:left="1122"/>
              <w:rPr>
                <w:rFonts w:ascii="Verdana" w:hAnsi="Verdana"/>
                <w:b/>
                <w:sz w:val="20"/>
              </w:rPr>
            </w:pPr>
            <w:sdt>
              <w:sdtPr>
                <w:rPr>
                  <w:rFonts w:ascii="Verdana" w:hAnsi="Verdana"/>
                  <w:b/>
                  <w:sz w:val="20"/>
                </w:rPr>
                <w:id w:val="-2012682110"/>
                <w14:checkbox>
                  <w14:checked w14:val="1"/>
                  <w14:checkedState w14:val="2612" w14:font="MS Gothic"/>
                  <w14:uncheckedState w14:val="2610" w14:font="MS Gothic"/>
                </w14:checkbox>
              </w:sdtPr>
              <w:sdtEndPr/>
              <w:sdtContent>
                <w:r w:rsidR="00F30130">
                  <w:rPr>
                    <w:rFonts w:ascii="Segoe UI Symbol" w:eastAsia="MS Gothic" w:hAnsi="Segoe UI Symbol" w:cs="Segoe UI Symbol"/>
                    <w:b/>
                    <w:sz w:val="20"/>
                  </w:rPr>
                  <w:t>☒</w:t>
                </w:r>
              </w:sdtContent>
            </w:sdt>
            <w:r w:rsidR="00F30130">
              <w:rPr>
                <w:rFonts w:ascii="Verdana" w:hAnsi="Verdana"/>
                <w:b/>
                <w:sz w:val="20"/>
              </w:rPr>
              <w:t xml:space="preserve"> Intermediate registration(s)</w:t>
            </w:r>
          </w:p>
          <w:p w14:paraId="474D9216" w14:textId="77777777" w:rsidR="003C7875" w:rsidRDefault="00F30130">
            <w:pPr>
              <w:pStyle w:val="Lgende"/>
              <w:spacing w:before="0" w:after="0"/>
              <w:ind w:left="1529"/>
              <w:rPr>
                <w:rFonts w:ascii="Verdana" w:hAnsi="Verdana"/>
                <w:sz w:val="20"/>
              </w:rPr>
            </w:pPr>
            <w:r>
              <w:rPr>
                <w:rFonts w:ascii="Verdana" w:hAnsi="Verdana"/>
                <w:b/>
                <w:sz w:val="20"/>
              </w:rPr>
              <w:t>(Art. 17 and/or 18)</w:t>
            </w:r>
          </w:p>
        </w:tc>
      </w:tr>
      <w:tr w:rsidR="003C7875" w14:paraId="02C79468" w14:textId="77777777">
        <w:trPr>
          <w:trHeight w:val="375"/>
          <w:jc w:val="center"/>
        </w:trPr>
        <w:tc>
          <w:tcPr>
            <w:tcW w:w="3445" w:type="dxa"/>
            <w:shd w:val="clear" w:color="auto" w:fill="auto"/>
            <w:vAlign w:val="center"/>
          </w:tcPr>
          <w:p w14:paraId="02CCC07B" w14:textId="77777777" w:rsidR="003C7875" w:rsidRDefault="00F30130">
            <w:pPr>
              <w:pStyle w:val="Lgende"/>
              <w:spacing w:before="0" w:after="0"/>
              <w:rPr>
                <w:rFonts w:ascii="Verdana" w:hAnsi="Verdana"/>
                <w:b/>
                <w:sz w:val="20"/>
              </w:rPr>
            </w:pPr>
            <w:r>
              <w:rPr>
                <w:rFonts w:ascii="Verdana" w:hAnsi="Verdana"/>
                <w:b/>
                <w:sz w:val="20"/>
              </w:rPr>
              <w:t xml:space="preserve">Total tonnage band for substance (excluding volume registered under Art 17 or Art 18, or directly exported) </w:t>
            </w:r>
          </w:p>
        </w:tc>
        <w:tc>
          <w:tcPr>
            <w:tcW w:w="4825" w:type="dxa"/>
            <w:shd w:val="clear" w:color="auto" w:fill="auto"/>
            <w:vAlign w:val="center"/>
          </w:tcPr>
          <w:p w14:paraId="0400D400" w14:textId="77777777" w:rsidR="003C7875" w:rsidRDefault="003C7875">
            <w:pPr>
              <w:pStyle w:val="Lgende"/>
              <w:spacing w:before="0" w:after="0"/>
              <w:rPr>
                <w:rFonts w:ascii="Verdana" w:hAnsi="Verdana"/>
                <w:sz w:val="20"/>
              </w:rPr>
            </w:pPr>
          </w:p>
          <w:p w14:paraId="2ED1C903" w14:textId="77777777" w:rsidR="003C7875" w:rsidRDefault="00DF3FE7">
            <w:pPr>
              <w:pStyle w:val="Corpsdetexte"/>
              <w:spacing w:after="0"/>
              <w:jc w:val="center"/>
              <w:rPr>
                <w:rFonts w:ascii="Verdana" w:hAnsi="Verdana"/>
                <w:sz w:val="20"/>
              </w:rPr>
            </w:pPr>
            <w:sdt>
              <w:sdtPr>
                <w:rPr>
                  <w:rFonts w:ascii="Verdana" w:hAnsi="Verdana"/>
                  <w:sz w:val="20"/>
                </w:rPr>
                <w:alias w:val="Choose the appropriate option below."/>
                <w:tag w:val="Choose the appropriate option below."/>
                <w:id w:val="-870384082"/>
                <w:dropDownList>
                  <w:listItem w:displayText="Choose the appropriate option from this dropdown menu." w:value="Choose the appropriate option from this dropdown menu."/>
                  <w:listItem w:displayText="1-10 tpa" w:value="1-10 tpa"/>
                  <w:listItem w:displayText="10-100 tpa" w:value="10-100 tpa"/>
                  <w:listItem w:displayText="100-1,000 tpa" w:value="100-1,000 tpa"/>
                  <w:listItem w:displayText="1,000-10,000 tpa" w:value="1,000-10,000 tpa"/>
                  <w:listItem w:displayText="10,000-100,000 tpa" w:value="10,000-100,000 tpa"/>
                  <w:listItem w:displayText="100,000-1,000,000 tpa" w:value="100,000-1,000,000 tpa"/>
                  <w:listItem w:displayText="1,000,000-10,000,000 tpa" w:value="1,000,000-10,000,000 tpa"/>
                  <w:listItem w:displayText="10,000,000-100,000,000 tpa" w:value="10,000,000-100,000,000 tpa"/>
                  <w:listItem w:displayText="&gt; 100,000,000 tpa" w:value="&gt; 100,000,000 tpa"/>
                  <w:listItem w:displayText="&lt;1 . . . . . . . . . . . . &gt;+ tpa  (e.g. 10+ ; 100+ ; 10,000+  tpa)" w:value="&lt;1 . . . . . . . . . . . . &gt;+ tpa  (e.g. 10+ ; 100+ ; 10,000+  tpa)"/>
                  <w:listItem w:displayText="Confidential" w:value="Confidential"/>
                </w:dropDownList>
              </w:sdtPr>
              <w:sdtEndPr/>
              <w:sdtContent>
                <w:r w:rsidR="00F30130">
                  <w:rPr>
                    <w:rFonts w:ascii="Verdana" w:hAnsi="Verdana"/>
                    <w:sz w:val="20"/>
                  </w:rPr>
                  <w:t>100,000-1,000,000 tpa</w:t>
                </w:r>
              </w:sdtContent>
            </w:sdt>
          </w:p>
          <w:p w14:paraId="41194DB9" w14:textId="77777777" w:rsidR="003C7875" w:rsidRDefault="003C7875">
            <w:pPr>
              <w:pStyle w:val="Lgende"/>
              <w:spacing w:before="0" w:after="0"/>
              <w:rPr>
                <w:rFonts w:ascii="Verdana" w:hAnsi="Verdana"/>
                <w:sz w:val="20"/>
              </w:rPr>
            </w:pPr>
          </w:p>
        </w:tc>
      </w:tr>
    </w:tbl>
    <w:p w14:paraId="3D94FBA6" w14:textId="77777777" w:rsidR="003C7875" w:rsidRDefault="00F30130">
      <w:pPr>
        <w:pStyle w:val="Titre2"/>
        <w:tabs>
          <w:tab w:val="clear" w:pos="839"/>
          <w:tab w:val="left" w:pos="851"/>
          <w:tab w:val="num" w:pos="3261"/>
        </w:tabs>
        <w:ind w:left="0" w:firstLine="0"/>
      </w:pPr>
      <w:bookmarkStart w:id="30" w:name="_Ref90485915"/>
      <w:bookmarkStart w:id="31" w:name="_Toc135209196"/>
      <w:r>
        <w:t>Overview of uses</w:t>
      </w:r>
      <w:bookmarkEnd w:id="30"/>
      <w:bookmarkEnd w:id="31"/>
      <w:r>
        <w:t xml:space="preserve"> </w:t>
      </w:r>
    </w:p>
    <w:p w14:paraId="1786ED0C" w14:textId="77777777" w:rsidR="003C7875" w:rsidRDefault="00F30130">
      <w:pPr>
        <w:spacing w:after="120"/>
        <w:jc w:val="both"/>
        <w:rPr>
          <w:rFonts w:ascii="Verdana" w:hAnsi="Verdana"/>
          <w:sz w:val="20"/>
          <w:szCs w:val="20"/>
          <w:lang w:val="en-GB"/>
        </w:rPr>
      </w:pPr>
      <w:r>
        <w:rPr>
          <w:rFonts w:ascii="Verdana" w:hAnsi="Verdana"/>
          <w:sz w:val="20"/>
          <w:szCs w:val="20"/>
          <w:lang w:val="en-GB"/>
        </w:rPr>
        <w:t>According to ECHA disseminated website</w:t>
      </w:r>
      <w:r>
        <w:rPr>
          <w:rStyle w:val="Appelnotedebasdep"/>
          <w:rFonts w:ascii="Verdana" w:hAnsi="Verdana"/>
          <w:sz w:val="20"/>
          <w:szCs w:val="20"/>
          <w:lang w:val="en-GB"/>
        </w:rPr>
        <w:footnoteReference w:id="4"/>
      </w:r>
      <w:r>
        <w:rPr>
          <w:rFonts w:ascii="Verdana" w:hAnsi="Verdana"/>
          <w:sz w:val="20"/>
          <w:szCs w:val="20"/>
          <w:lang w:val="en-GB"/>
        </w:rPr>
        <w:t>, melamine is used in articles, by professional workers (widespread uses), in formulation or re-packing, at industrial sites and in manufacturing.</w:t>
      </w:r>
    </w:p>
    <w:p w14:paraId="2E409265" w14:textId="77777777" w:rsidR="003C7875" w:rsidRDefault="00F30130">
      <w:pPr>
        <w:spacing w:after="120"/>
        <w:jc w:val="both"/>
        <w:rPr>
          <w:rFonts w:ascii="Verdana" w:hAnsi="Verdana"/>
          <w:sz w:val="20"/>
          <w:szCs w:val="20"/>
          <w:lang w:val="en-GB"/>
        </w:rPr>
      </w:pPr>
      <w:r>
        <w:rPr>
          <w:rFonts w:ascii="Verdana" w:hAnsi="Verdana"/>
          <w:sz w:val="20"/>
          <w:szCs w:val="20"/>
          <w:lang w:val="en-GB"/>
        </w:rPr>
        <w:t xml:space="preserve">Melamine is used in consumer and commercial paints and coatings (for the production of consumer goods such as tableware), in foam seating and bedding and in melamine-formaldehyde resin that is used by the woodworking industry to produce different types of wood based panels including laminate flooring and melamine-impregnated papers and foils for surface-coating panels. </w:t>
      </w:r>
    </w:p>
    <w:p w14:paraId="7E3CE688" w14:textId="77777777" w:rsidR="003C7875" w:rsidRDefault="00F30130">
      <w:pPr>
        <w:spacing w:after="120"/>
        <w:jc w:val="both"/>
        <w:rPr>
          <w:rFonts w:ascii="Verdana" w:hAnsi="Verdana"/>
          <w:sz w:val="20"/>
          <w:szCs w:val="20"/>
          <w:lang w:val="en-GB"/>
        </w:rPr>
      </w:pPr>
      <w:r>
        <w:rPr>
          <w:rFonts w:ascii="Verdana" w:hAnsi="Verdana"/>
          <w:sz w:val="20"/>
          <w:szCs w:val="20"/>
          <w:lang w:val="en-GB"/>
        </w:rPr>
        <w:t xml:space="preserve">Melamine and its salts with acids such as cyanuric acid, boric acid and phosphoric acids are available commercially for fire safety applications (EFSA, 2010). According to the Canadian assessment of the substance (Health Canada, 2020), </w:t>
      </w:r>
      <w:r>
        <w:rPr>
          <w:rFonts w:ascii="Verdana" w:hAnsi="Verdana"/>
          <w:sz w:val="20"/>
          <w:szCs w:val="20"/>
        </w:rPr>
        <w:t xml:space="preserve">melamine is used as a flame retardant mainly in polyurethane foams and is often used in combination with numerous other flame retardants such as bicyclic phosphate, decabromodiphenyl ether (decaBDE), antimony oxide, Dechlorane Plus (DP), and others, and in polyolefin formulations for use in plastics and elastomers. Melamine is also used in the production of other flame-retardants, such as melamine cyanurate (CAS RN 37640-57-6), melamine phosphate (CAS RN 20208-95-1), melamine polyphosphate (CAS RN 218768-84-4), and melamine pyrophosphate (CAS RN 15541-60-3). </w:t>
      </w:r>
    </w:p>
    <w:p w14:paraId="0164F84E" w14:textId="77777777" w:rsidR="003C7875" w:rsidRDefault="00F30130">
      <w:pPr>
        <w:spacing w:after="120"/>
        <w:jc w:val="both"/>
        <w:rPr>
          <w:rFonts w:ascii="Verdana" w:hAnsi="Verdana"/>
          <w:sz w:val="20"/>
          <w:szCs w:val="20"/>
          <w:lang w:val="en-GB"/>
        </w:rPr>
      </w:pPr>
      <w:r>
        <w:rPr>
          <w:rFonts w:ascii="Verdana" w:hAnsi="Verdana"/>
          <w:sz w:val="20"/>
          <w:szCs w:val="20"/>
          <w:lang w:val="en-GB"/>
        </w:rPr>
        <w:t>Due to its high nitrogen content, melamine has applications in agriculture and can be used as a slow-release fertilizer (Health Canada, 2020). In addition, melamine may also occur in food as a metabolite and degradation product of cyromazine, which is an insect growth inhibitor used as a plant protection product (EFSA, 2010).</w:t>
      </w:r>
    </w:p>
    <w:p w14:paraId="1996766B" w14:textId="77777777" w:rsidR="003C7875" w:rsidRDefault="003C7875">
      <w:pPr>
        <w:jc w:val="both"/>
        <w:rPr>
          <w:rFonts w:ascii="Verdana" w:hAnsi="Verdana"/>
          <w:b/>
          <w:sz w:val="20"/>
          <w:szCs w:val="20"/>
          <w:lang w:val="en-GB"/>
        </w:rPr>
      </w:pPr>
    </w:p>
    <w:p w14:paraId="3C49B58C" w14:textId="77777777" w:rsidR="003C7875" w:rsidRDefault="00F30130">
      <w:pPr>
        <w:jc w:val="both"/>
        <w:rPr>
          <w:rFonts w:ascii="Verdana" w:hAnsi="Verdana"/>
          <w:b/>
          <w:sz w:val="20"/>
          <w:szCs w:val="20"/>
          <w:lang w:val="en-GB"/>
        </w:rPr>
      </w:pPr>
      <w:r>
        <w:rPr>
          <w:rFonts w:ascii="Verdana" w:hAnsi="Verdana"/>
          <w:b/>
          <w:sz w:val="20"/>
          <w:szCs w:val="20"/>
          <w:lang w:val="en-GB"/>
        </w:rPr>
        <w:lastRenderedPageBreak/>
        <w:t>Uses advised against</w:t>
      </w:r>
    </w:p>
    <w:p w14:paraId="72C6968F" w14:textId="77777777" w:rsidR="003C7875" w:rsidRDefault="00F30130">
      <w:pPr>
        <w:jc w:val="both"/>
        <w:rPr>
          <w:rFonts w:ascii="Verdana" w:hAnsi="Verdana"/>
          <w:sz w:val="20"/>
          <w:szCs w:val="20"/>
          <w:lang w:val="en-GB"/>
        </w:rPr>
      </w:pPr>
      <w:r>
        <w:rPr>
          <w:rFonts w:ascii="Verdana" w:hAnsi="Verdana"/>
          <w:sz w:val="20"/>
          <w:szCs w:val="20"/>
          <w:lang w:val="en-GB"/>
        </w:rPr>
        <w:t>Uses advised against consistently discourage applicants of melamine from using the substance for the production of /addition to food or feed products as a nitrogen source. Illegal adulteration of food and feed with melamine has resulted in illness and deaths of human infants and pet animals (cats and dogs), primarily as a result of kidney damage caused by crystals or stones in the urinary tract. One of the most famous case is the contamination incident of 2008 in China, where the compound was added illegally to powdered milk and baby formulas with the intention of falsifying protein content causing an outbreak of urinary tract stones and renal-failure. At least 6 children have died in China from severe kidney failure due to the melamine added to milk powder, and more than 200.000 infants and young children have been affected by kidney problems with more than 50.000 infants and young children hospitalized (EFSA, 2010).</w:t>
      </w:r>
      <w:bookmarkEnd w:id="21"/>
    </w:p>
    <w:p w14:paraId="478AD440" w14:textId="77777777" w:rsidR="003C7875" w:rsidRDefault="003C7875">
      <w:pPr>
        <w:jc w:val="both"/>
        <w:rPr>
          <w:rFonts w:ascii="Verdana" w:hAnsi="Verdana"/>
          <w:sz w:val="20"/>
          <w:szCs w:val="20"/>
          <w:lang w:val="en-GB"/>
        </w:rPr>
      </w:pPr>
    </w:p>
    <w:p w14:paraId="33FD6F19" w14:textId="77777777" w:rsidR="003C7875" w:rsidRDefault="00F30130">
      <w:pPr>
        <w:spacing w:after="0"/>
        <w:rPr>
          <w:rFonts w:ascii="Verdana" w:hAnsi="Verdana"/>
          <w:b/>
          <w:bCs/>
          <w:caps/>
          <w:szCs w:val="20"/>
          <w:lang w:val="en-GB"/>
        </w:rPr>
      </w:pPr>
      <w:r>
        <w:rPr>
          <w:rFonts w:ascii="Verdana" w:hAnsi="Verdana"/>
          <w:bCs/>
        </w:rPr>
        <w:br w:type="page" w:clear="all"/>
      </w:r>
    </w:p>
    <w:p w14:paraId="1C9BCF60" w14:textId="77777777" w:rsidR="003C7875" w:rsidRDefault="00F30130">
      <w:pPr>
        <w:pStyle w:val="Titre1"/>
        <w:tabs>
          <w:tab w:val="num" w:pos="0"/>
        </w:tabs>
        <w:ind w:left="0" w:firstLine="0"/>
        <w:rPr>
          <w:rFonts w:ascii="Verdana" w:hAnsi="Verdana"/>
          <w:bCs/>
        </w:rPr>
      </w:pPr>
      <w:bookmarkStart w:id="32" w:name="_Toc135209197"/>
      <w:r>
        <w:rPr>
          <w:rFonts w:ascii="Verdana" w:hAnsi="Verdana"/>
          <w:bCs/>
        </w:rPr>
        <w:lastRenderedPageBreak/>
        <w:t>harmonised classification and labelling</w:t>
      </w:r>
      <w:bookmarkEnd w:id="32"/>
    </w:p>
    <w:p w14:paraId="206F5FAE" w14:textId="77777777" w:rsidR="003C7875" w:rsidRDefault="00F30130">
      <w:pPr>
        <w:pStyle w:val="Titre2"/>
        <w:tabs>
          <w:tab w:val="num" w:pos="4253"/>
        </w:tabs>
        <w:ind w:left="0" w:firstLine="0"/>
      </w:pPr>
      <w:bookmarkStart w:id="33" w:name="_Toc308015315"/>
      <w:bookmarkStart w:id="34" w:name="_Toc387770104"/>
      <w:bookmarkStart w:id="35" w:name="_Toc109464683"/>
      <w:bookmarkStart w:id="36" w:name="_Toc109464916"/>
      <w:bookmarkStart w:id="37" w:name="_Toc135209198"/>
      <w:bookmarkStart w:id="38" w:name="_Toc285710603"/>
      <w:r>
        <w:t>Harmonised Classification in Annex VI of the CLP</w:t>
      </w:r>
      <w:bookmarkEnd w:id="33"/>
      <w:bookmarkEnd w:id="34"/>
      <w:bookmarkEnd w:id="35"/>
      <w:bookmarkEnd w:id="36"/>
      <w:bookmarkEnd w:id="37"/>
    </w:p>
    <w:p w14:paraId="6BB66CD3" w14:textId="77777777" w:rsidR="003C7875" w:rsidRDefault="00F30130">
      <w:pPr>
        <w:spacing w:after="120"/>
        <w:ind w:right="-477"/>
        <w:jc w:val="both"/>
      </w:pPr>
      <w:r>
        <w:rPr>
          <w:rFonts w:ascii="Verdana" w:hAnsi="Verdana"/>
          <w:sz w:val="20"/>
          <w:szCs w:val="20"/>
        </w:rPr>
        <w:t>A proposal for harmonized classification of melamine was submitted in 2019. RAC opinion was adopted on December 2020 for harmonised classification of melamine as STOT RE 2, H373 (urinary tract system), and Carc. 2, H351. Melamine has been included in the 18th Adaptation to Technical Progress of 16 February 2022. The new harmonised classification and labelling shall apply from 23 November 2023.</w:t>
      </w:r>
    </w:p>
    <w:p w14:paraId="5079D9F4" w14:textId="77777777" w:rsidR="003C7875" w:rsidRDefault="00F30130">
      <w:pPr>
        <w:pStyle w:val="Titre2"/>
        <w:tabs>
          <w:tab w:val="num" w:pos="3261"/>
        </w:tabs>
        <w:ind w:left="0" w:firstLine="0"/>
      </w:pPr>
      <w:bookmarkStart w:id="39" w:name="_Toc285710604"/>
      <w:bookmarkStart w:id="40" w:name="_Toc308015316"/>
      <w:bookmarkStart w:id="41" w:name="_Toc387770105"/>
      <w:bookmarkStart w:id="42" w:name="_Toc109464684"/>
      <w:bookmarkStart w:id="43" w:name="_Toc109464917"/>
      <w:bookmarkStart w:id="44" w:name="_Toc135209199"/>
      <w:bookmarkEnd w:id="38"/>
      <w:r>
        <w:t>Self classification</w:t>
      </w:r>
      <w:bookmarkEnd w:id="39"/>
      <w:bookmarkEnd w:id="40"/>
      <w:bookmarkEnd w:id="41"/>
      <w:bookmarkEnd w:id="42"/>
      <w:bookmarkEnd w:id="43"/>
      <w:bookmarkEnd w:id="44"/>
      <w:r>
        <w:t xml:space="preserve"> </w:t>
      </w:r>
    </w:p>
    <w:p w14:paraId="6DAB56DB" w14:textId="77777777" w:rsidR="003C7875" w:rsidRDefault="00F30130">
      <w:pPr>
        <w:spacing w:after="120"/>
        <w:ind w:right="-477"/>
        <w:rPr>
          <w:rFonts w:ascii="Verdana" w:hAnsi="Verdana"/>
          <w:sz w:val="20"/>
          <w:szCs w:val="20"/>
        </w:rPr>
      </w:pPr>
      <w:r>
        <w:rPr>
          <w:rFonts w:ascii="Verdana" w:hAnsi="Verdana"/>
          <w:sz w:val="20"/>
          <w:szCs w:val="20"/>
        </w:rPr>
        <w:t xml:space="preserve">Classification notified by industry to ECHA in addition to harmonized classification: </w:t>
      </w:r>
    </w:p>
    <w:p w14:paraId="612FFB01" w14:textId="77777777" w:rsidR="003C7875" w:rsidRDefault="00F30130">
      <w:pPr>
        <w:numPr>
          <w:ilvl w:val="0"/>
          <w:numId w:val="8"/>
        </w:numPr>
        <w:spacing w:after="120"/>
        <w:ind w:left="426"/>
        <w:rPr>
          <w:rFonts w:ascii="Verdana" w:hAnsi="Verdana"/>
          <w:sz w:val="20"/>
          <w:szCs w:val="20"/>
        </w:rPr>
      </w:pPr>
      <w:r>
        <w:rPr>
          <w:rFonts w:ascii="Verdana" w:hAnsi="Verdana"/>
          <w:sz w:val="20"/>
          <w:szCs w:val="20"/>
        </w:rPr>
        <w:t xml:space="preserve">In the registration: </w:t>
      </w:r>
    </w:p>
    <w:p w14:paraId="08BD417D" w14:textId="77777777" w:rsidR="003C7875" w:rsidRDefault="00F30130">
      <w:pPr>
        <w:spacing w:after="120"/>
        <w:ind w:left="426"/>
        <w:rPr>
          <w:rFonts w:ascii="Verdana" w:hAnsi="Verdana"/>
          <w:sz w:val="20"/>
          <w:szCs w:val="20"/>
        </w:rPr>
      </w:pPr>
      <w:r>
        <w:rPr>
          <w:rFonts w:ascii="Verdana" w:hAnsi="Verdana"/>
          <w:sz w:val="20"/>
          <w:szCs w:val="20"/>
          <w:lang w:val="en-GB"/>
        </w:rPr>
        <w:t xml:space="preserve">Repr. </w:t>
      </w:r>
      <w:r>
        <w:rPr>
          <w:rFonts w:ascii="Verdana" w:hAnsi="Verdana"/>
          <w:sz w:val="20"/>
          <w:szCs w:val="20"/>
        </w:rPr>
        <w:t>2; Suspected of damaging fertility</w:t>
      </w:r>
      <w:r>
        <w:rPr>
          <w:rFonts w:ascii="Verdana" w:hAnsi="Verdana"/>
          <w:sz w:val="20"/>
          <w:szCs w:val="20"/>
        </w:rPr>
        <w:tab/>
      </w:r>
      <w:r>
        <w:rPr>
          <w:rFonts w:ascii="Verdana" w:hAnsi="Verdana"/>
          <w:sz w:val="20"/>
          <w:szCs w:val="20"/>
        </w:rPr>
        <w:tab/>
        <w:t>H361f</w:t>
      </w:r>
    </w:p>
    <w:p w14:paraId="5F861001" w14:textId="77777777" w:rsidR="003C7875" w:rsidRDefault="003C7875">
      <w:pPr>
        <w:spacing w:after="0"/>
        <w:rPr>
          <w:rFonts w:ascii="Verdana" w:hAnsi="Verdana"/>
          <w:sz w:val="20"/>
          <w:szCs w:val="20"/>
        </w:rPr>
      </w:pPr>
    </w:p>
    <w:p w14:paraId="3520EE06" w14:textId="77777777" w:rsidR="003C7875" w:rsidRDefault="00F30130">
      <w:pPr>
        <w:numPr>
          <w:ilvl w:val="0"/>
          <w:numId w:val="8"/>
        </w:numPr>
        <w:spacing w:after="120"/>
        <w:ind w:left="426" w:right="-477"/>
        <w:rPr>
          <w:rFonts w:ascii="Verdana" w:hAnsi="Verdana"/>
          <w:sz w:val="20"/>
          <w:szCs w:val="20"/>
        </w:rPr>
      </w:pPr>
      <w:r>
        <w:rPr>
          <w:rFonts w:ascii="Verdana" w:hAnsi="Verdana"/>
          <w:sz w:val="20"/>
          <w:szCs w:val="20"/>
        </w:rPr>
        <w:t>The following hazard classes are in addition notified among the aggregated self-classifications in the C&amp;L Inventory:</w:t>
      </w:r>
    </w:p>
    <w:p w14:paraId="4B583917" w14:textId="77777777" w:rsidR="003C7875" w:rsidRDefault="003C7875">
      <w:pPr>
        <w:pStyle w:val="Lgende"/>
        <w:spacing w:before="0"/>
        <w:jc w:val="both"/>
        <w:rPr>
          <w:rFonts w:ascii="Verdana" w:hAnsi="Verdana"/>
          <w:b/>
          <w:sz w:val="20"/>
        </w:rPr>
      </w:pPr>
    </w:p>
    <w:p w14:paraId="12930A30" w14:textId="77777777" w:rsidR="003C7875" w:rsidRDefault="00F30130">
      <w:pPr>
        <w:contextualSpacing/>
        <w:rPr>
          <w:rFonts w:ascii="Verdana" w:hAnsi="Verdana"/>
          <w:b/>
          <w:sz w:val="20"/>
          <w:szCs w:val="20"/>
        </w:rPr>
      </w:pPr>
      <w:r>
        <w:rPr>
          <w:rFonts w:ascii="Verdana" w:hAnsi="Verdana"/>
          <w:b/>
          <w:sz w:val="20"/>
          <w:szCs w:val="20"/>
        </w:rPr>
        <w:t>Table 4: Hazard classes notified as self-classifications</w:t>
      </w:r>
    </w:p>
    <w:tbl>
      <w:tblPr>
        <w:tblpPr w:leftFromText="141" w:rightFromText="141" w:vertAnchor="text" w:horzAnchor="margin" w:tblpY="271"/>
        <w:tblW w:w="4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2"/>
        <w:gridCol w:w="2977"/>
      </w:tblGrid>
      <w:tr w:rsidR="003C7875" w14:paraId="6BF6E9E8" w14:textId="77777777">
        <w:trPr>
          <w:trHeight w:val="300"/>
        </w:trPr>
        <w:tc>
          <w:tcPr>
            <w:tcW w:w="2811" w:type="pct"/>
            <w:shd w:val="clear" w:color="auto" w:fill="auto"/>
            <w:noWrap/>
            <w:vAlign w:val="bottom"/>
          </w:tcPr>
          <w:p w14:paraId="2DFA9D51" w14:textId="77777777" w:rsidR="003C7875" w:rsidRDefault="00F30130">
            <w:pPr>
              <w:spacing w:after="120"/>
              <w:ind w:left="66" w:right="-477"/>
              <w:contextualSpacing/>
              <w:rPr>
                <w:rFonts w:ascii="Verdana" w:hAnsi="Verdana"/>
                <w:sz w:val="20"/>
                <w:szCs w:val="20"/>
              </w:rPr>
            </w:pPr>
            <w:r>
              <w:rPr>
                <w:rFonts w:ascii="Verdana" w:hAnsi="Verdana"/>
                <w:sz w:val="20"/>
                <w:szCs w:val="20"/>
              </w:rPr>
              <w:t>Hazard Class and Category Code(s)</w:t>
            </w:r>
          </w:p>
        </w:tc>
        <w:tc>
          <w:tcPr>
            <w:tcW w:w="2189" w:type="pct"/>
            <w:shd w:val="clear" w:color="auto" w:fill="auto"/>
            <w:noWrap/>
            <w:vAlign w:val="bottom"/>
          </w:tcPr>
          <w:p w14:paraId="02720A04" w14:textId="77777777" w:rsidR="003C7875" w:rsidRDefault="00F30130">
            <w:pPr>
              <w:spacing w:after="120"/>
              <w:ind w:right="-477"/>
              <w:contextualSpacing/>
              <w:rPr>
                <w:rFonts w:ascii="Verdana" w:hAnsi="Verdana"/>
                <w:sz w:val="20"/>
                <w:szCs w:val="20"/>
              </w:rPr>
            </w:pPr>
            <w:r>
              <w:rPr>
                <w:rFonts w:ascii="Verdana" w:hAnsi="Verdana"/>
                <w:sz w:val="20"/>
                <w:szCs w:val="20"/>
              </w:rPr>
              <w:t>Hazard Statement Code(s)</w:t>
            </w:r>
          </w:p>
        </w:tc>
      </w:tr>
      <w:tr w:rsidR="003C7875" w14:paraId="194D510A" w14:textId="77777777">
        <w:trPr>
          <w:trHeight w:val="300"/>
        </w:trPr>
        <w:tc>
          <w:tcPr>
            <w:tcW w:w="2811" w:type="pct"/>
            <w:shd w:val="clear" w:color="auto" w:fill="auto"/>
            <w:noWrap/>
            <w:vAlign w:val="bottom"/>
          </w:tcPr>
          <w:p w14:paraId="7A785ACC" w14:textId="77777777" w:rsidR="003C7875" w:rsidRDefault="00F30130">
            <w:pPr>
              <w:spacing w:after="0"/>
              <w:ind w:left="425" w:right="-476"/>
              <w:contextualSpacing/>
              <w:rPr>
                <w:rFonts w:ascii="Verdana" w:hAnsi="Verdana"/>
                <w:sz w:val="20"/>
                <w:szCs w:val="20"/>
              </w:rPr>
            </w:pPr>
            <w:r>
              <w:rPr>
                <w:rFonts w:ascii="Verdana" w:hAnsi="Verdana"/>
                <w:sz w:val="20"/>
                <w:szCs w:val="20"/>
              </w:rPr>
              <w:t>Repr. 2</w:t>
            </w:r>
          </w:p>
        </w:tc>
        <w:tc>
          <w:tcPr>
            <w:tcW w:w="2189" w:type="pct"/>
            <w:shd w:val="clear" w:color="auto" w:fill="auto"/>
            <w:noWrap/>
            <w:vAlign w:val="bottom"/>
          </w:tcPr>
          <w:p w14:paraId="76403C11" w14:textId="77777777" w:rsidR="003C7875" w:rsidRDefault="00F30130">
            <w:pPr>
              <w:spacing w:after="120"/>
              <w:ind w:left="426" w:right="-477"/>
              <w:contextualSpacing/>
              <w:rPr>
                <w:rFonts w:ascii="Verdana" w:hAnsi="Verdana"/>
                <w:sz w:val="20"/>
                <w:szCs w:val="20"/>
              </w:rPr>
            </w:pPr>
            <w:r>
              <w:rPr>
                <w:rFonts w:ascii="Verdana" w:hAnsi="Verdana"/>
                <w:sz w:val="20"/>
                <w:szCs w:val="20"/>
              </w:rPr>
              <w:t>H361</w:t>
            </w:r>
          </w:p>
        </w:tc>
      </w:tr>
      <w:tr w:rsidR="003C7875" w14:paraId="50BE7383" w14:textId="77777777">
        <w:trPr>
          <w:trHeight w:val="300"/>
        </w:trPr>
        <w:tc>
          <w:tcPr>
            <w:tcW w:w="2811" w:type="pct"/>
            <w:shd w:val="clear" w:color="auto" w:fill="auto"/>
            <w:noWrap/>
            <w:vAlign w:val="bottom"/>
          </w:tcPr>
          <w:p w14:paraId="462A9FA9" w14:textId="77777777" w:rsidR="003C7875" w:rsidRDefault="00F30130">
            <w:pPr>
              <w:spacing w:after="0"/>
              <w:ind w:left="425" w:right="-476"/>
              <w:rPr>
                <w:rFonts w:ascii="Verdana" w:hAnsi="Verdana"/>
                <w:sz w:val="20"/>
                <w:szCs w:val="20"/>
              </w:rPr>
            </w:pPr>
            <w:r>
              <w:rPr>
                <w:rFonts w:ascii="Verdana" w:hAnsi="Verdana"/>
                <w:sz w:val="20"/>
                <w:szCs w:val="20"/>
              </w:rPr>
              <w:t>Aquatic Acute 1</w:t>
            </w:r>
          </w:p>
        </w:tc>
        <w:tc>
          <w:tcPr>
            <w:tcW w:w="2189" w:type="pct"/>
            <w:shd w:val="clear" w:color="auto" w:fill="auto"/>
            <w:noWrap/>
            <w:vAlign w:val="bottom"/>
          </w:tcPr>
          <w:p w14:paraId="6C3BE49E" w14:textId="77777777" w:rsidR="003C7875" w:rsidRDefault="00F30130">
            <w:pPr>
              <w:spacing w:after="120"/>
              <w:ind w:left="426" w:right="-477"/>
              <w:rPr>
                <w:rFonts w:ascii="Verdana" w:hAnsi="Verdana"/>
                <w:sz w:val="20"/>
                <w:szCs w:val="20"/>
              </w:rPr>
            </w:pPr>
            <w:r>
              <w:rPr>
                <w:rFonts w:ascii="Verdana" w:hAnsi="Verdana"/>
                <w:sz w:val="20"/>
                <w:szCs w:val="20"/>
              </w:rPr>
              <w:t>H400</w:t>
            </w:r>
          </w:p>
        </w:tc>
      </w:tr>
      <w:tr w:rsidR="003C7875" w14:paraId="4B4F9761" w14:textId="77777777">
        <w:trPr>
          <w:trHeight w:val="300"/>
        </w:trPr>
        <w:tc>
          <w:tcPr>
            <w:tcW w:w="2811" w:type="pct"/>
            <w:shd w:val="clear" w:color="auto" w:fill="auto"/>
            <w:noWrap/>
            <w:vAlign w:val="bottom"/>
          </w:tcPr>
          <w:p w14:paraId="35625B02" w14:textId="77777777" w:rsidR="003C7875" w:rsidRDefault="00F30130">
            <w:pPr>
              <w:spacing w:after="0"/>
              <w:ind w:left="425" w:right="-476"/>
              <w:rPr>
                <w:rFonts w:ascii="Verdana" w:hAnsi="Verdana"/>
                <w:sz w:val="20"/>
                <w:szCs w:val="20"/>
              </w:rPr>
            </w:pPr>
            <w:r>
              <w:rPr>
                <w:rFonts w:ascii="Verdana" w:hAnsi="Verdana"/>
                <w:sz w:val="20"/>
                <w:szCs w:val="20"/>
              </w:rPr>
              <w:t>Aquatic Chronic 1</w:t>
            </w:r>
          </w:p>
        </w:tc>
        <w:tc>
          <w:tcPr>
            <w:tcW w:w="2189" w:type="pct"/>
            <w:shd w:val="clear" w:color="auto" w:fill="auto"/>
            <w:noWrap/>
            <w:vAlign w:val="bottom"/>
          </w:tcPr>
          <w:p w14:paraId="194A1D37" w14:textId="77777777" w:rsidR="003C7875" w:rsidRDefault="00F30130">
            <w:pPr>
              <w:spacing w:after="120"/>
              <w:ind w:left="426" w:right="-477"/>
              <w:rPr>
                <w:rFonts w:ascii="Verdana" w:hAnsi="Verdana"/>
                <w:sz w:val="20"/>
                <w:szCs w:val="20"/>
              </w:rPr>
            </w:pPr>
            <w:r>
              <w:rPr>
                <w:rFonts w:ascii="Verdana" w:hAnsi="Verdana"/>
                <w:sz w:val="20"/>
                <w:szCs w:val="20"/>
              </w:rPr>
              <w:t>H410</w:t>
            </w:r>
          </w:p>
        </w:tc>
      </w:tr>
      <w:tr w:rsidR="003C7875" w14:paraId="49E5F627" w14:textId="77777777">
        <w:trPr>
          <w:trHeight w:val="300"/>
        </w:trPr>
        <w:tc>
          <w:tcPr>
            <w:tcW w:w="2811" w:type="pct"/>
            <w:shd w:val="clear" w:color="auto" w:fill="auto"/>
            <w:noWrap/>
            <w:vAlign w:val="bottom"/>
          </w:tcPr>
          <w:p w14:paraId="476F3A41" w14:textId="77777777" w:rsidR="003C7875" w:rsidRDefault="00F30130">
            <w:pPr>
              <w:spacing w:after="0"/>
              <w:ind w:left="425" w:right="-476"/>
              <w:rPr>
                <w:rFonts w:ascii="Verdana" w:hAnsi="Verdana"/>
                <w:sz w:val="20"/>
                <w:szCs w:val="20"/>
                <w:lang w:val="fr-FR"/>
              </w:rPr>
            </w:pPr>
            <w:r>
              <w:rPr>
                <w:rFonts w:ascii="Verdana" w:hAnsi="Verdana"/>
                <w:sz w:val="20"/>
                <w:szCs w:val="20"/>
                <w:lang w:val="fr-FR"/>
              </w:rPr>
              <w:t>Skin Corr. 1C</w:t>
            </w:r>
          </w:p>
        </w:tc>
        <w:tc>
          <w:tcPr>
            <w:tcW w:w="2189" w:type="pct"/>
            <w:shd w:val="clear" w:color="auto" w:fill="auto"/>
            <w:noWrap/>
            <w:vAlign w:val="bottom"/>
          </w:tcPr>
          <w:p w14:paraId="111ABD89" w14:textId="77777777" w:rsidR="003C7875" w:rsidRDefault="00F30130">
            <w:pPr>
              <w:spacing w:after="120"/>
              <w:ind w:left="426" w:right="-477"/>
              <w:rPr>
                <w:rFonts w:ascii="Verdana" w:hAnsi="Verdana"/>
                <w:sz w:val="20"/>
                <w:szCs w:val="20"/>
              </w:rPr>
            </w:pPr>
            <w:r>
              <w:rPr>
                <w:rFonts w:ascii="Verdana" w:hAnsi="Verdana"/>
                <w:sz w:val="20"/>
                <w:szCs w:val="20"/>
                <w:lang w:val="fr-FR"/>
              </w:rPr>
              <w:t>H314</w:t>
            </w:r>
          </w:p>
        </w:tc>
      </w:tr>
      <w:tr w:rsidR="003C7875" w14:paraId="0A27C94C" w14:textId="77777777">
        <w:trPr>
          <w:trHeight w:val="300"/>
        </w:trPr>
        <w:tc>
          <w:tcPr>
            <w:tcW w:w="2811" w:type="pct"/>
            <w:shd w:val="clear" w:color="auto" w:fill="auto"/>
            <w:noWrap/>
            <w:vAlign w:val="bottom"/>
          </w:tcPr>
          <w:p w14:paraId="162117A7" w14:textId="77777777" w:rsidR="003C7875" w:rsidRDefault="00F30130">
            <w:pPr>
              <w:spacing w:after="0"/>
              <w:ind w:left="425" w:right="-476"/>
              <w:rPr>
                <w:rFonts w:ascii="Verdana" w:hAnsi="Verdana"/>
                <w:sz w:val="20"/>
                <w:szCs w:val="20"/>
                <w:lang w:val="fr-FR"/>
              </w:rPr>
            </w:pPr>
            <w:r>
              <w:rPr>
                <w:rFonts w:ascii="Verdana" w:hAnsi="Verdana"/>
                <w:sz w:val="20"/>
                <w:szCs w:val="20"/>
                <w:lang w:val="fr-FR"/>
              </w:rPr>
              <w:t>Skin Sens. 1</w:t>
            </w:r>
          </w:p>
        </w:tc>
        <w:tc>
          <w:tcPr>
            <w:tcW w:w="2189" w:type="pct"/>
            <w:shd w:val="clear" w:color="auto" w:fill="auto"/>
            <w:noWrap/>
            <w:vAlign w:val="bottom"/>
          </w:tcPr>
          <w:p w14:paraId="0E952136" w14:textId="77777777" w:rsidR="003C7875" w:rsidRDefault="00F30130">
            <w:pPr>
              <w:spacing w:after="120"/>
              <w:ind w:left="426" w:right="-477"/>
              <w:rPr>
                <w:rFonts w:ascii="Verdana" w:hAnsi="Verdana"/>
                <w:sz w:val="20"/>
                <w:szCs w:val="20"/>
              </w:rPr>
            </w:pPr>
            <w:r>
              <w:rPr>
                <w:rFonts w:ascii="Verdana" w:hAnsi="Verdana"/>
                <w:sz w:val="20"/>
                <w:szCs w:val="20"/>
                <w:lang w:val="fr-FR"/>
              </w:rPr>
              <w:t>H317</w:t>
            </w:r>
          </w:p>
        </w:tc>
      </w:tr>
      <w:tr w:rsidR="003C7875" w14:paraId="5DD3E750" w14:textId="77777777">
        <w:trPr>
          <w:trHeight w:val="300"/>
        </w:trPr>
        <w:tc>
          <w:tcPr>
            <w:tcW w:w="2811" w:type="pct"/>
            <w:shd w:val="clear" w:color="auto" w:fill="auto"/>
            <w:noWrap/>
            <w:vAlign w:val="bottom"/>
          </w:tcPr>
          <w:p w14:paraId="33621053" w14:textId="77777777" w:rsidR="003C7875" w:rsidRDefault="00F30130">
            <w:pPr>
              <w:spacing w:after="0"/>
              <w:ind w:left="425" w:right="-476"/>
              <w:rPr>
                <w:rFonts w:ascii="Verdana" w:hAnsi="Verdana"/>
                <w:sz w:val="20"/>
                <w:szCs w:val="20"/>
                <w:lang w:val="fr-FR"/>
              </w:rPr>
            </w:pPr>
            <w:r>
              <w:rPr>
                <w:rFonts w:ascii="Verdana" w:hAnsi="Verdana"/>
                <w:sz w:val="20"/>
                <w:szCs w:val="20"/>
                <w:lang w:val="fr-FR"/>
              </w:rPr>
              <w:t>Skin Irrit. 2</w:t>
            </w:r>
          </w:p>
        </w:tc>
        <w:tc>
          <w:tcPr>
            <w:tcW w:w="2189" w:type="pct"/>
            <w:shd w:val="clear" w:color="auto" w:fill="auto"/>
            <w:noWrap/>
            <w:vAlign w:val="bottom"/>
          </w:tcPr>
          <w:p w14:paraId="5418FDF8" w14:textId="77777777" w:rsidR="003C7875" w:rsidRDefault="00F30130">
            <w:pPr>
              <w:spacing w:after="120"/>
              <w:ind w:left="426" w:right="-477"/>
              <w:rPr>
                <w:rFonts w:ascii="Verdana" w:hAnsi="Verdana"/>
                <w:sz w:val="20"/>
                <w:szCs w:val="20"/>
              </w:rPr>
            </w:pPr>
            <w:r>
              <w:rPr>
                <w:rFonts w:ascii="Verdana" w:hAnsi="Verdana"/>
                <w:sz w:val="20"/>
                <w:szCs w:val="20"/>
                <w:lang w:val="fr-FR"/>
              </w:rPr>
              <w:t>H315</w:t>
            </w:r>
          </w:p>
        </w:tc>
      </w:tr>
      <w:tr w:rsidR="003C7875" w14:paraId="420D1510" w14:textId="77777777">
        <w:trPr>
          <w:trHeight w:val="300"/>
        </w:trPr>
        <w:tc>
          <w:tcPr>
            <w:tcW w:w="2811" w:type="pct"/>
            <w:shd w:val="clear" w:color="auto" w:fill="auto"/>
            <w:noWrap/>
            <w:vAlign w:val="bottom"/>
          </w:tcPr>
          <w:p w14:paraId="255DC833" w14:textId="77777777" w:rsidR="003C7875" w:rsidRDefault="00F30130">
            <w:pPr>
              <w:spacing w:after="0"/>
              <w:ind w:left="425" w:right="-476"/>
              <w:rPr>
                <w:rFonts w:ascii="Verdana" w:hAnsi="Verdana"/>
                <w:sz w:val="20"/>
                <w:szCs w:val="20"/>
              </w:rPr>
            </w:pPr>
            <w:r>
              <w:rPr>
                <w:rFonts w:ascii="Verdana" w:hAnsi="Verdana"/>
                <w:sz w:val="20"/>
                <w:szCs w:val="20"/>
                <w:lang w:val="fr-FR"/>
              </w:rPr>
              <w:t xml:space="preserve">Eye Irrit. </w:t>
            </w:r>
            <w:r>
              <w:rPr>
                <w:rFonts w:ascii="Verdana" w:hAnsi="Verdana"/>
                <w:sz w:val="20"/>
                <w:szCs w:val="20"/>
              </w:rPr>
              <w:t>2</w:t>
            </w:r>
          </w:p>
        </w:tc>
        <w:tc>
          <w:tcPr>
            <w:tcW w:w="2189" w:type="pct"/>
            <w:shd w:val="clear" w:color="auto" w:fill="auto"/>
            <w:noWrap/>
            <w:vAlign w:val="bottom"/>
          </w:tcPr>
          <w:p w14:paraId="19D601BB" w14:textId="77777777" w:rsidR="003C7875" w:rsidRDefault="00F30130">
            <w:pPr>
              <w:spacing w:after="120"/>
              <w:ind w:left="426" w:right="-477"/>
              <w:rPr>
                <w:rFonts w:ascii="Verdana" w:hAnsi="Verdana"/>
                <w:sz w:val="20"/>
                <w:szCs w:val="20"/>
              </w:rPr>
            </w:pPr>
            <w:r>
              <w:rPr>
                <w:rFonts w:ascii="Verdana" w:hAnsi="Verdana"/>
                <w:sz w:val="20"/>
                <w:szCs w:val="20"/>
              </w:rPr>
              <w:t>H319</w:t>
            </w:r>
          </w:p>
        </w:tc>
      </w:tr>
      <w:tr w:rsidR="003C7875" w14:paraId="031E1001" w14:textId="77777777">
        <w:trPr>
          <w:trHeight w:val="300"/>
        </w:trPr>
        <w:tc>
          <w:tcPr>
            <w:tcW w:w="2811" w:type="pct"/>
            <w:shd w:val="clear" w:color="auto" w:fill="auto"/>
            <w:noWrap/>
            <w:vAlign w:val="bottom"/>
          </w:tcPr>
          <w:p w14:paraId="0AEDCE26" w14:textId="77777777" w:rsidR="003C7875" w:rsidRDefault="00F30130">
            <w:pPr>
              <w:spacing w:after="0"/>
              <w:ind w:left="425" w:right="-476"/>
              <w:rPr>
                <w:rFonts w:ascii="Verdana" w:hAnsi="Verdana"/>
                <w:sz w:val="20"/>
                <w:szCs w:val="20"/>
                <w:lang w:val="fr-FR"/>
              </w:rPr>
            </w:pPr>
            <w:r>
              <w:rPr>
                <w:rFonts w:ascii="Verdana" w:hAnsi="Verdana"/>
                <w:sz w:val="20"/>
                <w:szCs w:val="20"/>
                <w:lang w:val="fr-FR"/>
              </w:rPr>
              <w:t>Acute Tox. 4</w:t>
            </w:r>
          </w:p>
        </w:tc>
        <w:tc>
          <w:tcPr>
            <w:tcW w:w="2189" w:type="pct"/>
            <w:shd w:val="clear" w:color="auto" w:fill="auto"/>
            <w:noWrap/>
            <w:vAlign w:val="bottom"/>
          </w:tcPr>
          <w:p w14:paraId="600A3848" w14:textId="77777777" w:rsidR="003C7875" w:rsidRDefault="00F30130">
            <w:pPr>
              <w:spacing w:after="120"/>
              <w:ind w:left="426" w:right="-477"/>
              <w:rPr>
                <w:rFonts w:ascii="Verdana" w:hAnsi="Verdana"/>
                <w:sz w:val="20"/>
                <w:szCs w:val="20"/>
                <w:lang w:val="fr-FR"/>
              </w:rPr>
            </w:pPr>
            <w:r>
              <w:rPr>
                <w:rFonts w:ascii="Verdana" w:hAnsi="Verdana"/>
                <w:sz w:val="20"/>
                <w:szCs w:val="20"/>
                <w:lang w:val="fr-FR"/>
              </w:rPr>
              <w:t>H332</w:t>
            </w:r>
          </w:p>
        </w:tc>
      </w:tr>
      <w:tr w:rsidR="003C7875" w14:paraId="6A671CB8" w14:textId="77777777">
        <w:trPr>
          <w:trHeight w:val="300"/>
        </w:trPr>
        <w:tc>
          <w:tcPr>
            <w:tcW w:w="2811" w:type="pct"/>
            <w:shd w:val="clear" w:color="auto" w:fill="auto"/>
            <w:noWrap/>
            <w:vAlign w:val="bottom"/>
          </w:tcPr>
          <w:p w14:paraId="3358B4C8" w14:textId="77777777" w:rsidR="003C7875" w:rsidRDefault="00F30130">
            <w:pPr>
              <w:spacing w:after="0"/>
              <w:ind w:left="425" w:right="-476"/>
              <w:rPr>
                <w:rFonts w:ascii="Verdana" w:hAnsi="Verdana"/>
                <w:sz w:val="20"/>
                <w:szCs w:val="20"/>
                <w:lang w:val="fr-FR"/>
              </w:rPr>
            </w:pPr>
            <w:r>
              <w:rPr>
                <w:rFonts w:ascii="Verdana" w:hAnsi="Verdana"/>
                <w:sz w:val="20"/>
                <w:szCs w:val="20"/>
                <w:lang w:val="fr-FR"/>
              </w:rPr>
              <w:t>STOT SE 3</w:t>
            </w:r>
          </w:p>
        </w:tc>
        <w:tc>
          <w:tcPr>
            <w:tcW w:w="2189" w:type="pct"/>
            <w:shd w:val="clear" w:color="auto" w:fill="auto"/>
            <w:noWrap/>
            <w:vAlign w:val="bottom"/>
          </w:tcPr>
          <w:p w14:paraId="6D1C1BE5" w14:textId="77777777" w:rsidR="003C7875" w:rsidRDefault="00F30130">
            <w:pPr>
              <w:spacing w:after="120"/>
              <w:ind w:left="426" w:right="-477"/>
              <w:rPr>
                <w:rFonts w:ascii="Verdana" w:hAnsi="Verdana"/>
                <w:sz w:val="20"/>
                <w:szCs w:val="20"/>
                <w:lang w:val="fr-FR"/>
              </w:rPr>
            </w:pPr>
            <w:r>
              <w:rPr>
                <w:rFonts w:ascii="Verdana" w:hAnsi="Verdana"/>
                <w:sz w:val="20"/>
                <w:szCs w:val="20"/>
                <w:lang w:val="fr-FR"/>
              </w:rPr>
              <w:t>H335</w:t>
            </w:r>
          </w:p>
        </w:tc>
      </w:tr>
    </w:tbl>
    <w:p w14:paraId="10C5BADA" w14:textId="77777777" w:rsidR="003C7875" w:rsidRDefault="003C7875">
      <w:pPr>
        <w:pStyle w:val="Corpsdetexte"/>
      </w:pPr>
      <w:bookmarkStart w:id="45" w:name="_Toc387770106"/>
    </w:p>
    <w:p w14:paraId="0C9E0847" w14:textId="77777777" w:rsidR="003C7875" w:rsidRDefault="00F30130">
      <w:pPr>
        <w:pStyle w:val="Titre2"/>
        <w:tabs>
          <w:tab w:val="clear" w:pos="839"/>
          <w:tab w:val="num" w:pos="851"/>
        </w:tabs>
        <w:ind w:left="0" w:firstLine="0"/>
      </w:pPr>
      <w:bookmarkStart w:id="46" w:name="_Toc135209200"/>
      <w:r>
        <w:t>CLP Notification Status</w:t>
      </w:r>
      <w:bookmarkEnd w:id="45"/>
      <w:bookmarkEnd w:id="46"/>
    </w:p>
    <w:p w14:paraId="25B03F6C" w14:textId="77777777" w:rsidR="003C7875" w:rsidRDefault="00F30130">
      <w:pPr>
        <w:keepNext/>
        <w:spacing w:before="120" w:after="90"/>
        <w:ind w:left="57"/>
        <w:rPr>
          <w:rFonts w:ascii="Verdana" w:hAnsi="Verdana"/>
          <w:b/>
          <w:bCs/>
          <w:sz w:val="20"/>
          <w:szCs w:val="20"/>
          <w:lang w:val="en-GB"/>
        </w:rPr>
      </w:pPr>
      <w:r>
        <w:rPr>
          <w:rFonts w:ascii="Verdana" w:hAnsi="Verdana"/>
          <w:b/>
          <w:bCs/>
          <w:sz w:val="20"/>
          <w:szCs w:val="20"/>
          <w:lang w:val="en-GB"/>
        </w:rPr>
        <w:t>Table 5: CLP Notifications</w:t>
      </w:r>
    </w:p>
    <w:tbl>
      <w:tblPr>
        <w:tblW w:w="4937" w:type="pct"/>
        <w:jc w:val="center"/>
        <w:tblLayout w:type="fixed"/>
        <w:tblLook w:val="0000" w:firstRow="0" w:lastRow="0" w:firstColumn="0" w:lastColumn="0" w:noHBand="0" w:noVBand="0"/>
      </w:tblPr>
      <w:tblGrid>
        <w:gridCol w:w="5741"/>
        <w:gridCol w:w="2458"/>
      </w:tblGrid>
      <w:tr w:rsidR="003C7875" w14:paraId="2C84006E" w14:textId="77777777">
        <w:trPr>
          <w:cantSplit/>
          <w:trHeight w:val="98"/>
          <w:jc w:val="center"/>
        </w:trPr>
        <w:tc>
          <w:tcPr>
            <w:tcW w:w="3501" w:type="pct"/>
            <w:tcBorders>
              <w:top w:val="single" w:sz="2" w:space="0" w:color="auto"/>
              <w:left w:val="single" w:sz="4" w:space="0" w:color="auto"/>
              <w:bottom w:val="single" w:sz="4" w:space="0" w:color="auto"/>
              <w:right w:val="single" w:sz="4" w:space="0" w:color="auto"/>
            </w:tcBorders>
          </w:tcPr>
          <w:p w14:paraId="757DCB7A" w14:textId="77777777" w:rsidR="003C7875" w:rsidRDefault="003C7875">
            <w:pPr>
              <w:spacing w:before="60" w:after="60"/>
              <w:jc w:val="center"/>
              <w:rPr>
                <w:rFonts w:ascii="Verdana" w:hAnsi="Verdana"/>
                <w:b/>
                <w:sz w:val="20"/>
                <w:szCs w:val="20"/>
              </w:rPr>
            </w:pPr>
          </w:p>
        </w:tc>
        <w:tc>
          <w:tcPr>
            <w:tcW w:w="1499" w:type="pct"/>
            <w:tcBorders>
              <w:top w:val="single" w:sz="2" w:space="0" w:color="auto"/>
              <w:left w:val="single" w:sz="4" w:space="0" w:color="auto"/>
              <w:bottom w:val="single" w:sz="4" w:space="0" w:color="auto"/>
              <w:right w:val="single" w:sz="2" w:space="0" w:color="auto"/>
            </w:tcBorders>
          </w:tcPr>
          <w:p w14:paraId="75F3FED4" w14:textId="77777777" w:rsidR="003C7875" w:rsidRDefault="00F30130">
            <w:pPr>
              <w:spacing w:before="60" w:after="60"/>
              <w:jc w:val="center"/>
              <w:rPr>
                <w:rFonts w:ascii="Verdana" w:hAnsi="Verdana"/>
                <w:b/>
                <w:sz w:val="20"/>
                <w:szCs w:val="20"/>
              </w:rPr>
            </w:pPr>
            <w:r>
              <w:rPr>
                <w:rFonts w:ascii="Verdana" w:hAnsi="Verdana"/>
                <w:b/>
                <w:sz w:val="20"/>
                <w:szCs w:val="20"/>
              </w:rPr>
              <w:t>CLP Notifications</w:t>
            </w:r>
            <w:r>
              <w:rPr>
                <w:rFonts w:ascii="Verdana" w:hAnsi="Verdana"/>
                <w:b/>
                <w:sz w:val="20"/>
                <w:szCs w:val="20"/>
                <w:vertAlign w:val="superscript"/>
              </w:rPr>
              <w:footnoteReference w:id="5"/>
            </w:r>
          </w:p>
        </w:tc>
      </w:tr>
      <w:tr w:rsidR="003C7875" w14:paraId="50068063" w14:textId="77777777">
        <w:trPr>
          <w:cantSplit/>
          <w:trHeight w:val="168"/>
          <w:jc w:val="center"/>
        </w:trPr>
        <w:tc>
          <w:tcPr>
            <w:tcW w:w="3501" w:type="pct"/>
            <w:tcBorders>
              <w:top w:val="single" w:sz="2" w:space="0" w:color="auto"/>
              <w:left w:val="single" w:sz="4" w:space="0" w:color="auto"/>
              <w:bottom w:val="single" w:sz="2" w:space="0" w:color="auto"/>
              <w:right w:val="single" w:sz="4" w:space="0" w:color="auto"/>
            </w:tcBorders>
          </w:tcPr>
          <w:p w14:paraId="5F1147B6" w14:textId="77777777" w:rsidR="003C7875" w:rsidRDefault="00F30130">
            <w:pPr>
              <w:spacing w:before="60" w:after="60"/>
              <w:ind w:right="-108"/>
              <w:rPr>
                <w:rFonts w:ascii="Verdana" w:hAnsi="Verdana"/>
                <w:sz w:val="20"/>
                <w:szCs w:val="20"/>
              </w:rPr>
            </w:pPr>
            <w:r>
              <w:rPr>
                <w:rFonts w:ascii="Verdana" w:hAnsi="Verdana"/>
                <w:sz w:val="20"/>
                <w:szCs w:val="20"/>
              </w:rPr>
              <w:t>Number of aggregated notifications</w:t>
            </w:r>
          </w:p>
        </w:tc>
        <w:tc>
          <w:tcPr>
            <w:tcW w:w="1499" w:type="pct"/>
            <w:tcBorders>
              <w:top w:val="single" w:sz="2" w:space="0" w:color="auto"/>
              <w:left w:val="single" w:sz="4" w:space="0" w:color="auto"/>
              <w:bottom w:val="single" w:sz="2" w:space="0" w:color="auto"/>
              <w:right w:val="single" w:sz="2" w:space="0" w:color="auto"/>
            </w:tcBorders>
          </w:tcPr>
          <w:p w14:paraId="34F90375" w14:textId="77777777" w:rsidR="003C7875" w:rsidRDefault="00F30130">
            <w:pPr>
              <w:spacing w:before="60" w:after="60"/>
              <w:jc w:val="center"/>
              <w:rPr>
                <w:rFonts w:ascii="Verdana" w:hAnsi="Verdana"/>
                <w:sz w:val="20"/>
                <w:szCs w:val="20"/>
              </w:rPr>
            </w:pPr>
            <w:r>
              <w:rPr>
                <w:rFonts w:ascii="Verdana" w:hAnsi="Verdana"/>
                <w:sz w:val="20"/>
                <w:szCs w:val="20"/>
              </w:rPr>
              <w:t>20</w:t>
            </w:r>
          </w:p>
        </w:tc>
      </w:tr>
      <w:tr w:rsidR="003C7875" w14:paraId="4EA7CD61" w14:textId="77777777">
        <w:trPr>
          <w:cantSplit/>
          <w:trHeight w:val="168"/>
          <w:jc w:val="center"/>
        </w:trPr>
        <w:tc>
          <w:tcPr>
            <w:tcW w:w="3501" w:type="pct"/>
            <w:tcBorders>
              <w:top w:val="single" w:sz="2" w:space="0" w:color="auto"/>
              <w:left w:val="single" w:sz="4" w:space="0" w:color="auto"/>
              <w:bottom w:val="single" w:sz="2" w:space="0" w:color="auto"/>
              <w:right w:val="single" w:sz="4" w:space="0" w:color="auto"/>
            </w:tcBorders>
          </w:tcPr>
          <w:p w14:paraId="24782A7C" w14:textId="77777777" w:rsidR="003C7875" w:rsidRDefault="00F30130">
            <w:pPr>
              <w:spacing w:before="60" w:after="60"/>
              <w:ind w:right="-108"/>
              <w:rPr>
                <w:rFonts w:ascii="Verdana" w:hAnsi="Verdana"/>
                <w:color w:val="000000"/>
                <w:sz w:val="20"/>
                <w:szCs w:val="20"/>
              </w:rPr>
            </w:pPr>
            <w:r>
              <w:rPr>
                <w:rFonts w:ascii="Verdana" w:hAnsi="Verdana"/>
                <w:sz w:val="20"/>
                <w:szCs w:val="20"/>
              </w:rPr>
              <w:t xml:space="preserve">Total number of notifiers </w:t>
            </w:r>
          </w:p>
        </w:tc>
        <w:tc>
          <w:tcPr>
            <w:tcW w:w="1499" w:type="pct"/>
            <w:tcBorders>
              <w:top w:val="single" w:sz="2" w:space="0" w:color="auto"/>
              <w:left w:val="single" w:sz="4" w:space="0" w:color="auto"/>
              <w:bottom w:val="single" w:sz="2" w:space="0" w:color="auto"/>
              <w:right w:val="single" w:sz="2" w:space="0" w:color="auto"/>
            </w:tcBorders>
          </w:tcPr>
          <w:p w14:paraId="3102ACB1" w14:textId="77777777" w:rsidR="003C7875" w:rsidRDefault="00F30130">
            <w:pPr>
              <w:spacing w:before="60" w:after="60"/>
              <w:jc w:val="center"/>
              <w:rPr>
                <w:rFonts w:ascii="Verdana" w:hAnsi="Verdana"/>
                <w:sz w:val="20"/>
                <w:szCs w:val="20"/>
              </w:rPr>
            </w:pPr>
            <w:r>
              <w:rPr>
                <w:rFonts w:ascii="Verdana" w:hAnsi="Verdana"/>
                <w:sz w:val="20"/>
                <w:szCs w:val="20"/>
              </w:rPr>
              <w:t>863</w:t>
            </w:r>
          </w:p>
        </w:tc>
      </w:tr>
    </w:tbl>
    <w:p w14:paraId="167EDC3B" w14:textId="77777777" w:rsidR="003C7875" w:rsidRDefault="003C7875">
      <w:pPr>
        <w:spacing w:after="0"/>
        <w:ind w:right="-477"/>
        <w:rPr>
          <w:rFonts w:ascii="Verdana" w:hAnsi="Verdana"/>
          <w:sz w:val="20"/>
          <w:szCs w:val="20"/>
          <w:lang w:val="en-GB"/>
        </w:rPr>
      </w:pPr>
    </w:p>
    <w:p w14:paraId="1BD37CAE" w14:textId="77777777" w:rsidR="003C7875" w:rsidRDefault="003C7875">
      <w:pPr>
        <w:spacing w:after="120"/>
        <w:ind w:left="426" w:right="-477"/>
        <w:rPr>
          <w:rFonts w:ascii="Verdana" w:hAnsi="Verdana"/>
          <w:i/>
          <w:sz w:val="20"/>
          <w:szCs w:val="20"/>
          <w:lang w:val="fr-FR"/>
        </w:rPr>
        <w:sectPr w:rsidR="003C7875">
          <w:pgSz w:w="11906" w:h="16838"/>
          <w:pgMar w:top="1418" w:right="1797" w:bottom="1134" w:left="1797" w:header="680" w:footer="567" w:gutter="0"/>
          <w:cols w:space="708"/>
          <w:docGrid w:linePitch="360"/>
        </w:sectPr>
      </w:pPr>
    </w:p>
    <w:p w14:paraId="1B62F05C" w14:textId="77777777" w:rsidR="003C7875" w:rsidRDefault="00F30130">
      <w:pPr>
        <w:pStyle w:val="Titre1"/>
        <w:ind w:left="0" w:firstLine="0"/>
        <w:rPr>
          <w:rFonts w:ascii="Verdana" w:hAnsi="Verdana"/>
          <w:bCs/>
          <w:lang w:val="fr-FR"/>
        </w:rPr>
      </w:pPr>
      <w:bookmarkStart w:id="47" w:name="_Toc109464685"/>
      <w:bookmarkStart w:id="48" w:name="_Toc109464918"/>
      <w:bookmarkStart w:id="49" w:name="_Toc135209201"/>
      <w:r>
        <w:rPr>
          <w:rFonts w:ascii="Verdana" w:hAnsi="Verdana"/>
          <w:bCs/>
          <w:lang w:val="fr-FR"/>
        </w:rPr>
        <w:lastRenderedPageBreak/>
        <w:t>Environmental fate properties</w:t>
      </w:r>
      <w:bookmarkEnd w:id="47"/>
      <w:bookmarkEnd w:id="48"/>
      <w:bookmarkEnd w:id="49"/>
      <w:r>
        <w:rPr>
          <w:rFonts w:ascii="Verdana" w:hAnsi="Verdana"/>
          <w:bCs/>
          <w:lang w:val="fr-FR"/>
        </w:rPr>
        <w:t xml:space="preserve"> </w:t>
      </w:r>
    </w:p>
    <w:p w14:paraId="3DABC866" w14:textId="77777777" w:rsidR="003C7875" w:rsidRDefault="00F30130">
      <w:pPr>
        <w:pStyle w:val="Corpsdetexte"/>
        <w:rPr>
          <w:rFonts w:ascii="Verdana" w:hAnsi="Verdana"/>
          <w:sz w:val="20"/>
          <w:lang w:val="en-US"/>
        </w:rPr>
      </w:pPr>
      <w:r>
        <w:rPr>
          <w:rFonts w:ascii="Verdana" w:hAnsi="Verdana"/>
          <w:sz w:val="20"/>
          <w:lang w:val="en-US"/>
        </w:rPr>
        <w:t>Environmental fate properties have been analysed in-depth by DE CA in its proposal for identification as a substance of very high concern in accordance with Article 57(f) of Regulation (EC) 1907/2006 (REACH) as there is scientific evidence of probable serious effects to the environment and human health which give rise to an equivalent level of concern to those of other substances listed in points (a) to (e) of Article 57 of the REACH Regulation. A summary of ECHA disseminated website data as submitted by the registrant, the conclusion of the substance assessment as reported in the RMOA conclusion document (2022) and the support document for identification of melamine as a SVHC</w:t>
      </w:r>
      <w:r>
        <w:rPr>
          <w:rStyle w:val="Appelnotedebasdep"/>
          <w:rFonts w:ascii="Verdana" w:hAnsi="Verdana"/>
          <w:sz w:val="20"/>
          <w:lang w:val="en-US"/>
        </w:rPr>
        <w:footnoteReference w:id="6"/>
      </w:r>
      <w:r>
        <w:rPr>
          <w:rFonts w:ascii="Verdana" w:hAnsi="Verdana"/>
          <w:sz w:val="20"/>
          <w:lang w:val="en-US"/>
        </w:rPr>
        <w:t xml:space="preserve"> are reported in this section. </w:t>
      </w:r>
    </w:p>
    <w:p w14:paraId="0233B5C5" w14:textId="77777777" w:rsidR="003C7875" w:rsidRDefault="00F30130">
      <w:pPr>
        <w:pStyle w:val="Titre2"/>
        <w:ind w:left="0" w:firstLine="0"/>
        <w:rPr>
          <w:lang w:val="en-US"/>
        </w:rPr>
      </w:pPr>
      <w:bookmarkStart w:id="50" w:name="_Toc109464686"/>
      <w:bookmarkStart w:id="51" w:name="_Toc109464919"/>
      <w:bookmarkStart w:id="52" w:name="_Toc135209202"/>
      <w:r>
        <w:rPr>
          <w:lang w:val="en-US"/>
        </w:rPr>
        <w:t>Degradation</w:t>
      </w:r>
      <w:bookmarkEnd w:id="50"/>
      <w:bookmarkEnd w:id="51"/>
      <w:bookmarkEnd w:id="52"/>
    </w:p>
    <w:p w14:paraId="14D0E956" w14:textId="77777777" w:rsidR="003C7875" w:rsidRDefault="00F30130">
      <w:pPr>
        <w:pStyle w:val="Corpsdetexte"/>
        <w:rPr>
          <w:rFonts w:ascii="Verdana" w:hAnsi="Verdana"/>
          <w:sz w:val="20"/>
        </w:rPr>
      </w:pPr>
      <w:r>
        <w:rPr>
          <w:rFonts w:ascii="Verdana" w:hAnsi="Verdana"/>
          <w:sz w:val="20"/>
          <w:lang w:val="en-US"/>
        </w:rPr>
        <w:t>H</w:t>
      </w:r>
      <w:r>
        <w:rPr>
          <w:rFonts w:ascii="Verdana" w:hAnsi="Verdana"/>
          <w:sz w:val="20"/>
        </w:rPr>
        <w:t xml:space="preserve">ydrolysis is not expected to be an important fate pathway under environmentally relevant conditions due to the structural properties of melamine and abiotic degradation is not considered a relevant pathway for the removal of melamine in both air and water. </w:t>
      </w:r>
    </w:p>
    <w:p w14:paraId="2D944683" w14:textId="77777777" w:rsidR="003C7875" w:rsidRDefault="00F30130">
      <w:pPr>
        <w:pStyle w:val="Corpsdetexte"/>
        <w:rPr>
          <w:rFonts w:ascii="Verdana" w:hAnsi="Verdana"/>
          <w:sz w:val="20"/>
        </w:rPr>
      </w:pPr>
      <w:r>
        <w:rPr>
          <w:rFonts w:ascii="Verdana" w:hAnsi="Verdana"/>
          <w:sz w:val="20"/>
        </w:rPr>
        <w:t>Melamine was found to be not readily biodegradable (OECD TG 301C test 0 % degradation (oxygen demand) after 14 days), and not inherently biodegradable (in two OECD TG 302: &lt; 10 % degradation (DOC removal) was after 28 and 16 % degradation (DOC removal) after 20d). The surface water simulation study (OECD TG 309) indicated a calculated half-life (DT50) of over 60 days. For degradation in soil, based on a non-standard test on degradation of melamine (Hauck and Stephenson, 1964), it is concluded that the degradability of melamine is expected to be slow in the soil compartment (in the range of 2-3 years). According to the data, the DE CA concluded that the substance is persistent and very persistent in surface water according to the persistency criteria of REACH Annex XIII.</w:t>
      </w:r>
    </w:p>
    <w:p w14:paraId="2C61D7E6" w14:textId="77777777" w:rsidR="003C7875" w:rsidRDefault="00F30130">
      <w:pPr>
        <w:jc w:val="both"/>
        <w:rPr>
          <w:rFonts w:ascii="Verdana" w:hAnsi="Verdana"/>
          <w:sz w:val="20"/>
          <w:szCs w:val="20"/>
        </w:rPr>
      </w:pPr>
      <w:r>
        <w:rPr>
          <w:rFonts w:ascii="Verdana" w:hAnsi="Verdana"/>
          <w:sz w:val="20"/>
          <w:szCs w:val="20"/>
          <w:lang w:val="en-GB"/>
        </w:rPr>
        <w:t xml:space="preserve">Melamine is known to be metabolized through three consecutive hydrolytic deamination reactions; Ammeline and ammelide, two intermediate transformation products, are converted into cyanuric acid (Health Canada, 2020). </w:t>
      </w:r>
    </w:p>
    <w:p w14:paraId="40A450E5" w14:textId="77777777" w:rsidR="003C7875" w:rsidRDefault="003C7875">
      <w:pPr>
        <w:pStyle w:val="Corpsdetexte"/>
        <w:rPr>
          <w:lang w:val="en-US"/>
        </w:rPr>
      </w:pPr>
    </w:p>
    <w:p w14:paraId="7AC03FD3" w14:textId="77777777" w:rsidR="003C7875" w:rsidRDefault="00F30130">
      <w:pPr>
        <w:pStyle w:val="Titre2"/>
        <w:tabs>
          <w:tab w:val="num" w:pos="3261"/>
        </w:tabs>
        <w:ind w:left="0" w:firstLine="0"/>
        <w:rPr>
          <w:lang w:val="en-US"/>
        </w:rPr>
      </w:pPr>
      <w:bookmarkStart w:id="53" w:name="_Toc109464687"/>
      <w:bookmarkStart w:id="54" w:name="_Toc109464920"/>
      <w:bookmarkStart w:id="55" w:name="_Toc135209203"/>
      <w:r>
        <w:rPr>
          <w:lang w:val="en-US"/>
        </w:rPr>
        <w:t>Environmental distribution</w:t>
      </w:r>
      <w:bookmarkEnd w:id="53"/>
      <w:bookmarkEnd w:id="54"/>
      <w:bookmarkEnd w:id="55"/>
    </w:p>
    <w:p w14:paraId="3C5D6B4D" w14:textId="77777777" w:rsidR="003C7875" w:rsidRDefault="00F30130">
      <w:pPr>
        <w:pStyle w:val="Corpsdetexte"/>
        <w:rPr>
          <w:rFonts w:ascii="Verdana" w:hAnsi="Verdana"/>
          <w:sz w:val="20"/>
          <w:lang w:val="en-US"/>
        </w:rPr>
      </w:pPr>
      <w:r>
        <w:rPr>
          <w:rFonts w:ascii="Verdana" w:hAnsi="Verdana"/>
          <w:sz w:val="20"/>
          <w:lang w:val="en-US"/>
        </w:rPr>
        <w:t>Melamine has a low tendency to adsorb to organic matter</w:t>
      </w:r>
      <w:r>
        <w:t xml:space="preserve"> (</w:t>
      </w:r>
      <w:r>
        <w:rPr>
          <w:rFonts w:ascii="Verdana" w:hAnsi="Verdana"/>
          <w:sz w:val="20"/>
          <w:lang w:val="en-US"/>
        </w:rPr>
        <w:t>results in the range of log K</w:t>
      </w:r>
      <w:r>
        <w:rPr>
          <w:rFonts w:ascii="Verdana" w:hAnsi="Verdana"/>
          <w:sz w:val="20"/>
          <w:vertAlign w:val="subscript"/>
          <w:lang w:val="en-US"/>
        </w:rPr>
        <w:t>oc</w:t>
      </w:r>
      <w:r>
        <w:rPr>
          <w:rFonts w:ascii="Verdana" w:hAnsi="Verdana"/>
          <w:sz w:val="20"/>
          <w:lang w:val="en-US"/>
        </w:rPr>
        <w:t xml:space="preserve"> &lt; 2</w:t>
      </w:r>
      <w:r>
        <w:t xml:space="preserve"> </w:t>
      </w:r>
      <w:r>
        <w:rPr>
          <w:rFonts w:ascii="Verdana" w:hAnsi="Verdana"/>
          <w:sz w:val="20"/>
          <w:lang w:val="en-US"/>
        </w:rPr>
        <w:t>for the non-ionic forms of melamine whereas log K</w:t>
      </w:r>
      <w:r w:rsidRPr="00752E8B">
        <w:rPr>
          <w:rFonts w:ascii="Verdana" w:hAnsi="Verdana"/>
          <w:sz w:val="20"/>
          <w:vertAlign w:val="subscript"/>
          <w:lang w:val="en-US"/>
        </w:rPr>
        <w:t>OC</w:t>
      </w:r>
      <w:r>
        <w:rPr>
          <w:rFonts w:ascii="Verdana" w:hAnsi="Verdana"/>
          <w:sz w:val="20"/>
          <w:lang w:val="en-US"/>
        </w:rPr>
        <w:t xml:space="preserve"> &lt; 3.5 estimated for the ionic forms) and is expected to remain in the water phase once the substance is released to the environment. </w:t>
      </w:r>
    </w:p>
    <w:p w14:paraId="66EA474E" w14:textId="77777777" w:rsidR="003C7875" w:rsidRDefault="00F30130">
      <w:pPr>
        <w:pStyle w:val="Corpsdetexte"/>
        <w:rPr>
          <w:rFonts w:ascii="Verdana" w:hAnsi="Verdana"/>
          <w:sz w:val="20"/>
          <w:lang w:val="en-US"/>
        </w:rPr>
      </w:pPr>
      <w:r>
        <w:rPr>
          <w:rFonts w:ascii="Verdana" w:hAnsi="Verdana"/>
          <w:sz w:val="20"/>
          <w:lang w:val="en-US"/>
        </w:rPr>
        <w:t>Due to its high water solubility (3.48 g/L) and low log K</w:t>
      </w:r>
      <w:r>
        <w:rPr>
          <w:rFonts w:ascii="Verdana" w:hAnsi="Verdana"/>
          <w:sz w:val="20"/>
          <w:vertAlign w:val="subscript"/>
          <w:lang w:val="en-US"/>
        </w:rPr>
        <w:t>oc</w:t>
      </w:r>
      <w:r>
        <w:rPr>
          <w:rFonts w:ascii="Verdana" w:hAnsi="Verdana"/>
          <w:sz w:val="20"/>
          <w:lang w:val="en-US"/>
        </w:rPr>
        <w:t xml:space="preserve"> melamine is not likely to be efficiently removed by adsorption to organic materials in sewage treatment plants or in drinking water production.</w:t>
      </w:r>
    </w:p>
    <w:p w14:paraId="44BE6F7A" w14:textId="77777777" w:rsidR="003C7875" w:rsidRDefault="00F30130">
      <w:pPr>
        <w:pStyle w:val="Corpsdetexte"/>
        <w:rPr>
          <w:rFonts w:ascii="Verdana" w:hAnsi="Verdana"/>
          <w:sz w:val="20"/>
          <w:lang w:val="en-US"/>
        </w:rPr>
      </w:pPr>
      <w:r>
        <w:rPr>
          <w:rFonts w:ascii="Verdana" w:hAnsi="Verdana"/>
          <w:sz w:val="20"/>
          <w:lang w:val="en-US"/>
        </w:rPr>
        <w:t xml:space="preserve">DE CA concluded that the substance is very mobile in aquatic environment. The consequence resulting from these substance properties in addition to the gathered information on the behavior of the substance in STP raises concern for drinking water resources, drinking water and the remediation. In addition, results of the </w:t>
      </w:r>
      <w:r>
        <w:rPr>
          <w:rFonts w:ascii="Verdana" w:hAnsi="Verdana"/>
          <w:sz w:val="20"/>
          <w:lang w:val="en-US"/>
        </w:rPr>
        <w:lastRenderedPageBreak/>
        <w:t xml:space="preserve">TaPL3 model (2003) and the OECD POV and LRTP Screening Tool (OECD 2009) indicated a potential for long-range transport of the substance in water (Health Canada, 2020). </w:t>
      </w:r>
    </w:p>
    <w:p w14:paraId="58C763A0" w14:textId="77777777" w:rsidR="003C7875" w:rsidRDefault="00F30130">
      <w:pPr>
        <w:pStyle w:val="Titre2"/>
        <w:tabs>
          <w:tab w:val="num" w:pos="3261"/>
        </w:tabs>
        <w:ind w:left="0" w:firstLine="0"/>
        <w:rPr>
          <w:lang w:val="fr-FR"/>
        </w:rPr>
      </w:pPr>
      <w:bookmarkStart w:id="56" w:name="_Toc109464688"/>
      <w:bookmarkStart w:id="57" w:name="_Toc109464921"/>
      <w:bookmarkStart w:id="58" w:name="_Toc135209204"/>
      <w:r>
        <w:rPr>
          <w:lang w:val="fr-FR"/>
        </w:rPr>
        <w:t>Bioaccumulation</w:t>
      </w:r>
      <w:bookmarkEnd w:id="56"/>
      <w:bookmarkEnd w:id="57"/>
      <w:bookmarkEnd w:id="58"/>
    </w:p>
    <w:p w14:paraId="7445D5D3" w14:textId="77777777" w:rsidR="003C7875" w:rsidRDefault="00F30130">
      <w:pPr>
        <w:pStyle w:val="Corpsdetexte"/>
        <w:rPr>
          <w:rFonts w:ascii="Verdana" w:hAnsi="Verdana"/>
          <w:sz w:val="20"/>
          <w:lang w:val="en-US"/>
        </w:rPr>
      </w:pPr>
      <w:r>
        <w:rPr>
          <w:rFonts w:ascii="Verdana" w:hAnsi="Verdana"/>
          <w:sz w:val="20"/>
          <w:lang w:val="en-US"/>
        </w:rPr>
        <w:t>According to the registration dossier</w:t>
      </w:r>
      <w:r>
        <w:rPr>
          <w:rStyle w:val="Appelnotedebasdep"/>
          <w:rFonts w:ascii="Verdana" w:hAnsi="Verdana"/>
          <w:sz w:val="20"/>
          <w:lang w:val="en-US"/>
        </w:rPr>
        <w:footnoteReference w:id="7"/>
      </w:r>
      <w:r>
        <w:rPr>
          <w:rFonts w:ascii="Verdana" w:hAnsi="Verdana"/>
          <w:sz w:val="20"/>
          <w:lang w:val="en-US"/>
        </w:rPr>
        <w:t xml:space="preserve">, three experimental determinations of the bioconcentration factor (BCF) in 3 species of fishes were reported. The BCF was &lt;1 in each case, except for the </w:t>
      </w:r>
      <w:r>
        <w:rPr>
          <w:rFonts w:ascii="Verdana" w:hAnsi="Verdana"/>
          <w:i/>
          <w:sz w:val="20"/>
          <w:lang w:val="en-US"/>
        </w:rPr>
        <w:t>Cyprinus carpio</w:t>
      </w:r>
      <w:r>
        <w:rPr>
          <w:rFonts w:ascii="Verdana" w:hAnsi="Verdana"/>
          <w:sz w:val="20"/>
          <w:lang w:val="en-US"/>
        </w:rPr>
        <w:t xml:space="preserve"> study with the lower concentration of 0.2 ppm in water where the BCF was 3.8 L/kg ww. This BCF value is therefore taken as key value.</w:t>
      </w:r>
    </w:p>
    <w:p w14:paraId="362904A7" w14:textId="77777777" w:rsidR="003C7875" w:rsidRDefault="00F30130">
      <w:pPr>
        <w:pStyle w:val="Corpsdetexte"/>
        <w:rPr>
          <w:rFonts w:ascii="Verdana" w:hAnsi="Verdana"/>
          <w:sz w:val="20"/>
          <w:lang w:val="en-US"/>
        </w:rPr>
      </w:pPr>
      <w:r>
        <w:rPr>
          <w:rFonts w:ascii="Verdana" w:hAnsi="Verdana"/>
          <w:sz w:val="20"/>
          <w:lang w:val="en-US"/>
        </w:rPr>
        <w:t xml:space="preserve">The calculated log Koa for the substance is 11.12 and the reported log Kow for melamine is -1.22. Considering these two parameters, terrestrial bioaccumulation is considered low although no experimental studies gives clear information of the bioaccumulative potential of melamine in terrestrial organisms. </w:t>
      </w:r>
    </w:p>
    <w:p w14:paraId="5EA43E07" w14:textId="77777777" w:rsidR="003C7875" w:rsidRDefault="00F30130">
      <w:pPr>
        <w:pStyle w:val="Corpsdetexte"/>
        <w:rPr>
          <w:rFonts w:ascii="Verdana" w:hAnsi="Verdana"/>
          <w:sz w:val="20"/>
          <w:lang w:val="en-US"/>
        </w:rPr>
      </w:pPr>
      <w:r>
        <w:rPr>
          <w:rFonts w:ascii="Verdana" w:hAnsi="Verdana"/>
          <w:sz w:val="20"/>
          <w:lang w:val="en-US"/>
        </w:rPr>
        <w:t>The substance is therefore not considered as bioaccumulative</w:t>
      </w:r>
      <w:r>
        <w:rPr>
          <w:rFonts w:ascii="Verdana" w:hAnsi="Verdana"/>
          <w:sz w:val="20"/>
        </w:rPr>
        <w:t xml:space="preserve"> in aquatic organisms</w:t>
      </w:r>
      <w:r>
        <w:t xml:space="preserve"> </w:t>
      </w:r>
      <w:r>
        <w:rPr>
          <w:rFonts w:ascii="Verdana" w:hAnsi="Verdana"/>
          <w:sz w:val="20"/>
          <w:lang w:val="en-US"/>
        </w:rPr>
        <w:t>according to the bioaccumulation criteria of REACH Annex XIII. No conclusion can be clearly drawn for terrestrial bioaccumulation.</w:t>
      </w:r>
    </w:p>
    <w:p w14:paraId="5DEC77B2" w14:textId="77777777" w:rsidR="003C7875" w:rsidRDefault="00F30130">
      <w:pPr>
        <w:pStyle w:val="Titre2"/>
        <w:tabs>
          <w:tab w:val="num" w:pos="3261"/>
        </w:tabs>
        <w:ind w:left="0" w:firstLine="0"/>
      </w:pPr>
      <w:bookmarkStart w:id="59" w:name="_Toc109464689"/>
      <w:bookmarkStart w:id="60" w:name="_Toc109464922"/>
      <w:bookmarkStart w:id="61" w:name="_Toc135209205"/>
      <w:r>
        <w:rPr>
          <w:lang w:val="en-US"/>
        </w:rPr>
        <w:t>Su</w:t>
      </w:r>
      <w:r>
        <w:t>mmary and discussion of environmental fate properties</w:t>
      </w:r>
      <w:bookmarkEnd w:id="59"/>
      <w:bookmarkEnd w:id="60"/>
      <w:bookmarkEnd w:id="61"/>
    </w:p>
    <w:p w14:paraId="53B8C9BF" w14:textId="77777777" w:rsidR="003C7875" w:rsidRDefault="00F30130">
      <w:pPr>
        <w:pStyle w:val="Corpsdetexte"/>
        <w:rPr>
          <w:rFonts w:ascii="Verdana" w:hAnsi="Verdana"/>
          <w:sz w:val="20"/>
        </w:rPr>
      </w:pPr>
      <w:r>
        <w:rPr>
          <w:rFonts w:ascii="Verdana" w:hAnsi="Verdana"/>
          <w:sz w:val="20"/>
        </w:rPr>
        <w:t>After assessment</w:t>
      </w:r>
      <w:r>
        <w:rPr>
          <w:rStyle w:val="Appelnotedebasdep"/>
          <w:rFonts w:ascii="Verdana" w:hAnsi="Verdana"/>
          <w:sz w:val="20"/>
        </w:rPr>
        <w:footnoteReference w:id="8"/>
      </w:r>
      <w:r>
        <w:rPr>
          <w:rFonts w:ascii="Verdana" w:hAnsi="Verdana"/>
          <w:sz w:val="20"/>
        </w:rPr>
        <w:t>, DE CA concludes that the substance is very persistent in the environment and is very mobile in aquatic environment. Melamine is considered to have a low bioaccumulation potential. However, the long residency time in water and soil compartment raise an important concern for environmental hazard and most specifically for the drinking water sources.</w:t>
      </w:r>
    </w:p>
    <w:p w14:paraId="7320754E" w14:textId="77777777" w:rsidR="003C7875" w:rsidRDefault="00F30130">
      <w:pPr>
        <w:spacing w:after="0"/>
        <w:rPr>
          <w:rFonts w:ascii="Verdana" w:hAnsi="Verdana"/>
          <w:b/>
          <w:bCs/>
          <w:caps/>
          <w:szCs w:val="20"/>
        </w:rPr>
      </w:pPr>
      <w:bookmarkStart w:id="62" w:name="_Toc109464697"/>
      <w:bookmarkStart w:id="63" w:name="_Toc109464930"/>
      <w:r>
        <w:rPr>
          <w:rFonts w:ascii="Verdana" w:hAnsi="Verdana"/>
          <w:bCs/>
        </w:rPr>
        <w:br w:type="page" w:clear="all"/>
      </w:r>
    </w:p>
    <w:p w14:paraId="3F413822" w14:textId="77777777" w:rsidR="003C7875" w:rsidRDefault="00F30130">
      <w:pPr>
        <w:pStyle w:val="Titre1"/>
        <w:tabs>
          <w:tab w:val="num" w:pos="0"/>
        </w:tabs>
        <w:ind w:left="0" w:firstLine="0"/>
        <w:rPr>
          <w:rFonts w:ascii="Verdana" w:hAnsi="Verdana"/>
          <w:bCs/>
        </w:rPr>
      </w:pPr>
      <w:bookmarkStart w:id="64" w:name="_Toc135209206"/>
      <w:r>
        <w:rPr>
          <w:rFonts w:ascii="Verdana" w:hAnsi="Verdana"/>
          <w:bCs/>
        </w:rPr>
        <w:lastRenderedPageBreak/>
        <w:t xml:space="preserve">Health hazard </w:t>
      </w:r>
      <w:bookmarkEnd w:id="62"/>
      <w:bookmarkEnd w:id="63"/>
      <w:r>
        <w:rPr>
          <w:rFonts w:ascii="Verdana" w:hAnsi="Verdana"/>
          <w:bCs/>
        </w:rPr>
        <w:t>Assessment</w:t>
      </w:r>
      <w:bookmarkEnd w:id="64"/>
    </w:p>
    <w:p w14:paraId="44134180" w14:textId="77777777" w:rsidR="003C7875" w:rsidRDefault="00F30130">
      <w:pPr>
        <w:spacing w:after="0"/>
        <w:jc w:val="both"/>
        <w:rPr>
          <w:rFonts w:ascii="Verdana" w:hAnsi="Verdana"/>
          <w:sz w:val="20"/>
        </w:rPr>
      </w:pPr>
      <w:r>
        <w:rPr>
          <w:rFonts w:ascii="Verdana" w:hAnsi="Verdana"/>
          <w:sz w:val="20"/>
        </w:rPr>
        <w:t>Human health hazards relevant for endocrine disruption assessment presented in section 7 are based on available data from the chemical safety report (CSR OCI Nitrogen B.V., 2020) of melamine (EC 203-615-4/CAS 108-78-1), the ECHA registration dossier</w:t>
      </w:r>
      <w:r>
        <w:rPr>
          <w:rStyle w:val="Appelnotedebasdep"/>
          <w:rFonts w:ascii="Verdana" w:hAnsi="Verdana"/>
          <w:sz w:val="20"/>
        </w:rPr>
        <w:footnoteReference w:id="9"/>
      </w:r>
      <w:r>
        <w:rPr>
          <w:rFonts w:ascii="Verdana" w:hAnsi="Verdana"/>
          <w:sz w:val="20"/>
        </w:rPr>
        <w:t>, the DE CA assessment in the course of CLH report (2019)</w:t>
      </w:r>
      <w:r>
        <w:rPr>
          <w:rStyle w:val="Appelnotedebasdep"/>
          <w:rFonts w:ascii="Verdana" w:hAnsi="Verdana"/>
          <w:sz w:val="20"/>
        </w:rPr>
        <w:footnoteReference w:id="10"/>
      </w:r>
      <w:r>
        <w:rPr>
          <w:rFonts w:ascii="Verdana" w:hAnsi="Verdana"/>
          <w:sz w:val="20"/>
        </w:rPr>
        <w:t xml:space="preserve"> and the RAC opinion proposing harmonised classification and labelling at EU level of melamine (2020)</w:t>
      </w:r>
      <w:r>
        <w:rPr>
          <w:rStyle w:val="Appelnotedebasdep"/>
          <w:rFonts w:ascii="Verdana" w:hAnsi="Verdana"/>
          <w:sz w:val="20"/>
        </w:rPr>
        <w:footnoteReference w:id="11"/>
      </w:r>
      <w:r>
        <w:rPr>
          <w:rFonts w:ascii="Verdana" w:hAnsi="Verdana"/>
          <w:sz w:val="20"/>
        </w:rPr>
        <w:t>.</w:t>
      </w:r>
    </w:p>
    <w:p w14:paraId="31C49A7A" w14:textId="77777777" w:rsidR="003C7875" w:rsidRDefault="003C7875">
      <w:pPr>
        <w:spacing w:after="0"/>
        <w:rPr>
          <w:rFonts w:ascii="Verdana" w:hAnsi="Verdana"/>
          <w:sz w:val="20"/>
          <w:szCs w:val="20"/>
        </w:rPr>
      </w:pPr>
    </w:p>
    <w:p w14:paraId="5E66FF07" w14:textId="77777777" w:rsidR="003C7875" w:rsidRDefault="00F30130">
      <w:pPr>
        <w:spacing w:after="0"/>
        <w:jc w:val="both"/>
        <w:rPr>
          <w:rFonts w:ascii="Verdana" w:hAnsi="Verdana"/>
          <w:sz w:val="20"/>
          <w:szCs w:val="20"/>
        </w:rPr>
      </w:pPr>
      <w:r>
        <w:rPr>
          <w:rFonts w:ascii="Verdana" w:hAnsi="Verdana"/>
          <w:sz w:val="20"/>
          <w:szCs w:val="20"/>
        </w:rPr>
        <w:t>The scientific literature review assessing ED properties of melamine will be presented under section</w:t>
      </w:r>
      <w:r w:rsidR="00962E2C">
        <w:rPr>
          <w:rFonts w:ascii="Verdana" w:hAnsi="Verdana"/>
          <w:sz w:val="20"/>
          <w:szCs w:val="20"/>
        </w:rPr>
        <w:t xml:space="preserve"> 9</w:t>
      </w:r>
      <w:r>
        <w:rPr>
          <w:rFonts w:ascii="Verdana" w:hAnsi="Verdana"/>
          <w:sz w:val="20"/>
          <w:szCs w:val="20"/>
        </w:rPr>
        <w:t>.</w:t>
      </w:r>
    </w:p>
    <w:p w14:paraId="30529F0A" w14:textId="77777777" w:rsidR="003C7875" w:rsidRDefault="00F30130">
      <w:pPr>
        <w:pStyle w:val="Titre2"/>
        <w:tabs>
          <w:tab w:val="num" w:pos="3544"/>
        </w:tabs>
        <w:ind w:left="0" w:firstLine="0"/>
      </w:pPr>
      <w:bookmarkStart w:id="65" w:name="_Toc109464699"/>
      <w:bookmarkStart w:id="66" w:name="_Toc109464932"/>
      <w:bookmarkStart w:id="67" w:name="_Toc135209207"/>
      <w:bookmarkStart w:id="68" w:name="_Toc76661277"/>
      <w:r>
        <w:t>Toxicokinetics (absorption, distribution, metabolisation and elimination).</w:t>
      </w:r>
      <w:bookmarkEnd w:id="65"/>
      <w:bookmarkEnd w:id="66"/>
      <w:bookmarkEnd w:id="67"/>
    </w:p>
    <w:p w14:paraId="6CAC00E5" w14:textId="77777777" w:rsidR="003C7875" w:rsidRDefault="00F30130">
      <w:pPr>
        <w:spacing w:after="0"/>
        <w:jc w:val="both"/>
        <w:rPr>
          <w:rFonts w:ascii="Verdana" w:hAnsi="Verdana"/>
          <w:sz w:val="20"/>
          <w:szCs w:val="20"/>
          <w:lang w:val="en-GB"/>
        </w:rPr>
      </w:pPr>
      <w:r>
        <w:rPr>
          <w:rFonts w:ascii="Verdana" w:hAnsi="Verdana"/>
          <w:sz w:val="20"/>
          <w:szCs w:val="20"/>
          <w:lang w:val="en-GB"/>
        </w:rPr>
        <w:t>Numerous studies in the registration dossier</w:t>
      </w:r>
      <w:r>
        <w:rPr>
          <w:rStyle w:val="Appelnotedebasdep"/>
          <w:rFonts w:ascii="Verdana" w:hAnsi="Verdana"/>
          <w:sz w:val="20"/>
          <w:szCs w:val="20"/>
          <w:lang w:val="en-GB"/>
        </w:rPr>
        <w:footnoteReference w:id="12"/>
      </w:r>
      <w:r>
        <w:rPr>
          <w:rFonts w:ascii="Verdana" w:hAnsi="Verdana"/>
          <w:sz w:val="20"/>
          <w:szCs w:val="20"/>
          <w:lang w:val="en-GB"/>
        </w:rPr>
        <w:t xml:space="preserve"> assessed the toxicokinetic, metabolism and distribution endpoints for melamine. These information are also reported and had been assessed by DE CA in the CLH report for the proposal for harmonised classification and labelling of melamine (BAuA, 2019).</w:t>
      </w:r>
      <w:r>
        <w:rPr>
          <w:rFonts w:ascii="Verdana" w:hAnsi="Verdana"/>
          <w:sz w:val="20"/>
          <w:szCs w:val="20"/>
          <w:lang w:val="en-GB"/>
        </w:rPr>
        <w:br/>
      </w:r>
    </w:p>
    <w:p w14:paraId="1DAB4F39" w14:textId="77777777" w:rsidR="003C7875" w:rsidRDefault="00F30130">
      <w:pPr>
        <w:spacing w:after="0"/>
        <w:jc w:val="both"/>
        <w:rPr>
          <w:rFonts w:ascii="Verdana" w:hAnsi="Verdana"/>
          <w:sz w:val="20"/>
          <w:szCs w:val="20"/>
          <w:lang w:val="en-GB"/>
        </w:rPr>
      </w:pPr>
      <w:r>
        <w:rPr>
          <w:rFonts w:ascii="Verdana" w:hAnsi="Verdana"/>
          <w:sz w:val="20"/>
          <w:szCs w:val="20"/>
          <w:lang w:val="en-GB"/>
        </w:rPr>
        <w:t xml:space="preserve">According to the key study in rats (Mast </w:t>
      </w:r>
      <w:r>
        <w:rPr>
          <w:rFonts w:ascii="Verdana" w:hAnsi="Verdana"/>
          <w:i/>
          <w:sz w:val="20"/>
          <w:szCs w:val="20"/>
          <w:lang w:val="en-GB"/>
        </w:rPr>
        <w:t>et al</w:t>
      </w:r>
      <w:r>
        <w:rPr>
          <w:rFonts w:ascii="Verdana" w:hAnsi="Verdana"/>
          <w:sz w:val="20"/>
          <w:szCs w:val="20"/>
          <w:lang w:val="en-GB"/>
        </w:rPr>
        <w:t>., 1983), the oral absorption is fast and rather complete (73 to 98 %), with a distribution/absorption half-time of 0.25 h. The time of maximal plasma concentration were found within less than 60 min</w:t>
      </w:r>
      <w:r w:rsidR="00962E2C">
        <w:rPr>
          <w:rFonts w:ascii="Verdana" w:hAnsi="Verdana"/>
          <w:sz w:val="20"/>
          <w:szCs w:val="20"/>
          <w:lang w:val="en-GB"/>
        </w:rPr>
        <w:t>utes</w:t>
      </w:r>
      <w:r>
        <w:rPr>
          <w:rFonts w:ascii="Verdana" w:hAnsi="Verdana"/>
          <w:sz w:val="20"/>
          <w:szCs w:val="20"/>
          <w:lang w:val="en-GB"/>
        </w:rPr>
        <w:t xml:space="preserve"> after dosing.</w:t>
      </w:r>
    </w:p>
    <w:p w14:paraId="500B0543" w14:textId="77777777" w:rsidR="003C7875" w:rsidRDefault="003C7875">
      <w:pPr>
        <w:spacing w:after="0"/>
        <w:jc w:val="both"/>
        <w:rPr>
          <w:rFonts w:ascii="Verdana" w:hAnsi="Verdana"/>
          <w:sz w:val="20"/>
          <w:szCs w:val="20"/>
          <w:lang w:val="en-GB"/>
        </w:rPr>
      </w:pPr>
    </w:p>
    <w:p w14:paraId="51D5C716" w14:textId="77777777" w:rsidR="003C7875" w:rsidRDefault="00F30130">
      <w:pPr>
        <w:spacing w:after="0"/>
        <w:jc w:val="both"/>
        <w:rPr>
          <w:rFonts w:ascii="Verdana" w:hAnsi="Verdana"/>
          <w:sz w:val="20"/>
          <w:szCs w:val="20"/>
          <w:lang w:val="en-GB"/>
        </w:rPr>
      </w:pPr>
      <w:r>
        <w:rPr>
          <w:rFonts w:ascii="Verdana" w:hAnsi="Verdana"/>
          <w:sz w:val="20"/>
          <w:szCs w:val="20"/>
          <w:lang w:val="en-GB"/>
        </w:rPr>
        <w:t xml:space="preserve">There are only a few studies available where metabolism of melamine had been investigated. In the key study performed by Mast </w:t>
      </w:r>
      <w:r>
        <w:rPr>
          <w:rFonts w:ascii="Verdana" w:hAnsi="Verdana"/>
          <w:i/>
          <w:sz w:val="20"/>
          <w:szCs w:val="20"/>
          <w:lang w:val="en-GB"/>
        </w:rPr>
        <w:t>et al</w:t>
      </w:r>
      <w:r>
        <w:rPr>
          <w:rFonts w:ascii="Verdana" w:hAnsi="Verdana"/>
          <w:sz w:val="20"/>
          <w:szCs w:val="20"/>
          <w:lang w:val="en-GB"/>
        </w:rPr>
        <w:t xml:space="preserve">. (1983) in rats, no metabolism of melamine was indicated and melamine was considered to be excreted unchanged. While detailed information concerning pharmacokinetic in humans is not available, melamine was, similarly to the observations in animals, detected unmetabolised in the urine of paediatric patients that had been exposed </w:t>
      </w:r>
      <w:r>
        <w:rPr>
          <w:rFonts w:ascii="Verdana" w:hAnsi="Verdana"/>
          <w:sz w:val="20"/>
          <w:szCs w:val="20"/>
        </w:rPr>
        <w:t xml:space="preserve">to melamine-tainted milk products (Cheng </w:t>
      </w:r>
      <w:r>
        <w:rPr>
          <w:rFonts w:ascii="Verdana" w:hAnsi="Verdana"/>
          <w:i/>
          <w:sz w:val="20"/>
          <w:szCs w:val="20"/>
        </w:rPr>
        <w:t>et al</w:t>
      </w:r>
      <w:r>
        <w:rPr>
          <w:rFonts w:ascii="Verdana" w:hAnsi="Verdana"/>
          <w:sz w:val="20"/>
          <w:szCs w:val="20"/>
        </w:rPr>
        <w:t xml:space="preserve">., 2009; Kong </w:t>
      </w:r>
      <w:r>
        <w:rPr>
          <w:rFonts w:ascii="Verdana" w:hAnsi="Verdana"/>
          <w:i/>
          <w:sz w:val="20"/>
          <w:szCs w:val="20"/>
        </w:rPr>
        <w:t>et al</w:t>
      </w:r>
      <w:r>
        <w:rPr>
          <w:rFonts w:ascii="Verdana" w:hAnsi="Verdana"/>
          <w:sz w:val="20"/>
          <w:szCs w:val="20"/>
        </w:rPr>
        <w:t xml:space="preserve">., 2011; Lam </w:t>
      </w:r>
      <w:r>
        <w:rPr>
          <w:rFonts w:ascii="Verdana" w:hAnsi="Verdana"/>
          <w:i/>
          <w:sz w:val="20"/>
          <w:szCs w:val="20"/>
        </w:rPr>
        <w:t>et al</w:t>
      </w:r>
      <w:r>
        <w:rPr>
          <w:rFonts w:ascii="Verdana" w:hAnsi="Verdana"/>
          <w:sz w:val="20"/>
          <w:szCs w:val="20"/>
        </w:rPr>
        <w:t xml:space="preserve">., 2009; Zhang </w:t>
      </w:r>
      <w:r>
        <w:rPr>
          <w:rFonts w:ascii="Verdana" w:hAnsi="Verdana"/>
          <w:i/>
          <w:sz w:val="20"/>
          <w:szCs w:val="20"/>
        </w:rPr>
        <w:t>et al</w:t>
      </w:r>
      <w:r>
        <w:rPr>
          <w:rFonts w:ascii="Verdana" w:hAnsi="Verdana"/>
          <w:sz w:val="20"/>
          <w:szCs w:val="20"/>
        </w:rPr>
        <w:t xml:space="preserve">., 2010b). </w:t>
      </w:r>
    </w:p>
    <w:p w14:paraId="1143787A" w14:textId="77777777" w:rsidR="003C7875" w:rsidRDefault="003C7875">
      <w:pPr>
        <w:spacing w:after="0"/>
        <w:jc w:val="both"/>
        <w:rPr>
          <w:rFonts w:ascii="Verdana" w:hAnsi="Verdana"/>
          <w:sz w:val="20"/>
          <w:szCs w:val="20"/>
        </w:rPr>
      </w:pPr>
    </w:p>
    <w:p w14:paraId="64719FDC" w14:textId="77777777" w:rsidR="003C7875" w:rsidRDefault="00F30130">
      <w:pPr>
        <w:spacing w:after="0"/>
        <w:jc w:val="both"/>
        <w:rPr>
          <w:rFonts w:ascii="Verdana" w:hAnsi="Verdana"/>
          <w:sz w:val="20"/>
          <w:szCs w:val="20"/>
          <w:lang w:val="en-GB"/>
        </w:rPr>
      </w:pPr>
      <w:r>
        <w:rPr>
          <w:rFonts w:ascii="Verdana" w:hAnsi="Verdana"/>
          <w:sz w:val="20"/>
          <w:szCs w:val="20"/>
          <w:lang w:val="en-GB"/>
        </w:rPr>
        <w:t xml:space="preserve">In this study from Mast </w:t>
      </w:r>
      <w:r>
        <w:rPr>
          <w:rFonts w:ascii="Verdana" w:hAnsi="Verdana"/>
          <w:i/>
          <w:sz w:val="20"/>
          <w:szCs w:val="20"/>
          <w:lang w:val="en-GB"/>
        </w:rPr>
        <w:t>et al</w:t>
      </w:r>
      <w:r>
        <w:rPr>
          <w:rFonts w:ascii="Verdana" w:hAnsi="Verdana"/>
          <w:sz w:val="20"/>
          <w:szCs w:val="20"/>
          <w:lang w:val="en-GB"/>
        </w:rPr>
        <w:t>. (1983) distribution was also investigated. The authors found a fast distribution to the tissues with highest concentrations detected in the kidney and the urinary bladder. The results further indicate a fast melamine excretion from tissues. At 96 h post-dosing, melamine was detectable in the liver and the kidney, but only at very low concentrations. Although kidney is one of the organs with the highest detected melamine concentration, many studies indicate a fast distribution of melamine to most tissues (including liver, stomach, spleen, heart, uterus, ovaries, testis, brain, bladder, and lungs). Evidence is also made that melamine passes the placental barrier (Partanen, 2012) and is detected in foetal tissues. This implies that</w:t>
      </w:r>
      <w:r>
        <w:t xml:space="preserve"> </w:t>
      </w:r>
      <w:r>
        <w:rPr>
          <w:rFonts w:ascii="Verdana" w:hAnsi="Verdana"/>
          <w:sz w:val="20"/>
          <w:szCs w:val="20"/>
          <w:lang w:val="en-GB"/>
        </w:rPr>
        <w:t>melamine exposure can occur during critical periods of development (i.e., during foetal development) for both animals and humans.</w:t>
      </w:r>
    </w:p>
    <w:p w14:paraId="760E95F5" w14:textId="77777777" w:rsidR="003C7875" w:rsidRDefault="003C7875">
      <w:pPr>
        <w:spacing w:after="0"/>
        <w:jc w:val="both"/>
        <w:rPr>
          <w:rFonts w:ascii="Verdana" w:hAnsi="Verdana"/>
          <w:sz w:val="20"/>
          <w:szCs w:val="20"/>
        </w:rPr>
      </w:pPr>
    </w:p>
    <w:p w14:paraId="289BCC72" w14:textId="77777777" w:rsidR="003C7875" w:rsidRDefault="00F30130">
      <w:pPr>
        <w:spacing w:after="0"/>
        <w:jc w:val="both"/>
        <w:rPr>
          <w:rFonts w:ascii="Verdana" w:hAnsi="Verdana"/>
          <w:sz w:val="20"/>
          <w:szCs w:val="20"/>
          <w:lang w:val="en-GB"/>
        </w:rPr>
      </w:pPr>
      <w:r>
        <w:rPr>
          <w:rFonts w:ascii="Verdana" w:hAnsi="Verdana"/>
          <w:sz w:val="20"/>
          <w:szCs w:val="20"/>
          <w:lang w:val="en-GB"/>
        </w:rPr>
        <w:lastRenderedPageBreak/>
        <w:t xml:space="preserve">Additionally, Mast </w:t>
      </w:r>
      <w:r>
        <w:rPr>
          <w:rFonts w:ascii="Verdana" w:hAnsi="Verdana"/>
          <w:i/>
          <w:sz w:val="20"/>
          <w:szCs w:val="20"/>
          <w:lang w:val="en-GB"/>
        </w:rPr>
        <w:t>et al</w:t>
      </w:r>
      <w:r>
        <w:rPr>
          <w:rFonts w:ascii="Verdana" w:hAnsi="Verdana"/>
          <w:sz w:val="20"/>
          <w:szCs w:val="20"/>
          <w:lang w:val="en-GB"/>
        </w:rPr>
        <w:t xml:space="preserve">. (1983) found a high clearance from plasma with a plasma half-life of 2.7 h and a fast excretion from the whole body. This finding is supported by high clearance from plasma in other supporting oral studies. About 90 % of the dose was excreted 24 h post-dosing. The urinary excretion was found to be the sole route of elimination with a fast elimination half-life of 3.0 h. At higher dose levels (Wu </w:t>
      </w:r>
      <w:r>
        <w:rPr>
          <w:rFonts w:ascii="Verdana" w:hAnsi="Verdana"/>
          <w:i/>
          <w:sz w:val="20"/>
          <w:szCs w:val="20"/>
          <w:lang w:val="en-GB"/>
        </w:rPr>
        <w:t>et al</w:t>
      </w:r>
      <w:r>
        <w:rPr>
          <w:rFonts w:ascii="Verdana" w:hAnsi="Verdana"/>
          <w:sz w:val="20"/>
          <w:szCs w:val="20"/>
          <w:lang w:val="en-GB"/>
        </w:rPr>
        <w:t xml:space="preserve">., 2011), excretion via faeces becomes predominant compared to excretion via urine (61 versus 25 % 24 h after dosing). Nevertheless, very low levels of melamine were still detectable at 168 h post-dosing in plasma, urine, and faeces. In a randomized crossover human study (Wu </w:t>
      </w:r>
      <w:r>
        <w:rPr>
          <w:rFonts w:ascii="Verdana" w:hAnsi="Verdana"/>
          <w:i/>
          <w:sz w:val="20"/>
          <w:szCs w:val="20"/>
          <w:lang w:val="en-GB"/>
        </w:rPr>
        <w:t>et al</w:t>
      </w:r>
      <w:r>
        <w:rPr>
          <w:rFonts w:ascii="Verdana" w:hAnsi="Verdana"/>
          <w:sz w:val="20"/>
          <w:szCs w:val="20"/>
          <w:lang w:val="en-GB"/>
        </w:rPr>
        <w:t xml:space="preserve">. 2013), urinary melamine excretion subsequent to low-dose melamine exposure (migration from melamine resin plastic bowls) was investigated and the half-life of urinary melamine elimination was of 6h, approximately. Hence, as melamine undergoes rapid renal clearance in multiple mammalian species, it appears likely that humans show a similar pharmacokinetic. </w:t>
      </w:r>
    </w:p>
    <w:p w14:paraId="7BFEEF60" w14:textId="77777777" w:rsidR="003C7875" w:rsidRDefault="003C7875">
      <w:pPr>
        <w:spacing w:after="0"/>
        <w:jc w:val="both"/>
        <w:rPr>
          <w:rFonts w:ascii="Verdana" w:hAnsi="Verdana"/>
          <w:b/>
          <w:sz w:val="20"/>
          <w:szCs w:val="20"/>
          <w:lang w:val="en-GB"/>
        </w:rPr>
      </w:pPr>
    </w:p>
    <w:p w14:paraId="7E323E64" w14:textId="77777777" w:rsidR="003C7875" w:rsidRDefault="00F30130">
      <w:pPr>
        <w:pStyle w:val="Titre2"/>
        <w:ind w:left="0" w:firstLine="0"/>
      </w:pPr>
      <w:bookmarkStart w:id="69" w:name="_Toc109464701"/>
      <w:bookmarkStart w:id="70" w:name="_Toc109464934"/>
      <w:bookmarkStart w:id="71" w:name="_Toc135209208"/>
      <w:bookmarkEnd w:id="68"/>
      <w:r>
        <w:t>Subchronic and chronic toxicity</w:t>
      </w:r>
      <w:bookmarkEnd w:id="69"/>
      <w:bookmarkEnd w:id="70"/>
      <w:bookmarkEnd w:id="71"/>
      <w:r>
        <w:t xml:space="preserve"> </w:t>
      </w:r>
    </w:p>
    <w:p w14:paraId="689080BB" w14:textId="77777777" w:rsidR="003C7875" w:rsidRDefault="003C7875">
      <w:pPr>
        <w:spacing w:after="0"/>
        <w:jc w:val="both"/>
        <w:rPr>
          <w:rFonts w:ascii="Verdana" w:hAnsi="Verdana"/>
          <w:b/>
          <w:sz w:val="20"/>
          <w:szCs w:val="20"/>
          <w:lang w:val="en-GB"/>
        </w:rPr>
      </w:pPr>
    </w:p>
    <w:p w14:paraId="0AA77043" w14:textId="77777777" w:rsidR="003C7875" w:rsidRDefault="00F30130">
      <w:pPr>
        <w:spacing w:after="0"/>
        <w:jc w:val="both"/>
        <w:rPr>
          <w:rFonts w:ascii="Verdana" w:hAnsi="Verdana"/>
          <w:sz w:val="20"/>
          <w:szCs w:val="20"/>
        </w:rPr>
      </w:pPr>
      <w:r>
        <w:rPr>
          <w:rFonts w:ascii="Verdana" w:hAnsi="Verdana"/>
          <w:sz w:val="20"/>
          <w:szCs w:val="20"/>
          <w:lang w:val="en-GB"/>
        </w:rPr>
        <w:t>CLH report (BAuA, 2019) mentioned that “</w:t>
      </w:r>
      <w:r>
        <w:rPr>
          <w:rFonts w:ascii="Verdana" w:hAnsi="Verdana"/>
          <w:i/>
          <w:sz w:val="20"/>
          <w:szCs w:val="20"/>
        </w:rPr>
        <w:t xml:space="preserve">A substantial body of evidence concerning melamine-related toxicity following repeated oral exposure exists and a clear and consistent relationship between repeated melamine exposure and significant adverse health effects in humans can be established. [..]Significant adverse effects in experimental animals derived from sub-acute, sub-chronic, and chronic studies are mainly and consistently observed </w:t>
      </w:r>
      <w:r>
        <w:rPr>
          <w:rFonts w:ascii="Verdana" w:hAnsi="Verdana"/>
          <w:b/>
          <w:i/>
          <w:sz w:val="20"/>
          <w:szCs w:val="20"/>
        </w:rPr>
        <w:t>in the urinary tract system, comprising urolithiasis and signs of nephrotoxicity such as chronic inflammation and renal injuries</w:t>
      </w:r>
      <w:r>
        <w:rPr>
          <w:rFonts w:ascii="Verdana" w:hAnsi="Verdana"/>
          <w:i/>
          <w:sz w:val="20"/>
          <w:szCs w:val="20"/>
        </w:rPr>
        <w:t>. Consequently, the urinary tract system, specifically the kidney and the urinary bladder, was identified as the main target organ system (Bhat et al., 2010; Dalal and Goldfarb, 2011; Deng and Li, 2012; Early et al., 2013; Hau et al., 2009; NTP, 1983; WHO / FAO, 2009)</w:t>
      </w:r>
      <w:r>
        <w:rPr>
          <w:rFonts w:ascii="Verdana" w:hAnsi="Verdana"/>
          <w:sz w:val="20"/>
          <w:szCs w:val="20"/>
        </w:rPr>
        <w:t>”.</w:t>
      </w:r>
      <w:r>
        <w:t xml:space="preserve"> </w:t>
      </w:r>
      <w:r>
        <w:rPr>
          <w:rFonts w:ascii="Verdana" w:hAnsi="Verdana"/>
          <w:sz w:val="20"/>
          <w:szCs w:val="20"/>
        </w:rPr>
        <w:t xml:space="preserve">The proposed mechanism of melamine-induced nephrotoxicity involves induction of oxidative stress and an inflammatory response triggered by renal crystals (EFSA 2010; Chu and Wang 2013; Rai et al. 2014 in Health Canada 2020). </w:t>
      </w:r>
    </w:p>
    <w:p w14:paraId="548A6426" w14:textId="77777777" w:rsidR="003C7875" w:rsidRDefault="003C7875">
      <w:pPr>
        <w:spacing w:after="0"/>
        <w:jc w:val="both"/>
        <w:rPr>
          <w:rFonts w:ascii="Verdana" w:hAnsi="Verdana"/>
          <w:sz w:val="20"/>
          <w:szCs w:val="20"/>
        </w:rPr>
      </w:pPr>
    </w:p>
    <w:p w14:paraId="5C30ED47" w14:textId="77777777" w:rsidR="003C7875" w:rsidRDefault="00F30130">
      <w:pPr>
        <w:spacing w:after="0"/>
        <w:jc w:val="both"/>
        <w:rPr>
          <w:rFonts w:ascii="Verdana" w:hAnsi="Verdana"/>
          <w:sz w:val="20"/>
          <w:szCs w:val="20"/>
        </w:rPr>
      </w:pPr>
      <w:r>
        <w:rPr>
          <w:rFonts w:ascii="Verdana" w:hAnsi="Verdana"/>
          <w:sz w:val="20"/>
          <w:szCs w:val="20"/>
        </w:rPr>
        <w:t xml:space="preserve">In the CLH dossier, studies provided by NTP </w:t>
      </w:r>
      <w:r w:rsidR="005E3259">
        <w:rPr>
          <w:rFonts w:ascii="Verdana" w:hAnsi="Verdana"/>
          <w:sz w:val="20"/>
          <w:szCs w:val="20"/>
        </w:rPr>
        <w:t xml:space="preserve">technical report </w:t>
      </w:r>
      <w:r>
        <w:rPr>
          <w:rFonts w:ascii="Verdana" w:hAnsi="Verdana"/>
          <w:sz w:val="20"/>
          <w:szCs w:val="20"/>
        </w:rPr>
        <w:t xml:space="preserve">(1983) and Early </w:t>
      </w:r>
      <w:r w:rsidRPr="00752E8B">
        <w:rPr>
          <w:rFonts w:ascii="Verdana" w:hAnsi="Verdana"/>
          <w:i/>
          <w:sz w:val="20"/>
          <w:szCs w:val="20"/>
        </w:rPr>
        <w:t>et al</w:t>
      </w:r>
      <w:r>
        <w:rPr>
          <w:rFonts w:ascii="Verdana" w:hAnsi="Verdana"/>
          <w:sz w:val="20"/>
          <w:szCs w:val="20"/>
        </w:rPr>
        <w:t xml:space="preserve">. (2013) were identified as key information sources considered relevant for classification. </w:t>
      </w:r>
    </w:p>
    <w:p w14:paraId="5C0BB713" w14:textId="77777777" w:rsidR="003C7875" w:rsidRDefault="003C7875">
      <w:pPr>
        <w:spacing w:after="0"/>
        <w:jc w:val="both"/>
        <w:rPr>
          <w:rFonts w:ascii="Verdana" w:hAnsi="Verdana"/>
          <w:sz w:val="20"/>
          <w:szCs w:val="20"/>
        </w:rPr>
      </w:pPr>
    </w:p>
    <w:p w14:paraId="487B3E86" w14:textId="77777777" w:rsidR="003C7875" w:rsidRDefault="00F30130">
      <w:pPr>
        <w:spacing w:after="0"/>
        <w:jc w:val="both"/>
        <w:rPr>
          <w:rFonts w:ascii="Verdana" w:hAnsi="Verdana"/>
          <w:sz w:val="20"/>
          <w:szCs w:val="20"/>
        </w:rPr>
      </w:pPr>
      <w:r>
        <w:rPr>
          <w:rFonts w:ascii="Verdana" w:hAnsi="Verdana"/>
          <w:sz w:val="20"/>
          <w:szCs w:val="20"/>
        </w:rPr>
        <w:t xml:space="preserve">The data set concerning sub-chronic repeated dose toxicity (NTP, 1983) consists of three </w:t>
      </w:r>
      <w:r w:rsidR="006F2D3E">
        <w:rPr>
          <w:rFonts w:ascii="Verdana" w:hAnsi="Verdana"/>
          <w:sz w:val="20"/>
          <w:szCs w:val="20"/>
        </w:rPr>
        <w:t xml:space="preserve">different </w:t>
      </w:r>
      <w:r>
        <w:rPr>
          <w:rFonts w:ascii="Verdana" w:hAnsi="Verdana"/>
          <w:sz w:val="20"/>
          <w:szCs w:val="20"/>
        </w:rPr>
        <w:t xml:space="preserve">13-weeks (91-day) studies with repeated oral melamine administration in rats. The studies aimed at identifying the cumulative toxic effects of melamine, the primary target organ, and the appropriate concentration for a subsequent carcinogenicity study. The effective dose level based on the observed effects may be set at 72 and 84 mg/kg bw/d for </w:t>
      </w:r>
      <w:r>
        <w:rPr>
          <w:rFonts w:ascii="Verdana" w:hAnsi="Verdana"/>
          <w:b/>
          <w:sz w:val="20"/>
          <w:szCs w:val="20"/>
        </w:rPr>
        <w:t>male (urolithiasis) and female (calcareous renal deposits)</w:t>
      </w:r>
      <w:r>
        <w:rPr>
          <w:rFonts w:ascii="Verdana" w:hAnsi="Verdana"/>
          <w:sz w:val="20"/>
          <w:szCs w:val="20"/>
        </w:rPr>
        <w:t>, respectively. This study with dietary exposure of male rats to melamine provided the best basis for characterising the dose-response relationship in experimental animals. For a 10 % increase in the incidence of urinary bladder crystals, a benchmark dose (BMD10) of 41 mg/kg bw</w:t>
      </w:r>
      <w:r w:rsidR="00962E2C">
        <w:rPr>
          <w:rFonts w:ascii="Verdana" w:hAnsi="Verdana"/>
          <w:sz w:val="20"/>
          <w:szCs w:val="20"/>
        </w:rPr>
        <w:t>/d</w:t>
      </w:r>
      <w:r>
        <w:rPr>
          <w:rFonts w:ascii="Verdana" w:hAnsi="Verdana"/>
          <w:sz w:val="20"/>
          <w:szCs w:val="20"/>
        </w:rPr>
        <w:t xml:space="preserve"> and its lower confidence limit (BMDL10) of 19 mg/kg bw</w:t>
      </w:r>
      <w:r w:rsidR="00962E2C">
        <w:rPr>
          <w:rFonts w:ascii="Verdana" w:hAnsi="Verdana"/>
          <w:sz w:val="20"/>
          <w:szCs w:val="20"/>
        </w:rPr>
        <w:t>/</w:t>
      </w:r>
      <w:r>
        <w:rPr>
          <w:rFonts w:ascii="Verdana" w:hAnsi="Verdana"/>
          <w:sz w:val="20"/>
          <w:szCs w:val="20"/>
        </w:rPr>
        <w:t>d (EFSA, 2010).</w:t>
      </w:r>
      <w:r>
        <w:t xml:space="preserve"> </w:t>
      </w:r>
      <w:r>
        <w:rPr>
          <w:rFonts w:ascii="Verdana" w:hAnsi="Verdana"/>
          <w:sz w:val="20"/>
          <w:szCs w:val="20"/>
        </w:rPr>
        <w:t xml:space="preserve">A tolerable daily intake (TDI) was derived from this value. The EFSA Panel considered the factors that could contribute to inter and intra-species differences in the effects of melamine, such as the impact of urinary uric acid concentrations and pH on the formation of the melamine complexes with uric acid, and concluded that the default uncertainty factor of 100 was appropriate for deriving a tolerable daily intake (TDI). The Panel established a TDI of 0.2 mg/kg bw which is considered appropriate for infants, </w:t>
      </w:r>
      <w:r>
        <w:rPr>
          <w:rFonts w:ascii="Verdana" w:hAnsi="Verdana"/>
          <w:sz w:val="20"/>
          <w:szCs w:val="20"/>
        </w:rPr>
        <w:lastRenderedPageBreak/>
        <w:t>except for those born prematurely who have higher urinary uric acid levels and greater immaturity of kidney function.</w:t>
      </w:r>
    </w:p>
    <w:p w14:paraId="3B1A86BA" w14:textId="77777777" w:rsidR="003C7875" w:rsidRDefault="003C7875">
      <w:pPr>
        <w:spacing w:after="0"/>
        <w:jc w:val="both"/>
        <w:rPr>
          <w:rFonts w:ascii="Verdana" w:hAnsi="Verdana"/>
          <w:sz w:val="20"/>
          <w:szCs w:val="20"/>
        </w:rPr>
      </w:pPr>
    </w:p>
    <w:p w14:paraId="03AF6491" w14:textId="77777777" w:rsidR="003C7875" w:rsidRDefault="00F30130">
      <w:pPr>
        <w:spacing w:after="0"/>
        <w:jc w:val="both"/>
        <w:rPr>
          <w:rFonts w:ascii="Verdana" w:hAnsi="Verdana"/>
          <w:sz w:val="20"/>
          <w:szCs w:val="20"/>
        </w:rPr>
      </w:pPr>
      <w:r>
        <w:rPr>
          <w:rFonts w:ascii="Verdana" w:hAnsi="Verdana"/>
          <w:sz w:val="20"/>
          <w:szCs w:val="20"/>
        </w:rPr>
        <w:t xml:space="preserve">The second key study was realized by Early </w:t>
      </w:r>
      <w:r w:rsidRPr="00752E8B">
        <w:rPr>
          <w:rFonts w:ascii="Verdana" w:hAnsi="Verdana"/>
          <w:i/>
          <w:sz w:val="20"/>
          <w:szCs w:val="20"/>
        </w:rPr>
        <w:t>et al</w:t>
      </w:r>
      <w:r>
        <w:rPr>
          <w:rFonts w:ascii="Verdana" w:hAnsi="Verdana"/>
          <w:sz w:val="20"/>
          <w:szCs w:val="20"/>
        </w:rPr>
        <w:t>. (2013). The effects of repeat</w:t>
      </w:r>
      <w:r w:rsidR="00962E2C">
        <w:rPr>
          <w:rFonts w:ascii="Verdana" w:hAnsi="Verdana"/>
          <w:sz w:val="20"/>
          <w:szCs w:val="20"/>
        </w:rPr>
        <w:t>ed</w:t>
      </w:r>
      <w:r>
        <w:rPr>
          <w:rFonts w:ascii="Verdana" w:hAnsi="Verdana"/>
          <w:sz w:val="20"/>
          <w:szCs w:val="20"/>
        </w:rPr>
        <w:t xml:space="preserve"> oral (gavage) melamine administration (140, 700, 1400</w:t>
      </w:r>
      <w:r w:rsidR="00E7777C" w:rsidRPr="00E7777C">
        <w:t xml:space="preserve"> </w:t>
      </w:r>
      <w:r w:rsidR="00E7777C" w:rsidRPr="00E7777C">
        <w:rPr>
          <w:rFonts w:ascii="Verdana" w:hAnsi="Verdana"/>
          <w:sz w:val="20"/>
          <w:szCs w:val="20"/>
        </w:rPr>
        <w:t>(lowered to 1,000 mg/kg</w:t>
      </w:r>
      <w:r w:rsidR="00E7777C">
        <w:rPr>
          <w:rFonts w:ascii="Verdana" w:hAnsi="Verdana"/>
          <w:sz w:val="20"/>
          <w:szCs w:val="20"/>
        </w:rPr>
        <w:t xml:space="preserve"> bw/d</w:t>
      </w:r>
      <w:r w:rsidR="00E7777C" w:rsidRPr="00E7777C">
        <w:rPr>
          <w:rFonts w:ascii="Verdana" w:hAnsi="Verdana"/>
          <w:sz w:val="20"/>
          <w:szCs w:val="20"/>
        </w:rPr>
        <w:t xml:space="preserve"> subsequently due to mortality)</w:t>
      </w:r>
      <w:r w:rsidR="00E7777C">
        <w:rPr>
          <w:rFonts w:ascii="Verdana" w:hAnsi="Verdana"/>
          <w:sz w:val="20"/>
          <w:szCs w:val="20"/>
        </w:rPr>
        <w:t xml:space="preserve"> </w:t>
      </w:r>
      <w:r>
        <w:rPr>
          <w:rFonts w:ascii="Verdana" w:hAnsi="Verdana"/>
          <w:sz w:val="20"/>
          <w:szCs w:val="20"/>
        </w:rPr>
        <w:t xml:space="preserve">mg/kg bw/d) for 14 consecutive days in rats were investigated. The study was conducted according to GLP and can be assigned as similar to OECD guideline TG 407 with some deviations mostly in terms of the test duration. The study identified the kidney as the main target organ related to melamine-mediated repeated dose toxicity. Renal damages (necrosis/degeneration/hyperactive regeneration of distal nephron tubular epithelium of </w:t>
      </w:r>
      <w:r>
        <w:rPr>
          <w:rFonts w:ascii="Segoe UI Symbol" w:hAnsi="Segoe UI Symbol" w:cs="Segoe UI Symbol"/>
          <w:sz w:val="20"/>
          <w:szCs w:val="20"/>
        </w:rPr>
        <w:t>♂</w:t>
      </w:r>
      <w:r>
        <w:rPr>
          <w:rFonts w:ascii="Verdana" w:hAnsi="Verdana"/>
          <w:sz w:val="20"/>
          <w:szCs w:val="20"/>
        </w:rPr>
        <w:t>/</w:t>
      </w:r>
      <w:r>
        <w:rPr>
          <w:rFonts w:ascii="Segoe UI Symbol" w:hAnsi="Segoe UI Symbol" w:cs="Segoe UI Symbol"/>
          <w:sz w:val="20"/>
          <w:szCs w:val="20"/>
        </w:rPr>
        <w:t>♀</w:t>
      </w:r>
      <w:r>
        <w:rPr>
          <w:rFonts w:ascii="Verdana" w:hAnsi="Verdana"/>
          <w:sz w:val="20"/>
          <w:szCs w:val="20"/>
        </w:rPr>
        <w:t xml:space="preserve"> rats, reduced renal function, crystal depositions) were observed in </w:t>
      </w:r>
      <w:r w:rsidR="00DE4649">
        <w:rPr>
          <w:rFonts w:ascii="Verdana" w:hAnsi="Verdana"/>
          <w:sz w:val="20"/>
          <w:szCs w:val="20"/>
        </w:rPr>
        <w:t xml:space="preserve">all </w:t>
      </w:r>
      <w:r>
        <w:rPr>
          <w:rFonts w:ascii="Verdana" w:hAnsi="Verdana"/>
          <w:sz w:val="20"/>
          <w:szCs w:val="20"/>
        </w:rPr>
        <w:t>animals subjected to ≥ 700 mg/kg bw/d, which, when extrapolated to a 90-day study design, would give an effect dose level of 108.9 mg/kg bw/d</w:t>
      </w:r>
      <w:r w:rsidR="00DE4649">
        <w:rPr>
          <w:rFonts w:ascii="Verdana" w:hAnsi="Verdana"/>
          <w:sz w:val="20"/>
          <w:szCs w:val="20"/>
        </w:rPr>
        <w:t>, which is not coherent with the NOAEL proposed in this study</w:t>
      </w:r>
      <w:r>
        <w:rPr>
          <w:rFonts w:ascii="Verdana" w:hAnsi="Verdana"/>
          <w:sz w:val="20"/>
          <w:szCs w:val="20"/>
        </w:rPr>
        <w:t xml:space="preserve">. Due to widely spaced dose selection (2- to 4-fold recommended by OECD TG 407/408 vs. 5-fold in the current study between the low and mid dose), uncertainty exists as to which exposure levels below the mid-dose are lacking effects. A NOAEL of 140 mg/kg bw/d was still derived by the authors of the study. </w:t>
      </w:r>
      <w:r w:rsidR="00DE4649">
        <w:rPr>
          <w:rFonts w:ascii="Verdana" w:hAnsi="Verdana"/>
          <w:sz w:val="20"/>
          <w:szCs w:val="20"/>
        </w:rPr>
        <w:t>At 700 mg/kg bw/d, the incidence of renal injuries was 100 %. It is expected that such effects would occur at doses</w:t>
      </w:r>
      <w:r w:rsidR="00E7777C">
        <w:rPr>
          <w:rFonts w:ascii="Verdana" w:hAnsi="Verdana"/>
          <w:sz w:val="20"/>
          <w:szCs w:val="20"/>
        </w:rPr>
        <w:t xml:space="preserve"> </w:t>
      </w:r>
      <w:r w:rsidR="00DE4649">
        <w:rPr>
          <w:rFonts w:ascii="Verdana" w:hAnsi="Verdana"/>
          <w:sz w:val="20"/>
          <w:szCs w:val="20"/>
        </w:rPr>
        <w:t>&lt;</w:t>
      </w:r>
      <w:r w:rsidR="00DE4649" w:rsidRPr="00DE4649">
        <w:rPr>
          <w:rFonts w:ascii="Verdana" w:hAnsi="Verdana"/>
          <w:sz w:val="20"/>
          <w:szCs w:val="20"/>
        </w:rPr>
        <w:t xml:space="preserve"> </w:t>
      </w:r>
      <w:r w:rsidR="00DE4649">
        <w:rPr>
          <w:rFonts w:ascii="Verdana" w:hAnsi="Verdana"/>
          <w:sz w:val="20"/>
          <w:szCs w:val="20"/>
        </w:rPr>
        <w:t>700 mg/kg bw/d although at lower incidences. Indeed</w:t>
      </w:r>
      <w:r>
        <w:rPr>
          <w:rFonts w:ascii="Verdana" w:hAnsi="Verdana"/>
          <w:sz w:val="20"/>
          <w:szCs w:val="20"/>
        </w:rPr>
        <w:t>, it was observed a 33 % increase in the renal crystal incidence in females, which may be considered adverse</w:t>
      </w:r>
      <w:r w:rsidR="00DE4649">
        <w:rPr>
          <w:rFonts w:ascii="Verdana" w:hAnsi="Verdana"/>
          <w:sz w:val="20"/>
          <w:szCs w:val="20"/>
        </w:rPr>
        <w:t xml:space="preserve"> at 140 mg/kg bw/d</w:t>
      </w:r>
      <w:r>
        <w:rPr>
          <w:rFonts w:ascii="Verdana" w:hAnsi="Verdana"/>
          <w:sz w:val="20"/>
          <w:szCs w:val="20"/>
        </w:rPr>
        <w:t xml:space="preserve">. </w:t>
      </w:r>
      <w:r w:rsidR="00B60812">
        <w:rPr>
          <w:rFonts w:ascii="Verdana" w:hAnsi="Verdana"/>
          <w:sz w:val="20"/>
          <w:szCs w:val="20"/>
        </w:rPr>
        <w:t>The</w:t>
      </w:r>
      <w:r>
        <w:rPr>
          <w:rFonts w:ascii="Verdana" w:hAnsi="Verdana"/>
          <w:sz w:val="20"/>
          <w:szCs w:val="20"/>
        </w:rPr>
        <w:t xml:space="preserve"> crystals are regarded to be nephrotoxic and a clear threshold concentration as to when crystals become toxic has yet not been established. Beyond that, renal crystal formation is regarded as initial key event in the MoA culminating in severe epithelial damages and cancer. Thus, from a conservative perspective, 140 mg/kg bw/d was set as the first effective dose level instead of a NOAEL.  Benchmark was employed to better reflect the pattern of this dose-response relationship. The benchmark modelling revealed a BMD10 of 292.036 mg/kg bw/d (BMDL10=138.40) which, when extrapolated to a 90-day study design, would give an effective dose of 45.4 mg/kg bw/d. </w:t>
      </w:r>
    </w:p>
    <w:p w14:paraId="7AB1BDBA" w14:textId="77777777" w:rsidR="003C7875" w:rsidRDefault="003C7875">
      <w:pPr>
        <w:spacing w:after="0"/>
        <w:rPr>
          <w:rFonts w:ascii="Verdana" w:hAnsi="Verdana"/>
          <w:b/>
          <w:sz w:val="20"/>
        </w:rPr>
      </w:pPr>
    </w:p>
    <w:p w14:paraId="0FC88B79" w14:textId="77777777" w:rsidR="003C7875" w:rsidRDefault="00F30130">
      <w:pPr>
        <w:spacing w:after="0"/>
        <w:jc w:val="both"/>
      </w:pPr>
      <w:r>
        <w:rPr>
          <w:rFonts w:ascii="Verdana" w:hAnsi="Verdana"/>
          <w:sz w:val="20"/>
        </w:rPr>
        <w:t>The EOGRTS OECD TG 443 study (detailed in section 7.5-reproductive toxicity) was not available at the time of the CLH report. The effects observed in this study also confirmed that kidney is identified as a target organ of melamine in parental animals and progenies (Study report, 2020). The NOAEL is based on findings of retrograde nephropathy (a kidney damage due to urine flowing backward (reflux) from the bladder toward the kidneys)</w:t>
      </w:r>
      <w:r>
        <w:t xml:space="preserve"> </w:t>
      </w:r>
      <w:r>
        <w:rPr>
          <w:rFonts w:ascii="Verdana" w:hAnsi="Verdana"/>
          <w:sz w:val="20"/>
        </w:rPr>
        <w:t>in both generations and sexes at 4000 ppm. In conclusion</w:t>
      </w:r>
      <w:r w:rsidR="00E7777C">
        <w:rPr>
          <w:rFonts w:ascii="Verdana" w:hAnsi="Verdana"/>
          <w:sz w:val="20"/>
        </w:rPr>
        <w:t xml:space="preserve"> for this study</w:t>
      </w:r>
      <w:r>
        <w:rPr>
          <w:rFonts w:ascii="Verdana" w:hAnsi="Verdana"/>
          <w:sz w:val="20"/>
        </w:rPr>
        <w:t>, kidney is a target organs with macroscopic findings, this adverse effects appeared at 4000ppm.</w:t>
      </w:r>
      <w:r>
        <w:t xml:space="preserve"> </w:t>
      </w:r>
      <w:r>
        <w:rPr>
          <w:rFonts w:ascii="Verdana" w:hAnsi="Verdana"/>
          <w:sz w:val="20"/>
        </w:rPr>
        <w:t>Based on adverse nephrotoxic effects, the NOAEL was set at 1000 ppm (65/87 mg/kg bw/d M/F) for P0 generation and 1000 ppm (89/93mg/kg bw/d M/F) for F1 generation.</w:t>
      </w:r>
      <w:bookmarkStart w:id="72" w:name="_Toc109464702"/>
      <w:bookmarkStart w:id="73" w:name="_Toc109464935"/>
    </w:p>
    <w:p w14:paraId="1B9B6106" w14:textId="77777777" w:rsidR="003C7875" w:rsidRDefault="003C7875">
      <w:pPr>
        <w:spacing w:after="0"/>
        <w:sectPr w:rsidR="003C7875">
          <w:headerReference w:type="default" r:id="rId34"/>
          <w:headerReference w:type="first" r:id="rId35"/>
          <w:pgSz w:w="11906" w:h="16838"/>
          <w:pgMar w:top="1418" w:right="1797" w:bottom="1134" w:left="1797" w:header="680" w:footer="567" w:gutter="0"/>
          <w:cols w:space="708"/>
          <w:docGrid w:linePitch="360"/>
        </w:sectPr>
      </w:pPr>
    </w:p>
    <w:p w14:paraId="32E5E245" w14:textId="77777777" w:rsidR="003C7875" w:rsidRDefault="00F30130">
      <w:pPr>
        <w:pStyle w:val="Titre2"/>
        <w:ind w:left="0" w:firstLine="0"/>
      </w:pPr>
      <w:bookmarkStart w:id="74" w:name="_Toc135209209"/>
      <w:r>
        <w:lastRenderedPageBreak/>
        <w:t>Genotoxicity as presented in the CLH report (2019)</w:t>
      </w:r>
      <w:bookmarkEnd w:id="72"/>
      <w:bookmarkEnd w:id="73"/>
      <w:bookmarkEnd w:id="74"/>
    </w:p>
    <w:p w14:paraId="382648A9" w14:textId="77777777" w:rsidR="003C7875" w:rsidRDefault="00F30130">
      <w:pPr>
        <w:spacing w:after="0"/>
        <w:jc w:val="both"/>
        <w:rPr>
          <w:rFonts w:ascii="Verdana" w:hAnsi="Verdana"/>
          <w:i/>
          <w:sz w:val="20"/>
          <w:szCs w:val="20"/>
        </w:rPr>
      </w:pPr>
      <w:r>
        <w:rPr>
          <w:rFonts w:ascii="Verdana" w:hAnsi="Verdana"/>
          <w:sz w:val="20"/>
          <w:szCs w:val="20"/>
          <w:lang w:val="en-GB"/>
        </w:rPr>
        <w:t xml:space="preserve"> </w:t>
      </w:r>
      <w:r>
        <w:rPr>
          <w:rFonts w:ascii="Verdana" w:hAnsi="Verdana"/>
          <w:sz w:val="20"/>
          <w:szCs w:val="20"/>
        </w:rPr>
        <w:t>“</w:t>
      </w:r>
      <w:r>
        <w:rPr>
          <w:rFonts w:ascii="Verdana" w:hAnsi="Verdana"/>
          <w:i/>
          <w:sz w:val="20"/>
          <w:szCs w:val="20"/>
        </w:rPr>
        <w:t xml:space="preserve">Numerous in vitro and in vivo genotoxicity studies are available for melamine.  […]However, none of the studies were performed according to the respective standardised OECD test guidelines (TG) without deviations. Hence, a key study (OECD TG without deviations) that would provide data to conclusively assess the mutagenic potential of melamine (e.g. with confidence in the presence or absence of an effect) in a corresponding test system, was not identified. </w:t>
      </w:r>
    </w:p>
    <w:p w14:paraId="2FBE3BD6" w14:textId="77777777" w:rsidR="003C7875" w:rsidRDefault="003C7875">
      <w:pPr>
        <w:spacing w:after="0"/>
        <w:jc w:val="both"/>
        <w:rPr>
          <w:rFonts w:ascii="Verdana" w:hAnsi="Verdana"/>
          <w:i/>
          <w:sz w:val="20"/>
          <w:szCs w:val="20"/>
        </w:rPr>
      </w:pPr>
    </w:p>
    <w:p w14:paraId="300A3C50" w14:textId="77777777" w:rsidR="003C7875" w:rsidRDefault="00F30130">
      <w:pPr>
        <w:spacing w:after="0"/>
        <w:jc w:val="both"/>
        <w:rPr>
          <w:rFonts w:ascii="Verdana" w:hAnsi="Verdana"/>
          <w:sz w:val="20"/>
          <w:szCs w:val="20"/>
          <w:lang w:val="en-GB"/>
        </w:rPr>
      </w:pPr>
      <w:r>
        <w:rPr>
          <w:rFonts w:ascii="Verdana" w:hAnsi="Verdana"/>
          <w:i/>
          <w:sz w:val="20"/>
          <w:szCs w:val="20"/>
          <w:lang w:val="en-GB"/>
        </w:rPr>
        <w:t>There is no evidence for melamine-induced genotoxic effects in vitro from the available data. There is no evidence for melamine-induced genotoxic effects in vivo (soma cells) from the available data.</w:t>
      </w:r>
      <w:r>
        <w:rPr>
          <w:rFonts w:ascii="Verdana" w:hAnsi="Verdana"/>
          <w:i/>
          <w:sz w:val="20"/>
          <w:szCs w:val="20"/>
        </w:rPr>
        <w:t xml:space="preserve"> </w:t>
      </w:r>
      <w:r>
        <w:rPr>
          <w:rFonts w:ascii="Verdana" w:hAnsi="Verdana"/>
          <w:i/>
          <w:sz w:val="20"/>
          <w:szCs w:val="20"/>
          <w:lang w:val="en-GB"/>
        </w:rPr>
        <w:t>No human data are available. Available in vitro and in vivo genotoxicity tests performed with melamine which are considered relevant and reliable (with restrictions) are consistently negative for the respective genotoxic test system. Hence, there is no evidence of induction of gene mutations, clastogenic effects or aneuploidy. Classification criteria for germ cell mutagens are not fulfilled for melamine</w:t>
      </w:r>
      <w:r>
        <w:rPr>
          <w:rFonts w:ascii="Verdana" w:hAnsi="Verdana"/>
          <w:sz w:val="20"/>
          <w:szCs w:val="20"/>
          <w:lang w:val="en-GB"/>
        </w:rPr>
        <w:t xml:space="preserve">.” </w:t>
      </w:r>
    </w:p>
    <w:p w14:paraId="13B88C0D" w14:textId="77777777" w:rsidR="003C7875" w:rsidRDefault="003C7875">
      <w:pPr>
        <w:spacing w:after="0"/>
        <w:jc w:val="both"/>
        <w:rPr>
          <w:rFonts w:ascii="Verdana" w:hAnsi="Verdana"/>
          <w:sz w:val="20"/>
          <w:szCs w:val="20"/>
          <w:lang w:val="en-GB"/>
        </w:rPr>
      </w:pPr>
    </w:p>
    <w:p w14:paraId="29E19109" w14:textId="77777777" w:rsidR="003C7875" w:rsidRDefault="00F30130">
      <w:pPr>
        <w:spacing w:after="0"/>
        <w:jc w:val="both"/>
        <w:rPr>
          <w:rFonts w:ascii="Verdana" w:hAnsi="Verdana"/>
          <w:sz w:val="20"/>
          <w:szCs w:val="20"/>
          <w:lang w:val="en-GB"/>
        </w:rPr>
      </w:pPr>
      <w:r>
        <w:rPr>
          <w:rFonts w:ascii="Verdana" w:hAnsi="Verdana"/>
          <w:sz w:val="20"/>
          <w:szCs w:val="20"/>
          <w:lang w:val="en-GB"/>
        </w:rPr>
        <w:t>The risk assessment committee (RAC) gave also an opinion (2020)</w:t>
      </w:r>
      <w:r>
        <w:rPr>
          <w:rStyle w:val="Appelnotedebasdep"/>
          <w:rFonts w:ascii="Verdana" w:hAnsi="Verdana"/>
          <w:sz w:val="20"/>
          <w:szCs w:val="20"/>
          <w:lang w:val="en-GB"/>
        </w:rPr>
        <w:footnoteReference w:id="13"/>
      </w:r>
      <w:r>
        <w:rPr>
          <w:rFonts w:ascii="Verdana" w:hAnsi="Verdana"/>
          <w:sz w:val="20"/>
          <w:szCs w:val="20"/>
          <w:lang w:val="en-GB"/>
        </w:rPr>
        <w:t xml:space="preserve"> following the assessment for melamine classification mentioning that: “</w:t>
      </w:r>
      <w:r>
        <w:rPr>
          <w:rFonts w:ascii="Verdana" w:hAnsi="Verdana"/>
          <w:i/>
          <w:sz w:val="20"/>
          <w:szCs w:val="20"/>
          <w:lang w:val="en-GB"/>
        </w:rPr>
        <w:t xml:space="preserve">Overall, based on negative results in vitro and mostly negative results in vivo, RAC agrees with the DS that </w:t>
      </w:r>
      <w:r>
        <w:rPr>
          <w:rFonts w:ascii="Verdana" w:hAnsi="Verdana"/>
          <w:b/>
          <w:i/>
          <w:sz w:val="20"/>
          <w:szCs w:val="20"/>
          <w:lang w:val="en-GB"/>
        </w:rPr>
        <w:t>no classification for germ cell mutagenicity is warranted for melamine</w:t>
      </w:r>
      <w:r>
        <w:rPr>
          <w:rFonts w:ascii="Verdana" w:hAnsi="Verdana"/>
          <w:sz w:val="20"/>
          <w:szCs w:val="20"/>
          <w:lang w:val="en-GB"/>
        </w:rPr>
        <w:t>.”</w:t>
      </w:r>
      <w:r>
        <w:t xml:space="preserve"> </w:t>
      </w:r>
    </w:p>
    <w:p w14:paraId="4D85D698" w14:textId="77777777" w:rsidR="003C7875" w:rsidRDefault="003C7875">
      <w:pPr>
        <w:spacing w:after="0"/>
        <w:jc w:val="both"/>
        <w:rPr>
          <w:rFonts w:ascii="Verdana" w:hAnsi="Verdana"/>
          <w:b/>
          <w:sz w:val="20"/>
          <w:szCs w:val="20"/>
          <w:lang w:val="en-GB"/>
        </w:rPr>
      </w:pPr>
    </w:p>
    <w:p w14:paraId="22865445" w14:textId="77777777" w:rsidR="003C7875" w:rsidRDefault="003C7875">
      <w:pPr>
        <w:spacing w:after="0"/>
        <w:jc w:val="both"/>
        <w:rPr>
          <w:rFonts w:ascii="Verdana" w:hAnsi="Verdana"/>
          <w:b/>
          <w:sz w:val="20"/>
          <w:szCs w:val="20"/>
          <w:lang w:val="en-GB"/>
        </w:rPr>
      </w:pPr>
    </w:p>
    <w:p w14:paraId="165BA6BF" w14:textId="77777777" w:rsidR="003C7875" w:rsidRDefault="00F30130" w:rsidP="00A14C79">
      <w:pPr>
        <w:pStyle w:val="Titre2"/>
        <w:ind w:left="0" w:firstLine="0"/>
      </w:pPr>
      <w:bookmarkStart w:id="75" w:name="_Toc135209210"/>
      <w:bookmarkStart w:id="76" w:name="_Toc109464703"/>
      <w:bookmarkStart w:id="77" w:name="_Toc109464936"/>
      <w:r>
        <w:t>Cancerogenicity as presented in the CLH report (2019)</w:t>
      </w:r>
      <w:bookmarkEnd w:id="75"/>
      <w:r>
        <w:t xml:space="preserve"> </w:t>
      </w:r>
      <w:bookmarkEnd w:id="76"/>
      <w:bookmarkEnd w:id="77"/>
    </w:p>
    <w:p w14:paraId="5518B265" w14:textId="77777777" w:rsidR="003C7875" w:rsidRDefault="00F30130">
      <w:pPr>
        <w:spacing w:after="0"/>
        <w:jc w:val="both"/>
        <w:rPr>
          <w:rFonts w:ascii="Verdana" w:hAnsi="Verdana"/>
          <w:sz w:val="20"/>
          <w:szCs w:val="20"/>
        </w:rPr>
      </w:pPr>
      <w:r>
        <w:rPr>
          <w:rFonts w:ascii="Verdana" w:hAnsi="Verdana"/>
          <w:sz w:val="20"/>
          <w:szCs w:val="20"/>
        </w:rPr>
        <w:t>“</w:t>
      </w:r>
      <w:r>
        <w:rPr>
          <w:rFonts w:ascii="Verdana" w:hAnsi="Verdana"/>
          <w:i/>
          <w:sz w:val="20"/>
          <w:szCs w:val="20"/>
        </w:rPr>
        <w:t xml:space="preserve">Several studies concerning the carcinogenic potential of melamine have been conducted in experimental animals. Evidence for melamine-related carcinogenic effects is mainly derived from multiple studies with rats. There is limited evidence from mice as only two studies address </w:t>
      </w:r>
      <w:r w:rsidR="008A64D6">
        <w:rPr>
          <w:rFonts w:ascii="Verdana" w:hAnsi="Verdana"/>
          <w:i/>
          <w:sz w:val="20"/>
          <w:szCs w:val="20"/>
        </w:rPr>
        <w:t>tumorigenesis</w:t>
      </w:r>
      <w:r>
        <w:rPr>
          <w:rFonts w:ascii="Verdana" w:hAnsi="Verdana"/>
          <w:i/>
          <w:sz w:val="20"/>
          <w:szCs w:val="20"/>
        </w:rPr>
        <w:t xml:space="preserve"> in this species. For the purpose of classification, four key (Hazleton, 1983; NTP, 1983; Ogasawara et al., 1995; Okumura et al., 1992) and three supporting studies were identified (Cremonezzi et al., 2004; Cremonezzi et al., 2001; Hazleton, 1953). Altogether, a dose-response relationship with respect to </w:t>
      </w:r>
      <w:r>
        <w:rPr>
          <w:rFonts w:ascii="Verdana" w:hAnsi="Verdana"/>
          <w:b/>
          <w:i/>
          <w:sz w:val="20"/>
          <w:szCs w:val="20"/>
        </w:rPr>
        <w:t>urinary tumour formation</w:t>
      </w:r>
      <w:r>
        <w:rPr>
          <w:rFonts w:ascii="Verdana" w:hAnsi="Verdana"/>
          <w:i/>
          <w:sz w:val="20"/>
          <w:szCs w:val="20"/>
        </w:rPr>
        <w:t xml:space="preserve"> can be established when combining the data from the four key studies. In summary, the results listed […] constitute convincing and sufficient evidence of carcinogenic activity evoked by dietary melamine exposure in experimental animals. The results from several key studies in experimental animal models with oral exposure to pure melamine demonstrate strong evidence for neoplastic findings in the urinary bladder of male rats, thus providing sufficient evidence of melamine-mediated carcinogenicity in animals that may potentially justify the classification in category 1B. In addition to the clear effects in male rats, further supporting studies provide limited evidence of carcinogenic effects in female rats and mice. Considering the overall evidence for melamine-mediated carcinogenesis, classification in category 2 rather than category 1B is considered most appropriate for the following reasons: 1) Sufficient evidence of carcinogenicity (benign and malignant tumours) only in the urinary bladder of male rats (key studies in experimental animal studies), 2) Supporting studies demonstrate the induction of only benign tumours and </w:t>
      </w:r>
      <w:r>
        <w:rPr>
          <w:rFonts w:ascii="Verdana" w:hAnsi="Verdana"/>
          <w:i/>
          <w:sz w:val="20"/>
          <w:szCs w:val="20"/>
        </w:rPr>
        <w:lastRenderedPageBreak/>
        <w:t>preneoplastic lesions, 3) Non-genotoxic mode of action, 4) Secondary mechanism of action with a threshold, and 5) Sufficient evidence indicating relevance to human carcinogenicity</w:t>
      </w:r>
      <w:r>
        <w:rPr>
          <w:rFonts w:ascii="Verdana" w:hAnsi="Verdana"/>
          <w:sz w:val="20"/>
          <w:szCs w:val="20"/>
        </w:rPr>
        <w:t xml:space="preserve">.” </w:t>
      </w:r>
    </w:p>
    <w:p w14:paraId="2F80B1B2" w14:textId="77777777" w:rsidR="003C7875" w:rsidRDefault="003C7875">
      <w:pPr>
        <w:spacing w:after="0"/>
        <w:jc w:val="both"/>
        <w:rPr>
          <w:rFonts w:ascii="Verdana" w:hAnsi="Verdana"/>
          <w:sz w:val="20"/>
          <w:szCs w:val="20"/>
        </w:rPr>
      </w:pPr>
    </w:p>
    <w:p w14:paraId="772DCDCE" w14:textId="77777777" w:rsidR="003C7875" w:rsidRDefault="00F30130">
      <w:pPr>
        <w:spacing w:after="0"/>
        <w:jc w:val="both"/>
        <w:rPr>
          <w:rFonts w:ascii="Verdana" w:hAnsi="Verdana"/>
          <w:sz w:val="20"/>
          <w:szCs w:val="20"/>
          <w:lang w:val="en-GB"/>
        </w:rPr>
      </w:pPr>
      <w:r>
        <w:rPr>
          <w:rFonts w:ascii="Verdana" w:hAnsi="Verdana"/>
          <w:sz w:val="20"/>
          <w:szCs w:val="20"/>
        </w:rPr>
        <w:t>Following this assessment, RAC (2020)</w:t>
      </w:r>
      <w:r>
        <w:rPr>
          <w:rStyle w:val="Appelnotedebasdep"/>
          <w:rFonts w:ascii="Verdana" w:hAnsi="Verdana"/>
          <w:sz w:val="20"/>
          <w:szCs w:val="20"/>
        </w:rPr>
        <w:footnoteReference w:id="14"/>
      </w:r>
      <w:r>
        <w:rPr>
          <w:rFonts w:ascii="Verdana" w:hAnsi="Verdana"/>
          <w:sz w:val="20"/>
          <w:szCs w:val="20"/>
        </w:rPr>
        <w:t xml:space="preserve"> emitted the opinion that“</w:t>
      </w:r>
      <w:r>
        <w:rPr>
          <w:rFonts w:ascii="Verdana" w:hAnsi="Verdana"/>
          <w:i/>
          <w:sz w:val="20"/>
          <w:szCs w:val="20"/>
        </w:rPr>
        <w:t>[…] the critical issue is the ability of melamine to reach a threshold concentration in human urine in order for calculi to form. Such a threshold cannot be established based on the available human data as there are too many uncertainties on actual exposure levels in the available studies. RAC notes that, to date, there is no strong evidence that calculi could occur following low exposure of melamine. Due to the uncertainties on potential effect of melamine at low dose exposure, RAC agrees with the DS to classify melamine as Carc. 2 (H351).</w:t>
      </w:r>
      <w:r>
        <w:rPr>
          <w:rFonts w:ascii="Verdana" w:hAnsi="Verdana"/>
          <w:sz w:val="20"/>
          <w:szCs w:val="20"/>
        </w:rPr>
        <w:t>”</w:t>
      </w:r>
      <w:r>
        <w:rPr>
          <w:rFonts w:ascii="Verdana" w:hAnsi="Verdana"/>
          <w:sz w:val="20"/>
          <w:szCs w:val="20"/>
          <w:lang w:val="en-GB"/>
        </w:rPr>
        <w:t xml:space="preserve"> </w:t>
      </w:r>
    </w:p>
    <w:p w14:paraId="333D575D" w14:textId="77777777" w:rsidR="003C7875" w:rsidRDefault="003C7875">
      <w:pPr>
        <w:spacing w:after="0"/>
        <w:jc w:val="both"/>
        <w:rPr>
          <w:rFonts w:ascii="Verdana" w:hAnsi="Verdana"/>
          <w:sz w:val="20"/>
          <w:szCs w:val="20"/>
          <w:lang w:val="en-GB"/>
        </w:rPr>
      </w:pPr>
    </w:p>
    <w:p w14:paraId="534D6A9E" w14:textId="77777777" w:rsidR="003C7875" w:rsidRDefault="00F30130">
      <w:pPr>
        <w:spacing w:after="0"/>
        <w:jc w:val="both"/>
        <w:rPr>
          <w:rFonts w:ascii="Verdana" w:hAnsi="Verdana"/>
          <w:sz w:val="20"/>
          <w:szCs w:val="20"/>
          <w:lang w:val="en-GB"/>
        </w:rPr>
      </w:pPr>
      <w:r>
        <w:rPr>
          <w:rFonts w:ascii="Verdana" w:hAnsi="Verdana"/>
          <w:sz w:val="20"/>
          <w:szCs w:val="20"/>
          <w:lang w:val="en-GB"/>
        </w:rPr>
        <w:t>The risk assessment committee concludes that the mode of action for melamine associated cancer is thought to be through a non-genotoxic threshold mechanism. It is commonly accepted that melamine-induced carcinogenicity acts through the formation of calculi. The postulated MoA is that the urinary tumours in rats may be due to the formation of urinary crystals or calculi producing persistent irritation/inflammation and consequent transitional cell epithelium proliferation and urinary tract tumours.</w:t>
      </w:r>
    </w:p>
    <w:p w14:paraId="5C001573" w14:textId="77777777" w:rsidR="003C7875" w:rsidRDefault="003C7875">
      <w:pPr>
        <w:spacing w:after="0"/>
        <w:jc w:val="both"/>
        <w:rPr>
          <w:rFonts w:ascii="Verdana" w:hAnsi="Verdana"/>
          <w:b/>
          <w:sz w:val="20"/>
          <w:szCs w:val="20"/>
          <w:lang w:val="en-GB"/>
        </w:rPr>
      </w:pPr>
    </w:p>
    <w:p w14:paraId="0A43C5C1" w14:textId="77777777" w:rsidR="003C7875" w:rsidRDefault="003C7875">
      <w:pPr>
        <w:spacing w:after="0"/>
        <w:jc w:val="both"/>
        <w:rPr>
          <w:rFonts w:ascii="Verdana" w:hAnsi="Verdana"/>
          <w:b/>
          <w:sz w:val="20"/>
          <w:szCs w:val="20"/>
          <w:lang w:val="en-GB"/>
        </w:rPr>
      </w:pPr>
    </w:p>
    <w:p w14:paraId="650642F2" w14:textId="77777777" w:rsidR="003C7875" w:rsidRDefault="00F30130">
      <w:pPr>
        <w:pStyle w:val="Titre2"/>
        <w:tabs>
          <w:tab w:val="num" w:pos="3119"/>
        </w:tabs>
        <w:ind w:left="0" w:firstLine="0"/>
      </w:pPr>
      <w:bookmarkStart w:id="78" w:name="_Toc109464704"/>
      <w:bookmarkStart w:id="79" w:name="_Toc109464937"/>
      <w:bookmarkStart w:id="80" w:name="_Toc135209211"/>
      <w:r>
        <w:t>Toxicity to reproduction and development</w:t>
      </w:r>
      <w:bookmarkEnd w:id="78"/>
      <w:bookmarkEnd w:id="79"/>
      <w:bookmarkEnd w:id="80"/>
    </w:p>
    <w:p w14:paraId="3C4322D8" w14:textId="77777777" w:rsidR="003C7875" w:rsidRDefault="00F30130">
      <w:pPr>
        <w:spacing w:after="0"/>
        <w:jc w:val="both"/>
        <w:rPr>
          <w:rFonts w:ascii="Verdana" w:hAnsi="Verdana"/>
          <w:sz w:val="20"/>
          <w:szCs w:val="20"/>
          <w:lang w:val="en-GB"/>
        </w:rPr>
      </w:pPr>
      <w:r>
        <w:rPr>
          <w:rFonts w:ascii="Verdana" w:hAnsi="Verdana"/>
          <w:sz w:val="20"/>
          <w:szCs w:val="20"/>
          <w:lang w:val="en-GB"/>
        </w:rPr>
        <w:t>Relevant information on toxicity to reproduction was retrieved from DE competent authority assessment and registration dossier</w:t>
      </w:r>
      <w:r>
        <w:rPr>
          <w:rStyle w:val="Appelnotedebasdep"/>
          <w:rFonts w:ascii="Verdana" w:hAnsi="Verdana"/>
          <w:sz w:val="20"/>
          <w:szCs w:val="20"/>
          <w:lang w:val="en-GB"/>
        </w:rPr>
        <w:footnoteReference w:id="15"/>
      </w:r>
      <w:r>
        <w:rPr>
          <w:rFonts w:ascii="Verdana" w:hAnsi="Verdana"/>
          <w:sz w:val="20"/>
          <w:szCs w:val="20"/>
          <w:lang w:val="en-GB"/>
        </w:rPr>
        <w:t xml:space="preserve">. </w:t>
      </w:r>
      <w:r>
        <w:rPr>
          <w:rFonts w:ascii="Verdana" w:hAnsi="Verdana"/>
          <w:sz w:val="20"/>
          <w:szCs w:val="20"/>
          <w:lang w:val="fr-FR"/>
        </w:rPr>
        <w:t xml:space="preserve">The literature studies from Khalil </w:t>
      </w:r>
      <w:r>
        <w:rPr>
          <w:rFonts w:ascii="Verdana" w:hAnsi="Verdana"/>
          <w:i/>
          <w:sz w:val="20"/>
          <w:szCs w:val="20"/>
          <w:lang w:val="fr-FR"/>
        </w:rPr>
        <w:t>et al</w:t>
      </w:r>
      <w:r>
        <w:rPr>
          <w:rFonts w:ascii="Verdana" w:hAnsi="Verdana"/>
          <w:sz w:val="20"/>
          <w:szCs w:val="20"/>
          <w:lang w:val="fr-FR"/>
        </w:rPr>
        <w:t xml:space="preserve">. (2017), Lv </w:t>
      </w:r>
      <w:r>
        <w:rPr>
          <w:rFonts w:ascii="Verdana" w:hAnsi="Verdana"/>
          <w:i/>
          <w:sz w:val="20"/>
          <w:szCs w:val="20"/>
          <w:lang w:val="fr-FR"/>
        </w:rPr>
        <w:t>et al</w:t>
      </w:r>
      <w:r>
        <w:rPr>
          <w:rFonts w:ascii="Verdana" w:hAnsi="Verdana"/>
          <w:sz w:val="20"/>
          <w:szCs w:val="20"/>
          <w:lang w:val="fr-FR"/>
        </w:rPr>
        <w:t xml:space="preserve">. (2013), Sun </w:t>
      </w:r>
      <w:r>
        <w:rPr>
          <w:rFonts w:ascii="Verdana" w:hAnsi="Verdana"/>
          <w:i/>
          <w:sz w:val="20"/>
          <w:szCs w:val="20"/>
          <w:lang w:val="fr-FR"/>
        </w:rPr>
        <w:t>et al</w:t>
      </w:r>
      <w:r>
        <w:rPr>
          <w:rFonts w:ascii="Verdana" w:hAnsi="Verdana"/>
          <w:sz w:val="20"/>
          <w:szCs w:val="20"/>
          <w:lang w:val="fr-FR"/>
        </w:rPr>
        <w:t xml:space="preserve">. (2016a), Yin </w:t>
      </w:r>
      <w:r>
        <w:rPr>
          <w:rFonts w:ascii="Verdana" w:hAnsi="Verdana"/>
          <w:i/>
          <w:sz w:val="20"/>
          <w:szCs w:val="20"/>
          <w:lang w:val="fr-FR"/>
        </w:rPr>
        <w:t>et al</w:t>
      </w:r>
      <w:r>
        <w:rPr>
          <w:rFonts w:ascii="Verdana" w:hAnsi="Verdana"/>
          <w:sz w:val="20"/>
          <w:szCs w:val="20"/>
          <w:lang w:val="fr-FR"/>
        </w:rPr>
        <w:t xml:space="preserve">. (2013), Huang </w:t>
      </w:r>
      <w:r>
        <w:rPr>
          <w:rFonts w:ascii="Verdana" w:hAnsi="Verdana"/>
          <w:i/>
          <w:sz w:val="20"/>
          <w:szCs w:val="20"/>
          <w:lang w:val="fr-FR"/>
        </w:rPr>
        <w:t>et al</w:t>
      </w:r>
      <w:r>
        <w:rPr>
          <w:rFonts w:ascii="Verdana" w:hAnsi="Verdana"/>
          <w:sz w:val="20"/>
          <w:szCs w:val="20"/>
          <w:lang w:val="fr-FR"/>
        </w:rPr>
        <w:t xml:space="preserve">. (2018), Chang </w:t>
      </w:r>
      <w:r>
        <w:rPr>
          <w:rFonts w:ascii="Verdana" w:hAnsi="Verdana"/>
          <w:i/>
          <w:sz w:val="20"/>
          <w:szCs w:val="20"/>
          <w:lang w:val="fr-FR"/>
        </w:rPr>
        <w:t>et al</w:t>
      </w:r>
      <w:r>
        <w:rPr>
          <w:rFonts w:ascii="Verdana" w:hAnsi="Verdana"/>
          <w:sz w:val="20"/>
          <w:szCs w:val="20"/>
          <w:lang w:val="fr-FR"/>
        </w:rPr>
        <w:t xml:space="preserve">. </w:t>
      </w:r>
      <w:r>
        <w:rPr>
          <w:rFonts w:ascii="Verdana" w:hAnsi="Verdana"/>
          <w:sz w:val="20"/>
          <w:szCs w:val="20"/>
        </w:rPr>
        <w:t xml:space="preserve">(2014), Sun </w:t>
      </w:r>
      <w:r>
        <w:rPr>
          <w:rFonts w:ascii="Verdana" w:hAnsi="Verdana"/>
          <w:i/>
          <w:sz w:val="20"/>
          <w:szCs w:val="20"/>
        </w:rPr>
        <w:t>et al</w:t>
      </w:r>
      <w:r>
        <w:rPr>
          <w:rFonts w:ascii="Verdana" w:hAnsi="Verdana"/>
          <w:sz w:val="20"/>
          <w:szCs w:val="20"/>
        </w:rPr>
        <w:t xml:space="preserve">. (2016b) and Dai </w:t>
      </w:r>
      <w:r>
        <w:rPr>
          <w:rFonts w:ascii="Verdana" w:hAnsi="Verdana"/>
          <w:i/>
          <w:sz w:val="20"/>
          <w:szCs w:val="20"/>
        </w:rPr>
        <w:t>et al</w:t>
      </w:r>
      <w:r>
        <w:rPr>
          <w:rFonts w:ascii="Verdana" w:hAnsi="Verdana"/>
          <w:sz w:val="20"/>
          <w:szCs w:val="20"/>
        </w:rPr>
        <w:t>. (2015) are relevant for E</w:t>
      </w:r>
      <w:r>
        <w:rPr>
          <w:rFonts w:ascii="Verdana" w:hAnsi="Verdana"/>
          <w:sz w:val="20"/>
          <w:szCs w:val="20"/>
          <w:lang w:val="en-GB"/>
        </w:rPr>
        <w:t xml:space="preserve">D assessment of melamine and are detailed in section </w:t>
      </w:r>
      <w:r w:rsidR="008A64D6">
        <w:rPr>
          <w:rFonts w:ascii="Verdana" w:hAnsi="Verdana"/>
          <w:sz w:val="20"/>
          <w:szCs w:val="20"/>
          <w:lang w:val="en-GB"/>
        </w:rPr>
        <w:t>9</w:t>
      </w:r>
      <w:r>
        <w:rPr>
          <w:rFonts w:ascii="Verdana" w:hAnsi="Verdana"/>
          <w:sz w:val="20"/>
          <w:szCs w:val="20"/>
          <w:lang w:val="en-GB"/>
        </w:rPr>
        <w:t>.</w:t>
      </w:r>
    </w:p>
    <w:p w14:paraId="769C85A4" w14:textId="77777777" w:rsidR="003C7875" w:rsidRDefault="003C7875">
      <w:pPr>
        <w:spacing w:after="0"/>
        <w:jc w:val="both"/>
        <w:rPr>
          <w:rFonts w:ascii="Verdana" w:hAnsi="Verdana"/>
          <w:sz w:val="20"/>
          <w:szCs w:val="20"/>
          <w:lang w:val="en-GB"/>
        </w:rPr>
      </w:pPr>
    </w:p>
    <w:p w14:paraId="6DBFE83A" w14:textId="77777777" w:rsidR="003C7875" w:rsidRDefault="00F30130">
      <w:pPr>
        <w:jc w:val="both"/>
        <w:rPr>
          <w:rFonts w:ascii="Verdana" w:eastAsia="Verdana" w:hAnsi="Verdana" w:cs="Verdana"/>
          <w:sz w:val="20"/>
          <w:szCs w:val="20"/>
        </w:rPr>
      </w:pPr>
      <w:r>
        <w:rPr>
          <w:rFonts w:ascii="Verdana" w:hAnsi="Verdana"/>
          <w:sz w:val="20"/>
          <w:szCs w:val="20"/>
          <w:lang w:val="en-GB"/>
        </w:rPr>
        <w:t>The newly generated EOGRTS (Study report, 2020) which has been made available after the German evaluation, ha</w:t>
      </w:r>
      <w:r>
        <w:rPr>
          <w:rFonts w:ascii="Verdana" w:hAnsi="Verdana"/>
          <w:sz w:val="20"/>
          <w:szCs w:val="20"/>
        </w:rPr>
        <w:t>s been assessed in this section.</w:t>
      </w:r>
      <w:r>
        <w:rPr>
          <w:rFonts w:ascii="Verdana" w:hAnsi="Verdana"/>
          <w:sz w:val="20"/>
          <w:szCs w:val="20"/>
          <w:lang w:val="en-GB"/>
        </w:rPr>
        <w:t xml:space="preserve"> Male and female Wistar Han rats were exposed via dietary administration (ad libitum) at dose levels 0, 1000, 4000 and 12500 ppm (</w:t>
      </w:r>
      <w:r>
        <w:rPr>
          <w:rFonts w:ascii="Verdana" w:eastAsia="Verdana" w:hAnsi="Verdana" w:cs="Verdana"/>
          <w:sz w:val="20"/>
          <w:szCs w:val="20"/>
          <w:lang w:val="en-GB"/>
        </w:rPr>
        <w:t>12500 ppm corresponding to 833 mg/kg bw/d for P0 males and 1200 mg/kg bw/d F1 males)</w:t>
      </w:r>
      <w:r>
        <w:rPr>
          <w:rFonts w:ascii="Verdana" w:hAnsi="Verdana"/>
          <w:sz w:val="20"/>
          <w:szCs w:val="20"/>
          <w:lang w:val="en-GB"/>
        </w:rPr>
        <w:t xml:space="preserve">. The study is of good quality, </w:t>
      </w:r>
      <w:r>
        <w:rPr>
          <w:rFonts w:ascii="Verdana" w:eastAsia="Verdana" w:hAnsi="Verdana" w:cs="Verdana"/>
          <w:color w:val="000000"/>
          <w:sz w:val="20"/>
        </w:rPr>
        <w:t>follows the guideline without limitation</w:t>
      </w:r>
      <w:r>
        <w:rPr>
          <w:rFonts w:ascii="Verdana" w:hAnsi="Verdana"/>
          <w:sz w:val="20"/>
          <w:szCs w:val="20"/>
          <w:lang w:val="en-GB"/>
        </w:rPr>
        <w:t xml:space="preserve"> and is considered the key study regarding toxicity to reproduction and development.</w:t>
      </w:r>
    </w:p>
    <w:p w14:paraId="763CD873" w14:textId="77777777" w:rsidR="003C7875" w:rsidRDefault="003C7875">
      <w:pPr>
        <w:spacing w:after="0"/>
        <w:jc w:val="both"/>
        <w:rPr>
          <w:rFonts w:ascii="Verdana" w:hAnsi="Verdana"/>
          <w:sz w:val="20"/>
          <w:szCs w:val="20"/>
          <w:lang w:val="en-GB"/>
        </w:rPr>
      </w:pPr>
    </w:p>
    <w:p w14:paraId="1748BCD3" w14:textId="77777777" w:rsidR="003C7875" w:rsidRDefault="00F30130">
      <w:pPr>
        <w:spacing w:after="0"/>
        <w:jc w:val="both"/>
        <w:rPr>
          <w:rFonts w:ascii="Verdana" w:hAnsi="Verdana"/>
          <w:b/>
          <w:sz w:val="20"/>
          <w:szCs w:val="20"/>
          <w:lang w:val="en-GB"/>
        </w:rPr>
      </w:pPr>
      <w:r>
        <w:rPr>
          <w:rFonts w:ascii="Verdana" w:hAnsi="Verdana"/>
          <w:b/>
          <w:sz w:val="20"/>
          <w:szCs w:val="20"/>
          <w:lang w:val="en-GB"/>
        </w:rPr>
        <w:t>Regarding general toxicity and organ toxicity:</w:t>
      </w:r>
    </w:p>
    <w:p w14:paraId="5C80A6AB" w14:textId="77777777" w:rsidR="003C7875" w:rsidRDefault="003C7875">
      <w:pPr>
        <w:spacing w:after="0"/>
        <w:jc w:val="both"/>
        <w:rPr>
          <w:rFonts w:ascii="Verdana" w:hAnsi="Verdana"/>
          <w:sz w:val="20"/>
          <w:szCs w:val="20"/>
          <w:lang w:val="en-GB"/>
        </w:rPr>
      </w:pPr>
    </w:p>
    <w:p w14:paraId="4E86DAEB" w14:textId="77777777" w:rsidR="003C7875" w:rsidRDefault="00F30130">
      <w:pPr>
        <w:spacing w:after="0"/>
        <w:jc w:val="both"/>
        <w:rPr>
          <w:rFonts w:ascii="Verdana" w:hAnsi="Verdana"/>
          <w:sz w:val="20"/>
          <w:szCs w:val="20"/>
          <w:lang w:val="en-GB"/>
        </w:rPr>
      </w:pPr>
      <w:r>
        <w:rPr>
          <w:rFonts w:ascii="Verdana" w:hAnsi="Verdana"/>
          <w:sz w:val="20"/>
          <w:szCs w:val="20"/>
          <w:lang w:val="en-GB"/>
        </w:rPr>
        <w:t xml:space="preserve">No change in body weight was observed for P0-generation and F2-generation. A decrease in body weight was measured in males and females of F1 generation (Cohort 1B) at high dose (12500ppm) during mating and at termination.  </w:t>
      </w:r>
    </w:p>
    <w:p w14:paraId="26893952" w14:textId="77777777" w:rsidR="003C7875" w:rsidRDefault="003C7875">
      <w:pPr>
        <w:spacing w:after="0"/>
        <w:jc w:val="both"/>
        <w:rPr>
          <w:rFonts w:ascii="Verdana" w:hAnsi="Verdana"/>
          <w:sz w:val="20"/>
          <w:szCs w:val="20"/>
          <w:lang w:val="en-GB"/>
        </w:rPr>
      </w:pPr>
    </w:p>
    <w:p w14:paraId="7968D15B" w14:textId="77777777" w:rsidR="003C7875" w:rsidRDefault="00F30130">
      <w:pPr>
        <w:spacing w:after="0"/>
        <w:jc w:val="both"/>
        <w:rPr>
          <w:rFonts w:ascii="Verdana" w:hAnsi="Verdana"/>
          <w:sz w:val="20"/>
          <w:szCs w:val="20"/>
          <w:lang w:val="en-GB"/>
        </w:rPr>
      </w:pPr>
      <w:r>
        <w:rPr>
          <w:rFonts w:ascii="Verdana" w:hAnsi="Verdana"/>
          <w:sz w:val="20"/>
          <w:szCs w:val="20"/>
          <w:lang w:val="en-GB"/>
        </w:rPr>
        <w:t>Liver was not identified as a target organ of melamine. No significant changes were observed in organ weight, nor enzyme activities (ALP, ASAT, ALAT) and no histopathology findings were observed. Adrenals were not identified as target organs, no treatment related effects were observed.</w:t>
      </w:r>
    </w:p>
    <w:p w14:paraId="453496B4" w14:textId="77777777" w:rsidR="003C7875" w:rsidRDefault="003C7875">
      <w:pPr>
        <w:spacing w:after="0"/>
        <w:jc w:val="both"/>
        <w:rPr>
          <w:rFonts w:ascii="Verdana" w:hAnsi="Verdana"/>
          <w:sz w:val="20"/>
          <w:szCs w:val="20"/>
          <w:lang w:val="en-GB"/>
        </w:rPr>
      </w:pPr>
    </w:p>
    <w:p w14:paraId="0D8660F8" w14:textId="77777777" w:rsidR="003C7875" w:rsidRDefault="003C7875">
      <w:pPr>
        <w:spacing w:after="0"/>
        <w:jc w:val="both"/>
        <w:rPr>
          <w:rFonts w:ascii="Verdana" w:hAnsi="Verdana"/>
          <w:sz w:val="20"/>
          <w:szCs w:val="20"/>
          <w:lang w:val="en-GB"/>
        </w:rPr>
      </w:pPr>
    </w:p>
    <w:p w14:paraId="7742BAF2" w14:textId="77777777" w:rsidR="003C7875" w:rsidRDefault="00F30130">
      <w:pPr>
        <w:spacing w:after="0"/>
        <w:jc w:val="both"/>
        <w:rPr>
          <w:rFonts w:ascii="Verdana" w:hAnsi="Verdana"/>
          <w:b/>
          <w:sz w:val="20"/>
          <w:szCs w:val="20"/>
          <w:lang w:val="en-GB"/>
        </w:rPr>
      </w:pPr>
      <w:r>
        <w:rPr>
          <w:rFonts w:ascii="Verdana" w:hAnsi="Verdana"/>
          <w:sz w:val="20"/>
          <w:szCs w:val="20"/>
          <w:lang w:val="en-GB"/>
        </w:rPr>
        <w:t xml:space="preserve">The EOGRTS OECD TG 443 study confirmed that kidney is identified as a target organ of melamine in parental animals and progenies. The absolute and relative organ weight was significantly increased at high dose for P0-generation. The NOAEL for P0 and F1-generation was set at low dose (1000 ppm equivalent of 65 mg/kg bw/d (P0)) based on findings of retrograde nephropathy (as described in section 7.2). In conclusion, </w:t>
      </w:r>
      <w:r w:rsidRPr="00B60812">
        <w:rPr>
          <w:rFonts w:ascii="Verdana" w:hAnsi="Verdana"/>
          <w:b/>
          <w:sz w:val="20"/>
          <w:szCs w:val="20"/>
          <w:lang w:val="en-GB"/>
        </w:rPr>
        <w:t>kidney is a target organ with macroscopic findings, this adverse effect appeared at 4000ppm equivalent of 250 mg/kg bw/d.</w:t>
      </w:r>
    </w:p>
    <w:p w14:paraId="560AC03C" w14:textId="77777777" w:rsidR="002A0F1E" w:rsidRPr="00B60812" w:rsidRDefault="002A0F1E">
      <w:pPr>
        <w:spacing w:after="0"/>
        <w:jc w:val="both"/>
        <w:rPr>
          <w:rFonts w:ascii="Verdana" w:hAnsi="Verdana"/>
          <w:b/>
          <w:sz w:val="20"/>
          <w:szCs w:val="20"/>
          <w:lang w:val="en-GB"/>
        </w:rPr>
      </w:pPr>
    </w:p>
    <w:p w14:paraId="757DB468" w14:textId="77777777" w:rsidR="002A0F1E" w:rsidRDefault="002A0F1E" w:rsidP="002A0F1E">
      <w:pPr>
        <w:spacing w:after="0"/>
        <w:jc w:val="both"/>
        <w:rPr>
          <w:rFonts w:ascii="Verdana" w:hAnsi="Verdana"/>
          <w:sz w:val="20"/>
          <w:szCs w:val="20"/>
          <w:lang w:val="en-GB"/>
        </w:rPr>
      </w:pPr>
      <w:r>
        <w:rPr>
          <w:rFonts w:ascii="Verdana" w:hAnsi="Verdana"/>
          <w:sz w:val="20"/>
          <w:szCs w:val="20"/>
          <w:lang w:val="en-GB"/>
        </w:rPr>
        <w:t>Significantly reduced white blood cells count (12 500ppm) in particular mean value for neutrophils (1000ppm and 12 500 ppm) were measured in P0 females.</w:t>
      </w:r>
      <w:r w:rsidRPr="00F30130">
        <w:t xml:space="preserve"> </w:t>
      </w:r>
      <w:r>
        <w:rPr>
          <w:rFonts w:ascii="Verdana" w:hAnsi="Verdana"/>
          <w:sz w:val="20"/>
          <w:szCs w:val="20"/>
          <w:lang w:val="en-GB"/>
        </w:rPr>
        <w:t>No statistically significant differences were observed for the other hematology parameters measured (monocytes, eosinophils, basophils…)</w:t>
      </w:r>
      <w:r w:rsidRPr="00F30130">
        <w:rPr>
          <w:rFonts w:ascii="Verdana" w:hAnsi="Verdana"/>
          <w:sz w:val="20"/>
          <w:szCs w:val="20"/>
          <w:lang w:val="en-GB"/>
        </w:rPr>
        <w:t>.</w:t>
      </w:r>
      <w:r>
        <w:rPr>
          <w:rFonts w:ascii="Verdana" w:hAnsi="Verdana"/>
          <w:sz w:val="20"/>
          <w:szCs w:val="20"/>
          <w:lang w:val="en-GB"/>
        </w:rPr>
        <w:t xml:space="preserve"> The observed effects on neutrophils could be due to renal impairment. Biological link between the two effects are well-known and appear at the same dose.</w:t>
      </w:r>
    </w:p>
    <w:p w14:paraId="727EE839" w14:textId="77777777" w:rsidR="003C7875" w:rsidRDefault="003C7875">
      <w:pPr>
        <w:spacing w:after="0"/>
        <w:jc w:val="both"/>
        <w:rPr>
          <w:rFonts w:ascii="Verdana" w:hAnsi="Verdana"/>
          <w:sz w:val="20"/>
          <w:szCs w:val="20"/>
          <w:lang w:val="en-GB"/>
        </w:rPr>
      </w:pPr>
    </w:p>
    <w:p w14:paraId="099FC906" w14:textId="77777777" w:rsidR="006F3FE9" w:rsidRDefault="006F3FE9">
      <w:pPr>
        <w:spacing w:after="0"/>
        <w:jc w:val="both"/>
        <w:rPr>
          <w:rFonts w:ascii="Verdana" w:hAnsi="Verdana"/>
          <w:b/>
          <w:sz w:val="20"/>
          <w:szCs w:val="20"/>
          <w:lang w:val="en-GB"/>
        </w:rPr>
      </w:pPr>
    </w:p>
    <w:p w14:paraId="51EF9776" w14:textId="77777777" w:rsidR="003C7875" w:rsidRDefault="00F30130">
      <w:pPr>
        <w:spacing w:after="0"/>
        <w:jc w:val="both"/>
        <w:rPr>
          <w:rFonts w:ascii="Verdana" w:hAnsi="Verdana"/>
          <w:b/>
          <w:sz w:val="20"/>
          <w:szCs w:val="20"/>
          <w:lang w:val="en-GB"/>
        </w:rPr>
      </w:pPr>
      <w:r>
        <w:rPr>
          <w:rFonts w:ascii="Verdana" w:hAnsi="Verdana"/>
          <w:b/>
          <w:sz w:val="20"/>
          <w:szCs w:val="20"/>
          <w:lang w:val="en-GB"/>
        </w:rPr>
        <w:t>Regarding adverse effects on sexual function and fertility:</w:t>
      </w:r>
    </w:p>
    <w:p w14:paraId="6F92711E" w14:textId="77777777" w:rsidR="003C7875" w:rsidRDefault="003C7875">
      <w:pPr>
        <w:spacing w:after="0"/>
        <w:jc w:val="both"/>
        <w:rPr>
          <w:rFonts w:ascii="Verdana" w:hAnsi="Verdana"/>
          <w:b/>
          <w:sz w:val="20"/>
          <w:szCs w:val="20"/>
          <w:lang w:val="en-GB"/>
        </w:rPr>
      </w:pPr>
    </w:p>
    <w:p w14:paraId="600A7146" w14:textId="77777777" w:rsidR="003C7875" w:rsidRDefault="00F30130">
      <w:pPr>
        <w:spacing w:after="0"/>
        <w:jc w:val="both"/>
        <w:rPr>
          <w:rFonts w:ascii="Verdana" w:hAnsi="Verdana"/>
          <w:sz w:val="20"/>
          <w:szCs w:val="20"/>
          <w:lang w:val="en-GB"/>
        </w:rPr>
      </w:pPr>
      <w:r>
        <w:rPr>
          <w:rFonts w:ascii="Verdana" w:hAnsi="Verdana"/>
          <w:b/>
          <w:sz w:val="20"/>
          <w:szCs w:val="20"/>
          <w:lang w:val="en-GB"/>
        </w:rPr>
        <w:t>Significant decrease in percentage of sperm motility was measured at 4000 (-15.2%) and 12</w:t>
      </w:r>
      <w:r>
        <w:rPr>
          <w:rFonts w:ascii="Verdana" w:hAnsi="Verdana" w:hint="eastAsia"/>
          <w:b/>
          <w:sz w:val="20"/>
          <w:szCs w:val="20"/>
          <w:lang w:val="en-GB"/>
        </w:rPr>
        <w:t> </w:t>
      </w:r>
      <w:r>
        <w:rPr>
          <w:rFonts w:ascii="Verdana" w:hAnsi="Verdana"/>
          <w:b/>
          <w:sz w:val="20"/>
          <w:szCs w:val="20"/>
          <w:lang w:val="en-GB"/>
        </w:rPr>
        <w:t>500 ppm (-16.5%) for P0-generation. A significant decrease was also measured (-21.3%) at high-dose for Cohort 1A (F1).</w:t>
      </w:r>
      <w:r>
        <w:rPr>
          <w:rFonts w:ascii="Verdana" w:hAnsi="Verdana"/>
          <w:sz w:val="20"/>
          <w:szCs w:val="20"/>
          <w:lang w:val="en-GB"/>
        </w:rPr>
        <w:t xml:space="preserve"> No significant findings were noted in males of Cohort 1B.</w:t>
      </w:r>
    </w:p>
    <w:p w14:paraId="0BA8817F" w14:textId="77777777" w:rsidR="003C7875" w:rsidRDefault="003C7875">
      <w:pPr>
        <w:spacing w:after="0"/>
        <w:jc w:val="both"/>
        <w:rPr>
          <w:rFonts w:ascii="Verdana" w:hAnsi="Verdana"/>
          <w:b/>
          <w:sz w:val="20"/>
          <w:szCs w:val="20"/>
          <w:lang w:val="en-GB"/>
        </w:rPr>
      </w:pPr>
    </w:p>
    <w:p w14:paraId="5A7C8A4D" w14:textId="77777777" w:rsidR="003C7875" w:rsidRDefault="00F30130">
      <w:pPr>
        <w:spacing w:after="0"/>
        <w:jc w:val="both"/>
        <w:rPr>
          <w:rFonts w:ascii="Verdana" w:hAnsi="Verdana"/>
          <w:sz w:val="20"/>
          <w:szCs w:val="20"/>
          <w:lang w:val="en-GB"/>
        </w:rPr>
      </w:pPr>
      <w:r>
        <w:rPr>
          <w:rFonts w:ascii="Verdana" w:hAnsi="Verdana"/>
          <w:b/>
          <w:sz w:val="20"/>
          <w:szCs w:val="20"/>
          <w:lang w:val="en-GB"/>
        </w:rPr>
        <w:t>The number of sperm with detached head was significantly increased at high dose for both P0-generation (+260%) and Cohort 1A (F1) (+1100%) and the effects are considered as treatment-related and adverse.</w:t>
      </w:r>
      <w:r>
        <w:rPr>
          <w:rFonts w:ascii="Verdana" w:hAnsi="Verdana"/>
          <w:sz w:val="20"/>
          <w:szCs w:val="20"/>
          <w:lang w:val="en-GB"/>
        </w:rPr>
        <w:t xml:space="preserve"> Percentage of sperm cells with normal morphology was significantly decreased (-14%) at high dose in cohort 1A (F1).</w:t>
      </w:r>
    </w:p>
    <w:p w14:paraId="76D28968" w14:textId="77777777" w:rsidR="003C7875" w:rsidRDefault="003C7875">
      <w:pPr>
        <w:spacing w:after="0"/>
        <w:jc w:val="both"/>
        <w:rPr>
          <w:rFonts w:ascii="Verdana" w:hAnsi="Verdana"/>
          <w:sz w:val="20"/>
          <w:szCs w:val="20"/>
          <w:lang w:val="en-GB"/>
        </w:rPr>
      </w:pPr>
    </w:p>
    <w:p w14:paraId="05EE4808" w14:textId="77777777" w:rsidR="003C7875" w:rsidRDefault="00F30130">
      <w:pPr>
        <w:spacing w:after="0"/>
        <w:jc w:val="both"/>
        <w:rPr>
          <w:rFonts w:ascii="Verdana" w:hAnsi="Verdana"/>
          <w:sz w:val="20"/>
          <w:szCs w:val="20"/>
          <w:lang w:val="en-GB"/>
        </w:rPr>
      </w:pPr>
      <w:r>
        <w:rPr>
          <w:rFonts w:ascii="Verdana" w:hAnsi="Verdana"/>
          <w:b/>
          <w:sz w:val="20"/>
          <w:szCs w:val="20"/>
          <w:lang w:val="en-GB"/>
        </w:rPr>
        <w:t xml:space="preserve">Histopathology analyses of the testis showed an increase in degeneration and atrophy of germ cells at 12500ppm in P0 and at 4000 and 12 500 ppm in F1-generation (Cohort 1A). </w:t>
      </w:r>
      <w:r>
        <w:rPr>
          <w:rFonts w:ascii="Verdana" w:hAnsi="Verdana"/>
          <w:sz w:val="20"/>
          <w:szCs w:val="20"/>
          <w:lang w:val="en-GB"/>
        </w:rPr>
        <w:t xml:space="preserve">Cells debris in lumen of epididymis were also observed at low and high-dose in P0 generation and at high dose in F1-generation.  </w:t>
      </w:r>
    </w:p>
    <w:p w14:paraId="214E0817" w14:textId="77777777" w:rsidR="003C7875" w:rsidRDefault="003C7875">
      <w:pPr>
        <w:spacing w:after="0"/>
        <w:jc w:val="both"/>
        <w:rPr>
          <w:rFonts w:ascii="Verdana" w:hAnsi="Verdana"/>
          <w:sz w:val="20"/>
          <w:szCs w:val="20"/>
          <w:lang w:val="en-GB"/>
        </w:rPr>
      </w:pPr>
    </w:p>
    <w:p w14:paraId="49992223" w14:textId="77777777" w:rsidR="003C7875" w:rsidRDefault="00F30130">
      <w:pPr>
        <w:spacing w:after="0"/>
        <w:jc w:val="both"/>
        <w:rPr>
          <w:rFonts w:ascii="Verdana" w:hAnsi="Verdana"/>
          <w:sz w:val="20"/>
          <w:szCs w:val="20"/>
          <w:lang w:val="en-GB"/>
        </w:rPr>
      </w:pPr>
      <w:r>
        <w:rPr>
          <w:rFonts w:ascii="Verdana" w:hAnsi="Verdana"/>
          <w:sz w:val="20"/>
          <w:szCs w:val="20"/>
          <w:lang w:val="en-GB"/>
        </w:rPr>
        <w:t>No adverse change was observed in any of the other parameters of the reproductive function (i.e. epididymal sperm count, and spermatogenic profiling).</w:t>
      </w:r>
    </w:p>
    <w:p w14:paraId="12BF7302" w14:textId="77777777" w:rsidR="003C7875" w:rsidRDefault="003C7875">
      <w:pPr>
        <w:spacing w:after="0"/>
        <w:jc w:val="both"/>
        <w:rPr>
          <w:rFonts w:ascii="Verdana" w:hAnsi="Verdana"/>
          <w:sz w:val="20"/>
          <w:szCs w:val="20"/>
          <w:lang w:val="en-GB"/>
        </w:rPr>
      </w:pPr>
    </w:p>
    <w:p w14:paraId="55ABC27B" w14:textId="77777777" w:rsidR="003C7875" w:rsidRDefault="00F30130">
      <w:pPr>
        <w:spacing w:after="0"/>
        <w:jc w:val="both"/>
        <w:rPr>
          <w:rFonts w:ascii="Verdana" w:hAnsi="Verdana"/>
          <w:sz w:val="20"/>
          <w:szCs w:val="20"/>
          <w:lang w:val="en-GB"/>
        </w:rPr>
      </w:pPr>
      <w:r>
        <w:rPr>
          <w:rFonts w:ascii="Verdana" w:hAnsi="Verdana"/>
          <w:sz w:val="20"/>
          <w:szCs w:val="20"/>
          <w:lang w:val="en-GB"/>
        </w:rPr>
        <w:t xml:space="preserve">Regarding the endocrine functions, androgeno-dependant organs weights (seminal vesicles and prostate gland) in males and oestrus cycle in females were unchanged in P0 and F1 generation. </w:t>
      </w:r>
    </w:p>
    <w:p w14:paraId="3950CFB6" w14:textId="77777777" w:rsidR="003C7875" w:rsidRDefault="003C7875">
      <w:pPr>
        <w:pBdr>
          <w:top w:val="none" w:sz="4" w:space="0" w:color="000000"/>
          <w:left w:val="none" w:sz="4" w:space="0" w:color="000000"/>
          <w:bottom w:val="none" w:sz="4" w:space="0" w:color="000000"/>
          <w:right w:val="none" w:sz="4" w:space="0" w:color="000000"/>
        </w:pBdr>
        <w:spacing w:after="0"/>
        <w:jc w:val="both"/>
        <w:rPr>
          <w:rFonts w:ascii="Verdana" w:eastAsia="Verdana" w:hAnsi="Verdana" w:cs="Verdana"/>
          <w:sz w:val="20"/>
          <w:szCs w:val="20"/>
        </w:rPr>
      </w:pPr>
    </w:p>
    <w:p w14:paraId="6C3D4996" w14:textId="77777777" w:rsidR="003C7875" w:rsidRDefault="00F30130">
      <w:pPr>
        <w:pBdr>
          <w:top w:val="none" w:sz="4" w:space="0" w:color="000000"/>
          <w:left w:val="none" w:sz="4" w:space="0" w:color="000000"/>
          <w:bottom w:val="none" w:sz="4" w:space="0" w:color="000000"/>
          <w:right w:val="none" w:sz="4" w:space="0" w:color="000000"/>
        </w:pBdr>
        <w:spacing w:after="0"/>
        <w:jc w:val="both"/>
        <w:rPr>
          <w:rFonts w:ascii="Verdana" w:eastAsia="Verdana" w:hAnsi="Verdana" w:cs="Verdana"/>
          <w:sz w:val="20"/>
          <w:szCs w:val="20"/>
        </w:rPr>
      </w:pPr>
      <w:r>
        <w:rPr>
          <w:rFonts w:ascii="Verdana" w:eastAsia="Verdana" w:hAnsi="Verdana" w:cs="Verdana"/>
          <w:sz w:val="20"/>
          <w:szCs w:val="20"/>
          <w:lang w:val="en-GB"/>
        </w:rPr>
        <w:t xml:space="preserve">The observed tubular degeneration/atrophy in the testis (and related minimal cell debris in the epididymis), and the increase in sperm with detached heads in rodents did not affect fertility of P0 and F1-generations exposed to doses up to 12500 ppm. Indeed, no changes were observed in any reproductive parameters (i.e. mating and fertility indices, precoital time, number of implantations). The absence of effects must be </w:t>
      </w:r>
      <w:r w:rsidR="00F7239B">
        <w:rPr>
          <w:rFonts w:ascii="Verdana" w:eastAsia="Verdana" w:hAnsi="Verdana" w:cs="Verdana"/>
          <w:sz w:val="20"/>
          <w:szCs w:val="20"/>
          <w:lang w:val="en-GB"/>
        </w:rPr>
        <w:t>interpreted</w:t>
      </w:r>
      <w:r>
        <w:rPr>
          <w:rFonts w:ascii="Verdana" w:eastAsia="Verdana" w:hAnsi="Verdana" w:cs="Verdana"/>
          <w:sz w:val="20"/>
          <w:szCs w:val="20"/>
          <w:lang w:val="en-GB"/>
        </w:rPr>
        <w:t xml:space="preserve"> cautiously because, regarding rodents, a reduction</w:t>
      </w:r>
      <w:r>
        <w:rPr>
          <w:rFonts w:ascii="Verdana" w:eastAsia="Verdana" w:hAnsi="Verdana" w:cs="Verdana"/>
          <w:sz w:val="20"/>
          <w:szCs w:val="20"/>
        </w:rPr>
        <w:t xml:space="preserve"> by half of the spermatozoa production does not impact fertility (Forand </w:t>
      </w:r>
      <w:r>
        <w:rPr>
          <w:rFonts w:ascii="Verdana" w:eastAsia="Verdana" w:hAnsi="Verdana" w:cs="Verdana"/>
          <w:i/>
          <w:sz w:val="20"/>
          <w:szCs w:val="20"/>
        </w:rPr>
        <w:t>et al</w:t>
      </w:r>
      <w:r>
        <w:rPr>
          <w:rFonts w:ascii="Verdana" w:eastAsia="Verdana" w:hAnsi="Verdana" w:cs="Verdana"/>
          <w:sz w:val="20"/>
          <w:szCs w:val="20"/>
        </w:rPr>
        <w:t xml:space="preserve">., 2009). In contrast, even a small decrease of  spermatozoa concentrations in semen in the human population could lead to lower couple fecundability and an increased demand for assisted reproduction (Leridon and Slama, 2008; Slama </w:t>
      </w:r>
      <w:r>
        <w:rPr>
          <w:rFonts w:ascii="Verdana" w:eastAsia="Verdana" w:hAnsi="Verdana" w:cs="Verdana"/>
          <w:i/>
          <w:sz w:val="20"/>
          <w:szCs w:val="20"/>
        </w:rPr>
        <w:t>et a</w:t>
      </w:r>
      <w:r>
        <w:rPr>
          <w:rFonts w:ascii="Verdana" w:eastAsia="Verdana" w:hAnsi="Verdana" w:cs="Verdana"/>
          <w:sz w:val="20"/>
          <w:szCs w:val="20"/>
        </w:rPr>
        <w:t xml:space="preserve">l., 2004; </w:t>
      </w:r>
      <w:r>
        <w:rPr>
          <w:rFonts w:ascii="Verdana" w:eastAsia="Verdana" w:hAnsi="Verdana" w:cs="Verdana"/>
          <w:sz w:val="20"/>
        </w:rPr>
        <w:t xml:space="preserve">Skakkebæk </w:t>
      </w:r>
      <w:r>
        <w:rPr>
          <w:rFonts w:ascii="Verdana" w:eastAsia="Verdana" w:hAnsi="Verdana" w:cs="Verdana"/>
          <w:i/>
          <w:sz w:val="20"/>
        </w:rPr>
        <w:t>et al</w:t>
      </w:r>
      <w:r>
        <w:rPr>
          <w:rFonts w:ascii="Verdana" w:eastAsia="Verdana" w:hAnsi="Verdana" w:cs="Verdana"/>
          <w:sz w:val="20"/>
        </w:rPr>
        <w:t xml:space="preserve">. 2022). </w:t>
      </w:r>
      <w:r>
        <w:rPr>
          <w:rFonts w:ascii="Verdana" w:eastAsia="Verdana" w:hAnsi="Verdana" w:cs="Verdana"/>
          <w:sz w:val="20"/>
          <w:szCs w:val="20"/>
        </w:rPr>
        <w:t xml:space="preserve"> The mean concentrations of spermatozoa in human semen have declined over the last few decades, and are currently reaching a level </w:t>
      </w:r>
      <w:r>
        <w:rPr>
          <w:rFonts w:ascii="Verdana" w:eastAsia="Verdana" w:hAnsi="Verdana" w:cs="Verdana"/>
          <w:sz w:val="20"/>
          <w:szCs w:val="20"/>
        </w:rPr>
        <w:lastRenderedPageBreak/>
        <w:t xml:space="preserve">below which hypofertility begins (Bonde </w:t>
      </w:r>
      <w:r>
        <w:rPr>
          <w:rFonts w:ascii="Verdana" w:eastAsia="Verdana" w:hAnsi="Verdana" w:cs="Verdana"/>
          <w:i/>
          <w:sz w:val="20"/>
          <w:szCs w:val="20"/>
        </w:rPr>
        <w:t>et al</w:t>
      </w:r>
      <w:r>
        <w:rPr>
          <w:rFonts w:ascii="Verdana" w:eastAsia="Verdana" w:hAnsi="Verdana" w:cs="Verdana"/>
          <w:sz w:val="20"/>
          <w:szCs w:val="20"/>
        </w:rPr>
        <w:t xml:space="preserve">., 1998; Le Moal </w:t>
      </w:r>
      <w:r>
        <w:rPr>
          <w:rFonts w:ascii="Verdana" w:eastAsia="Verdana" w:hAnsi="Verdana" w:cs="Verdana"/>
          <w:i/>
          <w:sz w:val="20"/>
          <w:szCs w:val="20"/>
        </w:rPr>
        <w:t>et al</w:t>
      </w:r>
      <w:r>
        <w:rPr>
          <w:rFonts w:ascii="Verdana" w:eastAsia="Verdana" w:hAnsi="Verdana" w:cs="Verdana"/>
          <w:sz w:val="20"/>
          <w:szCs w:val="20"/>
        </w:rPr>
        <w:t xml:space="preserve">., 2014; </w:t>
      </w:r>
      <w:r>
        <w:rPr>
          <w:rFonts w:ascii="Verdana" w:eastAsia="Verdana" w:hAnsi="Verdana" w:cs="Verdana"/>
          <w:sz w:val="20"/>
        </w:rPr>
        <w:t xml:space="preserve">Levine </w:t>
      </w:r>
      <w:r>
        <w:rPr>
          <w:rFonts w:ascii="Verdana" w:eastAsia="Verdana" w:hAnsi="Verdana" w:cs="Verdana"/>
          <w:i/>
          <w:sz w:val="20"/>
        </w:rPr>
        <w:t>et al</w:t>
      </w:r>
      <w:r>
        <w:rPr>
          <w:rFonts w:ascii="Verdana" w:eastAsia="Verdana" w:hAnsi="Verdana" w:cs="Verdana"/>
          <w:sz w:val="20"/>
        </w:rPr>
        <w:t>., 2022</w:t>
      </w:r>
      <w:r>
        <w:rPr>
          <w:rFonts w:ascii="Verdana" w:eastAsia="Verdana" w:hAnsi="Verdana" w:cs="Verdana"/>
          <w:sz w:val="20"/>
          <w:szCs w:val="20"/>
        </w:rPr>
        <w:t>).</w:t>
      </w:r>
    </w:p>
    <w:p w14:paraId="063D02D8" w14:textId="77777777" w:rsidR="003C7875" w:rsidRDefault="003C7875">
      <w:pPr>
        <w:spacing w:after="0"/>
        <w:jc w:val="both"/>
        <w:rPr>
          <w:rFonts w:ascii="Verdana" w:hAnsi="Verdana"/>
          <w:b/>
          <w:sz w:val="20"/>
          <w:szCs w:val="20"/>
        </w:rPr>
      </w:pPr>
    </w:p>
    <w:p w14:paraId="6DA2DBFA" w14:textId="77777777" w:rsidR="003C7875" w:rsidRDefault="00F30130">
      <w:pPr>
        <w:spacing w:after="0"/>
        <w:jc w:val="both"/>
        <w:rPr>
          <w:rFonts w:ascii="Verdana" w:hAnsi="Verdana"/>
          <w:b/>
          <w:sz w:val="20"/>
          <w:szCs w:val="20"/>
        </w:rPr>
      </w:pPr>
      <w:r>
        <w:rPr>
          <w:rFonts w:ascii="Verdana" w:hAnsi="Verdana"/>
          <w:b/>
          <w:sz w:val="20"/>
          <w:szCs w:val="20"/>
          <w:lang w:val="en-GB"/>
        </w:rPr>
        <w:t>In conclusion, the effects on male reproduction observed here are considered harmful</w:t>
      </w:r>
      <w:r>
        <w:rPr>
          <w:rFonts w:ascii="Verdana" w:hAnsi="Verdana"/>
          <w:sz w:val="20"/>
          <w:szCs w:val="20"/>
          <w:lang w:val="en-GB"/>
        </w:rPr>
        <w:t xml:space="preserve"> on the basis of spermatic parameters (reduction in motile sperm, increased number of sperm cells with detached head, reduced number of sperm cells with normal morphology) and on the following testicular histology (degeneration/atrophy germ cells in testis, cell debris in lumen epididymis)</w:t>
      </w:r>
      <w:r w:rsidR="007E3D10">
        <w:rPr>
          <w:rFonts w:ascii="Verdana" w:hAnsi="Verdana"/>
          <w:sz w:val="20"/>
          <w:szCs w:val="20"/>
          <w:lang w:val="en-GB"/>
        </w:rPr>
        <w:t xml:space="preserve"> whi</w:t>
      </w:r>
      <w:r w:rsidR="00752E8B">
        <w:rPr>
          <w:rFonts w:ascii="Verdana" w:hAnsi="Verdana"/>
          <w:sz w:val="20"/>
          <w:szCs w:val="20"/>
          <w:lang w:val="en-GB"/>
        </w:rPr>
        <w:t>c</w:t>
      </w:r>
      <w:r w:rsidR="007E3D10">
        <w:rPr>
          <w:rFonts w:ascii="Verdana" w:hAnsi="Verdana"/>
          <w:sz w:val="20"/>
          <w:szCs w:val="20"/>
          <w:lang w:val="en-GB"/>
        </w:rPr>
        <w:t xml:space="preserve">h </w:t>
      </w:r>
      <w:r w:rsidR="007E3D10" w:rsidRPr="00FA5274">
        <w:rPr>
          <w:rFonts w:ascii="Verdana" w:hAnsi="Verdana"/>
          <w:b/>
          <w:sz w:val="20"/>
          <w:szCs w:val="20"/>
          <w:lang w:val="en-GB"/>
        </w:rPr>
        <w:t xml:space="preserve">justifies </w:t>
      </w:r>
      <w:r w:rsidR="00FA5274" w:rsidRPr="00FA5274">
        <w:rPr>
          <w:rFonts w:ascii="Verdana" w:hAnsi="Verdana"/>
          <w:b/>
          <w:sz w:val="20"/>
          <w:szCs w:val="20"/>
          <w:lang w:val="en-GB"/>
        </w:rPr>
        <w:t xml:space="preserve">a </w:t>
      </w:r>
      <w:r w:rsidR="007E3D10" w:rsidRPr="00FA5274">
        <w:rPr>
          <w:rFonts w:ascii="Verdana" w:hAnsi="Verdana"/>
          <w:b/>
          <w:sz w:val="20"/>
          <w:szCs w:val="20"/>
          <w:lang w:val="en-GB"/>
        </w:rPr>
        <w:t xml:space="preserve">classification </w:t>
      </w:r>
      <w:r w:rsidR="00FA5274" w:rsidRPr="00FA5274">
        <w:rPr>
          <w:rFonts w:ascii="Verdana" w:hAnsi="Verdana"/>
          <w:b/>
          <w:sz w:val="20"/>
          <w:szCs w:val="20"/>
          <w:lang w:val="en-GB"/>
        </w:rPr>
        <w:t>for reproductive toxicity</w:t>
      </w:r>
      <w:r>
        <w:rPr>
          <w:rFonts w:ascii="Verdana" w:hAnsi="Verdana"/>
          <w:sz w:val="20"/>
          <w:szCs w:val="20"/>
          <w:lang w:val="en-GB"/>
        </w:rPr>
        <w:t>.</w:t>
      </w:r>
      <w:r>
        <w:t xml:space="preserve">  </w:t>
      </w:r>
      <w:r w:rsidR="00492DC3">
        <w:rPr>
          <w:rFonts w:ascii="Verdana" w:hAnsi="Verdana"/>
          <w:b/>
          <w:sz w:val="20"/>
          <w:szCs w:val="20"/>
        </w:rPr>
        <w:t>N</w:t>
      </w:r>
      <w:r>
        <w:rPr>
          <w:rFonts w:ascii="Verdana" w:hAnsi="Verdana"/>
          <w:b/>
          <w:sz w:val="20"/>
          <w:szCs w:val="20"/>
        </w:rPr>
        <w:t xml:space="preserve">o </w:t>
      </w:r>
      <w:r w:rsidR="00B5663B">
        <w:rPr>
          <w:rFonts w:ascii="Verdana" w:hAnsi="Verdana"/>
          <w:b/>
          <w:sz w:val="20"/>
          <w:szCs w:val="20"/>
        </w:rPr>
        <w:t xml:space="preserve">additional </w:t>
      </w:r>
      <w:r>
        <w:rPr>
          <w:rFonts w:ascii="Verdana" w:hAnsi="Verdana"/>
          <w:b/>
          <w:sz w:val="20"/>
          <w:szCs w:val="20"/>
        </w:rPr>
        <w:t>endocrine effect were observed either in males or in females</w:t>
      </w:r>
      <w:r w:rsidR="00492DC3">
        <w:rPr>
          <w:rFonts w:ascii="Verdana" w:hAnsi="Verdana"/>
          <w:b/>
          <w:sz w:val="20"/>
          <w:szCs w:val="20"/>
        </w:rPr>
        <w:t xml:space="preserve"> in this study</w:t>
      </w:r>
      <w:r>
        <w:rPr>
          <w:rFonts w:ascii="Verdana" w:hAnsi="Verdana"/>
          <w:b/>
          <w:sz w:val="20"/>
          <w:szCs w:val="20"/>
        </w:rPr>
        <w:t>.</w:t>
      </w:r>
    </w:p>
    <w:p w14:paraId="1BDDF8EA" w14:textId="77777777" w:rsidR="003C7875" w:rsidRDefault="003C7875">
      <w:pPr>
        <w:spacing w:after="0"/>
        <w:jc w:val="both"/>
        <w:rPr>
          <w:rFonts w:ascii="Verdana" w:hAnsi="Verdana"/>
          <w:sz w:val="20"/>
          <w:szCs w:val="20"/>
          <w:lang w:val="en-GB"/>
        </w:rPr>
      </w:pPr>
    </w:p>
    <w:p w14:paraId="2DA2DC7C" w14:textId="77777777" w:rsidR="003C7875" w:rsidRDefault="003C7875">
      <w:pPr>
        <w:spacing w:after="0"/>
        <w:jc w:val="both"/>
        <w:rPr>
          <w:rFonts w:ascii="Verdana" w:hAnsi="Verdana"/>
          <w:sz w:val="20"/>
          <w:szCs w:val="20"/>
          <w:lang w:val="en-GB"/>
        </w:rPr>
      </w:pPr>
    </w:p>
    <w:p w14:paraId="5BF152B8" w14:textId="77777777" w:rsidR="003C7875" w:rsidRDefault="00F30130">
      <w:pPr>
        <w:spacing w:after="0"/>
        <w:jc w:val="both"/>
        <w:rPr>
          <w:rFonts w:ascii="Verdana" w:hAnsi="Verdana"/>
          <w:b/>
          <w:sz w:val="20"/>
          <w:szCs w:val="20"/>
          <w:lang w:val="en-GB"/>
        </w:rPr>
      </w:pPr>
      <w:r>
        <w:rPr>
          <w:rFonts w:ascii="Verdana" w:hAnsi="Verdana"/>
          <w:b/>
          <w:sz w:val="20"/>
          <w:szCs w:val="20"/>
          <w:lang w:val="en-GB"/>
        </w:rPr>
        <w:t>Regarding effects on developmental toxicity:</w:t>
      </w:r>
    </w:p>
    <w:p w14:paraId="53FF363B" w14:textId="77777777" w:rsidR="006F3FE9" w:rsidRDefault="006F3FE9">
      <w:pPr>
        <w:spacing w:after="0"/>
        <w:jc w:val="both"/>
        <w:rPr>
          <w:rFonts w:ascii="Verdana" w:hAnsi="Verdana"/>
          <w:sz w:val="20"/>
          <w:szCs w:val="20"/>
          <w:lang w:val="en-GB"/>
        </w:rPr>
      </w:pPr>
    </w:p>
    <w:p w14:paraId="00D06A07" w14:textId="77777777" w:rsidR="003C7875" w:rsidRDefault="00F30130">
      <w:pPr>
        <w:spacing w:after="0"/>
        <w:jc w:val="both"/>
        <w:rPr>
          <w:rFonts w:ascii="Verdana" w:hAnsi="Verdana"/>
          <w:sz w:val="20"/>
          <w:szCs w:val="20"/>
          <w:lang w:val="en-GB"/>
        </w:rPr>
      </w:pPr>
      <w:r>
        <w:rPr>
          <w:rFonts w:ascii="Verdana" w:hAnsi="Verdana"/>
          <w:sz w:val="20"/>
          <w:szCs w:val="20"/>
          <w:lang w:val="en-GB"/>
        </w:rPr>
        <w:t>No developmental toxicity was observed up to the highest dose level tested in F1 and F2 pups (i.e. viability indices, sex ratio, litter size, and early postnatal pup development consisting of mortality, clinical signs, body weight, areola/nipple retention, macroscopic examination and brain and spleen weight)</w:t>
      </w:r>
      <w:r>
        <w:rPr>
          <w:rFonts w:ascii="Verdana" w:hAnsi="Verdana"/>
          <w:sz w:val="20"/>
          <w:szCs w:val="20"/>
        </w:rPr>
        <w:t xml:space="preserve"> </w:t>
      </w:r>
    </w:p>
    <w:p w14:paraId="568033EE" w14:textId="77777777" w:rsidR="003C7875" w:rsidRDefault="003C7875">
      <w:pPr>
        <w:spacing w:after="0"/>
        <w:jc w:val="both"/>
        <w:rPr>
          <w:rFonts w:ascii="Verdana" w:hAnsi="Verdana"/>
          <w:sz w:val="20"/>
          <w:szCs w:val="20"/>
          <w:lang w:val="en-GB"/>
        </w:rPr>
      </w:pPr>
    </w:p>
    <w:p w14:paraId="0F5523CE" w14:textId="77777777" w:rsidR="003C7875" w:rsidRDefault="00F30130">
      <w:pPr>
        <w:spacing w:after="0"/>
        <w:jc w:val="both"/>
        <w:rPr>
          <w:rFonts w:ascii="Verdana" w:hAnsi="Verdana"/>
          <w:sz w:val="20"/>
          <w:szCs w:val="20"/>
        </w:rPr>
      </w:pPr>
      <w:r>
        <w:rPr>
          <w:rFonts w:ascii="Verdana" w:hAnsi="Verdana"/>
          <w:sz w:val="20"/>
          <w:szCs w:val="20"/>
        </w:rPr>
        <w:t>No treatment-related changes were observed in the developmental immunotoxicity endpoints tested. This is supported by the results from the T-cell dependent antibody response (TDAR) assay which indicated that the test item did not induce any immunotoxic effect in young Wistar Han rats. In accordance with this, no pathology findings in the lymphoid organs (i.e. histopathology and organ weight) and no test item-related changes in splenic lymphocyte subpopulations were noted. Due to the retrograde nephropathy with inflammatory context with reflective of the cells in the kidney, an increase of white blood cells are observed but are secondary to the recruitment of the inflammatory cells.</w:t>
      </w:r>
    </w:p>
    <w:p w14:paraId="504B5BD1" w14:textId="77777777" w:rsidR="003C7875" w:rsidRDefault="003C7875">
      <w:pPr>
        <w:spacing w:after="0"/>
        <w:jc w:val="both"/>
        <w:rPr>
          <w:rFonts w:ascii="Verdana" w:hAnsi="Verdana"/>
          <w:sz w:val="20"/>
          <w:szCs w:val="20"/>
          <w:lang w:val="en-GB"/>
        </w:rPr>
      </w:pPr>
    </w:p>
    <w:p w14:paraId="760E53CA" w14:textId="77777777" w:rsidR="003C7875" w:rsidRDefault="00F30130" w:rsidP="00A14C79">
      <w:pPr>
        <w:spacing w:after="0"/>
        <w:jc w:val="both"/>
        <w:rPr>
          <w:rFonts w:ascii="Verdana" w:hAnsi="Verdana"/>
          <w:sz w:val="20"/>
          <w:szCs w:val="20"/>
          <w:lang w:val="en-GB"/>
        </w:rPr>
      </w:pPr>
      <w:r>
        <w:rPr>
          <w:rFonts w:ascii="Verdana" w:hAnsi="Verdana"/>
          <w:sz w:val="20"/>
          <w:szCs w:val="20"/>
          <w:lang w:val="en-GB"/>
        </w:rPr>
        <w:t xml:space="preserve">Additional data were monitored related to developmental </w:t>
      </w:r>
      <w:r w:rsidRPr="00752E8B">
        <w:rPr>
          <w:rFonts w:ascii="Verdana" w:hAnsi="Verdana"/>
          <w:sz w:val="20"/>
          <w:szCs w:val="20"/>
          <w:lang w:val="en-GB"/>
        </w:rPr>
        <w:t>neurotoxicity</w:t>
      </w:r>
      <w:r w:rsidR="00752E8B">
        <w:rPr>
          <w:rFonts w:ascii="Verdana" w:hAnsi="Verdana"/>
          <w:sz w:val="20"/>
          <w:szCs w:val="20"/>
          <w:lang w:val="en-GB"/>
        </w:rPr>
        <w:t xml:space="preserve"> and a</w:t>
      </w:r>
      <w:r w:rsidR="00752E8B" w:rsidRPr="00752E8B">
        <w:rPr>
          <w:rFonts w:ascii="Verdana" w:hAnsi="Verdana"/>
          <w:sz w:val="20"/>
          <w:szCs w:val="20"/>
          <w:lang w:val="en-GB"/>
        </w:rPr>
        <w:t>dverse effects on thyroid were also investigated</w:t>
      </w:r>
      <w:r>
        <w:rPr>
          <w:rFonts w:ascii="Verdana" w:hAnsi="Verdana"/>
          <w:sz w:val="20"/>
          <w:szCs w:val="20"/>
          <w:lang w:val="en-GB"/>
        </w:rPr>
        <w:t xml:space="preserve">. </w:t>
      </w:r>
      <w:r w:rsidR="00752E8B">
        <w:rPr>
          <w:rFonts w:ascii="Verdana" w:hAnsi="Verdana"/>
          <w:sz w:val="20"/>
          <w:szCs w:val="20"/>
          <w:lang w:val="en-GB"/>
        </w:rPr>
        <w:t xml:space="preserve">These two endpoints are further developed in section 9.3.1 and 9.3.2 </w:t>
      </w:r>
      <w:r w:rsidR="00A14C79">
        <w:rPr>
          <w:rFonts w:ascii="Verdana" w:hAnsi="Verdana"/>
          <w:sz w:val="20"/>
          <w:szCs w:val="20"/>
          <w:lang w:val="en-GB"/>
        </w:rPr>
        <w:t xml:space="preserve">as regards to </w:t>
      </w:r>
      <w:r w:rsidR="00752E8B">
        <w:rPr>
          <w:rFonts w:ascii="Verdana" w:hAnsi="Verdana"/>
          <w:sz w:val="20"/>
          <w:szCs w:val="20"/>
          <w:lang w:val="en-GB"/>
        </w:rPr>
        <w:t xml:space="preserve">the adverse effects </w:t>
      </w:r>
      <w:r w:rsidR="00A14C79">
        <w:rPr>
          <w:rFonts w:ascii="Verdana" w:hAnsi="Verdana"/>
          <w:sz w:val="20"/>
          <w:szCs w:val="20"/>
          <w:lang w:val="en-GB"/>
        </w:rPr>
        <w:t xml:space="preserve">related to </w:t>
      </w:r>
      <w:r w:rsidR="00752E8B">
        <w:rPr>
          <w:rFonts w:ascii="Verdana" w:hAnsi="Verdana"/>
          <w:sz w:val="20"/>
          <w:szCs w:val="20"/>
          <w:lang w:val="en-GB"/>
        </w:rPr>
        <w:t xml:space="preserve">PE properties. </w:t>
      </w:r>
    </w:p>
    <w:p w14:paraId="1EB157AF" w14:textId="77777777" w:rsidR="00A14C79" w:rsidRDefault="00A14C79" w:rsidP="00A14C79">
      <w:pPr>
        <w:spacing w:after="0"/>
        <w:jc w:val="both"/>
        <w:rPr>
          <w:rFonts w:ascii="Verdana" w:hAnsi="Verdana"/>
          <w:sz w:val="20"/>
          <w:szCs w:val="20"/>
          <w:lang w:val="en-GB"/>
        </w:rPr>
      </w:pPr>
    </w:p>
    <w:p w14:paraId="147D8C40" w14:textId="77777777" w:rsidR="003C7875" w:rsidRPr="00F766B3" w:rsidRDefault="00F30130">
      <w:pPr>
        <w:spacing w:after="0"/>
        <w:jc w:val="both"/>
        <w:rPr>
          <w:rFonts w:ascii="Verdana" w:hAnsi="Verdana"/>
          <w:bCs/>
          <w:sz w:val="20"/>
          <w:szCs w:val="20"/>
          <w:lang w:val="en-GB"/>
        </w:rPr>
      </w:pPr>
      <w:r>
        <w:rPr>
          <w:rFonts w:ascii="Verdana" w:hAnsi="Verdana"/>
          <w:bCs/>
          <w:sz w:val="20"/>
          <w:szCs w:val="20"/>
          <w:lang w:val="en-GB"/>
        </w:rPr>
        <w:t xml:space="preserve">In conclusion, based on specific effects on male reproductive system (testis, sperm) </w:t>
      </w:r>
      <w:r>
        <w:rPr>
          <w:rFonts w:ascii="Verdana" w:hAnsi="Verdana"/>
          <w:b/>
          <w:bCs/>
          <w:sz w:val="20"/>
          <w:szCs w:val="20"/>
          <w:lang w:val="en-GB"/>
        </w:rPr>
        <w:t>the reprotoxicity NOAEL is 4000 ppm (ca. 268 mg/kg bw/d) in males P0-generation and 1000 ppm (ca. 89 mg/kg bw/d) in males F1-generation</w:t>
      </w:r>
      <w:r>
        <w:rPr>
          <w:rFonts w:ascii="Verdana" w:hAnsi="Verdana"/>
          <w:bCs/>
          <w:sz w:val="20"/>
          <w:szCs w:val="20"/>
          <w:lang w:val="en-GB"/>
        </w:rPr>
        <w:t>. The effects on sperm cannot be considered adverse on fertility</w:t>
      </w:r>
      <w:r w:rsidR="00231F31">
        <w:rPr>
          <w:rFonts w:ascii="Verdana" w:hAnsi="Verdana"/>
          <w:bCs/>
          <w:sz w:val="20"/>
          <w:szCs w:val="20"/>
          <w:lang w:val="en-GB"/>
        </w:rPr>
        <w:t xml:space="preserve"> for rodents</w:t>
      </w:r>
      <w:r w:rsidR="00FA5274">
        <w:rPr>
          <w:rFonts w:ascii="Verdana" w:hAnsi="Verdana"/>
          <w:bCs/>
          <w:sz w:val="20"/>
          <w:szCs w:val="20"/>
          <w:lang w:val="en-GB"/>
        </w:rPr>
        <w:t>, although these results need to be interpreted cautiously</w:t>
      </w:r>
      <w:r w:rsidR="00F766B3">
        <w:rPr>
          <w:rFonts w:ascii="Verdana" w:hAnsi="Verdana"/>
          <w:bCs/>
          <w:sz w:val="20"/>
          <w:szCs w:val="20"/>
          <w:lang w:val="en-GB"/>
        </w:rPr>
        <w:t xml:space="preserve"> in regards to human relevance</w:t>
      </w:r>
      <w:r>
        <w:rPr>
          <w:rFonts w:ascii="Verdana" w:hAnsi="Verdana"/>
          <w:bCs/>
          <w:sz w:val="20"/>
          <w:szCs w:val="20"/>
          <w:lang w:val="en-GB"/>
        </w:rPr>
        <w:t xml:space="preserve">. </w:t>
      </w:r>
      <w:r>
        <w:rPr>
          <w:rFonts w:ascii="Verdana" w:hAnsi="Verdana"/>
          <w:b/>
          <w:bCs/>
          <w:sz w:val="20"/>
          <w:szCs w:val="20"/>
          <w:lang w:val="en-GB"/>
        </w:rPr>
        <w:t>The no adverse effect level (NOAEL) for development in F1 and F2 generation was set at 1000 ppm (ca. 89 mg/kg bw/d) in males F1-generation</w:t>
      </w:r>
      <w:r>
        <w:rPr>
          <w:rFonts w:ascii="Verdana" w:hAnsi="Verdana"/>
          <w:bCs/>
          <w:sz w:val="20"/>
          <w:szCs w:val="20"/>
          <w:lang w:val="en-GB"/>
        </w:rPr>
        <w:t xml:space="preserve"> based on adverse histopathological changes in epididymis and testis, and nephrotox</w:t>
      </w:r>
      <w:r w:rsidR="00E03327">
        <w:rPr>
          <w:rFonts w:ascii="Verdana" w:hAnsi="Verdana"/>
          <w:bCs/>
          <w:sz w:val="20"/>
          <w:szCs w:val="20"/>
          <w:lang w:val="en-GB"/>
        </w:rPr>
        <w:t>icity</w:t>
      </w:r>
      <w:r>
        <w:rPr>
          <w:rFonts w:ascii="Verdana" w:hAnsi="Verdana"/>
          <w:bCs/>
          <w:sz w:val="20"/>
          <w:szCs w:val="20"/>
          <w:lang w:val="en-GB"/>
        </w:rPr>
        <w:t xml:space="preserve"> at 4000 ppm. </w:t>
      </w:r>
    </w:p>
    <w:p w14:paraId="2F7A2527" w14:textId="77777777" w:rsidR="003C7875" w:rsidRDefault="003C7875">
      <w:pPr>
        <w:pStyle w:val="Lgende"/>
        <w:jc w:val="both"/>
        <w:rPr>
          <w:rFonts w:ascii="Verdana" w:hAnsi="Verdana"/>
          <w:sz w:val="20"/>
        </w:rPr>
      </w:pPr>
    </w:p>
    <w:p w14:paraId="7BF021F4" w14:textId="77777777" w:rsidR="003C7875" w:rsidRDefault="00F30130">
      <w:pPr>
        <w:spacing w:after="0"/>
        <w:jc w:val="both"/>
        <w:rPr>
          <w:rFonts w:ascii="Verdana" w:hAnsi="Verdana"/>
          <w:b/>
          <w:bCs/>
          <w:sz w:val="20"/>
          <w:szCs w:val="20"/>
          <w:lang w:val="en-GB"/>
        </w:rPr>
      </w:pPr>
      <w:r>
        <w:rPr>
          <w:rFonts w:ascii="Verdana" w:hAnsi="Verdana"/>
          <w:b/>
          <w:bCs/>
          <w:sz w:val="20"/>
          <w:szCs w:val="20"/>
          <w:lang w:val="en-GB"/>
        </w:rPr>
        <w:br w:type="page" w:clear="all"/>
      </w:r>
    </w:p>
    <w:p w14:paraId="46539735" w14:textId="77777777" w:rsidR="003C7875" w:rsidRDefault="00F30130">
      <w:pPr>
        <w:keepNext/>
        <w:spacing w:before="120" w:after="90"/>
        <w:ind w:left="57"/>
        <w:rPr>
          <w:rFonts w:ascii="Verdana" w:hAnsi="Verdana"/>
          <w:b/>
          <w:bCs/>
          <w:sz w:val="20"/>
          <w:szCs w:val="20"/>
          <w:lang w:val="en-GB"/>
        </w:rPr>
      </w:pPr>
      <w:r>
        <w:rPr>
          <w:rFonts w:ascii="Verdana" w:hAnsi="Verdana"/>
          <w:b/>
          <w:bCs/>
          <w:sz w:val="20"/>
          <w:szCs w:val="20"/>
          <w:lang w:val="en-GB"/>
        </w:rPr>
        <w:lastRenderedPageBreak/>
        <w:t>Table 6. Summary of guidelines experimental data for toxicity to reproduction and developmental studies from registration dossier</w:t>
      </w:r>
      <w:r>
        <w:rPr>
          <w:rStyle w:val="Appelnotedebasdep"/>
          <w:rFonts w:ascii="Verdana" w:hAnsi="Verdana"/>
          <w:b/>
          <w:bCs/>
          <w:sz w:val="20"/>
          <w:szCs w:val="20"/>
          <w:lang w:val="en-GB"/>
        </w:rPr>
        <w:footnoteReference w:id="16"/>
      </w:r>
    </w:p>
    <w:p w14:paraId="0FDCB8FA" w14:textId="77777777" w:rsidR="003C7875" w:rsidRDefault="003C7875">
      <w:pPr>
        <w:spacing w:after="0"/>
        <w:jc w:val="both"/>
        <w:rPr>
          <w:rFonts w:ascii="Verdana" w:hAnsi="Verdana"/>
          <w:b/>
          <w:sz w:val="20"/>
          <w:szCs w:val="20"/>
          <w:lang w:val="en-GB"/>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820"/>
        <w:gridCol w:w="1222"/>
        <w:gridCol w:w="1077"/>
      </w:tblGrid>
      <w:tr w:rsidR="003C7875" w14:paraId="579535A5" w14:textId="77777777">
        <w:trPr>
          <w:cantSplit/>
          <w:trHeight w:val="469"/>
        </w:trPr>
        <w:tc>
          <w:tcPr>
            <w:tcW w:w="0" w:type="auto"/>
            <w:shd w:val="clear" w:color="auto" w:fill="auto"/>
          </w:tcPr>
          <w:p w14:paraId="21B117CD" w14:textId="77777777" w:rsidR="003C7875" w:rsidRDefault="00F30130">
            <w:pPr>
              <w:rPr>
                <w:rFonts w:ascii="Verdana" w:hAnsi="Verdana"/>
                <w:sz w:val="16"/>
                <w:szCs w:val="16"/>
                <w:lang w:val="en-GB"/>
              </w:rPr>
            </w:pPr>
            <w:r>
              <w:rPr>
                <w:rFonts w:ascii="Verdana" w:hAnsi="Verdana"/>
                <w:sz w:val="16"/>
                <w:szCs w:val="16"/>
                <w:lang w:val="en-GB"/>
              </w:rPr>
              <w:t>Method</w:t>
            </w:r>
          </w:p>
        </w:tc>
        <w:tc>
          <w:tcPr>
            <w:tcW w:w="0" w:type="auto"/>
            <w:shd w:val="clear" w:color="auto" w:fill="auto"/>
          </w:tcPr>
          <w:p w14:paraId="21EAEA2B" w14:textId="77777777" w:rsidR="003C7875" w:rsidRDefault="00F30130">
            <w:pPr>
              <w:rPr>
                <w:rFonts w:ascii="Verdana" w:hAnsi="Verdana"/>
                <w:sz w:val="16"/>
                <w:szCs w:val="16"/>
                <w:lang w:val="en-GB"/>
              </w:rPr>
            </w:pPr>
            <w:r>
              <w:rPr>
                <w:rFonts w:ascii="Verdana" w:hAnsi="Verdana"/>
                <w:sz w:val="16"/>
                <w:szCs w:val="16"/>
                <w:lang w:val="en-GB"/>
              </w:rPr>
              <w:t>Results</w:t>
            </w:r>
          </w:p>
        </w:tc>
        <w:tc>
          <w:tcPr>
            <w:tcW w:w="0" w:type="auto"/>
          </w:tcPr>
          <w:p w14:paraId="4C262D2A" w14:textId="77777777" w:rsidR="003C7875" w:rsidRDefault="00F30130">
            <w:pPr>
              <w:rPr>
                <w:rFonts w:ascii="Verdana" w:hAnsi="Verdana"/>
                <w:sz w:val="16"/>
                <w:szCs w:val="16"/>
                <w:lang w:val="en-GB"/>
              </w:rPr>
            </w:pPr>
            <w:r>
              <w:rPr>
                <w:rFonts w:ascii="Verdana" w:hAnsi="Verdana"/>
                <w:sz w:val="16"/>
                <w:szCs w:val="16"/>
                <w:lang w:val="en-GB"/>
              </w:rPr>
              <w:t>Remarks</w:t>
            </w:r>
          </w:p>
        </w:tc>
        <w:tc>
          <w:tcPr>
            <w:tcW w:w="0" w:type="auto"/>
          </w:tcPr>
          <w:p w14:paraId="6F9F9147" w14:textId="77777777" w:rsidR="003C7875" w:rsidRDefault="00F30130">
            <w:pPr>
              <w:rPr>
                <w:rFonts w:ascii="Verdana" w:hAnsi="Verdana"/>
                <w:sz w:val="16"/>
                <w:szCs w:val="16"/>
                <w:lang w:val="en-GB"/>
              </w:rPr>
            </w:pPr>
            <w:r>
              <w:rPr>
                <w:rFonts w:ascii="Verdana" w:hAnsi="Verdana"/>
                <w:sz w:val="16"/>
                <w:szCs w:val="16"/>
                <w:lang w:val="en-GB"/>
              </w:rPr>
              <w:t xml:space="preserve">Reference </w:t>
            </w:r>
          </w:p>
        </w:tc>
      </w:tr>
      <w:tr w:rsidR="003C7875" w14:paraId="4CED563F" w14:textId="77777777">
        <w:trPr>
          <w:cantSplit/>
          <w:trHeight w:val="469"/>
        </w:trPr>
        <w:tc>
          <w:tcPr>
            <w:tcW w:w="0" w:type="auto"/>
            <w:shd w:val="clear" w:color="auto" w:fill="auto"/>
          </w:tcPr>
          <w:p w14:paraId="1237E7AA" w14:textId="77777777" w:rsidR="003C7875" w:rsidRDefault="00F30130">
            <w:pPr>
              <w:pStyle w:val="Corpsdetexte"/>
              <w:rPr>
                <w:rFonts w:ascii="Verdana" w:hAnsi="Verdana"/>
                <w:sz w:val="16"/>
                <w:szCs w:val="16"/>
              </w:rPr>
            </w:pPr>
            <w:r>
              <w:rPr>
                <w:rFonts w:ascii="Verdana" w:hAnsi="Verdana"/>
                <w:sz w:val="16"/>
                <w:szCs w:val="16"/>
              </w:rPr>
              <w:t xml:space="preserve">Extended one generation study (OECD TG 443) </w:t>
            </w:r>
          </w:p>
          <w:p w14:paraId="05BF2DBE" w14:textId="77777777" w:rsidR="003C7875" w:rsidRDefault="00F30130">
            <w:pPr>
              <w:pStyle w:val="Corpsdetexte"/>
              <w:rPr>
                <w:rFonts w:ascii="Verdana" w:hAnsi="Verdana"/>
                <w:sz w:val="16"/>
                <w:szCs w:val="16"/>
              </w:rPr>
            </w:pPr>
            <w:r>
              <w:rPr>
                <w:rFonts w:ascii="Verdana" w:hAnsi="Verdana"/>
                <w:sz w:val="16"/>
                <w:szCs w:val="16"/>
              </w:rPr>
              <w:t>GLP compliance</w:t>
            </w:r>
          </w:p>
          <w:p w14:paraId="124A825B" w14:textId="77777777" w:rsidR="003C7875" w:rsidRDefault="00F30130">
            <w:pPr>
              <w:pStyle w:val="Corpsdetexte"/>
              <w:rPr>
                <w:rFonts w:ascii="Verdana" w:hAnsi="Verdana"/>
                <w:sz w:val="16"/>
                <w:szCs w:val="16"/>
              </w:rPr>
            </w:pPr>
            <w:r>
              <w:rPr>
                <w:rFonts w:ascii="Verdana" w:hAnsi="Verdana"/>
                <w:sz w:val="16"/>
                <w:szCs w:val="16"/>
              </w:rPr>
              <w:t>Wistar Han rats (F</w:t>
            </w:r>
            <w:r>
              <w:rPr>
                <w:rFonts w:ascii="Verdana" w:hAnsi="Verdana"/>
                <w:sz w:val="16"/>
                <w:szCs w:val="16"/>
                <w:vertAlign w:val="subscript"/>
              </w:rPr>
              <w:t>0</w:t>
            </w:r>
            <w:r>
              <w:rPr>
                <w:rFonts w:ascii="Verdana" w:hAnsi="Verdana"/>
                <w:sz w:val="16"/>
                <w:szCs w:val="16"/>
              </w:rPr>
              <w:t xml:space="preserve"> 28/sex/group, F1 )</w:t>
            </w:r>
          </w:p>
          <w:p w14:paraId="4F77969A" w14:textId="77777777" w:rsidR="003C7875" w:rsidRDefault="00F30130">
            <w:pPr>
              <w:pStyle w:val="Corpsdetexte"/>
              <w:rPr>
                <w:rFonts w:ascii="Verdana" w:hAnsi="Verdana"/>
                <w:sz w:val="16"/>
                <w:szCs w:val="16"/>
              </w:rPr>
            </w:pPr>
            <w:r>
              <w:rPr>
                <w:rFonts w:ascii="Verdana" w:hAnsi="Verdana"/>
                <w:sz w:val="16"/>
                <w:szCs w:val="16"/>
              </w:rPr>
              <w:t xml:space="preserve">Doses/concentration: 1000, 4000, 12500 ppm </w:t>
            </w:r>
          </w:p>
          <w:p w14:paraId="39D97EF7" w14:textId="77777777" w:rsidR="003C7875" w:rsidRDefault="00F30130">
            <w:pPr>
              <w:pStyle w:val="Corpsdetexte"/>
              <w:rPr>
                <w:rFonts w:ascii="Verdana" w:hAnsi="Verdana"/>
                <w:sz w:val="16"/>
                <w:szCs w:val="16"/>
              </w:rPr>
            </w:pPr>
            <w:r>
              <w:rPr>
                <w:rFonts w:ascii="Verdana" w:hAnsi="Verdana"/>
                <w:sz w:val="16"/>
                <w:szCs w:val="16"/>
              </w:rPr>
              <w:t>corresponding to :</w:t>
            </w:r>
          </w:p>
          <w:p w14:paraId="67E8AE95" w14:textId="77777777" w:rsidR="003C7875" w:rsidRDefault="00F30130">
            <w:pPr>
              <w:pStyle w:val="Corpsdetexte"/>
              <w:rPr>
                <w:rFonts w:ascii="Verdana" w:hAnsi="Verdana"/>
                <w:sz w:val="16"/>
                <w:szCs w:val="16"/>
              </w:rPr>
            </w:pPr>
            <w:r>
              <w:rPr>
                <w:rFonts w:ascii="Verdana" w:hAnsi="Verdana"/>
                <w:sz w:val="16"/>
                <w:szCs w:val="16"/>
              </w:rPr>
              <w:t>65, 268, 833 mg/kg bw/d P0 M</w:t>
            </w:r>
          </w:p>
          <w:p w14:paraId="647E76B3" w14:textId="77777777" w:rsidR="003C7875" w:rsidRDefault="00F30130">
            <w:pPr>
              <w:pStyle w:val="Corpsdetexte"/>
              <w:rPr>
                <w:rFonts w:ascii="Verdana" w:hAnsi="Verdana"/>
                <w:sz w:val="16"/>
                <w:szCs w:val="16"/>
              </w:rPr>
            </w:pPr>
            <w:r>
              <w:rPr>
                <w:rFonts w:ascii="Verdana" w:hAnsi="Verdana"/>
                <w:sz w:val="16"/>
                <w:szCs w:val="16"/>
              </w:rPr>
              <w:t>87, 355, 1124 mg/kg bw/d P0 F</w:t>
            </w:r>
          </w:p>
          <w:p w14:paraId="629C926F" w14:textId="77777777" w:rsidR="003C7875" w:rsidRDefault="00F30130">
            <w:pPr>
              <w:pStyle w:val="Corpsdetexte"/>
              <w:rPr>
                <w:rFonts w:ascii="Verdana" w:hAnsi="Verdana"/>
                <w:sz w:val="16"/>
                <w:szCs w:val="16"/>
              </w:rPr>
            </w:pPr>
            <w:r>
              <w:rPr>
                <w:rFonts w:ascii="Verdana" w:hAnsi="Verdana"/>
                <w:sz w:val="16"/>
                <w:szCs w:val="16"/>
              </w:rPr>
              <w:t>89, 370, 1200 mg/kg bw/d F1 M</w:t>
            </w:r>
          </w:p>
          <w:p w14:paraId="2BAA8B43" w14:textId="77777777" w:rsidR="003C7875" w:rsidRDefault="00F30130">
            <w:pPr>
              <w:pStyle w:val="Corpsdetexte"/>
              <w:rPr>
                <w:rFonts w:ascii="Verdana" w:hAnsi="Verdana"/>
                <w:sz w:val="16"/>
                <w:szCs w:val="16"/>
              </w:rPr>
            </w:pPr>
            <w:r>
              <w:rPr>
                <w:rFonts w:ascii="Verdana" w:hAnsi="Verdana"/>
                <w:sz w:val="16"/>
                <w:szCs w:val="16"/>
              </w:rPr>
              <w:t>93, 377, 1227 mg/kg bw/d F1 F</w:t>
            </w:r>
          </w:p>
          <w:p w14:paraId="48AD4223" w14:textId="77777777" w:rsidR="003C7875" w:rsidRDefault="00F30130">
            <w:pPr>
              <w:rPr>
                <w:rFonts w:ascii="Verdana" w:hAnsi="Verdana"/>
                <w:sz w:val="16"/>
                <w:szCs w:val="16"/>
              </w:rPr>
            </w:pPr>
            <w:r>
              <w:rPr>
                <w:rFonts w:ascii="Verdana" w:hAnsi="Verdana"/>
                <w:sz w:val="16"/>
                <w:szCs w:val="16"/>
              </w:rPr>
              <w:t>Oral diet (2 weeks premating exposure)</w:t>
            </w:r>
          </w:p>
        </w:tc>
        <w:tc>
          <w:tcPr>
            <w:tcW w:w="0" w:type="auto"/>
            <w:shd w:val="clear" w:color="auto" w:fill="auto"/>
          </w:tcPr>
          <w:p w14:paraId="39CF066B" w14:textId="77777777" w:rsidR="003C7875" w:rsidRDefault="00F30130">
            <w:pPr>
              <w:pStyle w:val="Corpsdetexte"/>
              <w:rPr>
                <w:szCs w:val="24"/>
                <w:u w:val="single"/>
                <w:lang w:val="en-US"/>
              </w:rPr>
            </w:pPr>
            <w:r>
              <w:rPr>
                <w:rFonts w:ascii="Verdana" w:hAnsi="Verdana"/>
                <w:sz w:val="16"/>
                <w:szCs w:val="16"/>
                <w:u w:val="single"/>
              </w:rPr>
              <w:t xml:space="preserve">Sexual function and fertility </w:t>
            </w:r>
            <w:r>
              <w:rPr>
                <w:rFonts w:ascii="Verdana" w:hAnsi="Verdana"/>
                <w:sz w:val="16"/>
                <w:szCs w:val="16"/>
                <w:u w:val="single"/>
              </w:rPr>
              <w:br/>
              <w:t>(P0 and F1)</w:t>
            </w:r>
            <w:r>
              <w:rPr>
                <w:rFonts w:ascii="Verdana" w:hAnsi="Verdana"/>
                <w:sz w:val="16"/>
                <w:szCs w:val="16"/>
              </w:rPr>
              <w:t>:</w:t>
            </w:r>
            <w:r>
              <w:rPr>
                <w:rFonts w:ascii="Verdana" w:hAnsi="Verdana"/>
                <w:sz w:val="16"/>
                <w:szCs w:val="16"/>
                <w:u w:val="single"/>
              </w:rPr>
              <w:t xml:space="preserve"> </w:t>
            </w:r>
            <w:r>
              <w:rPr>
                <w:szCs w:val="24"/>
                <w:u w:val="single"/>
                <w:lang w:val="en-US"/>
              </w:rPr>
              <w:t xml:space="preserve"> </w:t>
            </w:r>
          </w:p>
          <w:p w14:paraId="5635F835" w14:textId="77777777" w:rsidR="003C7875" w:rsidRDefault="00F30130">
            <w:pPr>
              <w:pStyle w:val="Corpsdetexte"/>
              <w:rPr>
                <w:rFonts w:ascii="Verdana" w:hAnsi="Verdana"/>
                <w:sz w:val="16"/>
                <w:szCs w:val="16"/>
              </w:rPr>
            </w:pPr>
            <w:r>
              <w:rPr>
                <w:rFonts w:ascii="Verdana" w:hAnsi="Verdana"/>
                <w:sz w:val="16"/>
                <w:szCs w:val="16"/>
              </w:rPr>
              <w:t xml:space="preserve">NOAEL 4000 ppm (P0 M)/1000 ppm (F1 M) </w:t>
            </w:r>
          </w:p>
          <w:p w14:paraId="6F7FF213" w14:textId="77777777" w:rsidR="003C7875" w:rsidRDefault="00F30130">
            <w:pPr>
              <w:pStyle w:val="Corpsdetexte"/>
              <w:rPr>
                <w:rFonts w:ascii="Verdana" w:hAnsi="Verdana"/>
                <w:sz w:val="16"/>
                <w:szCs w:val="16"/>
              </w:rPr>
            </w:pPr>
            <w:r>
              <w:rPr>
                <w:rFonts w:ascii="Verdana" w:hAnsi="Verdana"/>
                <w:sz w:val="16"/>
                <w:szCs w:val="16"/>
              </w:rPr>
              <w:t>268</w:t>
            </w:r>
            <w:r>
              <w:t xml:space="preserve"> </w:t>
            </w:r>
            <w:r>
              <w:rPr>
                <w:rFonts w:ascii="Verdana" w:hAnsi="Verdana"/>
                <w:sz w:val="16"/>
                <w:szCs w:val="16"/>
              </w:rPr>
              <w:t>mg/kg bw/d (P0 M)/89 mg/kg bw/d (F1 M)</w:t>
            </w:r>
          </w:p>
          <w:p w14:paraId="1A76C787" w14:textId="77777777" w:rsidR="003C7875" w:rsidRDefault="00F30130">
            <w:pPr>
              <w:pStyle w:val="Corpsdetexte"/>
              <w:rPr>
                <w:rFonts w:ascii="Verdana" w:hAnsi="Verdana"/>
                <w:sz w:val="16"/>
                <w:szCs w:val="16"/>
              </w:rPr>
            </w:pPr>
            <w:r>
              <w:rPr>
                <w:rFonts w:ascii="Verdana" w:hAnsi="Verdana"/>
                <w:sz w:val="16"/>
                <w:szCs w:val="16"/>
              </w:rPr>
              <w:t>(</w:t>
            </w:r>
            <w:r>
              <w:rPr>
                <w:rFonts w:ascii="Marianne" w:hAnsi="Marianne"/>
                <w:sz w:val="16"/>
                <w:szCs w:val="16"/>
              </w:rPr>
              <w:t>↑</w:t>
            </w:r>
            <w:r>
              <w:rPr>
                <w:rFonts w:ascii="Verdana" w:hAnsi="Verdana"/>
                <w:sz w:val="16"/>
                <w:szCs w:val="16"/>
              </w:rPr>
              <w:t xml:space="preserve"> tub. deg./atrophy germ cells (testis); cell debris, lumen (epididymis);</w:t>
            </w:r>
            <w:r>
              <w:rPr>
                <w:rFonts w:ascii="Marianne" w:hAnsi="Marianne"/>
                <w:sz w:val="16"/>
                <w:szCs w:val="16"/>
              </w:rPr>
              <w:t>↑</w:t>
            </w:r>
            <w:r>
              <w:rPr>
                <w:rFonts w:ascii="Verdana" w:hAnsi="Verdana"/>
                <w:sz w:val="16"/>
                <w:szCs w:val="16"/>
              </w:rPr>
              <w:t xml:space="preserve"> sperms with detached heads (P0) at 12500/4000 ppm) </w:t>
            </w:r>
          </w:p>
          <w:p w14:paraId="59D14D00" w14:textId="77777777" w:rsidR="003C7875" w:rsidRDefault="00F30130">
            <w:pPr>
              <w:pStyle w:val="Corpsdetexte"/>
              <w:rPr>
                <w:rFonts w:ascii="Verdana" w:hAnsi="Verdana"/>
                <w:sz w:val="16"/>
                <w:szCs w:val="16"/>
                <w:lang w:val="en-US"/>
              </w:rPr>
            </w:pPr>
            <w:r>
              <w:rPr>
                <w:rFonts w:ascii="Verdana" w:hAnsi="Verdana"/>
                <w:sz w:val="16"/>
                <w:szCs w:val="16"/>
                <w:lang w:val="en-US"/>
              </w:rPr>
              <w:t>No significant weight change for seminal vesicles and prostate gland for P0 and F1 generation</w:t>
            </w:r>
          </w:p>
          <w:p w14:paraId="4D83D35D" w14:textId="77777777" w:rsidR="003C7875" w:rsidRDefault="00F30130">
            <w:pPr>
              <w:pStyle w:val="Corpsdetexte"/>
              <w:rPr>
                <w:rFonts w:ascii="Verdana" w:hAnsi="Verdana"/>
                <w:sz w:val="16"/>
                <w:szCs w:val="16"/>
              </w:rPr>
            </w:pPr>
            <w:r>
              <w:rPr>
                <w:rFonts w:ascii="Verdana" w:hAnsi="Verdana"/>
                <w:sz w:val="16"/>
                <w:szCs w:val="16"/>
                <w:u w:val="single"/>
              </w:rPr>
              <w:t>Development (F1 and F2)</w:t>
            </w:r>
            <w:r>
              <w:rPr>
                <w:rFonts w:ascii="Verdana" w:hAnsi="Verdana"/>
                <w:sz w:val="16"/>
                <w:szCs w:val="16"/>
              </w:rPr>
              <w:t>:</w:t>
            </w:r>
          </w:p>
          <w:p w14:paraId="555072DF" w14:textId="77777777" w:rsidR="003C7875" w:rsidRDefault="00F30130">
            <w:pPr>
              <w:pStyle w:val="Corpsdetexte"/>
              <w:rPr>
                <w:rFonts w:ascii="Verdana" w:hAnsi="Verdana"/>
                <w:sz w:val="16"/>
                <w:szCs w:val="16"/>
              </w:rPr>
            </w:pPr>
            <w:r>
              <w:rPr>
                <w:rFonts w:ascii="Verdana" w:hAnsi="Verdana"/>
                <w:sz w:val="16"/>
                <w:szCs w:val="16"/>
              </w:rPr>
              <w:t>NOAEL 1000 ppm</w:t>
            </w:r>
          </w:p>
          <w:p w14:paraId="0A53B7EC" w14:textId="77777777" w:rsidR="003C7875" w:rsidRDefault="00F30130">
            <w:pPr>
              <w:pStyle w:val="Corpsdetexte"/>
              <w:rPr>
                <w:rFonts w:ascii="Verdana" w:hAnsi="Verdana"/>
                <w:sz w:val="16"/>
                <w:szCs w:val="16"/>
              </w:rPr>
            </w:pPr>
            <w:r>
              <w:rPr>
                <w:rFonts w:ascii="Verdana" w:hAnsi="Verdana"/>
                <w:sz w:val="16"/>
                <w:szCs w:val="16"/>
              </w:rPr>
              <w:t>89 mg/kg bw/d F1 males</w:t>
            </w:r>
            <w:r>
              <w:rPr>
                <w:rFonts w:ascii="Verdana" w:hAnsi="Verdana"/>
                <w:sz w:val="16"/>
                <w:szCs w:val="16"/>
              </w:rPr>
              <w:br/>
              <w:t>(based on adverse histopathological changes in epididymis and testis at 4000 ppm)</w:t>
            </w:r>
          </w:p>
          <w:p w14:paraId="48C38338" w14:textId="77777777" w:rsidR="003C7875" w:rsidRDefault="00F30130">
            <w:pPr>
              <w:pStyle w:val="Corpsdetexte"/>
              <w:rPr>
                <w:rFonts w:ascii="Verdana" w:hAnsi="Verdana"/>
                <w:sz w:val="16"/>
                <w:szCs w:val="16"/>
                <w:u w:val="single"/>
              </w:rPr>
            </w:pPr>
            <w:r>
              <w:rPr>
                <w:rFonts w:ascii="Verdana" w:hAnsi="Verdana"/>
                <w:sz w:val="16"/>
                <w:szCs w:val="16"/>
                <w:u w:val="single"/>
              </w:rPr>
              <w:t>General toxicity (P)</w:t>
            </w:r>
            <w:r>
              <w:rPr>
                <w:rFonts w:ascii="Verdana" w:hAnsi="Verdana"/>
                <w:sz w:val="16"/>
                <w:szCs w:val="16"/>
              </w:rPr>
              <w:t>:</w:t>
            </w:r>
          </w:p>
          <w:p w14:paraId="0F8DD4D0" w14:textId="77777777" w:rsidR="003C7875" w:rsidRDefault="00F30130">
            <w:pPr>
              <w:pStyle w:val="Corpsdetexte"/>
              <w:rPr>
                <w:rFonts w:ascii="Verdana" w:hAnsi="Verdana"/>
                <w:sz w:val="16"/>
                <w:szCs w:val="16"/>
              </w:rPr>
            </w:pPr>
            <w:r>
              <w:rPr>
                <w:rFonts w:ascii="Verdana" w:hAnsi="Verdana"/>
                <w:sz w:val="16"/>
                <w:szCs w:val="16"/>
              </w:rPr>
              <w:t xml:space="preserve">NOAEL 1000 ppm  </w:t>
            </w:r>
          </w:p>
          <w:p w14:paraId="4F29DE64" w14:textId="77777777" w:rsidR="003C7875" w:rsidRDefault="00F30130">
            <w:pPr>
              <w:pStyle w:val="Corpsdetexte"/>
              <w:rPr>
                <w:rFonts w:ascii="Verdana" w:hAnsi="Verdana"/>
                <w:sz w:val="16"/>
                <w:szCs w:val="16"/>
                <w:lang w:val="en-US"/>
              </w:rPr>
            </w:pPr>
            <w:r>
              <w:rPr>
                <w:rFonts w:ascii="Verdana" w:hAnsi="Verdana"/>
                <w:sz w:val="16"/>
                <w:szCs w:val="16"/>
                <w:lang w:val="en-US"/>
              </w:rPr>
              <w:t>65 mg/kg bw/d (P0 M)</w:t>
            </w:r>
            <w:r>
              <w:rPr>
                <w:rFonts w:ascii="Verdana" w:hAnsi="Verdana"/>
                <w:b/>
                <w:sz w:val="16"/>
                <w:szCs w:val="16"/>
                <w:lang w:val="en-US"/>
              </w:rPr>
              <w:t xml:space="preserve"> </w:t>
            </w:r>
            <w:r>
              <w:rPr>
                <w:rFonts w:ascii="Verdana" w:hAnsi="Verdana"/>
                <w:sz w:val="16"/>
                <w:szCs w:val="16"/>
                <w:lang w:val="en-US"/>
              </w:rPr>
              <w:t>/87 mg/kg bw/d  (P0 F)</w:t>
            </w:r>
          </w:p>
          <w:p w14:paraId="14459053" w14:textId="77777777" w:rsidR="003C7875" w:rsidRDefault="00F30130">
            <w:pPr>
              <w:rPr>
                <w:rFonts w:ascii="Verdana" w:hAnsi="Verdana"/>
                <w:sz w:val="16"/>
                <w:szCs w:val="16"/>
                <w:lang w:val="en-GB"/>
              </w:rPr>
            </w:pPr>
            <w:r>
              <w:rPr>
                <w:rFonts w:ascii="Verdana" w:hAnsi="Verdana"/>
                <w:sz w:val="16"/>
                <w:szCs w:val="16"/>
              </w:rPr>
              <w:t>89 mg/kg bw/d (F1 M) /93 mg/kg bw/d (F1 F)</w:t>
            </w:r>
            <w:r>
              <w:rPr>
                <w:rFonts w:ascii="Verdana" w:hAnsi="Verdana"/>
                <w:sz w:val="16"/>
                <w:szCs w:val="16"/>
              </w:rPr>
              <w:br/>
              <w:t>(based on nephrotox</w:t>
            </w:r>
            <w:r>
              <w:rPr>
                <w:rFonts w:ascii="Verdana" w:hAnsi="Verdana"/>
                <w:sz w:val="16"/>
                <w:szCs w:val="16"/>
              </w:rPr>
              <w:br/>
              <w:t xml:space="preserve">in both generations </w:t>
            </w:r>
            <w:r>
              <w:rPr>
                <w:rFonts w:ascii="Verdana" w:hAnsi="Verdana"/>
                <w:sz w:val="16"/>
                <w:szCs w:val="16"/>
              </w:rPr>
              <w:br/>
              <w:t xml:space="preserve">and sexes at 4000 ppm) </w:t>
            </w:r>
          </w:p>
        </w:tc>
        <w:tc>
          <w:tcPr>
            <w:tcW w:w="0" w:type="auto"/>
          </w:tcPr>
          <w:p w14:paraId="4BBE8C81" w14:textId="77777777" w:rsidR="003C7875" w:rsidRDefault="00F30130">
            <w:pPr>
              <w:pStyle w:val="Corpsdetexte"/>
              <w:rPr>
                <w:rFonts w:ascii="Verdana" w:hAnsi="Verdana"/>
                <w:sz w:val="16"/>
                <w:szCs w:val="16"/>
              </w:rPr>
            </w:pPr>
            <w:r>
              <w:rPr>
                <w:rFonts w:ascii="Verdana" w:hAnsi="Verdana"/>
                <w:sz w:val="16"/>
                <w:szCs w:val="16"/>
              </w:rPr>
              <w:t>1 (reliable without restriction)</w:t>
            </w:r>
          </w:p>
          <w:p w14:paraId="68210E39" w14:textId="77777777" w:rsidR="003C7875" w:rsidRDefault="003C7875">
            <w:pPr>
              <w:pStyle w:val="Corpsdetexte"/>
              <w:rPr>
                <w:rFonts w:ascii="Verdana" w:hAnsi="Verdana"/>
                <w:sz w:val="16"/>
                <w:szCs w:val="16"/>
              </w:rPr>
            </w:pPr>
          </w:p>
          <w:p w14:paraId="572B86FC" w14:textId="77777777" w:rsidR="003C7875" w:rsidRDefault="00F30130">
            <w:pPr>
              <w:pStyle w:val="Corpsdetexte"/>
              <w:rPr>
                <w:rFonts w:ascii="Verdana" w:hAnsi="Verdana"/>
                <w:sz w:val="16"/>
                <w:szCs w:val="16"/>
              </w:rPr>
            </w:pPr>
            <w:r>
              <w:rPr>
                <w:rFonts w:ascii="Verdana" w:hAnsi="Verdana"/>
                <w:sz w:val="16"/>
                <w:szCs w:val="16"/>
              </w:rPr>
              <w:t>Test material Melamine</w:t>
            </w:r>
          </w:p>
          <w:p w14:paraId="3BE64910" w14:textId="77777777" w:rsidR="003C7875" w:rsidRDefault="003C7875">
            <w:pPr>
              <w:pStyle w:val="Corpsdetexte"/>
              <w:rPr>
                <w:rFonts w:ascii="Verdana" w:hAnsi="Verdana"/>
                <w:sz w:val="16"/>
                <w:szCs w:val="16"/>
              </w:rPr>
            </w:pPr>
          </w:p>
          <w:p w14:paraId="0C8DCAA6" w14:textId="77777777" w:rsidR="003C7875" w:rsidRDefault="00F30130">
            <w:pPr>
              <w:rPr>
                <w:rFonts w:ascii="Verdana" w:hAnsi="Verdana"/>
                <w:sz w:val="16"/>
                <w:szCs w:val="16"/>
                <w:lang w:val="en-GB"/>
              </w:rPr>
            </w:pPr>
            <w:r>
              <w:rPr>
                <w:rFonts w:ascii="Verdana" w:hAnsi="Verdana"/>
                <w:sz w:val="16"/>
                <w:szCs w:val="16"/>
              </w:rPr>
              <w:t>Purity 99.8%</w:t>
            </w:r>
          </w:p>
        </w:tc>
        <w:tc>
          <w:tcPr>
            <w:tcW w:w="0" w:type="auto"/>
          </w:tcPr>
          <w:p w14:paraId="36A401FF" w14:textId="77777777" w:rsidR="003C7875" w:rsidRDefault="00E75E86">
            <w:pPr>
              <w:rPr>
                <w:rFonts w:ascii="Verdana" w:hAnsi="Verdana"/>
                <w:sz w:val="16"/>
                <w:szCs w:val="16"/>
                <w:lang w:val="en-GB"/>
              </w:rPr>
            </w:pPr>
            <w:r>
              <w:rPr>
                <w:rFonts w:ascii="Verdana" w:hAnsi="Verdana"/>
                <w:sz w:val="16"/>
                <w:szCs w:val="16"/>
              </w:rPr>
              <w:t>Study report</w:t>
            </w:r>
            <w:r w:rsidR="00F30130">
              <w:rPr>
                <w:rFonts w:ascii="Verdana" w:hAnsi="Verdana"/>
                <w:sz w:val="16"/>
                <w:szCs w:val="16"/>
              </w:rPr>
              <w:t>, 2020</w:t>
            </w:r>
          </w:p>
        </w:tc>
      </w:tr>
      <w:tr w:rsidR="003C7875" w14:paraId="13318D90" w14:textId="77777777">
        <w:trPr>
          <w:cantSplit/>
          <w:trHeight w:val="469"/>
        </w:trPr>
        <w:tc>
          <w:tcPr>
            <w:tcW w:w="0" w:type="auto"/>
            <w:shd w:val="clear" w:color="auto" w:fill="auto"/>
          </w:tcPr>
          <w:p w14:paraId="48129B15" w14:textId="77777777" w:rsidR="003C7875" w:rsidRDefault="00F30130">
            <w:pPr>
              <w:rPr>
                <w:rFonts w:ascii="Verdana" w:hAnsi="Verdana"/>
                <w:sz w:val="16"/>
                <w:szCs w:val="16"/>
                <w:lang w:val="en-GB"/>
              </w:rPr>
            </w:pPr>
            <w:r>
              <w:rPr>
                <w:rFonts w:ascii="Verdana" w:hAnsi="Verdana"/>
                <w:sz w:val="16"/>
                <w:szCs w:val="16"/>
                <w:lang w:val="en-GB"/>
              </w:rPr>
              <w:lastRenderedPageBreak/>
              <w:t>OECD Guideline 414 (Prenatal Developmental Toxicity Study) ; according to EU Method B.31 (Prenatal Developmental Toxicity Study)</w:t>
            </w:r>
          </w:p>
          <w:p w14:paraId="0CD45990" w14:textId="77777777" w:rsidR="003C7875" w:rsidRDefault="00F30130">
            <w:pPr>
              <w:rPr>
                <w:rFonts w:ascii="Verdana" w:hAnsi="Verdana"/>
                <w:sz w:val="16"/>
                <w:szCs w:val="16"/>
                <w:lang w:val="en-GB"/>
              </w:rPr>
            </w:pPr>
            <w:r>
              <w:rPr>
                <w:rFonts w:ascii="Verdana" w:hAnsi="Verdana"/>
                <w:sz w:val="16"/>
                <w:szCs w:val="16"/>
                <w:lang w:val="en-GB"/>
              </w:rPr>
              <w:t xml:space="preserve">Wistar rats, </w:t>
            </w:r>
          </w:p>
          <w:p w14:paraId="497C9020" w14:textId="77777777" w:rsidR="003C7875" w:rsidRDefault="00F30130">
            <w:pPr>
              <w:rPr>
                <w:rFonts w:ascii="Verdana" w:hAnsi="Verdana"/>
                <w:sz w:val="16"/>
                <w:szCs w:val="16"/>
                <w:lang w:val="en-GB"/>
              </w:rPr>
            </w:pPr>
            <w:r>
              <w:rPr>
                <w:rFonts w:ascii="Verdana" w:hAnsi="Verdana"/>
                <w:sz w:val="16"/>
                <w:szCs w:val="16"/>
                <w:lang w:val="en-GB"/>
              </w:rPr>
              <w:t>Doses / Concentrations: 1500; 4500; 15000 ppm Basis: nominal in diet corresponding to ca. 136; 400; 1060 mg/kg bw/d.</w:t>
            </w:r>
            <w:r>
              <w:rPr>
                <w:rFonts w:ascii="Verdana" w:hAnsi="Verdana"/>
                <w:sz w:val="16"/>
                <w:szCs w:val="16"/>
                <w:lang w:val="en-GB"/>
              </w:rPr>
              <w:tab/>
            </w:r>
          </w:p>
        </w:tc>
        <w:tc>
          <w:tcPr>
            <w:tcW w:w="0" w:type="auto"/>
            <w:shd w:val="clear" w:color="auto" w:fill="auto"/>
          </w:tcPr>
          <w:p w14:paraId="4AB1F8E9" w14:textId="77777777" w:rsidR="003C7875" w:rsidRDefault="00F30130">
            <w:pPr>
              <w:rPr>
                <w:rFonts w:ascii="Verdana" w:hAnsi="Verdana"/>
                <w:sz w:val="16"/>
                <w:szCs w:val="16"/>
                <w:lang w:val="en-GB"/>
              </w:rPr>
            </w:pPr>
            <w:r>
              <w:rPr>
                <w:rFonts w:ascii="Verdana" w:hAnsi="Verdana"/>
                <w:sz w:val="16"/>
                <w:szCs w:val="16"/>
                <w:lang w:val="en-GB"/>
              </w:rPr>
              <w:t>clinical signs body weight and weight gain</w:t>
            </w:r>
          </w:p>
          <w:p w14:paraId="28A6E1F4" w14:textId="77777777" w:rsidR="003C7875" w:rsidRDefault="00F30130">
            <w:pPr>
              <w:rPr>
                <w:rFonts w:ascii="Verdana" w:hAnsi="Verdana"/>
                <w:sz w:val="16"/>
                <w:szCs w:val="16"/>
                <w:lang w:val="en-GB"/>
              </w:rPr>
            </w:pPr>
            <w:r>
              <w:rPr>
                <w:rFonts w:ascii="Verdana" w:hAnsi="Verdana"/>
                <w:sz w:val="16"/>
                <w:szCs w:val="16"/>
                <w:lang w:val="en-GB"/>
              </w:rPr>
              <w:t>food consumption and compound intake urinalysis</w:t>
            </w:r>
          </w:p>
          <w:p w14:paraId="25372948" w14:textId="77777777" w:rsidR="003C7875" w:rsidRDefault="00F30130">
            <w:pPr>
              <w:rPr>
                <w:rFonts w:ascii="Verdana" w:hAnsi="Verdana"/>
                <w:sz w:val="16"/>
                <w:szCs w:val="16"/>
                <w:lang w:val="en-GB"/>
              </w:rPr>
            </w:pPr>
            <w:r>
              <w:rPr>
                <w:rFonts w:ascii="Verdana" w:hAnsi="Verdana"/>
                <w:sz w:val="16"/>
                <w:szCs w:val="16"/>
                <w:lang w:val="en-GB"/>
              </w:rPr>
              <w:t>DUNNETT-Test (Dunnett, 1955/1964)</w:t>
            </w:r>
            <w:r>
              <w:rPr>
                <w:rFonts w:ascii="Verdana" w:hAnsi="Verdana"/>
                <w:sz w:val="16"/>
                <w:szCs w:val="16"/>
                <w:lang w:val="en-GB"/>
              </w:rPr>
              <w:tab/>
            </w:r>
          </w:p>
          <w:p w14:paraId="50376840" w14:textId="77777777" w:rsidR="003C7875" w:rsidRDefault="00F30130">
            <w:pPr>
              <w:rPr>
                <w:rFonts w:ascii="Verdana" w:hAnsi="Verdana"/>
                <w:sz w:val="16"/>
                <w:szCs w:val="16"/>
                <w:lang w:val="en-GB"/>
              </w:rPr>
            </w:pPr>
            <w:r>
              <w:rPr>
                <w:rFonts w:ascii="Verdana" w:hAnsi="Verdana"/>
                <w:sz w:val="16"/>
                <w:szCs w:val="16"/>
                <w:lang w:val="en-GB"/>
              </w:rPr>
              <w:t>Maternal animals:</w:t>
            </w:r>
          </w:p>
          <w:p w14:paraId="78A748D2" w14:textId="77777777" w:rsidR="003C7875" w:rsidRDefault="00F30130">
            <w:pPr>
              <w:rPr>
                <w:rFonts w:ascii="Verdana" w:hAnsi="Verdana"/>
                <w:sz w:val="16"/>
                <w:szCs w:val="16"/>
                <w:lang w:val="en-GB"/>
              </w:rPr>
            </w:pPr>
            <w:r>
              <w:rPr>
                <w:rFonts w:ascii="Verdana" w:hAnsi="Verdana"/>
                <w:sz w:val="16"/>
                <w:szCs w:val="16"/>
                <w:lang w:val="en-GB"/>
              </w:rPr>
              <w:t>no effects observed</w:t>
            </w:r>
          </w:p>
          <w:p w14:paraId="44A19DDE" w14:textId="77777777" w:rsidR="003C7875" w:rsidRDefault="00F30130">
            <w:pPr>
              <w:rPr>
                <w:rFonts w:ascii="Verdana" w:hAnsi="Verdana"/>
                <w:sz w:val="16"/>
                <w:szCs w:val="16"/>
                <w:lang w:val="en-GB"/>
              </w:rPr>
            </w:pPr>
            <w:r>
              <w:rPr>
                <w:rFonts w:ascii="Verdana" w:hAnsi="Verdana"/>
                <w:sz w:val="16"/>
                <w:szCs w:val="16"/>
                <w:lang w:val="en-GB"/>
              </w:rPr>
              <w:t xml:space="preserve">NOAEL: 400 mg/kg bw/d </w:t>
            </w:r>
          </w:p>
          <w:p w14:paraId="073237FA" w14:textId="77777777" w:rsidR="003C7875" w:rsidRDefault="00F30130">
            <w:pPr>
              <w:rPr>
                <w:rFonts w:ascii="Verdana" w:hAnsi="Verdana"/>
                <w:sz w:val="16"/>
                <w:szCs w:val="16"/>
                <w:lang w:val="en-GB"/>
              </w:rPr>
            </w:pPr>
            <w:r>
              <w:rPr>
                <w:rFonts w:ascii="Verdana" w:hAnsi="Verdana"/>
                <w:sz w:val="16"/>
                <w:szCs w:val="16"/>
                <w:lang w:val="en-GB"/>
              </w:rPr>
              <w:t>Fetuses:</w:t>
            </w:r>
          </w:p>
          <w:p w14:paraId="2C9A1BA2" w14:textId="77777777" w:rsidR="003C7875" w:rsidRDefault="00F30130">
            <w:pPr>
              <w:rPr>
                <w:rFonts w:ascii="Verdana" w:hAnsi="Verdana"/>
                <w:sz w:val="16"/>
                <w:szCs w:val="16"/>
                <w:lang w:val="en-GB"/>
              </w:rPr>
            </w:pPr>
            <w:r>
              <w:rPr>
                <w:rFonts w:ascii="Verdana" w:hAnsi="Verdana"/>
                <w:sz w:val="16"/>
                <w:szCs w:val="16"/>
                <w:lang w:val="en-GB"/>
              </w:rPr>
              <w:t>non-treatment-related</w:t>
            </w:r>
          </w:p>
          <w:p w14:paraId="2F22D6F7" w14:textId="77777777" w:rsidR="003C7875" w:rsidRDefault="00F30130">
            <w:pPr>
              <w:rPr>
                <w:rFonts w:ascii="Verdana" w:hAnsi="Verdana"/>
                <w:sz w:val="16"/>
                <w:szCs w:val="16"/>
                <w:lang w:val="en-GB"/>
              </w:rPr>
            </w:pPr>
            <w:r>
              <w:rPr>
                <w:rFonts w:ascii="Verdana" w:hAnsi="Verdana"/>
                <w:sz w:val="16"/>
                <w:szCs w:val="16"/>
                <w:lang w:val="en-GB"/>
              </w:rPr>
              <w:t>NOAEL: 1060 mg/kg bw/d.</w:t>
            </w:r>
          </w:p>
          <w:p w14:paraId="669D95A6" w14:textId="77777777" w:rsidR="003C7875" w:rsidRDefault="003C7875">
            <w:pPr>
              <w:rPr>
                <w:rFonts w:ascii="Verdana" w:hAnsi="Verdana"/>
                <w:sz w:val="16"/>
                <w:szCs w:val="16"/>
                <w:lang w:val="en-GB"/>
              </w:rPr>
            </w:pPr>
          </w:p>
        </w:tc>
        <w:tc>
          <w:tcPr>
            <w:tcW w:w="0" w:type="auto"/>
          </w:tcPr>
          <w:p w14:paraId="4682EBED" w14:textId="77777777" w:rsidR="003C7875" w:rsidRDefault="00F30130">
            <w:pPr>
              <w:rPr>
                <w:rFonts w:ascii="Verdana" w:hAnsi="Verdana"/>
                <w:sz w:val="16"/>
                <w:szCs w:val="16"/>
                <w:lang w:val="en-GB"/>
              </w:rPr>
            </w:pPr>
            <w:r>
              <w:rPr>
                <w:rFonts w:ascii="Verdana" w:hAnsi="Verdana"/>
                <w:sz w:val="16"/>
                <w:szCs w:val="16"/>
                <w:lang w:val="en-GB"/>
              </w:rPr>
              <w:t>1 (reliable without restriction)</w:t>
            </w:r>
          </w:p>
          <w:p w14:paraId="27A1CF25" w14:textId="77777777" w:rsidR="003C7875" w:rsidRDefault="00F30130">
            <w:pPr>
              <w:rPr>
                <w:rFonts w:ascii="Verdana" w:hAnsi="Verdana"/>
                <w:sz w:val="16"/>
                <w:szCs w:val="16"/>
                <w:lang w:val="en-GB"/>
              </w:rPr>
            </w:pPr>
            <w:r>
              <w:rPr>
                <w:rFonts w:ascii="Verdana" w:hAnsi="Verdana"/>
                <w:sz w:val="16"/>
                <w:szCs w:val="16"/>
                <w:lang w:val="en-GB"/>
              </w:rPr>
              <w:t>Test material Melamine</w:t>
            </w:r>
          </w:p>
          <w:p w14:paraId="05949570" w14:textId="77777777" w:rsidR="003C7875" w:rsidRDefault="003C7875">
            <w:pPr>
              <w:rPr>
                <w:rFonts w:ascii="Verdana" w:hAnsi="Verdana"/>
                <w:sz w:val="16"/>
                <w:szCs w:val="16"/>
                <w:lang w:val="en-GB"/>
              </w:rPr>
            </w:pPr>
          </w:p>
        </w:tc>
        <w:tc>
          <w:tcPr>
            <w:tcW w:w="0" w:type="auto"/>
          </w:tcPr>
          <w:p w14:paraId="303598BE" w14:textId="77777777" w:rsidR="003C7875" w:rsidRDefault="00F30130">
            <w:pPr>
              <w:rPr>
                <w:rFonts w:ascii="Verdana" w:hAnsi="Verdana"/>
                <w:sz w:val="16"/>
                <w:szCs w:val="16"/>
                <w:lang w:val="en-GB"/>
              </w:rPr>
            </w:pPr>
            <w:r>
              <w:rPr>
                <w:rFonts w:ascii="Verdana" w:hAnsi="Verdana"/>
                <w:sz w:val="16"/>
                <w:szCs w:val="16"/>
                <w:lang w:val="en-GB"/>
              </w:rPr>
              <w:t>Study report 1996</w:t>
            </w:r>
          </w:p>
        </w:tc>
      </w:tr>
      <w:tr w:rsidR="003C7875" w14:paraId="155E2839" w14:textId="77777777">
        <w:trPr>
          <w:cantSplit/>
          <w:trHeight w:val="469"/>
        </w:trPr>
        <w:tc>
          <w:tcPr>
            <w:tcW w:w="0" w:type="auto"/>
            <w:shd w:val="clear" w:color="auto" w:fill="auto"/>
          </w:tcPr>
          <w:p w14:paraId="6F108D4C" w14:textId="77777777" w:rsidR="003C7875" w:rsidRDefault="00F30130">
            <w:pPr>
              <w:rPr>
                <w:rFonts w:ascii="Verdana" w:hAnsi="Verdana"/>
                <w:sz w:val="16"/>
                <w:szCs w:val="16"/>
                <w:lang w:val="en-GB"/>
              </w:rPr>
            </w:pPr>
            <w:r>
              <w:rPr>
                <w:rFonts w:ascii="Verdana" w:hAnsi="Verdana"/>
                <w:sz w:val="16"/>
                <w:szCs w:val="16"/>
                <w:lang w:val="en-GB"/>
              </w:rPr>
              <w:t>OECD Guideline 414 (Prenatal Developmental Toxicity Study) ; according to EU Method B.31 (Prenatal Developmental Toxicity Study) ; according to EPA OPPTS 870.3700 (Prenatal Developmental Toxicity Study)</w:t>
            </w:r>
            <w:r>
              <w:rPr>
                <w:rFonts w:ascii="Verdana" w:hAnsi="Verdana"/>
                <w:sz w:val="16"/>
                <w:szCs w:val="16"/>
                <w:lang w:val="en-GB"/>
              </w:rPr>
              <w:tab/>
            </w:r>
          </w:p>
          <w:p w14:paraId="6909A174" w14:textId="77777777" w:rsidR="003C7875" w:rsidRDefault="00F30130">
            <w:pPr>
              <w:rPr>
                <w:rFonts w:ascii="Verdana" w:hAnsi="Verdana"/>
                <w:sz w:val="16"/>
                <w:szCs w:val="16"/>
                <w:lang w:val="en-GB"/>
              </w:rPr>
            </w:pPr>
            <w:r>
              <w:rPr>
                <w:rFonts w:ascii="Verdana" w:hAnsi="Verdana"/>
                <w:sz w:val="16"/>
                <w:szCs w:val="16"/>
                <w:lang w:val="en-GB"/>
              </w:rPr>
              <w:t>New Zealand White rabbit</w:t>
            </w:r>
          </w:p>
          <w:p w14:paraId="3183E14B" w14:textId="77777777" w:rsidR="003C7875" w:rsidRDefault="00F30130">
            <w:pPr>
              <w:rPr>
                <w:rFonts w:ascii="Verdana" w:hAnsi="Verdana"/>
                <w:sz w:val="16"/>
                <w:szCs w:val="16"/>
              </w:rPr>
            </w:pPr>
            <w:r>
              <w:rPr>
                <w:rFonts w:ascii="Verdana" w:hAnsi="Verdana"/>
                <w:sz w:val="16"/>
                <w:szCs w:val="16"/>
              </w:rPr>
              <w:t xml:space="preserve">Doses / Concentrations: 15, 50, 150mg/kg bw/d. </w:t>
            </w:r>
          </w:p>
          <w:p w14:paraId="2B66C148" w14:textId="77777777" w:rsidR="003C7875" w:rsidRDefault="00F30130">
            <w:pPr>
              <w:rPr>
                <w:rFonts w:ascii="Verdana" w:hAnsi="Verdana"/>
                <w:sz w:val="16"/>
                <w:szCs w:val="16"/>
                <w:lang w:val="en-GB"/>
              </w:rPr>
            </w:pPr>
            <w:r>
              <w:rPr>
                <w:rFonts w:ascii="Verdana" w:hAnsi="Verdana"/>
                <w:sz w:val="16"/>
                <w:szCs w:val="16"/>
                <w:lang w:val="en-GB"/>
              </w:rPr>
              <w:t>oral: gavage</w:t>
            </w:r>
          </w:p>
          <w:p w14:paraId="2011A221" w14:textId="77777777" w:rsidR="003C7875" w:rsidRDefault="003C7875">
            <w:pPr>
              <w:rPr>
                <w:rFonts w:ascii="Verdana" w:hAnsi="Verdana"/>
                <w:sz w:val="16"/>
                <w:szCs w:val="16"/>
                <w:lang w:val="en-GB"/>
              </w:rPr>
            </w:pPr>
          </w:p>
          <w:p w14:paraId="5F857D97" w14:textId="77777777" w:rsidR="003C7875" w:rsidRDefault="003C7875">
            <w:pPr>
              <w:rPr>
                <w:rFonts w:ascii="Verdana" w:hAnsi="Verdana"/>
                <w:sz w:val="16"/>
                <w:szCs w:val="16"/>
                <w:lang w:val="en-GB"/>
              </w:rPr>
            </w:pPr>
          </w:p>
        </w:tc>
        <w:tc>
          <w:tcPr>
            <w:tcW w:w="0" w:type="auto"/>
            <w:shd w:val="clear" w:color="auto" w:fill="auto"/>
          </w:tcPr>
          <w:p w14:paraId="1F2FED23" w14:textId="77777777" w:rsidR="003C7875" w:rsidRDefault="00F30130">
            <w:pPr>
              <w:rPr>
                <w:rFonts w:ascii="Verdana" w:hAnsi="Verdana"/>
                <w:sz w:val="16"/>
                <w:szCs w:val="16"/>
                <w:lang w:val="en-GB"/>
              </w:rPr>
            </w:pPr>
            <w:r>
              <w:rPr>
                <w:rFonts w:ascii="Verdana" w:hAnsi="Verdana"/>
                <w:sz w:val="16"/>
                <w:szCs w:val="16"/>
                <w:lang w:val="en-GB"/>
              </w:rPr>
              <w:t>Maternal general toxicity/fetal abnormalities</w:t>
            </w:r>
            <w:r>
              <w:rPr>
                <w:rFonts w:ascii="Verdana" w:hAnsi="Verdana"/>
                <w:sz w:val="16"/>
                <w:szCs w:val="16"/>
                <w:lang w:val="en-GB"/>
              </w:rPr>
              <w:tab/>
              <w:t xml:space="preserve">Yes </w:t>
            </w:r>
          </w:p>
          <w:p w14:paraId="0CA9250B" w14:textId="77777777" w:rsidR="003C7875" w:rsidRDefault="00F30130">
            <w:pPr>
              <w:rPr>
                <w:rFonts w:ascii="Verdana" w:hAnsi="Verdana"/>
                <w:sz w:val="16"/>
                <w:szCs w:val="16"/>
                <w:lang w:val="en-GB"/>
              </w:rPr>
            </w:pPr>
            <w:r>
              <w:rPr>
                <w:rFonts w:ascii="Verdana" w:hAnsi="Verdana"/>
                <w:sz w:val="16"/>
                <w:szCs w:val="16"/>
                <w:lang w:val="en-GB"/>
              </w:rPr>
              <w:t>Maternal animals:</w:t>
            </w:r>
          </w:p>
          <w:p w14:paraId="4FFEDBDB" w14:textId="77777777" w:rsidR="003C7875" w:rsidRDefault="00F30130">
            <w:pPr>
              <w:rPr>
                <w:rFonts w:ascii="Verdana" w:hAnsi="Verdana"/>
                <w:sz w:val="16"/>
                <w:szCs w:val="16"/>
                <w:lang w:val="en-GB"/>
              </w:rPr>
            </w:pPr>
            <w:r>
              <w:rPr>
                <w:rFonts w:ascii="Verdana" w:hAnsi="Verdana"/>
                <w:sz w:val="16"/>
                <w:szCs w:val="16"/>
                <w:lang w:val="en-GB"/>
              </w:rPr>
              <w:t xml:space="preserve">No adverse effects observed NOAEL: 150 mg/kg bw/d </w:t>
            </w:r>
          </w:p>
          <w:p w14:paraId="7F45379F" w14:textId="77777777" w:rsidR="003C7875" w:rsidRDefault="003C7875">
            <w:pPr>
              <w:rPr>
                <w:rFonts w:ascii="Verdana" w:hAnsi="Verdana"/>
                <w:sz w:val="16"/>
                <w:szCs w:val="16"/>
                <w:lang w:val="en-GB"/>
              </w:rPr>
            </w:pPr>
          </w:p>
          <w:p w14:paraId="1D73D184" w14:textId="77777777" w:rsidR="003C7875" w:rsidRDefault="00F30130">
            <w:pPr>
              <w:rPr>
                <w:rFonts w:ascii="Verdana" w:hAnsi="Verdana"/>
                <w:sz w:val="16"/>
                <w:szCs w:val="16"/>
                <w:lang w:val="en-GB"/>
              </w:rPr>
            </w:pPr>
            <w:r>
              <w:rPr>
                <w:rFonts w:ascii="Verdana" w:hAnsi="Verdana"/>
                <w:sz w:val="16"/>
                <w:szCs w:val="16"/>
                <w:lang w:val="en-GB"/>
              </w:rPr>
              <w:t>Fetuses:</w:t>
            </w:r>
          </w:p>
          <w:p w14:paraId="7F396714" w14:textId="77777777" w:rsidR="003C7875" w:rsidRDefault="00F30130">
            <w:pPr>
              <w:rPr>
                <w:rFonts w:ascii="Verdana" w:hAnsi="Verdana"/>
                <w:sz w:val="16"/>
                <w:szCs w:val="16"/>
                <w:lang w:val="en-GB"/>
              </w:rPr>
            </w:pPr>
            <w:r>
              <w:rPr>
                <w:rFonts w:ascii="Verdana" w:hAnsi="Verdana"/>
                <w:sz w:val="16"/>
                <w:szCs w:val="16"/>
                <w:lang w:val="en-GB"/>
              </w:rPr>
              <w:t>Fetal abnormalities no effects observed</w:t>
            </w:r>
          </w:p>
          <w:p w14:paraId="583457F6" w14:textId="77777777" w:rsidR="003C7875" w:rsidRDefault="00F30130">
            <w:pPr>
              <w:rPr>
                <w:rFonts w:ascii="Verdana" w:hAnsi="Verdana"/>
                <w:sz w:val="16"/>
                <w:szCs w:val="16"/>
                <w:lang w:val="en-GB"/>
              </w:rPr>
            </w:pPr>
            <w:r>
              <w:rPr>
                <w:rFonts w:ascii="Verdana" w:hAnsi="Verdana"/>
                <w:sz w:val="16"/>
                <w:szCs w:val="16"/>
                <w:lang w:val="en-GB"/>
              </w:rPr>
              <w:t xml:space="preserve">NOAEL: 150 mg/kg bw/d </w:t>
            </w:r>
          </w:p>
          <w:p w14:paraId="6B1F4F35" w14:textId="77777777" w:rsidR="003C7875" w:rsidRDefault="003C7875">
            <w:pPr>
              <w:rPr>
                <w:rFonts w:ascii="Verdana" w:hAnsi="Verdana"/>
                <w:sz w:val="16"/>
                <w:szCs w:val="16"/>
                <w:lang w:val="en-GB"/>
              </w:rPr>
            </w:pPr>
          </w:p>
        </w:tc>
        <w:tc>
          <w:tcPr>
            <w:tcW w:w="0" w:type="auto"/>
          </w:tcPr>
          <w:p w14:paraId="2B2E921A" w14:textId="77777777" w:rsidR="003C7875" w:rsidRDefault="00F30130">
            <w:pPr>
              <w:rPr>
                <w:rFonts w:ascii="Verdana" w:hAnsi="Verdana"/>
                <w:sz w:val="16"/>
                <w:szCs w:val="16"/>
                <w:lang w:val="en-GB"/>
              </w:rPr>
            </w:pPr>
            <w:r>
              <w:rPr>
                <w:rFonts w:ascii="Verdana" w:hAnsi="Verdana"/>
                <w:sz w:val="16"/>
                <w:szCs w:val="16"/>
                <w:lang w:val="en-GB"/>
              </w:rPr>
              <w:t>1 (reliable without restriction)</w:t>
            </w:r>
          </w:p>
          <w:p w14:paraId="34A7AE03" w14:textId="77777777" w:rsidR="003C7875" w:rsidRDefault="00F30130">
            <w:pPr>
              <w:rPr>
                <w:rFonts w:ascii="Verdana" w:hAnsi="Verdana"/>
                <w:sz w:val="16"/>
                <w:szCs w:val="16"/>
                <w:lang w:val="en-GB"/>
              </w:rPr>
            </w:pPr>
            <w:r>
              <w:rPr>
                <w:rFonts w:ascii="Verdana" w:hAnsi="Verdana"/>
                <w:sz w:val="16"/>
                <w:szCs w:val="16"/>
                <w:lang w:val="en-GB"/>
              </w:rPr>
              <w:t>Test material Melamine</w:t>
            </w:r>
          </w:p>
          <w:p w14:paraId="1FCB7645" w14:textId="77777777" w:rsidR="003C7875" w:rsidRDefault="003C7875">
            <w:pPr>
              <w:rPr>
                <w:rFonts w:ascii="Verdana" w:hAnsi="Verdana"/>
                <w:sz w:val="16"/>
                <w:szCs w:val="16"/>
                <w:lang w:val="en-GB"/>
              </w:rPr>
            </w:pPr>
          </w:p>
        </w:tc>
        <w:tc>
          <w:tcPr>
            <w:tcW w:w="0" w:type="auto"/>
          </w:tcPr>
          <w:p w14:paraId="5B84EBFD" w14:textId="77777777" w:rsidR="003C7875" w:rsidRDefault="00F30130">
            <w:pPr>
              <w:rPr>
                <w:rFonts w:ascii="Verdana" w:hAnsi="Verdana"/>
                <w:sz w:val="16"/>
                <w:szCs w:val="16"/>
                <w:lang w:val="en-GB"/>
              </w:rPr>
            </w:pPr>
            <w:r>
              <w:rPr>
                <w:rFonts w:ascii="Verdana" w:hAnsi="Verdana"/>
                <w:sz w:val="16"/>
                <w:szCs w:val="16"/>
                <w:lang w:val="en-GB"/>
              </w:rPr>
              <w:t>Study report 2019</w:t>
            </w:r>
          </w:p>
        </w:tc>
      </w:tr>
      <w:tr w:rsidR="003C7875" w14:paraId="7B80A49F" w14:textId="77777777">
        <w:trPr>
          <w:cantSplit/>
          <w:trHeight w:val="469"/>
        </w:trPr>
        <w:tc>
          <w:tcPr>
            <w:tcW w:w="0" w:type="auto"/>
            <w:shd w:val="clear" w:color="auto" w:fill="auto"/>
          </w:tcPr>
          <w:p w14:paraId="5839C7FB" w14:textId="77777777" w:rsidR="003C7875" w:rsidRDefault="00F30130">
            <w:pPr>
              <w:rPr>
                <w:rFonts w:ascii="Verdana" w:hAnsi="Verdana"/>
                <w:sz w:val="16"/>
                <w:szCs w:val="16"/>
                <w:lang w:val="en-GB"/>
              </w:rPr>
            </w:pPr>
            <w:r>
              <w:rPr>
                <w:rFonts w:ascii="Verdana" w:hAnsi="Verdana"/>
                <w:sz w:val="16"/>
                <w:szCs w:val="16"/>
              </w:rPr>
              <w:t>E</w:t>
            </w:r>
            <w:r>
              <w:rPr>
                <w:rFonts w:ascii="Verdana" w:hAnsi="Verdana"/>
                <w:sz w:val="16"/>
                <w:szCs w:val="16"/>
                <w:lang w:val="en-GB"/>
              </w:rPr>
              <w:t>quivalent or similar to OECD Guideline 414 (Prenatal Developmental Toxicity Study)</w:t>
            </w:r>
          </w:p>
          <w:p w14:paraId="3BB9C7A5" w14:textId="77777777" w:rsidR="003C7875" w:rsidRDefault="00F30130">
            <w:pPr>
              <w:rPr>
                <w:rFonts w:ascii="Verdana" w:hAnsi="Verdana"/>
                <w:sz w:val="16"/>
                <w:szCs w:val="16"/>
                <w:lang w:val="en-GB"/>
              </w:rPr>
            </w:pPr>
            <w:r>
              <w:rPr>
                <w:rFonts w:ascii="Verdana" w:hAnsi="Verdana"/>
                <w:sz w:val="16"/>
                <w:szCs w:val="16"/>
                <w:lang w:val="en-GB"/>
              </w:rPr>
              <w:t>Sprague-Dawley rat</w:t>
            </w:r>
          </w:p>
          <w:p w14:paraId="612CC826" w14:textId="77777777" w:rsidR="003C7875" w:rsidRDefault="00F30130">
            <w:pPr>
              <w:rPr>
                <w:rFonts w:ascii="Verdana" w:hAnsi="Verdana"/>
                <w:sz w:val="16"/>
                <w:szCs w:val="16"/>
                <w:lang w:val="en-GB"/>
              </w:rPr>
            </w:pPr>
            <w:r>
              <w:rPr>
                <w:rFonts w:ascii="Verdana" w:hAnsi="Verdana"/>
                <w:sz w:val="16"/>
                <w:szCs w:val="16"/>
                <w:lang w:val="en-GB"/>
              </w:rPr>
              <w:t>Doses / Concentrations: 200, 400, 800 mg/kg bw/d Basis: nominal conc.</w:t>
            </w:r>
          </w:p>
          <w:p w14:paraId="0E075763" w14:textId="77777777" w:rsidR="003C7875" w:rsidRDefault="00F30130">
            <w:pPr>
              <w:rPr>
                <w:rFonts w:ascii="Verdana" w:hAnsi="Verdana"/>
                <w:sz w:val="16"/>
                <w:szCs w:val="16"/>
                <w:lang w:val="en-GB"/>
              </w:rPr>
            </w:pPr>
            <w:r>
              <w:rPr>
                <w:rFonts w:ascii="Verdana" w:hAnsi="Verdana"/>
                <w:sz w:val="16"/>
                <w:szCs w:val="16"/>
                <w:lang w:val="en-GB"/>
              </w:rPr>
              <w:t>oral: gavage</w:t>
            </w:r>
          </w:p>
          <w:p w14:paraId="4AB034ED" w14:textId="77777777" w:rsidR="003C7875" w:rsidRDefault="003C7875">
            <w:pPr>
              <w:rPr>
                <w:rFonts w:ascii="Verdana" w:hAnsi="Verdana"/>
                <w:sz w:val="16"/>
                <w:szCs w:val="16"/>
                <w:lang w:val="en-GB"/>
              </w:rPr>
            </w:pPr>
          </w:p>
        </w:tc>
        <w:tc>
          <w:tcPr>
            <w:tcW w:w="0" w:type="auto"/>
            <w:shd w:val="clear" w:color="auto" w:fill="auto"/>
          </w:tcPr>
          <w:p w14:paraId="64EB3845" w14:textId="77777777" w:rsidR="003C7875" w:rsidRDefault="00F30130">
            <w:pPr>
              <w:rPr>
                <w:rFonts w:ascii="Verdana" w:hAnsi="Verdana"/>
                <w:sz w:val="16"/>
                <w:szCs w:val="16"/>
                <w:lang w:val="en-GB"/>
              </w:rPr>
            </w:pPr>
            <w:r>
              <w:rPr>
                <w:rFonts w:ascii="Verdana" w:hAnsi="Verdana"/>
                <w:sz w:val="16"/>
                <w:szCs w:val="16"/>
                <w:lang w:val="en-GB"/>
              </w:rPr>
              <w:t>Maternal general toxicity/fetal abnormalitiesone-way analysis of variance (ANOVA), and a Scheffe's multiple comparison test. chi-square test and Fisher's exact probability test.</w:t>
            </w:r>
            <w:r>
              <w:rPr>
                <w:rFonts w:ascii="Verdana" w:hAnsi="Verdana"/>
                <w:sz w:val="16"/>
                <w:szCs w:val="16"/>
                <w:lang w:val="en-GB"/>
              </w:rPr>
              <w:tab/>
              <w:t>Maternal animals:</w:t>
            </w:r>
          </w:p>
          <w:p w14:paraId="2EDA968B" w14:textId="77777777" w:rsidR="003C7875" w:rsidRDefault="00F30130">
            <w:pPr>
              <w:rPr>
                <w:rFonts w:ascii="Verdana" w:hAnsi="Verdana"/>
                <w:sz w:val="16"/>
                <w:szCs w:val="16"/>
                <w:lang w:val="en-GB"/>
              </w:rPr>
            </w:pPr>
            <w:r>
              <w:rPr>
                <w:rFonts w:ascii="Verdana" w:hAnsi="Verdana"/>
                <w:sz w:val="16"/>
                <w:szCs w:val="16"/>
                <w:lang w:val="en-GB"/>
              </w:rPr>
              <w:t>Maternal abnormalities no effects observed</w:t>
            </w:r>
          </w:p>
          <w:p w14:paraId="12CE266B" w14:textId="77777777" w:rsidR="003C7875" w:rsidRDefault="00F30130">
            <w:pPr>
              <w:rPr>
                <w:rFonts w:ascii="Verdana" w:hAnsi="Verdana"/>
                <w:sz w:val="16"/>
                <w:szCs w:val="16"/>
                <w:lang w:val="en-GB"/>
              </w:rPr>
            </w:pPr>
            <w:r>
              <w:rPr>
                <w:rFonts w:ascii="Verdana" w:hAnsi="Verdana"/>
                <w:sz w:val="16"/>
                <w:szCs w:val="16"/>
                <w:lang w:val="en-GB"/>
              </w:rPr>
              <w:t>NOAEL: 400 mg/kg bw/d (nominal) based on: (test mat.)</w:t>
            </w:r>
          </w:p>
          <w:p w14:paraId="09A49B22" w14:textId="77777777" w:rsidR="003C7875" w:rsidRDefault="00F30130">
            <w:pPr>
              <w:rPr>
                <w:rFonts w:ascii="Verdana" w:hAnsi="Verdana"/>
                <w:sz w:val="16"/>
                <w:szCs w:val="16"/>
                <w:lang w:val="en-GB"/>
              </w:rPr>
            </w:pPr>
            <w:r>
              <w:rPr>
                <w:rFonts w:ascii="Verdana" w:hAnsi="Verdana"/>
                <w:sz w:val="16"/>
                <w:szCs w:val="16"/>
                <w:lang w:val="en-GB"/>
              </w:rPr>
              <w:t>Fetuses:</w:t>
            </w:r>
          </w:p>
          <w:p w14:paraId="0AE02D0A" w14:textId="77777777" w:rsidR="003C7875" w:rsidRDefault="00F30130">
            <w:pPr>
              <w:rPr>
                <w:rFonts w:ascii="Verdana" w:hAnsi="Verdana"/>
                <w:sz w:val="16"/>
                <w:szCs w:val="16"/>
                <w:lang w:val="en-GB"/>
              </w:rPr>
            </w:pPr>
            <w:r>
              <w:rPr>
                <w:rFonts w:ascii="Verdana" w:hAnsi="Verdana"/>
                <w:sz w:val="16"/>
                <w:szCs w:val="16"/>
                <w:lang w:val="en-GB"/>
              </w:rPr>
              <w:t>Fetal abnormalities effects observed, treatment-related</w:t>
            </w:r>
          </w:p>
          <w:p w14:paraId="552C8943" w14:textId="77777777" w:rsidR="003C7875" w:rsidRDefault="00F30130">
            <w:pPr>
              <w:rPr>
                <w:rFonts w:ascii="Verdana" w:hAnsi="Verdana"/>
                <w:sz w:val="16"/>
                <w:szCs w:val="16"/>
                <w:lang w:val="en-GB"/>
              </w:rPr>
            </w:pPr>
            <w:r>
              <w:rPr>
                <w:rFonts w:ascii="Verdana" w:hAnsi="Verdana"/>
                <w:sz w:val="16"/>
                <w:szCs w:val="16"/>
                <w:lang w:val="en-GB"/>
              </w:rPr>
              <w:t>Increase in the incidence of skeletal variations and a delay in fetal ossification at 800 mg/kg bw/d.</w:t>
            </w:r>
          </w:p>
          <w:p w14:paraId="289AA4C3" w14:textId="77777777" w:rsidR="003C7875" w:rsidRDefault="00F30130">
            <w:pPr>
              <w:rPr>
                <w:rFonts w:ascii="Verdana" w:hAnsi="Verdana"/>
                <w:sz w:val="16"/>
                <w:szCs w:val="16"/>
                <w:lang w:val="en-GB"/>
              </w:rPr>
            </w:pPr>
            <w:r>
              <w:rPr>
                <w:rFonts w:ascii="Verdana" w:hAnsi="Verdana"/>
                <w:sz w:val="16"/>
                <w:szCs w:val="16"/>
                <w:lang w:val="en-GB"/>
              </w:rPr>
              <w:t>NOAEL: 400 mg/kg bw/d based on: (test mat.)</w:t>
            </w:r>
          </w:p>
        </w:tc>
        <w:tc>
          <w:tcPr>
            <w:tcW w:w="0" w:type="auto"/>
          </w:tcPr>
          <w:p w14:paraId="4FAF8303" w14:textId="77777777" w:rsidR="003C7875" w:rsidRDefault="00F30130">
            <w:pPr>
              <w:rPr>
                <w:rFonts w:ascii="Verdana" w:hAnsi="Verdana"/>
                <w:sz w:val="16"/>
                <w:szCs w:val="16"/>
                <w:lang w:val="en-GB"/>
              </w:rPr>
            </w:pPr>
            <w:r>
              <w:rPr>
                <w:rFonts w:ascii="Verdana" w:hAnsi="Verdana"/>
                <w:sz w:val="16"/>
                <w:szCs w:val="16"/>
                <w:lang w:val="en-GB"/>
              </w:rPr>
              <w:t>4</w:t>
            </w:r>
          </w:p>
          <w:p w14:paraId="1B41F072" w14:textId="77777777" w:rsidR="003C7875" w:rsidRDefault="00F30130">
            <w:pPr>
              <w:rPr>
                <w:rFonts w:ascii="Verdana" w:hAnsi="Verdana"/>
                <w:sz w:val="16"/>
                <w:szCs w:val="16"/>
                <w:lang w:val="en-GB"/>
              </w:rPr>
            </w:pPr>
            <w:r>
              <w:rPr>
                <w:rFonts w:ascii="Verdana" w:hAnsi="Verdana"/>
                <w:sz w:val="16"/>
                <w:szCs w:val="16"/>
                <w:lang w:val="en-GB"/>
              </w:rPr>
              <w:t>Test material Melamine</w:t>
            </w:r>
          </w:p>
          <w:p w14:paraId="4BB1FD89" w14:textId="77777777" w:rsidR="003C7875" w:rsidRDefault="003C7875">
            <w:pPr>
              <w:rPr>
                <w:rFonts w:ascii="Verdana" w:hAnsi="Verdana"/>
                <w:sz w:val="16"/>
                <w:szCs w:val="16"/>
                <w:lang w:val="en-GB"/>
              </w:rPr>
            </w:pPr>
          </w:p>
        </w:tc>
        <w:tc>
          <w:tcPr>
            <w:tcW w:w="0" w:type="auto"/>
          </w:tcPr>
          <w:p w14:paraId="06584C7C" w14:textId="77777777" w:rsidR="003C7875" w:rsidRDefault="00F30130">
            <w:pPr>
              <w:rPr>
                <w:rFonts w:ascii="Verdana" w:hAnsi="Verdana"/>
                <w:sz w:val="16"/>
                <w:szCs w:val="16"/>
                <w:lang w:val="en-GB"/>
              </w:rPr>
            </w:pPr>
            <w:r>
              <w:rPr>
                <w:rFonts w:ascii="Verdana" w:hAnsi="Verdana"/>
                <w:sz w:val="16"/>
                <w:szCs w:val="16"/>
                <w:lang w:val="en-GB"/>
              </w:rPr>
              <w:t xml:space="preserve">Kim </w:t>
            </w:r>
            <w:r>
              <w:rPr>
                <w:rFonts w:ascii="Verdana" w:hAnsi="Verdana"/>
                <w:i/>
                <w:sz w:val="16"/>
                <w:szCs w:val="16"/>
                <w:lang w:val="en-GB"/>
              </w:rPr>
              <w:t>et al</w:t>
            </w:r>
            <w:r>
              <w:rPr>
                <w:rFonts w:ascii="Verdana" w:hAnsi="Verdana"/>
                <w:sz w:val="16"/>
                <w:szCs w:val="16"/>
                <w:lang w:val="en-GB"/>
              </w:rPr>
              <w:t>. 2011</w:t>
            </w:r>
          </w:p>
          <w:p w14:paraId="047AF11D" w14:textId="77777777" w:rsidR="003C7875" w:rsidRDefault="003C7875">
            <w:pPr>
              <w:rPr>
                <w:rFonts w:ascii="Verdana" w:hAnsi="Verdana"/>
                <w:sz w:val="16"/>
                <w:szCs w:val="16"/>
                <w:lang w:val="en-GB"/>
              </w:rPr>
            </w:pPr>
          </w:p>
        </w:tc>
      </w:tr>
    </w:tbl>
    <w:p w14:paraId="113865B8" w14:textId="77777777" w:rsidR="003C7875" w:rsidRDefault="003C7875">
      <w:pPr>
        <w:spacing w:after="0"/>
        <w:rPr>
          <w:rFonts w:ascii="Verdana" w:hAnsi="Verdana"/>
          <w:b/>
          <w:bCs/>
          <w:caps/>
          <w:szCs w:val="20"/>
          <w:lang w:val="en-GB"/>
        </w:rPr>
      </w:pPr>
      <w:bookmarkStart w:id="81" w:name="_Toc109464708"/>
      <w:bookmarkStart w:id="82" w:name="_Toc109464941"/>
    </w:p>
    <w:p w14:paraId="3BA3045C" w14:textId="77777777" w:rsidR="003C7875" w:rsidRDefault="00F30130">
      <w:pPr>
        <w:pStyle w:val="Titre1"/>
        <w:tabs>
          <w:tab w:val="clear" w:pos="839"/>
          <w:tab w:val="clear" w:pos="7031"/>
          <w:tab w:val="left" w:pos="0"/>
        </w:tabs>
        <w:ind w:left="0" w:firstLine="0"/>
        <w:rPr>
          <w:rFonts w:ascii="Verdana" w:hAnsi="Verdana"/>
          <w:bCs/>
        </w:rPr>
      </w:pPr>
      <w:bookmarkStart w:id="83" w:name="_Toc135209212"/>
      <w:r>
        <w:rPr>
          <w:rFonts w:ascii="Verdana" w:hAnsi="Verdana"/>
          <w:bCs/>
        </w:rPr>
        <w:lastRenderedPageBreak/>
        <w:t>Environmental hazard assessment</w:t>
      </w:r>
      <w:bookmarkEnd w:id="83"/>
      <w:r>
        <w:rPr>
          <w:rFonts w:ascii="Verdana" w:hAnsi="Verdana"/>
          <w:bCs/>
        </w:rPr>
        <w:t xml:space="preserve"> </w:t>
      </w:r>
    </w:p>
    <w:p w14:paraId="77EAFFF5" w14:textId="77777777" w:rsidR="003C7875" w:rsidRDefault="00F30130" w:rsidP="00E31F1C">
      <w:pPr>
        <w:pStyle w:val="Lgende"/>
        <w:jc w:val="both"/>
        <w:rPr>
          <w:rFonts w:ascii="Verdana" w:hAnsi="Verdana"/>
          <w:sz w:val="20"/>
        </w:rPr>
      </w:pPr>
      <w:r>
        <w:rPr>
          <w:rFonts w:ascii="Verdana" w:hAnsi="Verdana"/>
          <w:sz w:val="20"/>
        </w:rPr>
        <w:t>Environmental hazards relevant for endocrine disruption assessment presented in section 8 are based on available data from the chemical safety report (CSR, 2020) of melamine (EC 203-615-4/CAS 108-78-1)</w:t>
      </w:r>
      <w:r w:rsidR="00002BD1">
        <w:rPr>
          <w:rFonts w:ascii="Verdana" w:hAnsi="Verdana"/>
          <w:sz w:val="20"/>
        </w:rPr>
        <w:t>,</w:t>
      </w:r>
      <w:r>
        <w:rPr>
          <w:rFonts w:ascii="Verdana" w:hAnsi="Verdana"/>
          <w:sz w:val="20"/>
        </w:rPr>
        <w:t xml:space="preserve"> the ECHA registration dossier</w:t>
      </w:r>
      <w:r>
        <w:rPr>
          <w:rStyle w:val="Appelnotedebasdep"/>
          <w:rFonts w:ascii="Verdana" w:hAnsi="Verdana"/>
          <w:sz w:val="20"/>
        </w:rPr>
        <w:footnoteReference w:id="17"/>
      </w:r>
      <w:r w:rsidR="00002BD1">
        <w:rPr>
          <w:rFonts w:ascii="Verdana" w:hAnsi="Verdana"/>
          <w:sz w:val="20"/>
        </w:rPr>
        <w:t xml:space="preserve"> and the assessment realised by DE CA as presented in the Annex XV report for identification of melamine as SVHC</w:t>
      </w:r>
      <w:r w:rsidR="00002BD1">
        <w:rPr>
          <w:rStyle w:val="Appelnotedebasdep"/>
          <w:rFonts w:ascii="Verdana" w:hAnsi="Verdana"/>
          <w:sz w:val="20"/>
        </w:rPr>
        <w:footnoteReference w:id="18"/>
      </w:r>
      <w:r>
        <w:rPr>
          <w:rFonts w:ascii="Verdana" w:hAnsi="Verdana"/>
          <w:sz w:val="20"/>
        </w:rPr>
        <w:t xml:space="preserve">. Relevant information on environmental hazard assessment was summarised and </w:t>
      </w:r>
      <w:r>
        <w:rPr>
          <w:rFonts w:ascii="Verdana" w:hAnsi="Verdana"/>
          <w:sz w:val="20"/>
          <w:lang w:val="en-US"/>
        </w:rPr>
        <w:t xml:space="preserve">additional literature studies </w:t>
      </w:r>
      <w:r>
        <w:rPr>
          <w:rFonts w:ascii="Verdana" w:hAnsi="Verdana"/>
          <w:sz w:val="20"/>
        </w:rPr>
        <w:t>relevant for ED assessment of melamine are detailed in section 1</w:t>
      </w:r>
      <w:r w:rsidR="00E31F1C">
        <w:rPr>
          <w:rFonts w:ascii="Verdana" w:hAnsi="Verdana"/>
          <w:sz w:val="20"/>
        </w:rPr>
        <w:t>0</w:t>
      </w:r>
      <w:r>
        <w:rPr>
          <w:rFonts w:ascii="Verdana" w:hAnsi="Verdana"/>
          <w:sz w:val="20"/>
        </w:rPr>
        <w:t>.</w:t>
      </w:r>
    </w:p>
    <w:p w14:paraId="0D6A3F3C" w14:textId="77777777" w:rsidR="003C7875" w:rsidRDefault="00F30130">
      <w:pPr>
        <w:jc w:val="both"/>
        <w:rPr>
          <w:rFonts w:ascii="Verdana" w:hAnsi="Verdana"/>
          <w:sz w:val="20"/>
          <w:szCs w:val="20"/>
        </w:rPr>
      </w:pPr>
      <w:r>
        <w:rPr>
          <w:rFonts w:ascii="Verdana" w:hAnsi="Verdana"/>
          <w:sz w:val="20"/>
          <w:szCs w:val="20"/>
          <w:lang w:val="en-GB"/>
        </w:rPr>
        <w:t xml:space="preserve">In toxicity studies, transformation products of melamine are often found in concomitant exposure with this substance (Health Canada, 2020). Melamine is known to be metabolized through three consecutive hydrolytic deamination reactions. Ammeline and ammelide, two intermediate transformation products, are converted into cyanuric acid resulting </w:t>
      </w:r>
      <w:r>
        <w:rPr>
          <w:rFonts w:ascii="Verdana" w:hAnsi="Verdana"/>
          <w:sz w:val="20"/>
          <w:szCs w:val="20"/>
        </w:rPr>
        <w:t xml:space="preserve">in fact, in a </w:t>
      </w:r>
      <w:r>
        <w:rPr>
          <w:rFonts w:ascii="Verdana" w:hAnsi="Verdana"/>
          <w:sz w:val="20"/>
          <w:szCs w:val="20"/>
          <w:lang w:val="en-GB"/>
        </w:rPr>
        <w:t>mixture of several triazines  found in the animal feed (Puschner and Reimschuessel, 2011) and increasing the nitrogen content in food.</w:t>
      </w:r>
    </w:p>
    <w:p w14:paraId="4008A38F" w14:textId="77777777" w:rsidR="003C7875" w:rsidRDefault="003C7875">
      <w:pPr>
        <w:pStyle w:val="Corpsdetexte"/>
        <w:rPr>
          <w:lang w:val="en-US"/>
        </w:rPr>
      </w:pPr>
    </w:p>
    <w:p w14:paraId="267778B9" w14:textId="77777777" w:rsidR="003C7875" w:rsidRDefault="00F30130">
      <w:pPr>
        <w:pStyle w:val="Titre2"/>
        <w:ind w:left="0" w:firstLine="0"/>
      </w:pPr>
      <w:bookmarkStart w:id="84" w:name="_Toc135209213"/>
      <w:r>
        <w:t>Fish</w:t>
      </w:r>
      <w:bookmarkEnd w:id="84"/>
    </w:p>
    <w:p w14:paraId="505F0788" w14:textId="77777777" w:rsidR="003C7875" w:rsidRDefault="00F30130">
      <w:pPr>
        <w:pStyle w:val="Lgende"/>
        <w:jc w:val="both"/>
        <w:rPr>
          <w:rFonts w:ascii="Verdana" w:hAnsi="Verdana"/>
          <w:b/>
          <w:sz w:val="20"/>
        </w:rPr>
      </w:pPr>
      <w:r>
        <w:rPr>
          <w:rFonts w:ascii="Verdana" w:hAnsi="Verdana"/>
          <w:b/>
          <w:sz w:val="20"/>
        </w:rPr>
        <w:t>Fish short term toxicity</w:t>
      </w:r>
    </w:p>
    <w:p w14:paraId="68B0BA54" w14:textId="77777777" w:rsidR="003C7875" w:rsidRPr="006A422E" w:rsidRDefault="00915A5E">
      <w:pPr>
        <w:pStyle w:val="Lgende"/>
        <w:ind w:left="0"/>
        <w:jc w:val="both"/>
        <w:rPr>
          <w:rFonts w:ascii="Verdana" w:hAnsi="Verdana"/>
          <w:i/>
          <w:sz w:val="20"/>
        </w:rPr>
      </w:pPr>
      <w:r>
        <w:rPr>
          <w:rFonts w:ascii="Verdana" w:hAnsi="Verdana"/>
          <w:sz w:val="20"/>
        </w:rPr>
        <w:t xml:space="preserve">As reported in the </w:t>
      </w:r>
      <w:r w:rsidRPr="00915A5E">
        <w:rPr>
          <w:rFonts w:ascii="Verdana" w:hAnsi="Verdana"/>
          <w:sz w:val="20"/>
        </w:rPr>
        <w:t>A</w:t>
      </w:r>
      <w:r w:rsidR="00002BD1">
        <w:rPr>
          <w:rFonts w:ascii="Verdana" w:hAnsi="Verdana"/>
          <w:sz w:val="20"/>
        </w:rPr>
        <w:t>nnex</w:t>
      </w:r>
      <w:r w:rsidRPr="00915A5E">
        <w:rPr>
          <w:rFonts w:ascii="Verdana" w:hAnsi="Verdana"/>
          <w:sz w:val="20"/>
        </w:rPr>
        <w:t xml:space="preserve"> XV </w:t>
      </w:r>
      <w:r>
        <w:rPr>
          <w:rFonts w:ascii="Verdana" w:hAnsi="Verdana"/>
          <w:sz w:val="20"/>
        </w:rPr>
        <w:t>report (2022) for identification of melamine as SVHC, “</w:t>
      </w:r>
      <w:r w:rsidRPr="006A422E">
        <w:rPr>
          <w:rFonts w:ascii="Verdana" w:hAnsi="Verdana"/>
          <w:i/>
          <w:sz w:val="20"/>
        </w:rPr>
        <w:t>s</w:t>
      </w:r>
      <w:r w:rsidR="00F30130" w:rsidRPr="006A422E">
        <w:rPr>
          <w:rFonts w:ascii="Verdana" w:hAnsi="Verdana"/>
          <w:i/>
          <w:sz w:val="20"/>
        </w:rPr>
        <w:t xml:space="preserve">everal studies on short term toxicity to fish are available on the ECHA dissemination website showing that melamine does not cause acute mortality in adult fish. This was demonstrated in two reliable studies from which, one study examined exposure via water, and one study exposed the fish via feed. In the exposure study via water over 96 h with </w:t>
      </w:r>
      <w:r w:rsidR="00F30130" w:rsidRPr="00915A5E">
        <w:rPr>
          <w:rFonts w:ascii="Verdana" w:hAnsi="Verdana"/>
          <w:i/>
          <w:sz w:val="20"/>
        </w:rPr>
        <w:t>O.mykiss</w:t>
      </w:r>
      <w:r w:rsidR="00F30130" w:rsidRPr="006A422E">
        <w:rPr>
          <w:rFonts w:ascii="Verdana" w:hAnsi="Verdana"/>
          <w:i/>
          <w:sz w:val="20"/>
        </w:rPr>
        <w:t xml:space="preserve"> (rainbow trout) the LC50 was &gt; 3000 mg/L melamine (nominal) (Study report, 1984). In the feeding study by Pirarat </w:t>
      </w:r>
      <w:r w:rsidR="00F30130" w:rsidRPr="00915A5E">
        <w:rPr>
          <w:rFonts w:ascii="Verdana" w:hAnsi="Verdana"/>
          <w:i/>
          <w:sz w:val="20"/>
        </w:rPr>
        <w:t>et al</w:t>
      </w:r>
      <w:r w:rsidR="00F30130" w:rsidRPr="006A422E">
        <w:rPr>
          <w:rFonts w:ascii="Verdana" w:hAnsi="Verdana"/>
          <w:i/>
          <w:sz w:val="20"/>
        </w:rPr>
        <w:t xml:space="preserve">. (2012) </w:t>
      </w:r>
      <w:r w:rsidR="00F30130" w:rsidRPr="00915A5E">
        <w:rPr>
          <w:rFonts w:ascii="Verdana" w:hAnsi="Verdana"/>
          <w:i/>
          <w:sz w:val="20"/>
        </w:rPr>
        <w:t>Clarius batrachus</w:t>
      </w:r>
      <w:r w:rsidR="00F30130" w:rsidRPr="006A422E">
        <w:rPr>
          <w:rFonts w:ascii="Verdana" w:hAnsi="Verdana"/>
          <w:i/>
          <w:sz w:val="20"/>
        </w:rPr>
        <w:t xml:space="preserve"> (walking catfish) were fed for 2 weeks at doses 5 or 20 g/kg melamine. In this study, darkening of skin was observed as well as the following histological effects: tubular degeneration in the kidneys (tubular epithelium with hyaline droplet accumulation or vacuolation of tubular epithelial cells) at the doses 5 and 20 g/kg, livers revealed single cell necrosis at 20 g/kg feed; at 20 g/kg the histopathology of gills was abnormal (hyperplasia of the epithelium, chondrocytes had degenerative changes, dilation and congestion of the capillaries of the gill lamellae were noted).</w:t>
      </w:r>
    </w:p>
    <w:p w14:paraId="5EE9251F" w14:textId="77777777" w:rsidR="003C7875" w:rsidRPr="006A422E" w:rsidRDefault="00F30130">
      <w:pPr>
        <w:pStyle w:val="Lgende"/>
        <w:ind w:left="0"/>
        <w:jc w:val="both"/>
        <w:rPr>
          <w:rFonts w:ascii="Verdana" w:hAnsi="Verdana"/>
          <w:i/>
          <w:sz w:val="20"/>
        </w:rPr>
      </w:pPr>
      <w:r w:rsidRPr="006A422E">
        <w:rPr>
          <w:rFonts w:ascii="Verdana" w:hAnsi="Verdana"/>
          <w:i/>
          <w:sz w:val="20"/>
        </w:rPr>
        <w:t xml:space="preserve">Another feeding study by Reimschuessel </w:t>
      </w:r>
      <w:r w:rsidRPr="00915A5E">
        <w:rPr>
          <w:rFonts w:ascii="Verdana" w:hAnsi="Verdana"/>
          <w:i/>
          <w:sz w:val="20"/>
        </w:rPr>
        <w:t>et al</w:t>
      </w:r>
      <w:r w:rsidRPr="006A422E">
        <w:rPr>
          <w:rFonts w:ascii="Verdana" w:hAnsi="Verdana"/>
          <w:i/>
          <w:sz w:val="20"/>
        </w:rPr>
        <w:t>. (2008) with lower reliability (Klimisch 3) due to insufficient number of exposed fishes, examined four different fish species (tilapia, rainbow trout, channel catfish, Atlantic salmon). The fish were exposed for 3 days at doses of 300 to 479 mg/kg melamine and examined at days 1, 3, 6, 10 and 14 after exposure ceased.</w:t>
      </w:r>
    </w:p>
    <w:p w14:paraId="3141F2B9" w14:textId="77777777" w:rsidR="003C7875" w:rsidRPr="006A422E" w:rsidRDefault="00F30130">
      <w:pPr>
        <w:pStyle w:val="Lgende"/>
        <w:ind w:left="0"/>
        <w:jc w:val="both"/>
        <w:rPr>
          <w:rFonts w:ascii="Verdana" w:hAnsi="Verdana"/>
          <w:i/>
          <w:sz w:val="20"/>
        </w:rPr>
      </w:pPr>
      <w:r w:rsidRPr="006A422E">
        <w:rPr>
          <w:rFonts w:ascii="Verdana" w:hAnsi="Verdana"/>
          <w:i/>
          <w:sz w:val="20"/>
        </w:rPr>
        <w:t>In both feeding studies no mortality appeared. However, sublethal effects were seen in walking catfish</w:t>
      </w:r>
      <w:r w:rsidRPr="00915A5E">
        <w:rPr>
          <w:rFonts w:ascii="Verdana" w:hAnsi="Verdana"/>
          <w:bCs w:val="0"/>
          <w:i/>
          <w:sz w:val="20"/>
          <w:szCs w:val="24"/>
          <w:lang w:val="en-US"/>
        </w:rPr>
        <w:t xml:space="preserve"> (</w:t>
      </w:r>
      <w:r w:rsidRPr="00915A5E">
        <w:rPr>
          <w:rFonts w:ascii="Verdana" w:hAnsi="Verdana"/>
          <w:i/>
          <w:sz w:val="20"/>
          <w:lang w:val="en-US"/>
        </w:rPr>
        <w:t>Clarius batrachus)</w:t>
      </w:r>
      <w:r w:rsidRPr="006A422E">
        <w:rPr>
          <w:rFonts w:ascii="Verdana" w:hAnsi="Verdana"/>
          <w:i/>
          <w:sz w:val="20"/>
        </w:rPr>
        <w:t>.</w:t>
      </w:r>
    </w:p>
    <w:p w14:paraId="4A098297" w14:textId="77777777" w:rsidR="003C7875" w:rsidRPr="006A422E" w:rsidRDefault="00F30130">
      <w:pPr>
        <w:pStyle w:val="Lgende"/>
        <w:ind w:left="0"/>
        <w:jc w:val="both"/>
        <w:rPr>
          <w:rFonts w:ascii="Verdana" w:hAnsi="Verdana"/>
          <w:i/>
          <w:sz w:val="20"/>
        </w:rPr>
      </w:pPr>
      <w:r w:rsidRPr="006A422E">
        <w:rPr>
          <w:rFonts w:ascii="Verdana" w:hAnsi="Verdana"/>
          <w:i/>
          <w:sz w:val="20"/>
        </w:rPr>
        <w:t>In conclusion, melamine has a low acute toxicity to fish, at higher concentrations sublethal effects appear that are related to nephrotoxicity.</w:t>
      </w:r>
      <w:r w:rsidR="00915A5E">
        <w:rPr>
          <w:rFonts w:ascii="Verdana" w:hAnsi="Verdana"/>
          <w:i/>
          <w:sz w:val="20"/>
        </w:rPr>
        <w:t>”</w:t>
      </w:r>
    </w:p>
    <w:p w14:paraId="69E3BD75" w14:textId="77777777" w:rsidR="003C7875" w:rsidRDefault="003C7875">
      <w:pPr>
        <w:pStyle w:val="Corpsdetexte"/>
      </w:pPr>
    </w:p>
    <w:p w14:paraId="60E83334" w14:textId="77777777" w:rsidR="003C7875" w:rsidRDefault="00F30130">
      <w:pPr>
        <w:pStyle w:val="Lgende"/>
        <w:jc w:val="both"/>
        <w:rPr>
          <w:rFonts w:ascii="Verdana" w:hAnsi="Verdana"/>
          <w:b/>
          <w:sz w:val="20"/>
        </w:rPr>
      </w:pPr>
      <w:r>
        <w:rPr>
          <w:rFonts w:ascii="Verdana" w:hAnsi="Verdana"/>
          <w:b/>
          <w:sz w:val="20"/>
        </w:rPr>
        <w:lastRenderedPageBreak/>
        <w:t>Fish long term toxicity</w:t>
      </w:r>
    </w:p>
    <w:p w14:paraId="47013BD7" w14:textId="77777777" w:rsidR="003C7875" w:rsidRPr="006A422E" w:rsidRDefault="003F4E5A">
      <w:pPr>
        <w:pStyle w:val="Lgende"/>
        <w:ind w:left="0"/>
        <w:jc w:val="both"/>
        <w:rPr>
          <w:rFonts w:ascii="Verdana" w:hAnsi="Verdana"/>
          <w:i/>
          <w:sz w:val="20"/>
        </w:rPr>
      </w:pPr>
      <w:r>
        <w:rPr>
          <w:rFonts w:ascii="Verdana" w:hAnsi="Verdana"/>
          <w:sz w:val="20"/>
        </w:rPr>
        <w:t>A</w:t>
      </w:r>
      <w:r w:rsidR="00632880">
        <w:rPr>
          <w:rFonts w:ascii="Verdana" w:hAnsi="Verdana"/>
          <w:sz w:val="20"/>
        </w:rPr>
        <w:t xml:space="preserve">s presented in the </w:t>
      </w:r>
      <w:r w:rsidR="00002BD1">
        <w:rPr>
          <w:rFonts w:ascii="Verdana" w:hAnsi="Verdana"/>
          <w:sz w:val="20"/>
        </w:rPr>
        <w:t>Annex</w:t>
      </w:r>
      <w:r w:rsidRPr="003F4E5A">
        <w:rPr>
          <w:rFonts w:ascii="Verdana" w:hAnsi="Verdana"/>
          <w:sz w:val="20"/>
        </w:rPr>
        <w:t xml:space="preserve"> XV report (2022)</w:t>
      </w:r>
      <w:r>
        <w:rPr>
          <w:rFonts w:ascii="Verdana" w:hAnsi="Verdana"/>
          <w:sz w:val="20"/>
        </w:rPr>
        <w:t>, “</w:t>
      </w:r>
      <w:r w:rsidRPr="006A422E">
        <w:rPr>
          <w:rFonts w:ascii="Verdana" w:hAnsi="Verdana"/>
          <w:i/>
          <w:sz w:val="20"/>
        </w:rPr>
        <w:t>i</w:t>
      </w:r>
      <w:r w:rsidR="00F30130" w:rsidRPr="006A422E">
        <w:rPr>
          <w:rFonts w:ascii="Verdana" w:hAnsi="Verdana"/>
          <w:i/>
          <w:sz w:val="20"/>
        </w:rPr>
        <w:t>n a fish early life stage study available on the ECHA dissemination site performed with fathead minnow according to OECD TG 210 and duration of 36 d the LOECs for survival and growth were 10.1 mg/L (NOEC 5.25 mg/L), (Study report, 2015). The study is assessed with Klimisch 1. In a long-term toxicity study with egg-larval development with American flagfish the NOEC was &gt; 1000 mg/L after 35 d exposure (Study report, 1982).</w:t>
      </w:r>
    </w:p>
    <w:p w14:paraId="15617ACE" w14:textId="77777777" w:rsidR="00002BD1" w:rsidRPr="006A422E" w:rsidRDefault="00F30130" w:rsidP="00002BD1">
      <w:pPr>
        <w:pStyle w:val="Lgende"/>
        <w:ind w:left="0"/>
        <w:jc w:val="both"/>
        <w:rPr>
          <w:rFonts w:ascii="Verdana" w:hAnsi="Verdana"/>
          <w:i/>
          <w:sz w:val="20"/>
        </w:rPr>
      </w:pPr>
      <w:r w:rsidRPr="006A422E">
        <w:rPr>
          <w:rFonts w:ascii="Verdana" w:hAnsi="Verdana"/>
          <w:i/>
          <w:sz w:val="20"/>
        </w:rPr>
        <w:t>A juvenile growth test with rainbow trout and exposure over water showed decreased survival and weight after 28 days exposure (LOEC 3000 mg/L) (Study report, 1984).</w:t>
      </w:r>
      <w:r w:rsidR="00002BD1" w:rsidRPr="006A422E">
        <w:rPr>
          <w:rFonts w:ascii="Verdana" w:hAnsi="Verdana"/>
          <w:i/>
          <w:sz w:val="20"/>
        </w:rPr>
        <w:t xml:space="preserve"> </w:t>
      </w:r>
    </w:p>
    <w:p w14:paraId="57B0E031" w14:textId="77777777" w:rsidR="00002BD1" w:rsidRDefault="00002BD1" w:rsidP="00002BD1">
      <w:pPr>
        <w:pStyle w:val="Lgende"/>
        <w:ind w:left="0"/>
        <w:jc w:val="both"/>
        <w:rPr>
          <w:rFonts w:ascii="Verdana" w:hAnsi="Verdana"/>
          <w:sz w:val="20"/>
        </w:rPr>
      </w:pPr>
      <w:r w:rsidRPr="006A422E">
        <w:rPr>
          <w:rFonts w:ascii="Verdana" w:hAnsi="Verdana"/>
          <w:i/>
          <w:sz w:val="20"/>
        </w:rPr>
        <w:t>In conclusion, melamine has a moderate chronic toxicity to fish based on the NOEC of 5.25 mg/L in the FELS study.</w:t>
      </w:r>
      <w:r w:rsidRPr="00002BD1">
        <w:rPr>
          <w:rFonts w:ascii="Verdana" w:hAnsi="Verdana"/>
          <w:sz w:val="20"/>
        </w:rPr>
        <w:t xml:space="preserve"> </w:t>
      </w:r>
      <w:r>
        <w:rPr>
          <w:rFonts w:ascii="Verdana" w:hAnsi="Verdana"/>
          <w:sz w:val="20"/>
        </w:rPr>
        <w:t>”</w:t>
      </w:r>
    </w:p>
    <w:p w14:paraId="379589D9" w14:textId="77777777" w:rsidR="003C7875" w:rsidRDefault="003C7875">
      <w:pPr>
        <w:pStyle w:val="Lgende"/>
        <w:ind w:left="0"/>
        <w:jc w:val="both"/>
        <w:rPr>
          <w:rFonts w:ascii="Verdana" w:hAnsi="Verdana"/>
          <w:sz w:val="20"/>
        </w:rPr>
      </w:pPr>
    </w:p>
    <w:p w14:paraId="7ED61FB2" w14:textId="77777777" w:rsidR="003C7875" w:rsidRDefault="00F30130">
      <w:pPr>
        <w:pStyle w:val="Corpsdetexte"/>
        <w:rPr>
          <w:rFonts w:ascii="Verdana" w:hAnsi="Verdana"/>
          <w:sz w:val="20"/>
        </w:rPr>
      </w:pPr>
      <w:r>
        <w:rPr>
          <w:rFonts w:ascii="Verdana" w:hAnsi="Verdana"/>
          <w:sz w:val="20"/>
        </w:rPr>
        <w:t xml:space="preserve">In its </w:t>
      </w:r>
      <w:r w:rsidR="00002BD1">
        <w:rPr>
          <w:rFonts w:ascii="Verdana" w:hAnsi="Verdana"/>
          <w:sz w:val="20"/>
        </w:rPr>
        <w:t>Annex XV report</w:t>
      </w:r>
      <w:r>
        <w:rPr>
          <w:rFonts w:ascii="Verdana" w:hAnsi="Verdana"/>
          <w:sz w:val="20"/>
        </w:rPr>
        <w:t>, DE CA added also several literature studies relevant for aquatic chronic toxicity assessment. Although they did not allow to reduce the NOEC value, they are of relevance for possible ED adverse effects, thus they are discussed further in section 1</w:t>
      </w:r>
      <w:r w:rsidR="00E31F1C">
        <w:rPr>
          <w:rFonts w:ascii="Verdana" w:hAnsi="Verdana"/>
          <w:sz w:val="20"/>
        </w:rPr>
        <w:t>0</w:t>
      </w:r>
      <w:r>
        <w:rPr>
          <w:rFonts w:ascii="Verdana" w:hAnsi="Verdana"/>
          <w:sz w:val="20"/>
        </w:rPr>
        <w:t>.</w:t>
      </w:r>
    </w:p>
    <w:p w14:paraId="778AF602" w14:textId="77777777" w:rsidR="003C7875" w:rsidRDefault="003C7875">
      <w:pPr>
        <w:pStyle w:val="Corpsdetexte"/>
      </w:pPr>
    </w:p>
    <w:p w14:paraId="290C9ECB" w14:textId="77777777" w:rsidR="003C7875" w:rsidRDefault="00F30130" w:rsidP="004C4012">
      <w:pPr>
        <w:pStyle w:val="Titre2"/>
        <w:tabs>
          <w:tab w:val="clear" w:pos="4905"/>
        </w:tabs>
        <w:ind w:left="0" w:firstLine="0"/>
      </w:pPr>
      <w:bookmarkStart w:id="85" w:name="_Toc135209214"/>
      <w:r>
        <w:t>Amphibian</w:t>
      </w:r>
      <w:bookmarkEnd w:id="85"/>
    </w:p>
    <w:p w14:paraId="64349328" w14:textId="77777777" w:rsidR="003C7875" w:rsidRDefault="00F30130">
      <w:pPr>
        <w:pStyle w:val="Corpsdetexte"/>
        <w:rPr>
          <w:rFonts w:ascii="Verdana" w:hAnsi="Verdana"/>
          <w:sz w:val="20"/>
        </w:rPr>
      </w:pPr>
      <w:r>
        <w:rPr>
          <w:rFonts w:ascii="Verdana" w:hAnsi="Verdana"/>
          <w:sz w:val="20"/>
        </w:rPr>
        <w:t>One publication (Rengel and Pisano, 1994)</w:t>
      </w:r>
      <w:r>
        <w:rPr>
          <w:rStyle w:val="Appelnotedebasdep"/>
          <w:rFonts w:ascii="Verdana" w:hAnsi="Verdana"/>
          <w:sz w:val="20"/>
        </w:rPr>
        <w:footnoteReference w:id="19"/>
      </w:r>
      <w:r>
        <w:rPr>
          <w:rFonts w:ascii="Verdana" w:hAnsi="Verdana"/>
          <w:sz w:val="20"/>
        </w:rPr>
        <w:t xml:space="preserve"> mentioned studying the “Teratogenic Effects and Cannabalism Caused by Melamine on </w:t>
      </w:r>
      <w:r w:rsidRPr="00FC02FE">
        <w:rPr>
          <w:rFonts w:ascii="Verdana" w:hAnsi="Verdana"/>
          <w:i/>
          <w:sz w:val="20"/>
        </w:rPr>
        <w:t>Bufo arenarum</w:t>
      </w:r>
      <w:r>
        <w:rPr>
          <w:rFonts w:ascii="Verdana" w:hAnsi="Verdana"/>
          <w:sz w:val="20"/>
        </w:rPr>
        <w:t xml:space="preserve"> Larvae”. As reported in the registration dossier, the chronic effects of melamine on </w:t>
      </w:r>
      <w:r w:rsidRPr="00FC02FE">
        <w:rPr>
          <w:rFonts w:ascii="Verdana" w:hAnsi="Verdana"/>
          <w:i/>
          <w:sz w:val="20"/>
        </w:rPr>
        <w:t>Bufo arenarum</w:t>
      </w:r>
      <w:r>
        <w:rPr>
          <w:rFonts w:ascii="Verdana" w:hAnsi="Verdana"/>
          <w:sz w:val="20"/>
        </w:rPr>
        <w:t xml:space="preserve"> development was analyzed using 0.25, 0.5, 1 and 2 g ‰ doses. Melamine showed a greater teratogenic action at higher concentrations and caused anomalous features on the mouth, an atypical differentiation of the digestive system switching from herbivorous to carnivorous, forcing larvae to cannibalism. Inner gills always reduced were formed with difficulties. </w:t>
      </w:r>
      <w:r>
        <w:rPr>
          <w:rFonts w:ascii="Verdana" w:hAnsi="Verdana"/>
          <w:b/>
          <w:sz w:val="20"/>
        </w:rPr>
        <w:t>Gonad evidenced a lack of germinal cells and renal tubules showed anatomical modifications</w:t>
      </w:r>
      <w:r>
        <w:rPr>
          <w:rFonts w:ascii="Verdana" w:hAnsi="Verdana"/>
          <w:sz w:val="20"/>
        </w:rPr>
        <w:t>. According to doses, melamine has more or less drastic effects on the mortality of larvae. This publication is however of low reliability (RI3) due to the following reasons: 1) although the method of ovocyte production is reported to be prone to developmental anomalies no precautionary measures by randomisation of allocation to groups was performed; 2) the cause of starving of the larvae is stated to be the malformations, without proof and not vice versa, although it is known from mammals that starving can produce malformations; 3) dosing caused a high mortality (without giving a time scale) so that malformations are not unlikely.</w:t>
      </w:r>
    </w:p>
    <w:p w14:paraId="4FFE5553" w14:textId="77777777" w:rsidR="003C7875" w:rsidRDefault="00F30130" w:rsidP="004C4012">
      <w:pPr>
        <w:pStyle w:val="Titre2"/>
        <w:ind w:left="0" w:firstLine="0"/>
      </w:pPr>
      <w:bookmarkStart w:id="86" w:name="_Toc135209215"/>
      <w:r>
        <w:t>Birds</w:t>
      </w:r>
      <w:bookmarkEnd w:id="86"/>
    </w:p>
    <w:p w14:paraId="6B1C2B4A" w14:textId="77777777" w:rsidR="003C7875" w:rsidRDefault="00F30130">
      <w:pPr>
        <w:pStyle w:val="Corpsdetexte"/>
        <w:rPr>
          <w:rFonts w:ascii="Verdana" w:hAnsi="Verdana"/>
          <w:sz w:val="20"/>
        </w:rPr>
      </w:pPr>
      <w:r>
        <w:rPr>
          <w:rFonts w:ascii="Verdana" w:hAnsi="Verdana"/>
          <w:sz w:val="20"/>
        </w:rPr>
        <w:t>No study available</w:t>
      </w:r>
      <w:r w:rsidR="006A422E">
        <w:rPr>
          <w:rFonts w:ascii="Verdana" w:hAnsi="Verdana"/>
          <w:sz w:val="20"/>
        </w:rPr>
        <w:t xml:space="preserve"> in the registration dossier</w:t>
      </w:r>
    </w:p>
    <w:p w14:paraId="32B5A36E" w14:textId="77777777" w:rsidR="003C7875" w:rsidRDefault="003C7875">
      <w:pPr>
        <w:pStyle w:val="Corpsdetexte"/>
      </w:pPr>
    </w:p>
    <w:p w14:paraId="7D4B7C03" w14:textId="77777777" w:rsidR="003C7875" w:rsidRDefault="00F30130" w:rsidP="004C4012">
      <w:pPr>
        <w:pStyle w:val="Titre2"/>
        <w:tabs>
          <w:tab w:val="clear" w:pos="4905"/>
          <w:tab w:val="num" w:pos="1843"/>
        </w:tabs>
        <w:ind w:left="0" w:firstLine="0"/>
      </w:pPr>
      <w:bookmarkStart w:id="87" w:name="_Toc135209216"/>
      <w:r>
        <w:lastRenderedPageBreak/>
        <w:t>Invertebrates</w:t>
      </w:r>
      <w:bookmarkEnd w:id="87"/>
    </w:p>
    <w:p w14:paraId="53E1831D" w14:textId="77777777" w:rsidR="003C7875" w:rsidRDefault="00F30130">
      <w:pPr>
        <w:pStyle w:val="Corpsdetexte"/>
        <w:rPr>
          <w:rFonts w:ascii="Verdana" w:hAnsi="Verdana"/>
          <w:sz w:val="20"/>
        </w:rPr>
      </w:pPr>
      <w:r>
        <w:rPr>
          <w:rFonts w:ascii="Verdana" w:hAnsi="Verdana"/>
          <w:sz w:val="20"/>
        </w:rPr>
        <w:t xml:space="preserve">Daphnia magna Reproduction Test (OECD TG 211) is considered relevant for endocrine disruption assessment as level 4 </w:t>
      </w:r>
      <w:r>
        <w:rPr>
          <w:rFonts w:ascii="Verdana" w:hAnsi="Verdana"/>
          <w:i/>
          <w:sz w:val="20"/>
        </w:rPr>
        <w:t>in vivo</w:t>
      </w:r>
      <w:r>
        <w:rPr>
          <w:rFonts w:ascii="Verdana" w:hAnsi="Verdana"/>
          <w:sz w:val="20"/>
        </w:rPr>
        <w:t xml:space="preserve"> assays providing data on adverse effects on endocrine-relevant endpoints.</w:t>
      </w:r>
    </w:p>
    <w:p w14:paraId="0D6FCB7A" w14:textId="77777777" w:rsidR="003C7875" w:rsidRPr="006A422E" w:rsidRDefault="00002BD1">
      <w:pPr>
        <w:pStyle w:val="Corpsdetexte"/>
        <w:rPr>
          <w:rFonts w:ascii="Verdana" w:hAnsi="Verdana"/>
          <w:i/>
          <w:sz w:val="20"/>
        </w:rPr>
      </w:pPr>
      <w:r w:rsidRPr="00002BD1">
        <w:rPr>
          <w:rFonts w:ascii="Verdana" w:hAnsi="Verdana"/>
          <w:sz w:val="20"/>
        </w:rPr>
        <w:t xml:space="preserve">As </w:t>
      </w:r>
      <w:r>
        <w:rPr>
          <w:rFonts w:ascii="Verdana" w:hAnsi="Verdana"/>
          <w:sz w:val="20"/>
        </w:rPr>
        <w:t>reported</w:t>
      </w:r>
      <w:r w:rsidRPr="00002BD1">
        <w:rPr>
          <w:rFonts w:ascii="Verdana" w:hAnsi="Verdana"/>
          <w:sz w:val="20"/>
        </w:rPr>
        <w:t xml:space="preserve"> in the Annex XV report (2022), </w:t>
      </w:r>
      <w:r>
        <w:rPr>
          <w:rFonts w:ascii="Verdana" w:hAnsi="Verdana"/>
          <w:sz w:val="20"/>
        </w:rPr>
        <w:t>“</w:t>
      </w:r>
      <w:r w:rsidR="006A422E" w:rsidRPr="006A422E">
        <w:rPr>
          <w:rFonts w:ascii="Verdana" w:hAnsi="Verdana"/>
          <w:i/>
          <w:sz w:val="20"/>
        </w:rPr>
        <w:t>i</w:t>
      </w:r>
      <w:r w:rsidR="00F30130" w:rsidRPr="006A422E">
        <w:rPr>
          <w:rFonts w:ascii="Verdana" w:hAnsi="Verdana"/>
          <w:i/>
          <w:sz w:val="20"/>
        </w:rPr>
        <w:t>n a chronic Daphnia study according to OECD TG 211 available on the ECHA dissemination website no effects on mortality, reproduction or behaviour were seen up to 11 mg/L (measured). This test is rated as Klimisch 1.</w:t>
      </w:r>
    </w:p>
    <w:p w14:paraId="14DDB5EE" w14:textId="77777777" w:rsidR="003C7875" w:rsidRPr="006A422E" w:rsidRDefault="00F30130">
      <w:pPr>
        <w:pStyle w:val="Corpsdetexte"/>
        <w:rPr>
          <w:rFonts w:ascii="Verdana" w:hAnsi="Verdana"/>
          <w:i/>
          <w:sz w:val="20"/>
        </w:rPr>
      </w:pPr>
      <w:r w:rsidRPr="006A422E">
        <w:rPr>
          <w:rFonts w:ascii="Verdana" w:hAnsi="Verdana"/>
          <w:i/>
          <w:sz w:val="20"/>
        </w:rPr>
        <w:t>In another chronic Daphnia study without analytics 100% mortality appeared at 56 mg/L after 7 and 21 days exposure (Study report, 1978). The LC50 was between 32 and 56 mg/L. The NOEC (21 d) for mortality was given by the registrant to be 18 mg/L. This part of test is rated as Klimisch 2.</w:t>
      </w:r>
      <w:r w:rsidR="00632880" w:rsidRPr="006A422E">
        <w:rPr>
          <w:rFonts w:ascii="Verdana" w:hAnsi="Verdana"/>
          <w:i/>
          <w:sz w:val="20"/>
        </w:rPr>
        <w:t xml:space="preserve"> </w:t>
      </w:r>
      <w:r w:rsidRPr="006A422E">
        <w:rPr>
          <w:rFonts w:ascii="Verdana" w:hAnsi="Verdana"/>
          <w:i/>
          <w:sz w:val="20"/>
        </w:rPr>
        <w:t>The NOEC (21 d) for reproduction was given to be 18 mg/L. However, the part of test on reproduction has the reliability Klimisch 3</w:t>
      </w:r>
    </w:p>
    <w:p w14:paraId="18991E31" w14:textId="77777777" w:rsidR="003C7875" w:rsidRDefault="00F30130">
      <w:pPr>
        <w:spacing w:after="0"/>
        <w:jc w:val="both"/>
        <w:rPr>
          <w:rFonts w:ascii="Verdana" w:hAnsi="Verdana"/>
          <w:b/>
          <w:bCs/>
          <w:caps/>
          <w:highlight w:val="lightGray"/>
          <w:lang w:val="en-GB"/>
        </w:rPr>
      </w:pPr>
      <w:r w:rsidRPr="006A422E">
        <w:rPr>
          <w:rFonts w:ascii="Verdana" w:hAnsi="Verdana"/>
          <w:i/>
          <w:sz w:val="20"/>
        </w:rPr>
        <w:t>In conclusion, melamine has a low chronic toxicity to invertebrates.</w:t>
      </w:r>
      <w:r w:rsidR="00CE3458" w:rsidRPr="006A422E">
        <w:rPr>
          <w:rFonts w:ascii="Verdana" w:hAnsi="Verdana"/>
          <w:i/>
          <w:sz w:val="20"/>
        </w:rPr>
        <w:t>”</w:t>
      </w:r>
      <w:r>
        <w:rPr>
          <w:rFonts w:ascii="Verdana" w:hAnsi="Verdana"/>
          <w:bCs/>
          <w:highlight w:val="lightGray"/>
        </w:rPr>
        <w:br w:type="page" w:clear="all"/>
      </w:r>
    </w:p>
    <w:p w14:paraId="4527F027" w14:textId="77777777" w:rsidR="003C7875" w:rsidRDefault="00F30130">
      <w:pPr>
        <w:pStyle w:val="Titre1"/>
        <w:tabs>
          <w:tab w:val="clear" w:pos="7031"/>
          <w:tab w:val="num" w:pos="5954"/>
        </w:tabs>
        <w:ind w:left="0" w:firstLine="0"/>
        <w:rPr>
          <w:rFonts w:ascii="Verdana" w:hAnsi="Verdana"/>
        </w:rPr>
      </w:pPr>
      <w:bookmarkStart w:id="88" w:name="_Toc135209217"/>
      <w:r>
        <w:rPr>
          <w:rFonts w:ascii="Verdana" w:hAnsi="Verdana"/>
        </w:rPr>
        <w:lastRenderedPageBreak/>
        <w:t>assessment of the Endocrine disruption (Human Health)</w:t>
      </w:r>
      <w:bookmarkEnd w:id="81"/>
      <w:bookmarkEnd w:id="82"/>
      <w:bookmarkEnd w:id="88"/>
    </w:p>
    <w:p w14:paraId="2834E468" w14:textId="77777777" w:rsidR="003C7875" w:rsidRDefault="00F30130">
      <w:pPr>
        <w:pStyle w:val="Titre2"/>
        <w:tabs>
          <w:tab w:val="num" w:pos="3488"/>
        </w:tabs>
        <w:ind w:left="0" w:firstLine="0"/>
      </w:pPr>
      <w:bookmarkStart w:id="89" w:name="_Toc109464709"/>
      <w:bookmarkStart w:id="90" w:name="_Toc109464942"/>
      <w:bookmarkStart w:id="91" w:name="_Toc135209218"/>
      <w:r>
        <w:t>General approach</w:t>
      </w:r>
      <w:bookmarkEnd w:id="89"/>
      <w:bookmarkEnd w:id="90"/>
      <w:bookmarkEnd w:id="91"/>
    </w:p>
    <w:p w14:paraId="102B3443" w14:textId="77777777" w:rsidR="003C7875" w:rsidRDefault="00F30130">
      <w:pPr>
        <w:spacing w:after="0"/>
        <w:jc w:val="both"/>
        <w:rPr>
          <w:rFonts w:ascii="Verdana" w:hAnsi="Verdana"/>
          <w:sz w:val="20"/>
          <w:szCs w:val="20"/>
        </w:rPr>
      </w:pPr>
      <w:r>
        <w:rPr>
          <w:rFonts w:ascii="Verdana" w:hAnsi="Verdana"/>
          <w:sz w:val="20"/>
          <w:szCs w:val="20"/>
        </w:rPr>
        <w:t>Priorisation work on substance melamine allowed to identify reproductive toxicity endpoint as a major target. DEDuCT (Database of Endocrine Disrupting Chemicals and their Toxicity Profiles) database</w:t>
      </w:r>
      <w:r>
        <w:rPr>
          <w:rFonts w:ascii="Verdana" w:hAnsi="Verdana"/>
          <w:sz w:val="20"/>
          <w:szCs w:val="20"/>
          <w:vertAlign w:val="superscript"/>
        </w:rPr>
        <w:footnoteReference w:id="20"/>
      </w:r>
      <w:r>
        <w:rPr>
          <w:rFonts w:ascii="Verdana" w:hAnsi="Verdana"/>
          <w:sz w:val="20"/>
          <w:szCs w:val="20"/>
        </w:rPr>
        <w:t xml:space="preserve"> mentioned 4 articles related to reproductive endocrine-mediated perturbations of melamine; three </w:t>
      </w:r>
      <w:r w:rsidR="00800463">
        <w:rPr>
          <w:rFonts w:ascii="Verdana" w:hAnsi="Verdana"/>
          <w:sz w:val="20"/>
          <w:szCs w:val="20"/>
        </w:rPr>
        <w:t xml:space="preserve">describing </w:t>
      </w:r>
      <w:r>
        <w:rPr>
          <w:rFonts w:ascii="Verdana" w:hAnsi="Verdana"/>
          <w:sz w:val="20"/>
          <w:szCs w:val="20"/>
        </w:rPr>
        <w:t xml:space="preserve">adverse effects in mice male reproductive system (Chang </w:t>
      </w:r>
      <w:r>
        <w:rPr>
          <w:rFonts w:ascii="Verdana" w:hAnsi="Verdana"/>
          <w:i/>
          <w:sz w:val="20"/>
          <w:szCs w:val="20"/>
        </w:rPr>
        <w:t>et al.</w:t>
      </w:r>
      <w:r>
        <w:rPr>
          <w:rFonts w:ascii="Verdana" w:hAnsi="Verdana"/>
          <w:sz w:val="20"/>
          <w:szCs w:val="20"/>
        </w:rPr>
        <w:t xml:space="preserve"> 2014, Sun </w:t>
      </w:r>
      <w:r>
        <w:rPr>
          <w:rFonts w:ascii="Verdana" w:hAnsi="Verdana"/>
          <w:i/>
          <w:sz w:val="20"/>
          <w:szCs w:val="20"/>
        </w:rPr>
        <w:t>et al.</w:t>
      </w:r>
      <w:r>
        <w:rPr>
          <w:rFonts w:ascii="Verdana" w:hAnsi="Verdana"/>
          <w:sz w:val="20"/>
          <w:szCs w:val="20"/>
        </w:rPr>
        <w:t xml:space="preserve"> 2016a and Yin </w:t>
      </w:r>
      <w:r>
        <w:rPr>
          <w:rFonts w:ascii="Verdana" w:hAnsi="Verdana"/>
          <w:i/>
          <w:sz w:val="20"/>
          <w:szCs w:val="20"/>
        </w:rPr>
        <w:t>et al.</w:t>
      </w:r>
      <w:r>
        <w:rPr>
          <w:rFonts w:ascii="Verdana" w:hAnsi="Verdana"/>
          <w:sz w:val="20"/>
          <w:szCs w:val="20"/>
        </w:rPr>
        <w:t xml:space="preserve"> 2013) and one showing adverse effects related to toxicity in rats female reproductive system (Sun </w:t>
      </w:r>
      <w:r>
        <w:rPr>
          <w:rFonts w:ascii="Verdana" w:hAnsi="Verdana"/>
          <w:i/>
          <w:sz w:val="20"/>
          <w:szCs w:val="20"/>
        </w:rPr>
        <w:t>et al</w:t>
      </w:r>
      <w:r>
        <w:rPr>
          <w:rFonts w:ascii="Verdana" w:hAnsi="Verdana"/>
          <w:sz w:val="20"/>
          <w:szCs w:val="20"/>
        </w:rPr>
        <w:t>. 2016b)</w:t>
      </w:r>
      <w:r w:rsidR="00800463">
        <w:rPr>
          <w:rFonts w:ascii="Verdana" w:hAnsi="Verdana"/>
          <w:sz w:val="20"/>
          <w:szCs w:val="20"/>
        </w:rPr>
        <w:t xml:space="preserve"> together with</w:t>
      </w:r>
      <w:r>
        <w:rPr>
          <w:rFonts w:ascii="Verdana" w:hAnsi="Verdana"/>
          <w:sz w:val="20"/>
          <w:szCs w:val="20"/>
        </w:rPr>
        <w:t xml:space="preserve"> hepatic endocrine-mediated perturbations affecting the biochemical composition of liver. </w:t>
      </w:r>
    </w:p>
    <w:p w14:paraId="6480B6F2" w14:textId="77777777" w:rsidR="003C7875" w:rsidRDefault="003C7875">
      <w:pPr>
        <w:spacing w:after="0" w:line="360" w:lineRule="auto"/>
        <w:jc w:val="both"/>
        <w:rPr>
          <w:rFonts w:ascii="Verdana" w:hAnsi="Verdana"/>
          <w:sz w:val="20"/>
          <w:szCs w:val="20"/>
        </w:rPr>
      </w:pPr>
    </w:p>
    <w:p w14:paraId="38F73C21" w14:textId="77777777" w:rsidR="003C7875" w:rsidRDefault="00F30130">
      <w:pPr>
        <w:spacing w:after="0" w:line="360" w:lineRule="auto"/>
        <w:rPr>
          <w:rFonts w:ascii="Verdana" w:hAnsi="Verdana"/>
          <w:sz w:val="20"/>
          <w:szCs w:val="20"/>
        </w:rPr>
      </w:pPr>
      <w:r>
        <w:rPr>
          <w:rFonts w:ascii="Verdana" w:hAnsi="Verdana"/>
          <w:noProof/>
          <w:sz w:val="20"/>
          <w:szCs w:val="20"/>
          <w:lang w:val="fr-FR" w:eastAsia="fr-FR"/>
        </w:rPr>
        <mc:AlternateContent>
          <mc:Choice Requires="wpg">
            <w:drawing>
              <wp:inline distT="0" distB="0" distL="0" distR="0" wp14:anchorId="5D264888" wp14:editId="20B95EC0">
                <wp:extent cx="5314950" cy="3323352"/>
                <wp:effectExtent l="0" t="0" r="0" b="0"/>
                <wp:docPr id="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36"/>
                        <a:stretch/>
                      </pic:blipFill>
                      <pic:spPr bwMode="auto">
                        <a:xfrm>
                          <a:off x="0" y="0"/>
                          <a:ext cx="5328003" cy="3331514"/>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18.5pt;height:261.7pt;" stroked="false">
                <v:path textboxrect="0,0,0,0"/>
                <v:imagedata r:id="rId39" o:title=""/>
              </v:shape>
            </w:pict>
          </mc:Fallback>
        </mc:AlternateContent>
      </w:r>
    </w:p>
    <w:p w14:paraId="7FCA8C23" w14:textId="77777777" w:rsidR="003C7875" w:rsidRPr="006A422E" w:rsidRDefault="00F30130" w:rsidP="006A422E">
      <w:pPr>
        <w:spacing w:after="0"/>
        <w:jc w:val="both"/>
        <w:rPr>
          <w:rFonts w:ascii="Verdana" w:hAnsi="Verdana"/>
          <w:b/>
          <w:sz w:val="20"/>
          <w:szCs w:val="20"/>
        </w:rPr>
      </w:pPr>
      <w:r w:rsidRPr="006A422E">
        <w:rPr>
          <w:rFonts w:ascii="Verdana" w:hAnsi="Verdana"/>
          <w:b/>
          <w:sz w:val="20"/>
          <w:szCs w:val="20"/>
        </w:rPr>
        <w:t>Figure 1</w:t>
      </w:r>
      <w:r w:rsidR="009F2B9A">
        <w:rPr>
          <w:rFonts w:ascii="Verdana" w:hAnsi="Verdana"/>
          <w:b/>
          <w:sz w:val="20"/>
          <w:szCs w:val="20"/>
        </w:rPr>
        <w:t>:</w:t>
      </w:r>
      <w:r w:rsidRPr="006A422E">
        <w:rPr>
          <w:rFonts w:ascii="Verdana" w:hAnsi="Verdana"/>
          <w:b/>
          <w:sz w:val="20"/>
          <w:szCs w:val="20"/>
        </w:rPr>
        <w:t xml:space="preserve"> Systems-level perturbation and endocrine mediated endpoints base on the main literature identifier for substance melamine (source DEDuCT).</w:t>
      </w:r>
    </w:p>
    <w:p w14:paraId="186F05DD" w14:textId="77777777" w:rsidR="003C7875" w:rsidRDefault="003C7875">
      <w:pPr>
        <w:spacing w:after="0"/>
        <w:rPr>
          <w:rFonts w:ascii="Verdana" w:hAnsi="Verdana"/>
          <w:sz w:val="20"/>
          <w:szCs w:val="20"/>
        </w:rPr>
      </w:pPr>
    </w:p>
    <w:p w14:paraId="7640BF88" w14:textId="77777777" w:rsidR="003C7875" w:rsidRDefault="00F30130">
      <w:pPr>
        <w:spacing w:after="0"/>
        <w:jc w:val="both"/>
        <w:rPr>
          <w:rFonts w:ascii="Verdana" w:hAnsi="Verdana"/>
          <w:sz w:val="20"/>
          <w:szCs w:val="20"/>
        </w:rPr>
      </w:pPr>
      <w:r>
        <w:rPr>
          <w:rFonts w:ascii="Verdana" w:hAnsi="Verdana"/>
          <w:sz w:val="20"/>
          <w:szCs w:val="20"/>
        </w:rPr>
        <w:t xml:space="preserve">Following dossier evaluation, a testing proposal for an extended one-generation reproductive toxicity study (EOGRTS; EU B.56./OECD TG 443) was submitted </w:t>
      </w:r>
      <w:r w:rsidR="00B034C6">
        <w:rPr>
          <w:rFonts w:ascii="Verdana" w:hAnsi="Verdana"/>
          <w:sz w:val="20"/>
          <w:szCs w:val="20"/>
        </w:rPr>
        <w:t xml:space="preserve">and conducted </w:t>
      </w:r>
      <w:r>
        <w:rPr>
          <w:rFonts w:ascii="Verdana" w:hAnsi="Verdana"/>
          <w:sz w:val="20"/>
          <w:szCs w:val="20"/>
        </w:rPr>
        <w:t xml:space="preserve">by </w:t>
      </w:r>
      <w:r w:rsidR="00B034C6">
        <w:rPr>
          <w:rFonts w:ascii="Verdana" w:hAnsi="Verdana"/>
          <w:sz w:val="20"/>
          <w:szCs w:val="20"/>
        </w:rPr>
        <w:t>the Registrants</w:t>
      </w:r>
      <w:r>
        <w:rPr>
          <w:rFonts w:ascii="Verdana" w:hAnsi="Verdana"/>
          <w:sz w:val="20"/>
          <w:szCs w:val="20"/>
        </w:rPr>
        <w:t>. The data had been made available in 2020 and the results, after analysis, confirmed adverse repro-developmental effects</w:t>
      </w:r>
      <w:r w:rsidR="00B034C6">
        <w:rPr>
          <w:rFonts w:ascii="Verdana" w:hAnsi="Verdana"/>
          <w:sz w:val="20"/>
          <w:szCs w:val="20"/>
        </w:rPr>
        <w:t xml:space="preserve"> as described in section 7.5</w:t>
      </w:r>
      <w:r>
        <w:rPr>
          <w:rFonts w:ascii="Verdana" w:hAnsi="Verdana"/>
          <w:sz w:val="20"/>
          <w:szCs w:val="20"/>
        </w:rPr>
        <w:t>.</w:t>
      </w:r>
    </w:p>
    <w:p w14:paraId="2D00B2DA" w14:textId="77777777" w:rsidR="003C7875" w:rsidRDefault="003C7875">
      <w:pPr>
        <w:spacing w:after="0"/>
        <w:jc w:val="both"/>
        <w:rPr>
          <w:rFonts w:ascii="Verdana" w:hAnsi="Verdana"/>
          <w:sz w:val="20"/>
          <w:szCs w:val="20"/>
        </w:rPr>
      </w:pPr>
    </w:p>
    <w:p w14:paraId="0EDA2526" w14:textId="77777777" w:rsidR="003C7875" w:rsidRDefault="00F30130">
      <w:pPr>
        <w:spacing w:after="0"/>
        <w:jc w:val="both"/>
        <w:rPr>
          <w:rFonts w:ascii="Verdana" w:hAnsi="Verdana"/>
          <w:sz w:val="20"/>
          <w:szCs w:val="20"/>
        </w:rPr>
      </w:pPr>
      <w:r>
        <w:rPr>
          <w:rFonts w:ascii="Verdana" w:hAnsi="Verdana"/>
          <w:sz w:val="20"/>
          <w:szCs w:val="20"/>
        </w:rPr>
        <w:t xml:space="preserve">Moreover, a literature search, described in the following section, was performed to confirm the reproductive male toxicity as the specific endpoint to investigate in relation to the revealed adverse effects and to determine if the EAS modalities are </w:t>
      </w:r>
      <w:r>
        <w:rPr>
          <w:rFonts w:ascii="Verdana" w:hAnsi="Verdana"/>
          <w:sz w:val="20"/>
          <w:szCs w:val="20"/>
        </w:rPr>
        <w:lastRenderedPageBreak/>
        <w:t>relevant for an investigation of the lines of evidence for endocrine activity and adversity.</w:t>
      </w:r>
    </w:p>
    <w:p w14:paraId="61CFCF03" w14:textId="77777777" w:rsidR="003C7875" w:rsidRDefault="00F30130">
      <w:pPr>
        <w:pStyle w:val="Titre2"/>
        <w:tabs>
          <w:tab w:val="num" w:pos="3261"/>
        </w:tabs>
        <w:ind w:left="0" w:firstLine="0"/>
      </w:pPr>
      <w:bookmarkStart w:id="92" w:name="_Toc135209219"/>
      <w:r>
        <w:t>Literature search</w:t>
      </w:r>
      <w:bookmarkEnd w:id="92"/>
    </w:p>
    <w:p w14:paraId="7C45865F" w14:textId="77777777" w:rsidR="003C7875" w:rsidRDefault="003C7875">
      <w:pPr>
        <w:spacing w:after="0"/>
        <w:rPr>
          <w:rFonts w:ascii="Verdana" w:hAnsi="Verdana"/>
          <w:sz w:val="20"/>
          <w:szCs w:val="20"/>
          <w:lang w:val="fr-FR"/>
        </w:rPr>
      </w:pPr>
    </w:p>
    <w:p w14:paraId="1240D404" w14:textId="77777777" w:rsidR="003C7875" w:rsidRDefault="00F30130">
      <w:pPr>
        <w:spacing w:after="0"/>
        <w:jc w:val="both"/>
        <w:rPr>
          <w:rFonts w:ascii="Verdana" w:hAnsi="Verdana"/>
          <w:sz w:val="20"/>
          <w:szCs w:val="20"/>
        </w:rPr>
      </w:pPr>
      <w:r>
        <w:rPr>
          <w:rFonts w:ascii="Verdana" w:hAnsi="Verdana"/>
          <w:sz w:val="20"/>
          <w:szCs w:val="20"/>
        </w:rPr>
        <w:t>Data for assessing potential ED properties of melamine was gathered by a structured literature review based on the principles of systematic review methodology in the electronic databases Pubmed and Scopus. This literature review was realized in accordance to ECHA &amp; EFSA guidance</w:t>
      </w:r>
      <w:r>
        <w:t xml:space="preserve"> </w:t>
      </w:r>
      <w:r>
        <w:rPr>
          <w:rFonts w:ascii="Verdana" w:hAnsi="Verdana"/>
          <w:sz w:val="20"/>
          <w:szCs w:val="20"/>
        </w:rPr>
        <w:t>for the identification of endocrine disruptors in the context of Regulations (EU) No 528/2012 and (EC) No 1107/2009 (2018) and following the recommendation and methodology of ANSES’s GT ACCMER</w:t>
      </w:r>
      <w:r w:rsidR="00344775">
        <w:rPr>
          <w:rFonts w:ascii="Verdana" w:hAnsi="Verdana"/>
          <w:sz w:val="20"/>
          <w:szCs w:val="20"/>
        </w:rPr>
        <w:t xml:space="preserve"> (2023)</w:t>
      </w:r>
      <w:r>
        <w:rPr>
          <w:rFonts w:ascii="Verdana" w:hAnsi="Verdana"/>
          <w:sz w:val="20"/>
          <w:szCs w:val="20"/>
        </w:rPr>
        <w:t>.</w:t>
      </w:r>
    </w:p>
    <w:p w14:paraId="5C124756" w14:textId="77777777" w:rsidR="003C7875" w:rsidRDefault="003C7875">
      <w:pPr>
        <w:spacing w:after="0"/>
        <w:jc w:val="both"/>
        <w:rPr>
          <w:rFonts w:ascii="Verdana" w:hAnsi="Verdana"/>
          <w:sz w:val="20"/>
          <w:szCs w:val="20"/>
        </w:rPr>
      </w:pPr>
    </w:p>
    <w:p w14:paraId="44479CB0" w14:textId="77777777" w:rsidR="003C7875" w:rsidRDefault="00F30130">
      <w:pPr>
        <w:spacing w:after="0"/>
        <w:jc w:val="both"/>
        <w:rPr>
          <w:rFonts w:ascii="Verdana" w:hAnsi="Verdana"/>
          <w:sz w:val="20"/>
          <w:szCs w:val="20"/>
          <w:highlight w:val="yellow"/>
        </w:rPr>
      </w:pPr>
      <w:r>
        <w:rPr>
          <w:rFonts w:ascii="Verdana" w:hAnsi="Verdana"/>
          <w:sz w:val="20"/>
          <w:szCs w:val="20"/>
        </w:rPr>
        <w:t>A targeted search strategy was applied in electronic database Pubmed (2021/30/09) and Scopus (2021/30/09) by using terms related to the substance melamine (CAS number, IUPAC name and chemical name synonyms) and by adding specific terms related to the relevant endpoint for ED assessment. Keywords and equations used in the systematic literature review are detailed in Annexe I.</w:t>
      </w:r>
    </w:p>
    <w:p w14:paraId="0A52DBBD" w14:textId="77777777" w:rsidR="003C7875" w:rsidRDefault="003C7875">
      <w:pPr>
        <w:spacing w:after="0"/>
        <w:jc w:val="both"/>
        <w:rPr>
          <w:rFonts w:ascii="Verdana" w:hAnsi="Verdana"/>
          <w:sz w:val="20"/>
          <w:szCs w:val="20"/>
          <w:highlight w:val="yellow"/>
        </w:rPr>
      </w:pPr>
    </w:p>
    <w:p w14:paraId="27C4A64C" w14:textId="77777777" w:rsidR="003C7875" w:rsidRDefault="00F30130">
      <w:pPr>
        <w:spacing w:after="0"/>
        <w:jc w:val="both"/>
        <w:rPr>
          <w:rFonts w:ascii="Verdana" w:hAnsi="Verdana"/>
          <w:sz w:val="20"/>
          <w:szCs w:val="20"/>
        </w:rPr>
      </w:pPr>
      <w:r>
        <w:rPr>
          <w:rFonts w:ascii="Verdana" w:hAnsi="Verdana"/>
          <w:sz w:val="20"/>
          <w:szCs w:val="20"/>
        </w:rPr>
        <w:t>The individual studies from all databases were transferred into the electronic reference management software Endnote and reference duplicates were removed to obtain the preliminary dossier. Afterwards, the references were imported into the web-tool Rayyan to create, share and organize the systematic review.</w:t>
      </w:r>
    </w:p>
    <w:p w14:paraId="3E2C73C6" w14:textId="77777777" w:rsidR="003C7875" w:rsidRDefault="003C7875">
      <w:pPr>
        <w:spacing w:after="0"/>
        <w:jc w:val="both"/>
        <w:rPr>
          <w:rFonts w:ascii="Verdana" w:hAnsi="Verdana"/>
          <w:sz w:val="20"/>
          <w:szCs w:val="20"/>
        </w:rPr>
      </w:pPr>
    </w:p>
    <w:p w14:paraId="4A623551" w14:textId="77777777" w:rsidR="003C7875" w:rsidRDefault="00F30130">
      <w:pPr>
        <w:spacing w:after="0"/>
        <w:jc w:val="both"/>
        <w:rPr>
          <w:rFonts w:ascii="Verdana" w:hAnsi="Verdana"/>
          <w:sz w:val="20"/>
          <w:szCs w:val="20"/>
        </w:rPr>
      </w:pPr>
      <w:r>
        <w:rPr>
          <w:rFonts w:ascii="Verdana" w:hAnsi="Verdana"/>
          <w:sz w:val="20"/>
          <w:szCs w:val="20"/>
        </w:rPr>
        <w:t>For the specific endpoint “male reproductive data” a total of 743 references were screened for title-abstract review. Criteria for exclusion and inclusion of these articles are listed in the table below.</w:t>
      </w:r>
    </w:p>
    <w:p w14:paraId="34A43BB8" w14:textId="77777777" w:rsidR="003C7875" w:rsidRDefault="003C7875">
      <w:pPr>
        <w:spacing w:after="0"/>
        <w:jc w:val="both"/>
        <w:rPr>
          <w:rFonts w:ascii="Verdana" w:hAnsi="Verdana"/>
          <w:sz w:val="20"/>
          <w:szCs w:val="20"/>
        </w:rPr>
      </w:pPr>
    </w:p>
    <w:p w14:paraId="1B93CCC6" w14:textId="77777777" w:rsidR="003C7875" w:rsidRPr="00FC02FE" w:rsidRDefault="00F30130">
      <w:pPr>
        <w:spacing w:after="0"/>
        <w:jc w:val="both"/>
        <w:rPr>
          <w:rFonts w:ascii="Verdana" w:hAnsi="Verdana"/>
          <w:b/>
          <w:bCs/>
          <w:sz w:val="20"/>
          <w:szCs w:val="20"/>
          <w:lang w:val="en-GB"/>
        </w:rPr>
      </w:pPr>
      <w:r w:rsidRPr="00FC02FE">
        <w:rPr>
          <w:rFonts w:ascii="Verdana" w:hAnsi="Verdana"/>
          <w:b/>
          <w:bCs/>
          <w:sz w:val="20"/>
          <w:szCs w:val="20"/>
          <w:lang w:val="en-GB"/>
        </w:rPr>
        <w:t>Table 7: Literature search inclusion and exclusion criteria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298"/>
        <w:gridCol w:w="5995"/>
      </w:tblGrid>
      <w:tr w:rsidR="003C7875" w14:paraId="2FC6A724" w14:textId="77777777">
        <w:tc>
          <w:tcPr>
            <w:tcW w:w="1774" w:type="dxa"/>
            <w:vMerge w:val="restart"/>
          </w:tcPr>
          <w:p w14:paraId="102393FC"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Publication type</w:t>
            </w:r>
          </w:p>
        </w:tc>
        <w:tc>
          <w:tcPr>
            <w:tcW w:w="1298" w:type="dxa"/>
          </w:tcPr>
          <w:p w14:paraId="3FF0EC09"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IN</w:t>
            </w:r>
            <w:r>
              <w:rPr>
                <w:rFonts w:ascii="Verdana" w:hAnsi="Verdana"/>
                <w:iCs/>
                <w:sz w:val="20"/>
                <w:szCs w:val="20"/>
                <w:lang w:val="en-GB"/>
              </w:rPr>
              <w:tab/>
            </w:r>
          </w:p>
        </w:tc>
        <w:tc>
          <w:tcPr>
            <w:tcW w:w="5995" w:type="dxa"/>
          </w:tcPr>
          <w:p w14:paraId="189BE5AC"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Primary research studies</w:t>
            </w:r>
          </w:p>
        </w:tc>
      </w:tr>
      <w:tr w:rsidR="003C7875" w14:paraId="2809B375" w14:textId="77777777">
        <w:tc>
          <w:tcPr>
            <w:tcW w:w="1774" w:type="dxa"/>
            <w:vMerge/>
          </w:tcPr>
          <w:p w14:paraId="7306D7A2" w14:textId="77777777" w:rsidR="003C7875" w:rsidRDefault="003C7875">
            <w:pPr>
              <w:spacing w:after="0"/>
              <w:jc w:val="both"/>
              <w:rPr>
                <w:rFonts w:ascii="Verdana" w:hAnsi="Verdana"/>
                <w:iCs/>
                <w:sz w:val="20"/>
                <w:szCs w:val="20"/>
                <w:lang w:val="en-GB"/>
              </w:rPr>
            </w:pPr>
          </w:p>
        </w:tc>
        <w:tc>
          <w:tcPr>
            <w:tcW w:w="1298" w:type="dxa"/>
          </w:tcPr>
          <w:p w14:paraId="688B4D99"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w:t>
            </w:r>
          </w:p>
        </w:tc>
        <w:tc>
          <w:tcPr>
            <w:tcW w:w="5995" w:type="dxa"/>
          </w:tcPr>
          <w:p w14:paraId="432CC837"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Secondary studies (e.g. reviews, editorials, conference)</w:t>
            </w:r>
          </w:p>
        </w:tc>
      </w:tr>
      <w:tr w:rsidR="003C7875" w14:paraId="0A0C9743" w14:textId="77777777">
        <w:tc>
          <w:tcPr>
            <w:tcW w:w="1774" w:type="dxa"/>
            <w:vMerge w:val="restart"/>
          </w:tcPr>
          <w:p w14:paraId="1736624D"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Language</w:t>
            </w:r>
          </w:p>
        </w:tc>
        <w:tc>
          <w:tcPr>
            <w:tcW w:w="1298" w:type="dxa"/>
          </w:tcPr>
          <w:p w14:paraId="1C65F2CD"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IN</w:t>
            </w:r>
          </w:p>
        </w:tc>
        <w:tc>
          <w:tcPr>
            <w:tcW w:w="5995" w:type="dxa"/>
          </w:tcPr>
          <w:p w14:paraId="0E205940"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English</w:t>
            </w:r>
          </w:p>
        </w:tc>
      </w:tr>
      <w:tr w:rsidR="003C7875" w14:paraId="40277ADA" w14:textId="77777777">
        <w:tc>
          <w:tcPr>
            <w:tcW w:w="1774" w:type="dxa"/>
            <w:vMerge/>
          </w:tcPr>
          <w:p w14:paraId="2013A2DC" w14:textId="77777777" w:rsidR="003C7875" w:rsidRDefault="003C7875">
            <w:pPr>
              <w:spacing w:after="0"/>
              <w:jc w:val="both"/>
              <w:rPr>
                <w:rFonts w:ascii="Verdana" w:hAnsi="Verdana"/>
                <w:iCs/>
                <w:sz w:val="20"/>
                <w:szCs w:val="20"/>
                <w:lang w:val="en-GB"/>
              </w:rPr>
            </w:pPr>
          </w:p>
        </w:tc>
        <w:tc>
          <w:tcPr>
            <w:tcW w:w="1298" w:type="dxa"/>
          </w:tcPr>
          <w:p w14:paraId="2C5B8A45"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w:t>
            </w:r>
          </w:p>
        </w:tc>
        <w:tc>
          <w:tcPr>
            <w:tcW w:w="5995" w:type="dxa"/>
          </w:tcPr>
          <w:p w14:paraId="4ED44352"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Other languages</w:t>
            </w:r>
          </w:p>
        </w:tc>
      </w:tr>
      <w:tr w:rsidR="003C7875" w14:paraId="3368B93F" w14:textId="77777777">
        <w:tc>
          <w:tcPr>
            <w:tcW w:w="1774" w:type="dxa"/>
            <w:vMerge w:val="restart"/>
          </w:tcPr>
          <w:p w14:paraId="45A0E3C6"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Outcome</w:t>
            </w:r>
          </w:p>
        </w:tc>
        <w:tc>
          <w:tcPr>
            <w:tcW w:w="1298" w:type="dxa"/>
          </w:tcPr>
          <w:p w14:paraId="484EEFF5"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IN</w:t>
            </w:r>
          </w:p>
        </w:tc>
        <w:tc>
          <w:tcPr>
            <w:tcW w:w="5995" w:type="dxa"/>
          </w:tcPr>
          <w:p w14:paraId="1758595B"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Human/animals/</w:t>
            </w:r>
            <w:r>
              <w:rPr>
                <w:rFonts w:ascii="Verdana" w:hAnsi="Verdana"/>
                <w:i/>
                <w:iCs/>
                <w:sz w:val="20"/>
                <w:szCs w:val="20"/>
                <w:lang w:val="en-GB"/>
              </w:rPr>
              <w:t>in vitro</w:t>
            </w:r>
            <w:r>
              <w:rPr>
                <w:rFonts w:ascii="Verdana" w:hAnsi="Verdana"/>
                <w:iCs/>
                <w:sz w:val="20"/>
                <w:szCs w:val="20"/>
                <w:lang w:val="en-GB"/>
              </w:rPr>
              <w:t xml:space="preserve"> (mammalian health endpoints)</w:t>
            </w:r>
          </w:p>
        </w:tc>
      </w:tr>
      <w:tr w:rsidR="003C7875" w14:paraId="02549140" w14:textId="77777777">
        <w:tc>
          <w:tcPr>
            <w:tcW w:w="1774" w:type="dxa"/>
            <w:vMerge/>
          </w:tcPr>
          <w:p w14:paraId="539780C6" w14:textId="77777777" w:rsidR="003C7875" w:rsidRDefault="003C7875">
            <w:pPr>
              <w:spacing w:after="0"/>
              <w:jc w:val="both"/>
              <w:rPr>
                <w:rFonts w:ascii="Verdana" w:hAnsi="Verdana"/>
                <w:iCs/>
                <w:sz w:val="20"/>
                <w:szCs w:val="20"/>
                <w:lang w:val="en-GB"/>
              </w:rPr>
            </w:pPr>
          </w:p>
        </w:tc>
        <w:tc>
          <w:tcPr>
            <w:tcW w:w="1298" w:type="dxa"/>
          </w:tcPr>
          <w:p w14:paraId="7634126E"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w:t>
            </w:r>
          </w:p>
        </w:tc>
        <w:tc>
          <w:tcPr>
            <w:tcW w:w="5995" w:type="dxa"/>
          </w:tcPr>
          <w:p w14:paraId="46B3F262"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Exposure assessment</w:t>
            </w:r>
          </w:p>
          <w:p w14:paraId="00666D27"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Clinical cases (food adulteration)</w:t>
            </w:r>
          </w:p>
          <w:p w14:paraId="74761295"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Non toxicological study</w:t>
            </w:r>
          </w:p>
          <w:p w14:paraId="70B3DEC8"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Wrong drug</w:t>
            </w:r>
          </w:p>
          <w:p w14:paraId="3F76823C"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Wrong outcome</w:t>
            </w:r>
          </w:p>
          <w:p w14:paraId="406F2112" w14:textId="77777777" w:rsidR="003C7875" w:rsidRDefault="00F30130">
            <w:pPr>
              <w:spacing w:after="0"/>
              <w:jc w:val="both"/>
              <w:rPr>
                <w:rFonts w:ascii="Verdana" w:hAnsi="Verdana"/>
                <w:iCs/>
                <w:sz w:val="20"/>
                <w:szCs w:val="20"/>
                <w:lang w:val="en-GB"/>
              </w:rPr>
            </w:pPr>
            <w:r>
              <w:rPr>
                <w:rFonts w:ascii="Verdana" w:hAnsi="Verdana"/>
                <w:sz w:val="20"/>
                <w:szCs w:val="20"/>
                <w:lang w:val="en-GB"/>
              </w:rPr>
              <w:t>Measurement or detection techniques</w:t>
            </w:r>
          </w:p>
        </w:tc>
      </w:tr>
    </w:tbl>
    <w:p w14:paraId="0154F256" w14:textId="77777777" w:rsidR="003C7875" w:rsidRDefault="003C7875">
      <w:pPr>
        <w:spacing w:after="0"/>
        <w:jc w:val="both"/>
        <w:rPr>
          <w:rFonts w:ascii="Verdana" w:hAnsi="Verdana"/>
          <w:sz w:val="20"/>
          <w:szCs w:val="20"/>
          <w:lang w:val="en-GB"/>
        </w:rPr>
      </w:pPr>
    </w:p>
    <w:p w14:paraId="32E1758F" w14:textId="77777777" w:rsidR="003C7875" w:rsidRDefault="003C7875">
      <w:pPr>
        <w:spacing w:after="0"/>
        <w:jc w:val="both"/>
        <w:rPr>
          <w:rFonts w:ascii="Verdana" w:hAnsi="Verdana"/>
          <w:sz w:val="20"/>
          <w:szCs w:val="20"/>
          <w:lang w:val="en-GB"/>
        </w:rPr>
      </w:pPr>
    </w:p>
    <w:p w14:paraId="0E67AEC9" w14:textId="77777777" w:rsidR="003C7875" w:rsidRDefault="00F30130">
      <w:pPr>
        <w:spacing w:after="0"/>
        <w:jc w:val="both"/>
        <w:rPr>
          <w:rFonts w:ascii="Verdana" w:hAnsi="Verdana"/>
          <w:sz w:val="20"/>
          <w:szCs w:val="20"/>
        </w:rPr>
      </w:pPr>
      <w:r>
        <w:rPr>
          <w:rFonts w:ascii="Verdana" w:hAnsi="Verdana"/>
          <w:sz w:val="20"/>
          <w:szCs w:val="20"/>
        </w:rPr>
        <w:t>A total of 91 references, including the 9 studies retrieved from the registration dossier from reproductive toxicity studies, were considered for full text selection</w:t>
      </w:r>
      <w:r w:rsidR="00010F69">
        <w:rPr>
          <w:rFonts w:ascii="Verdana" w:hAnsi="Verdana"/>
          <w:sz w:val="20"/>
          <w:szCs w:val="20"/>
        </w:rPr>
        <w:t xml:space="preserve"> considering the same inclusion/exclusion criteria</w:t>
      </w:r>
      <w:r>
        <w:rPr>
          <w:rFonts w:ascii="Verdana" w:hAnsi="Verdana"/>
          <w:sz w:val="20"/>
          <w:szCs w:val="20"/>
        </w:rPr>
        <w:t xml:space="preserve">. </w:t>
      </w:r>
    </w:p>
    <w:p w14:paraId="3AA9126D" w14:textId="77777777" w:rsidR="003C7875" w:rsidRDefault="003C7875">
      <w:pPr>
        <w:spacing w:after="0"/>
        <w:jc w:val="both"/>
        <w:rPr>
          <w:rFonts w:ascii="Verdana" w:hAnsi="Verdana"/>
          <w:sz w:val="20"/>
          <w:szCs w:val="20"/>
        </w:rPr>
      </w:pPr>
    </w:p>
    <w:p w14:paraId="0334A0AD" w14:textId="77777777" w:rsidR="003C7875" w:rsidRDefault="00010F69">
      <w:pPr>
        <w:spacing w:after="0"/>
        <w:jc w:val="both"/>
        <w:rPr>
          <w:rFonts w:ascii="Verdana" w:hAnsi="Verdana"/>
          <w:sz w:val="20"/>
          <w:szCs w:val="20"/>
        </w:rPr>
      </w:pPr>
      <w:r>
        <w:rPr>
          <w:rFonts w:ascii="Verdana" w:hAnsi="Verdana"/>
          <w:sz w:val="20"/>
          <w:szCs w:val="20"/>
        </w:rPr>
        <w:t xml:space="preserve">A total of 39 references were considered for eligibility. </w:t>
      </w:r>
      <w:r w:rsidR="00F30130">
        <w:rPr>
          <w:rFonts w:ascii="Verdana" w:hAnsi="Verdana"/>
          <w:sz w:val="20"/>
          <w:szCs w:val="20"/>
        </w:rPr>
        <w:t xml:space="preserve">Reasons for not including the study, in the scope of this report, are the following: the article does not reveal adverse effects on EAS modalities or included methodology deficiencies. The results of the studies included are further described and analysed in section 9.4. </w:t>
      </w:r>
    </w:p>
    <w:p w14:paraId="1504CA24" w14:textId="77777777" w:rsidR="003C7875" w:rsidRDefault="003C7875">
      <w:pPr>
        <w:spacing w:after="0"/>
        <w:jc w:val="both"/>
        <w:rPr>
          <w:rFonts w:ascii="Verdana" w:hAnsi="Verdana"/>
          <w:sz w:val="20"/>
          <w:szCs w:val="20"/>
        </w:rPr>
      </w:pPr>
    </w:p>
    <w:p w14:paraId="73CB90E2" w14:textId="77777777" w:rsidR="003C7875" w:rsidRDefault="00F30130">
      <w:pPr>
        <w:pStyle w:val="Corpsdetexte"/>
        <w:rPr>
          <w:rFonts w:ascii="Verdana" w:hAnsi="Verdana"/>
          <w:sz w:val="20"/>
          <w:lang w:val="en-US"/>
        </w:rPr>
      </w:pPr>
      <w:r>
        <w:rPr>
          <w:rFonts w:ascii="Verdana" w:hAnsi="Verdana"/>
          <w:sz w:val="20"/>
          <w:lang w:val="en-US"/>
        </w:rPr>
        <w:lastRenderedPageBreak/>
        <w:t>In addition to the systematic literature search and screening, ToxCast</w:t>
      </w:r>
      <w:r>
        <w:rPr>
          <w:rStyle w:val="Appelnotedebasdep"/>
          <w:rFonts w:ascii="Verdana" w:hAnsi="Verdana"/>
          <w:sz w:val="20"/>
          <w:lang w:val="en-US"/>
        </w:rPr>
        <w:footnoteReference w:id="21"/>
      </w:r>
      <w:r>
        <w:rPr>
          <w:rFonts w:ascii="Verdana" w:hAnsi="Verdana"/>
          <w:sz w:val="20"/>
          <w:lang w:val="en-US"/>
        </w:rPr>
        <w:t xml:space="preserve"> and EDSP (US EPA 2018) databases were queried for melamine bioactivity results using the CASRN to identify high-throughput in vitro screening assays that measured endocrine activity. Cross references of peer-reviewed research articles and grey literature (e.g., reports by national agencies) were also included in the literature search and identification of studies.</w:t>
      </w:r>
    </w:p>
    <w:p w14:paraId="63821BB8" w14:textId="77777777" w:rsidR="003C7875" w:rsidRDefault="003C7875">
      <w:pPr>
        <w:spacing w:after="0"/>
        <w:jc w:val="both"/>
        <w:rPr>
          <w:rFonts w:ascii="Verdana" w:hAnsi="Verdana"/>
          <w:sz w:val="20"/>
          <w:szCs w:val="20"/>
        </w:rPr>
      </w:pPr>
    </w:p>
    <w:p w14:paraId="116E5829" w14:textId="77777777" w:rsidR="003C7875" w:rsidRDefault="003C7875">
      <w:pPr>
        <w:spacing w:after="0"/>
        <w:rPr>
          <w:rFonts w:ascii="Calibri" w:eastAsia="Calibri" w:hAnsi="Calibri"/>
          <w:b/>
          <w:sz w:val="12"/>
          <w:szCs w:val="12"/>
        </w:rPr>
      </w:pPr>
    </w:p>
    <w:p w14:paraId="5138C91A"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19680" behindDoc="0" locked="0" layoutInCell="1" allowOverlap="1" wp14:anchorId="0274C152" wp14:editId="54292AE6">
                <wp:simplePos x="0" y="0"/>
                <wp:positionH relativeFrom="column">
                  <wp:posOffset>566928</wp:posOffset>
                </wp:positionH>
                <wp:positionV relativeFrom="paragraph">
                  <wp:posOffset>74245</wp:posOffset>
                </wp:positionV>
                <wp:extent cx="4345229" cy="262966"/>
                <wp:effectExtent l="0" t="0" r="17780" b="22860"/>
                <wp:wrapNone/>
                <wp:docPr id="4" name="Flowchart: Alternate Process 29"/>
                <wp:cNvGraphicFramePr/>
                <a:graphic xmlns:a="http://schemas.openxmlformats.org/drawingml/2006/main">
                  <a:graphicData uri="http://schemas.microsoft.com/office/word/2010/wordprocessingShape">
                    <wps:wsp>
                      <wps:cNvSpPr/>
                      <wps:spPr bwMode="auto">
                        <a:xfrm>
                          <a:off x="0" y="0"/>
                          <a:ext cx="4345229" cy="262966"/>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156D7A1A"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4C1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" fillcolor="#ffc000" strokecolor="#bc8c00" strokeweight="1pt">
                <v:textbox>
                  <w:txbxContent>
                    <w:p w14:paraId="156D7A1A"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 of studies via databases and registers</w:t>
                      </w:r>
                    </w:p>
                  </w:txbxContent>
                </v:textbox>
              </v:shape>
            </w:pict>
          </mc:Fallback>
        </mc:AlternateContent>
      </w:r>
    </w:p>
    <w:p w14:paraId="0A87CABB" w14:textId="77777777" w:rsidR="003C7875" w:rsidRDefault="003C7875">
      <w:pPr>
        <w:spacing w:after="0"/>
        <w:rPr>
          <w:rFonts w:ascii="Calibri" w:eastAsia="Calibri" w:hAnsi="Calibri"/>
          <w:sz w:val="22"/>
          <w:szCs w:val="22"/>
        </w:rPr>
      </w:pPr>
    </w:p>
    <w:p w14:paraId="16792B12"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07392" behindDoc="0" locked="0" layoutInCell="1" allowOverlap="1" wp14:anchorId="4A5F97AB" wp14:editId="504A4AFE">
                <wp:simplePos x="0" y="0"/>
                <wp:positionH relativeFrom="column">
                  <wp:posOffset>3039466</wp:posOffset>
                </wp:positionH>
                <wp:positionV relativeFrom="paragraph">
                  <wp:posOffset>77064</wp:posOffset>
                </wp:positionV>
                <wp:extent cx="1887220" cy="1242999"/>
                <wp:effectExtent l="0" t="0" r="17780" b="14604"/>
                <wp:wrapNone/>
                <wp:docPr id="5" name="Rectangle 5"/>
                <wp:cNvGraphicFramePr/>
                <a:graphic xmlns:a="http://schemas.openxmlformats.org/drawingml/2006/main">
                  <a:graphicData uri="http://schemas.microsoft.com/office/word/2010/wordprocessingShape">
                    <wps:wsp>
                      <wps:cNvSpPr/>
                      <wps:spPr bwMode="auto">
                        <a:xfrm>
                          <a:off x="0" y="0"/>
                          <a:ext cx="1887220" cy="1242999"/>
                        </a:xfrm>
                        <a:prstGeom prst="rect">
                          <a:avLst/>
                        </a:prstGeom>
                        <a:noFill/>
                        <a:ln w="12700" cap="flat" cmpd="sng" algn="ctr">
                          <a:solidFill>
                            <a:sysClr val="windowText" lastClr="000000"/>
                          </a:solidFill>
                          <a:prstDash val="solid"/>
                          <a:miter lim="800000"/>
                        </a:ln>
                        <a:effectLst/>
                      </wps:spPr>
                      <wps:txbx>
                        <w:txbxContent>
                          <w:p w14:paraId="1488DD7E" w14:textId="77777777" w:rsidR="00313D75" w:rsidRDefault="00313D75">
                            <w:pPr>
                              <w:spacing w:after="0"/>
                              <w:rPr>
                                <w:rFonts w:ascii="Arial" w:hAnsi="Arial" w:cs="Arial"/>
                                <w:color w:val="000000"/>
                                <w:sz w:val="18"/>
                                <w:szCs w:val="20"/>
                              </w:rPr>
                            </w:pPr>
                            <w:r>
                              <w:rPr>
                                <w:rFonts w:ascii="Arial" w:hAnsi="Arial" w:cs="Arial"/>
                                <w:color w:val="000000"/>
                                <w:sz w:val="18"/>
                                <w:szCs w:val="20"/>
                              </w:rPr>
                              <w:t xml:space="preserve">Records removed </w:t>
                            </w:r>
                            <w:r>
                              <w:rPr>
                                <w:rFonts w:ascii="Arial" w:hAnsi="Arial" w:cs="Arial"/>
                                <w:iCs/>
                                <w:color w:val="000000"/>
                                <w:sz w:val="18"/>
                                <w:szCs w:val="20"/>
                              </w:rPr>
                              <w:t>before screening</w:t>
                            </w:r>
                            <w:r>
                              <w:rPr>
                                <w:rFonts w:ascii="Arial" w:hAnsi="Arial" w:cs="Arial"/>
                                <w:color w:val="000000"/>
                                <w:sz w:val="18"/>
                                <w:szCs w:val="20"/>
                              </w:rPr>
                              <w:t>:</w:t>
                            </w:r>
                          </w:p>
                          <w:p w14:paraId="61A5EF55" w14:textId="77777777" w:rsidR="00313D75" w:rsidRDefault="00313D75" w:rsidP="00FC02FE">
                            <w:pPr>
                              <w:spacing w:after="0"/>
                              <w:rPr>
                                <w:rFonts w:ascii="Arial" w:hAnsi="Arial" w:cs="Arial"/>
                                <w:color w:val="000000"/>
                                <w:sz w:val="18"/>
                                <w:szCs w:val="20"/>
                              </w:rPr>
                            </w:pPr>
                            <w:r>
                              <w:rPr>
                                <w:rFonts w:ascii="Arial" w:hAnsi="Arial" w:cs="Arial"/>
                                <w:color w:val="000000"/>
                                <w:sz w:val="18"/>
                                <w:szCs w:val="20"/>
                              </w:rPr>
                              <w:t>Duplicate records removed  (n = 850)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F97AB" id="Rectangle 5" o:spid="_x0000_s1027" style="position:absolute;margin-left:239.35pt;margin-top:6.05pt;width:148.6pt;height:97.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" filled="f" strokecolor="windowText" strokeweight="1pt">
                <v:textbox>
                  <w:txbxContent>
                    <w:p w14:paraId="1488DD7E" w14:textId="77777777" w:rsidR="00313D75" w:rsidRDefault="00313D75">
                      <w:pPr>
                        <w:spacing w:after="0"/>
                        <w:rPr>
                          <w:rFonts w:ascii="Arial" w:hAnsi="Arial" w:cs="Arial"/>
                          <w:color w:val="000000"/>
                          <w:sz w:val="18"/>
                          <w:szCs w:val="20"/>
                        </w:rPr>
                      </w:pPr>
                      <w:r>
                        <w:rPr>
                          <w:rFonts w:ascii="Arial" w:hAnsi="Arial" w:cs="Arial"/>
                          <w:color w:val="000000"/>
                          <w:sz w:val="18"/>
                          <w:szCs w:val="20"/>
                        </w:rPr>
                        <w:t xml:space="preserve">Records removed </w:t>
                      </w:r>
                      <w:r>
                        <w:rPr>
                          <w:rFonts w:ascii="Arial" w:hAnsi="Arial" w:cs="Arial"/>
                          <w:iCs/>
                          <w:color w:val="000000"/>
                          <w:sz w:val="18"/>
                          <w:szCs w:val="20"/>
                        </w:rPr>
                        <w:t>before screening</w:t>
                      </w:r>
                      <w:r>
                        <w:rPr>
                          <w:rFonts w:ascii="Arial" w:hAnsi="Arial" w:cs="Arial"/>
                          <w:color w:val="000000"/>
                          <w:sz w:val="18"/>
                          <w:szCs w:val="20"/>
                        </w:rPr>
                        <w:t>:</w:t>
                      </w:r>
                    </w:p>
                    <w:p w14:paraId="61A5EF55" w14:textId="77777777" w:rsidR="00313D75" w:rsidRDefault="00313D75" w:rsidP="00FC02FE">
                      <w:pPr>
                        <w:spacing w:after="0"/>
                        <w:rPr>
                          <w:rFonts w:ascii="Arial" w:hAnsi="Arial" w:cs="Arial"/>
                          <w:color w:val="000000"/>
                          <w:sz w:val="18"/>
                          <w:szCs w:val="20"/>
                        </w:rPr>
                      </w:pPr>
                      <w:r>
                        <w:rPr>
                          <w:rFonts w:ascii="Arial" w:hAnsi="Arial" w:cs="Arial"/>
                          <w:color w:val="000000"/>
                          <w:sz w:val="18"/>
                          <w:szCs w:val="20"/>
                        </w:rPr>
                        <w:t xml:space="preserve">Duplicate records </w:t>
                      </w:r>
                      <w:proofErr w:type="gramStart"/>
                      <w:r>
                        <w:rPr>
                          <w:rFonts w:ascii="Arial" w:hAnsi="Arial" w:cs="Arial"/>
                          <w:color w:val="000000"/>
                          <w:sz w:val="18"/>
                          <w:szCs w:val="20"/>
                        </w:rPr>
                        <w:t>removed  (</w:t>
                      </w:r>
                      <w:proofErr w:type="gramEnd"/>
                      <w:r>
                        <w:rPr>
                          <w:rFonts w:ascii="Arial" w:hAnsi="Arial" w:cs="Arial"/>
                          <w:color w:val="000000"/>
                          <w:sz w:val="18"/>
                          <w:szCs w:val="20"/>
                        </w:rPr>
                        <w:t>n = 850)</w:t>
                      </w:r>
                    </w:p>
                  </w:txbxContent>
                </v:textbox>
              </v:rect>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706368" behindDoc="0" locked="0" layoutInCell="1" allowOverlap="1" wp14:anchorId="4D2BE43D" wp14:editId="27DFDC91">
                <wp:simplePos x="0" y="0"/>
                <wp:positionH relativeFrom="column">
                  <wp:posOffset>559613</wp:posOffset>
                </wp:positionH>
                <wp:positionV relativeFrom="paragraph">
                  <wp:posOffset>77064</wp:posOffset>
                </wp:positionV>
                <wp:extent cx="1887220" cy="1243584"/>
                <wp:effectExtent l="0" t="0" r="17780" b="13970"/>
                <wp:wrapNone/>
                <wp:docPr id="6" name="Rectangle 6"/>
                <wp:cNvGraphicFramePr/>
                <a:graphic xmlns:a="http://schemas.openxmlformats.org/drawingml/2006/main">
                  <a:graphicData uri="http://schemas.microsoft.com/office/word/2010/wordprocessingShape">
                    <wps:wsp>
                      <wps:cNvSpPr/>
                      <wps:spPr bwMode="auto">
                        <a:xfrm>
                          <a:off x="0" y="0"/>
                          <a:ext cx="1887220" cy="1243584"/>
                        </a:xfrm>
                        <a:prstGeom prst="rect">
                          <a:avLst/>
                        </a:prstGeom>
                        <a:noFill/>
                        <a:ln w="12700" cap="flat" cmpd="sng" algn="ctr">
                          <a:solidFill>
                            <a:sysClr val="windowText" lastClr="000000"/>
                          </a:solidFill>
                          <a:prstDash val="solid"/>
                          <a:miter lim="800000"/>
                        </a:ln>
                        <a:effectLst/>
                      </wps:spPr>
                      <wps:txbx>
                        <w:txbxContent>
                          <w:p w14:paraId="3E9B9C32"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identified from:</w:t>
                            </w:r>
                          </w:p>
                          <w:p w14:paraId="72C40114"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Pubmed Databases (n =622)</w:t>
                            </w:r>
                          </w:p>
                          <w:p w14:paraId="646A5114"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Scopus Database (n=960)</w:t>
                            </w:r>
                          </w:p>
                          <w:p w14:paraId="5DB54CFF"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Other literature (n=2)</w:t>
                            </w:r>
                          </w:p>
                          <w:p w14:paraId="0F57BF96"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Registration dossier (n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BE43D" id="Rectangle 6" o:spid="_x0000_s1028" style="position:absolute;margin-left:44.05pt;margin-top:6.05pt;width:148.6pt;height:9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" filled="f" strokecolor="windowText" strokeweight="1pt">
                <v:textbox>
                  <w:txbxContent>
                    <w:p w14:paraId="3E9B9C32"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identified from:</w:t>
                      </w:r>
                    </w:p>
                    <w:p w14:paraId="72C40114" w14:textId="77777777" w:rsidR="00313D75" w:rsidRDefault="00313D75">
                      <w:pPr>
                        <w:spacing w:after="0"/>
                        <w:ind w:left="284"/>
                        <w:rPr>
                          <w:rFonts w:ascii="Arial" w:hAnsi="Arial" w:cs="Arial"/>
                          <w:color w:val="000000"/>
                          <w:sz w:val="18"/>
                          <w:szCs w:val="20"/>
                        </w:rPr>
                      </w:pPr>
                      <w:proofErr w:type="spellStart"/>
                      <w:r>
                        <w:rPr>
                          <w:rFonts w:ascii="Arial" w:hAnsi="Arial" w:cs="Arial"/>
                          <w:color w:val="000000"/>
                          <w:sz w:val="18"/>
                          <w:szCs w:val="20"/>
                        </w:rPr>
                        <w:t>Pubmed</w:t>
                      </w:r>
                      <w:proofErr w:type="spellEnd"/>
                      <w:r>
                        <w:rPr>
                          <w:rFonts w:ascii="Arial" w:hAnsi="Arial" w:cs="Arial"/>
                          <w:color w:val="000000"/>
                          <w:sz w:val="18"/>
                          <w:szCs w:val="20"/>
                        </w:rPr>
                        <w:t xml:space="preserve"> Databases (n =622)</w:t>
                      </w:r>
                    </w:p>
                    <w:p w14:paraId="646A5114"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Scopus Database (n=960)</w:t>
                      </w:r>
                    </w:p>
                    <w:p w14:paraId="5DB54CFF"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Other literature (n=2)</w:t>
                      </w:r>
                    </w:p>
                    <w:p w14:paraId="0F57BF96"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Registration dossier (n =9)</w:t>
                      </w:r>
                    </w:p>
                  </w:txbxContent>
                </v:textbox>
              </v:rect>
            </w:pict>
          </mc:Fallback>
        </mc:AlternateContent>
      </w:r>
    </w:p>
    <w:p w14:paraId="417621CA" w14:textId="77777777" w:rsidR="003C7875" w:rsidRDefault="003C7875">
      <w:pPr>
        <w:spacing w:after="0"/>
        <w:rPr>
          <w:rFonts w:ascii="Calibri" w:eastAsia="Calibri" w:hAnsi="Calibri"/>
          <w:sz w:val="22"/>
          <w:szCs w:val="22"/>
        </w:rPr>
      </w:pPr>
    </w:p>
    <w:p w14:paraId="6BFB0A76"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20704" behindDoc="0" locked="0" layoutInCell="1" allowOverlap="1" wp14:anchorId="521D6970" wp14:editId="4D62C175">
                <wp:simplePos x="0" y="0"/>
                <wp:positionH relativeFrom="column">
                  <wp:posOffset>-403543</wp:posOffset>
                </wp:positionH>
                <wp:positionV relativeFrom="paragraph">
                  <wp:posOffset>222567</wp:posOffset>
                </wp:positionV>
                <wp:extent cx="1276985" cy="262890"/>
                <wp:effectExtent l="0" t="7302" r="11112" b="11113"/>
                <wp:wrapNone/>
                <wp:docPr id="7" name="Flowchart: Alternate Process 31"/>
                <wp:cNvGraphicFramePr/>
                <a:graphic xmlns:a="http://schemas.openxmlformats.org/drawingml/2006/main">
                  <a:graphicData uri="http://schemas.microsoft.com/office/word/2010/wordprocessingShape">
                    <wps:wsp>
                      <wps:cNvSpPr/>
                      <wps:spPr bwMode="auto">
                        <a:xfrm rot="16199998">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052A84C9"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6970" id="Flowchart: Alternate Process 31" o:spid="_x0000_s1029" type="#_x0000_t176" style="position:absolute;margin-left:-31.8pt;margin-top:17.5pt;width:100.55pt;height:20.7pt;rotation:-5898242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" fillcolor="#9dc3e6" strokecolor="windowText" strokeweight="1pt">
                <v:textbox>
                  <w:txbxContent>
                    <w:p w14:paraId="052A84C9"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w:t>
                      </w:r>
                    </w:p>
                  </w:txbxContent>
                </v:textbox>
              </v:shape>
            </w:pict>
          </mc:Fallback>
        </mc:AlternateContent>
      </w:r>
    </w:p>
    <w:p w14:paraId="18CD4708" w14:textId="77777777" w:rsidR="003C7875" w:rsidRDefault="003C7875">
      <w:pPr>
        <w:spacing w:after="0"/>
        <w:rPr>
          <w:rFonts w:ascii="Calibri" w:eastAsia="Calibri" w:hAnsi="Calibri"/>
          <w:sz w:val="22"/>
          <w:szCs w:val="22"/>
        </w:rPr>
      </w:pPr>
    </w:p>
    <w:p w14:paraId="162AC29E"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15584" behindDoc="0" locked="0" layoutInCell="1" allowOverlap="1" wp14:anchorId="60A48230" wp14:editId="22235FBA">
                <wp:simplePos x="0" y="0"/>
                <wp:positionH relativeFrom="column">
                  <wp:posOffset>2454250</wp:posOffset>
                </wp:positionH>
                <wp:positionV relativeFrom="paragraph">
                  <wp:posOffset>9550</wp:posOffset>
                </wp:positionV>
                <wp:extent cx="563270" cy="0"/>
                <wp:effectExtent l="0" t="76200" r="27305" b="95250"/>
                <wp:wrapNone/>
                <wp:docPr id="8" name="Straight Arrow Connector 14"/>
                <wp:cNvGraphicFramePr/>
                <a:graphic xmlns:a="http://schemas.openxmlformats.org/drawingml/2006/main">
                  <a:graphicData uri="http://schemas.microsoft.com/office/word/2010/wordprocessingShape">
                    <wps:wsp>
                      <wps:cNvCnPr/>
                      <wps:spPr bwMode="auto">
                        <a:xfrm>
                          <a:off x="0" y="0"/>
                          <a:ext cx="563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7" o:spid="_x0000_s7" o:spt="32" style="position:absolute;mso-wrap-distance-left:9.0pt;mso-wrap-distance-top:0.0pt;mso-wrap-distance-right:9.0pt;mso-wrap-distance-bottom:0.0pt;z-index:251715584;o:allowoverlap:true;o:allowincell:true;mso-position-horizontal-relative:text;margin-left:193.2pt;mso-position-horizontal:absolute;mso-position-vertical-relative:text;margin-top:0.8pt;mso-position-vertical:absolute;width:44.4pt;height:0.0pt;" coordsize="100000,100000" path="m0,0l100000,1303866nfe" filled="f" strokecolor="#000000" strokeweight="0.50pt">
                <v:path textboxrect="0,0,100000,100000"/>
              </v:shape>
            </w:pict>
          </mc:Fallback>
        </mc:AlternateContent>
      </w:r>
    </w:p>
    <w:p w14:paraId="0178F088" w14:textId="77777777" w:rsidR="003C7875" w:rsidRDefault="003C7875">
      <w:pPr>
        <w:spacing w:after="0"/>
        <w:rPr>
          <w:rFonts w:ascii="Calibri" w:eastAsia="Calibri" w:hAnsi="Calibri"/>
          <w:sz w:val="22"/>
          <w:szCs w:val="22"/>
        </w:rPr>
      </w:pPr>
    </w:p>
    <w:p w14:paraId="17B04FAD" w14:textId="77777777" w:rsidR="003C7875" w:rsidRDefault="003C7875">
      <w:pPr>
        <w:spacing w:after="0"/>
        <w:rPr>
          <w:rFonts w:ascii="Calibri" w:eastAsia="Calibri" w:hAnsi="Calibri"/>
          <w:sz w:val="22"/>
          <w:szCs w:val="22"/>
        </w:rPr>
      </w:pPr>
    </w:p>
    <w:p w14:paraId="61ED5126"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23776" behindDoc="0" locked="0" layoutInCell="1" allowOverlap="1" wp14:anchorId="421C38D0" wp14:editId="4FBC6006">
                <wp:simplePos x="0" y="0"/>
                <wp:positionH relativeFrom="column">
                  <wp:posOffset>1400175</wp:posOffset>
                </wp:positionH>
                <wp:positionV relativeFrom="paragraph">
                  <wp:posOffset>128905</wp:posOffset>
                </wp:positionV>
                <wp:extent cx="0" cy="281305"/>
                <wp:effectExtent l="76200" t="0" r="57150" b="61594"/>
                <wp:wrapNone/>
                <wp:docPr id="9" name="Straight Arrow Connector 27"/>
                <wp:cNvGraphicFramePr/>
                <a:graphic xmlns:a="http://schemas.openxmlformats.org/drawingml/2006/main">
                  <a:graphicData uri="http://schemas.microsoft.com/office/word/2010/wordprocessingShape">
                    <wps:wsp>
                      <wps:cNvCnPr/>
                      <wps:spPr bwMode="auto">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8" o:spid="_x0000_s8" o:spt="32" style="position:absolute;mso-wrap-distance-left:9.0pt;mso-wrap-distance-top:0.0pt;mso-wrap-distance-right:9.0pt;mso-wrap-distance-bottom:0.0pt;z-index:251723776;o:allowoverlap:true;o:allowincell:true;mso-position-horizontal-relative:text;margin-left:110.2pt;mso-position-horizontal:absolute;mso-position-vertical-relative:text;margin-top:10.2pt;mso-position-vertical:absolute;width:0.0pt;height:22.1pt;" coordsize="100000,100000" path="m0,0l651169,100000nfe" filled="f" strokecolor="#000000" strokeweight="0.50pt">
                <v:path textboxrect="0,0,100000,100000"/>
              </v:shape>
            </w:pict>
          </mc:Fallback>
        </mc:AlternateContent>
      </w:r>
    </w:p>
    <w:p w14:paraId="684F1813" w14:textId="77777777" w:rsidR="003C7875" w:rsidRDefault="003C7875">
      <w:pPr>
        <w:spacing w:after="0"/>
        <w:rPr>
          <w:rFonts w:ascii="Calibri" w:eastAsia="Calibri" w:hAnsi="Calibri"/>
          <w:sz w:val="22"/>
          <w:szCs w:val="22"/>
        </w:rPr>
      </w:pPr>
    </w:p>
    <w:p w14:paraId="3D5B7D66"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16608" behindDoc="0" locked="0" layoutInCell="1" allowOverlap="1" wp14:anchorId="08BCA591" wp14:editId="482867EB">
                <wp:simplePos x="0" y="0"/>
                <wp:positionH relativeFrom="column">
                  <wp:posOffset>2453640</wp:posOffset>
                </wp:positionH>
                <wp:positionV relativeFrom="paragraph">
                  <wp:posOffset>328295</wp:posOffset>
                </wp:positionV>
                <wp:extent cx="563245" cy="0"/>
                <wp:effectExtent l="0" t="76200" r="27305" b="95250"/>
                <wp:wrapNone/>
                <wp:docPr id="10" name="Straight Arrow Connector 15"/>
                <wp:cNvGraphicFramePr/>
                <a:graphic xmlns:a="http://schemas.openxmlformats.org/drawingml/2006/main">
                  <a:graphicData uri="http://schemas.microsoft.com/office/word/2010/wordprocessingShape">
                    <wps:wsp>
                      <wps:cNvCnPr/>
                      <wps:spPr bwMode="auto">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9" o:spid="_x0000_s9" o:spt="32" style="position:absolute;mso-wrap-distance-left:9.0pt;mso-wrap-distance-top:0.0pt;mso-wrap-distance-right:9.0pt;mso-wrap-distance-bottom:0.0pt;z-index:251716608;o:allowoverlap:true;o:allowincell:true;mso-position-horizontal-relative:text;margin-left:193.2pt;mso-position-horizontal:absolute;mso-position-vertical-relative:text;margin-top:25.8pt;mso-position-vertical:absolute;width:44.3pt;height:0.0pt;" coordsize="100000,100000" path="m0,0l100000,1303808nfe" filled="f" strokecolor="#000000" strokeweight="0.50pt">
                <v:path textboxrect="0,0,100000,100000"/>
              </v:shape>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708416" behindDoc="0" locked="0" layoutInCell="1" allowOverlap="1" wp14:anchorId="51277DB5" wp14:editId="730E72B3">
                <wp:simplePos x="0" y="0"/>
                <wp:positionH relativeFrom="column">
                  <wp:posOffset>559435</wp:posOffset>
                </wp:positionH>
                <wp:positionV relativeFrom="paragraph">
                  <wp:posOffset>74930</wp:posOffset>
                </wp:positionV>
                <wp:extent cx="1887220" cy="526415"/>
                <wp:effectExtent l="0" t="0" r="17780" b="26034"/>
                <wp:wrapNone/>
                <wp:docPr id="11" name="Rectangle 11"/>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43C3BB65"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screened (title-abstract review)</w:t>
                            </w:r>
                          </w:p>
                          <w:p w14:paraId="46F8DF18" w14:textId="77777777" w:rsidR="00313D75" w:rsidRDefault="00313D75">
                            <w:pPr>
                              <w:spacing w:after="0"/>
                              <w:rPr>
                                <w:rFonts w:ascii="Arial" w:hAnsi="Arial" w:cs="Arial"/>
                                <w:color w:val="000000"/>
                                <w:sz w:val="18"/>
                                <w:szCs w:val="20"/>
                              </w:rPr>
                            </w:pPr>
                            <w:r>
                              <w:rPr>
                                <w:rFonts w:ascii="Arial" w:hAnsi="Arial" w:cs="Arial"/>
                                <w:color w:val="000000"/>
                                <w:sz w:val="18"/>
                                <w:szCs w:val="20"/>
                              </w:rPr>
                              <w:t>(n =743)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77DB5" id="Rectangle 11" o:spid="_x0000_s1030" style="position:absolute;margin-left:44.05pt;margin-top:5.9pt;width:148.6pt;height:4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" filled="f" strokecolor="windowText" strokeweight="1pt">
                <v:textbox>
                  <w:txbxContent>
                    <w:p w14:paraId="43C3BB65"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screened (title-abstract review)</w:t>
                      </w:r>
                    </w:p>
                    <w:p w14:paraId="46F8DF18" w14:textId="77777777" w:rsidR="00313D75" w:rsidRDefault="00313D75">
                      <w:pPr>
                        <w:spacing w:after="0"/>
                        <w:rPr>
                          <w:rFonts w:ascii="Arial" w:hAnsi="Arial" w:cs="Arial"/>
                          <w:color w:val="000000"/>
                          <w:sz w:val="18"/>
                          <w:szCs w:val="20"/>
                        </w:rPr>
                      </w:pPr>
                      <w:r>
                        <w:rPr>
                          <w:rFonts w:ascii="Arial" w:hAnsi="Arial" w:cs="Arial"/>
                          <w:color w:val="000000"/>
                          <w:sz w:val="18"/>
                          <w:szCs w:val="20"/>
                        </w:rPr>
                        <w:t>(n =743)</w:t>
                      </w:r>
                    </w:p>
                  </w:txbxContent>
                </v:textbox>
              </v:rect>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709440" behindDoc="0" locked="0" layoutInCell="1" allowOverlap="1" wp14:anchorId="0C533717" wp14:editId="6F751CC8">
                <wp:simplePos x="0" y="0"/>
                <wp:positionH relativeFrom="column">
                  <wp:posOffset>3048000</wp:posOffset>
                </wp:positionH>
                <wp:positionV relativeFrom="paragraph">
                  <wp:posOffset>74930</wp:posOffset>
                </wp:positionV>
                <wp:extent cx="1887220" cy="526415"/>
                <wp:effectExtent l="0" t="0" r="17780" b="26034"/>
                <wp:wrapNone/>
                <wp:docPr id="12" name="Rectangle 12"/>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35F838CE"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excluded* (n = 652)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3717" id="Rectangle 12" o:spid="_x0000_s1031" style="position:absolute;margin-left:240pt;margin-top:5.9pt;width:148.6pt;height:4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" filled="f" strokecolor="windowText" strokeweight="1pt">
                <v:textbox>
                  <w:txbxContent>
                    <w:p w14:paraId="35F838CE"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excluded* (n = 652)</w:t>
                      </w:r>
                    </w:p>
                  </w:txbxContent>
                </v:textbox>
              </v:rect>
            </w:pict>
          </mc:Fallback>
        </mc:AlternateContent>
      </w:r>
    </w:p>
    <w:p w14:paraId="79E68C7D" w14:textId="77777777" w:rsidR="003C7875" w:rsidRDefault="003C7875">
      <w:pPr>
        <w:spacing w:after="0"/>
        <w:rPr>
          <w:rFonts w:ascii="Calibri" w:eastAsia="Calibri" w:hAnsi="Calibri"/>
          <w:sz w:val="22"/>
          <w:szCs w:val="22"/>
        </w:rPr>
      </w:pPr>
    </w:p>
    <w:p w14:paraId="1CA8A0D5" w14:textId="77777777" w:rsidR="003C7875" w:rsidRDefault="003C7875">
      <w:pPr>
        <w:spacing w:after="0"/>
        <w:rPr>
          <w:rFonts w:ascii="Calibri" w:eastAsia="Calibri" w:hAnsi="Calibri"/>
          <w:sz w:val="22"/>
          <w:szCs w:val="22"/>
        </w:rPr>
      </w:pPr>
    </w:p>
    <w:p w14:paraId="0C2EC3F4"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24800" behindDoc="0" locked="0" layoutInCell="1" allowOverlap="1" wp14:anchorId="7ADE2408" wp14:editId="37193F04">
                <wp:simplePos x="0" y="0"/>
                <wp:positionH relativeFrom="column">
                  <wp:posOffset>1400175</wp:posOffset>
                </wp:positionH>
                <wp:positionV relativeFrom="paragraph">
                  <wp:posOffset>99695</wp:posOffset>
                </wp:positionV>
                <wp:extent cx="0" cy="468000"/>
                <wp:effectExtent l="76200" t="0" r="57150" b="65405"/>
                <wp:wrapNone/>
                <wp:docPr id="13" name="Straight Arrow Connector 35"/>
                <wp:cNvGraphicFramePr/>
                <a:graphic xmlns:a="http://schemas.openxmlformats.org/drawingml/2006/main">
                  <a:graphicData uri="http://schemas.microsoft.com/office/word/2010/wordprocessingShape">
                    <wps:wsp>
                      <wps:cNvCnPr/>
                      <wps:spPr bwMode="auto">
                        <a:xfrm>
                          <a:off x="0" y="0"/>
                          <a:ext cx="0" cy="46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a="http://schemas.openxmlformats.org/drawingml/2006/main">
            <w:pict>
              <v:shape id="shape 12" o:spid="_x0000_s12" o:spt="32" style="position:absolute;mso-wrap-distance-left:9.0pt;mso-wrap-distance-top:0.0pt;mso-wrap-distance-right:9.0pt;mso-wrap-distance-bottom:0.0pt;z-index:251724800;o:allowoverlap:true;o:allowincell:true;mso-position-horizontal-relative:text;margin-left:110.2pt;mso-position-horizontal:absolute;mso-position-vertical-relative:text;margin-top:7.8pt;mso-position-vertical:absolute;width:0.0pt;height:36.9pt;" coordsize="100000,100000" path="m0,0l1083333,100000nfe" filled="f" strokecolor="#000000" strokeweight="0.50pt">
                <v:path textboxrect="0,0,100000,100000"/>
              </v:shape>
            </w:pict>
          </mc:Fallback>
        </mc:AlternateContent>
      </w:r>
    </w:p>
    <w:p w14:paraId="7920206F" w14:textId="77777777" w:rsidR="003C7875" w:rsidRDefault="003C7875">
      <w:pPr>
        <w:spacing w:after="0"/>
        <w:rPr>
          <w:rFonts w:ascii="Calibri" w:eastAsia="Calibri" w:hAnsi="Calibri"/>
          <w:sz w:val="22"/>
          <w:szCs w:val="22"/>
        </w:rPr>
      </w:pPr>
    </w:p>
    <w:p w14:paraId="60893663" w14:textId="77777777" w:rsidR="003C7875" w:rsidRDefault="003C7875">
      <w:pPr>
        <w:spacing w:after="0"/>
        <w:rPr>
          <w:rFonts w:ascii="Calibri" w:eastAsia="Calibri" w:hAnsi="Calibri"/>
          <w:sz w:val="22"/>
          <w:szCs w:val="22"/>
        </w:rPr>
      </w:pPr>
    </w:p>
    <w:p w14:paraId="0AF85BBE"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11488" behindDoc="0" locked="0" layoutInCell="1" allowOverlap="1" wp14:anchorId="5E935CE2" wp14:editId="565F4189">
                <wp:simplePos x="0" y="0"/>
                <wp:positionH relativeFrom="column">
                  <wp:posOffset>3049905</wp:posOffset>
                </wp:positionH>
                <wp:positionV relativeFrom="paragraph">
                  <wp:posOffset>44145</wp:posOffset>
                </wp:positionV>
                <wp:extent cx="1887220" cy="525600"/>
                <wp:effectExtent l="0" t="0" r="17780" b="27305"/>
                <wp:wrapNone/>
                <wp:docPr id="14" name="Rectangle 16"/>
                <wp:cNvGraphicFramePr/>
                <a:graphic xmlns:a="http://schemas.openxmlformats.org/drawingml/2006/main">
                  <a:graphicData uri="http://schemas.microsoft.com/office/word/2010/wordprocessingShape">
                    <wps:wsp>
                      <wps:cNvSpPr/>
                      <wps:spPr bwMode="auto">
                        <a:xfrm>
                          <a:off x="0" y="0"/>
                          <a:ext cx="1887220" cy="525600"/>
                        </a:xfrm>
                        <a:prstGeom prst="rect">
                          <a:avLst/>
                        </a:prstGeom>
                        <a:noFill/>
                        <a:ln w="12700" cap="flat" cmpd="sng" algn="ctr">
                          <a:solidFill>
                            <a:sysClr val="windowText" lastClr="000000"/>
                          </a:solidFill>
                          <a:prstDash val="solid"/>
                          <a:miter lim="800000"/>
                        </a:ln>
                        <a:effectLst/>
                      </wps:spPr>
                      <wps:txbx>
                        <w:txbxContent>
                          <w:p w14:paraId="6104A979"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not retrieved* (n =52)</w:t>
                            </w:r>
                          </w:p>
                          <w:p w14:paraId="0AE67F72" w14:textId="77777777" w:rsidR="00313D75" w:rsidRDefault="00313D75">
                            <w:pPr>
                              <w:spacing w:after="0"/>
                              <w:ind w:left="284"/>
                              <w:rPr>
                                <w:rFonts w:ascii="Arial" w:hAnsi="Arial" w:cs="Arial"/>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35CE2" id="Rectangle 16" o:spid="_x0000_s1032" style="position:absolute;margin-left:240.15pt;margin-top:3.5pt;width:148.6pt;height:4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" filled="f" strokecolor="windowText" strokeweight="1pt">
                <v:textbox>
                  <w:txbxContent>
                    <w:p w14:paraId="6104A979"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not retrieved* (n =52)</w:t>
                      </w:r>
                    </w:p>
                    <w:p w14:paraId="0AE67F72" w14:textId="77777777" w:rsidR="00313D75" w:rsidRDefault="00313D75">
                      <w:pPr>
                        <w:spacing w:after="0"/>
                        <w:ind w:left="284"/>
                        <w:rPr>
                          <w:rFonts w:ascii="Arial" w:hAnsi="Arial" w:cs="Arial"/>
                          <w:color w:val="000000"/>
                          <w:sz w:val="18"/>
                          <w:szCs w:val="20"/>
                        </w:rPr>
                      </w:pPr>
                    </w:p>
                  </w:txbxContent>
                </v:textbox>
              </v:rect>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710464" behindDoc="0" locked="0" layoutInCell="1" allowOverlap="1" wp14:anchorId="1F621324" wp14:editId="108514E9">
                <wp:simplePos x="0" y="0"/>
                <wp:positionH relativeFrom="column">
                  <wp:posOffset>560705</wp:posOffset>
                </wp:positionH>
                <wp:positionV relativeFrom="paragraph">
                  <wp:posOffset>47955</wp:posOffset>
                </wp:positionV>
                <wp:extent cx="1887220" cy="526415"/>
                <wp:effectExtent l="0" t="0" r="17780" b="26034"/>
                <wp:wrapNone/>
                <wp:docPr id="15" name="Rectangle 14"/>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5CE05653"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sought for retrieval (full text review)</w:t>
                            </w:r>
                          </w:p>
                          <w:p w14:paraId="255CA285" w14:textId="77777777" w:rsidR="00313D75" w:rsidRDefault="00313D75">
                            <w:pPr>
                              <w:spacing w:after="0"/>
                              <w:rPr>
                                <w:rFonts w:ascii="Arial" w:hAnsi="Arial" w:cs="Arial"/>
                                <w:color w:val="000000"/>
                                <w:sz w:val="18"/>
                                <w:szCs w:val="20"/>
                              </w:rPr>
                            </w:pPr>
                            <w:r>
                              <w:rPr>
                                <w:rFonts w:ascii="Arial" w:hAnsi="Arial" w:cs="Arial"/>
                                <w:color w:val="000000"/>
                                <w:sz w:val="18"/>
                                <w:szCs w:val="20"/>
                              </w:rPr>
                              <w:t>(n =91)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21324" id="Rectangle 14" o:spid="_x0000_s1033" style="position:absolute;margin-left:44.15pt;margin-top:3.8pt;width:148.6pt;height:4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" filled="f" strokecolor="windowText" strokeweight="1pt">
                <v:textbox>
                  <w:txbxContent>
                    <w:p w14:paraId="5CE05653"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sought for retrieval (full text review)</w:t>
                      </w:r>
                    </w:p>
                    <w:p w14:paraId="255CA285" w14:textId="77777777" w:rsidR="00313D75" w:rsidRDefault="00313D75">
                      <w:pPr>
                        <w:spacing w:after="0"/>
                        <w:rPr>
                          <w:rFonts w:ascii="Arial" w:hAnsi="Arial" w:cs="Arial"/>
                          <w:color w:val="000000"/>
                          <w:sz w:val="18"/>
                          <w:szCs w:val="20"/>
                        </w:rPr>
                      </w:pPr>
                      <w:r>
                        <w:rPr>
                          <w:rFonts w:ascii="Arial" w:hAnsi="Arial" w:cs="Arial"/>
                          <w:color w:val="000000"/>
                          <w:sz w:val="18"/>
                          <w:szCs w:val="20"/>
                        </w:rPr>
                        <w:t>(n =91)</w:t>
                      </w:r>
                    </w:p>
                  </w:txbxContent>
                </v:textbox>
              </v:rect>
            </w:pict>
          </mc:Fallback>
        </mc:AlternateContent>
      </w:r>
    </w:p>
    <w:p w14:paraId="74E45173"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17632" behindDoc="0" locked="0" layoutInCell="1" allowOverlap="1" wp14:anchorId="5C7FF766" wp14:editId="3442EC35">
                <wp:simplePos x="0" y="0"/>
                <wp:positionH relativeFrom="column">
                  <wp:posOffset>2463165</wp:posOffset>
                </wp:positionH>
                <wp:positionV relativeFrom="paragraph">
                  <wp:posOffset>134950</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bwMode="auto">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15" o:spid="_x0000_s15" o:spt="32" style="position:absolute;mso-wrap-distance-left:9.0pt;mso-wrap-distance-top:0.0pt;mso-wrap-distance-right:9.0pt;mso-wrap-distance-bottom:0.0pt;z-index:251717632;o:allowoverlap:true;o:allowincell:true;mso-position-horizontal-relative:text;margin-left:193.9pt;mso-position-horizontal:absolute;mso-position-vertical-relative:text;margin-top:10.6pt;mso-position-vertical:absolute;width:44.3pt;height:0.0pt;" coordsize="100000,100000" path="m0,0l100000,1303808nfe" filled="f" strokecolor="#000000" strokeweight="0.50pt">
                <v:path textboxrect="0,0,100000,100000"/>
              </v:shape>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721728" behindDoc="0" locked="0" layoutInCell="1" allowOverlap="1" wp14:anchorId="066C732A" wp14:editId="098AD7CB">
                <wp:simplePos x="0" y="0"/>
                <wp:positionH relativeFrom="column">
                  <wp:posOffset>-1160940</wp:posOffset>
                </wp:positionH>
                <wp:positionV relativeFrom="paragraph">
                  <wp:posOffset>140495</wp:posOffset>
                </wp:positionV>
                <wp:extent cx="2787335" cy="262890"/>
                <wp:effectExtent l="4763" t="0" r="18097" b="18098"/>
                <wp:wrapNone/>
                <wp:docPr id="17" name="Flowchart: Alternate Process 32"/>
                <wp:cNvGraphicFramePr/>
                <a:graphic xmlns:a="http://schemas.openxmlformats.org/drawingml/2006/main">
                  <a:graphicData uri="http://schemas.microsoft.com/office/word/2010/wordprocessingShape">
                    <wps:wsp>
                      <wps:cNvSpPr/>
                      <wps:spPr bwMode="auto">
                        <a:xfrm rot="16199998">
                          <a:off x="0" y="0"/>
                          <a:ext cx="278733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65C24699"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Screening</w:t>
                            </w:r>
                          </w:p>
                          <w:p w14:paraId="691B3B6A" w14:textId="77777777" w:rsidR="00313D75" w:rsidRDefault="00313D75">
                            <w:pPr>
                              <w:spacing w:after="0"/>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C732A" id="Flowchart: Alternate Process 32" o:spid="_x0000_s1034" type="#_x0000_t176" style="position:absolute;margin-left:-91.4pt;margin-top:11.05pt;width:219.5pt;height:20.7pt;rotation:-5898242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" fillcolor="#9dc3e6" strokecolor="windowText" strokeweight="1pt">
                <v:textbox>
                  <w:txbxContent>
                    <w:p w14:paraId="65C24699"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Screening</w:t>
                      </w:r>
                    </w:p>
                    <w:p w14:paraId="691B3B6A" w14:textId="77777777" w:rsidR="00313D75" w:rsidRDefault="00313D75">
                      <w:pPr>
                        <w:spacing w:after="0"/>
                        <w:rPr>
                          <w:rFonts w:ascii="Arial" w:hAnsi="Arial" w:cs="Arial"/>
                          <w:b/>
                          <w:color w:val="000000"/>
                          <w:sz w:val="18"/>
                          <w:szCs w:val="18"/>
                        </w:rPr>
                      </w:pPr>
                    </w:p>
                  </w:txbxContent>
                </v:textbox>
              </v:shape>
            </w:pict>
          </mc:Fallback>
        </mc:AlternateContent>
      </w:r>
    </w:p>
    <w:p w14:paraId="7615A947" w14:textId="77777777" w:rsidR="003C7875" w:rsidRDefault="003C7875">
      <w:pPr>
        <w:spacing w:after="0"/>
        <w:rPr>
          <w:rFonts w:ascii="Calibri" w:eastAsia="Calibri" w:hAnsi="Calibri"/>
          <w:sz w:val="22"/>
          <w:szCs w:val="22"/>
        </w:rPr>
      </w:pPr>
    </w:p>
    <w:p w14:paraId="380BF66A"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25824" behindDoc="0" locked="0" layoutInCell="1" allowOverlap="1" wp14:anchorId="2E854FCD" wp14:editId="4B534922">
                <wp:simplePos x="0" y="0"/>
                <wp:positionH relativeFrom="column">
                  <wp:posOffset>1409700</wp:posOffset>
                </wp:positionH>
                <wp:positionV relativeFrom="paragraph">
                  <wp:posOffset>96190</wp:posOffset>
                </wp:positionV>
                <wp:extent cx="0" cy="468000"/>
                <wp:effectExtent l="76200" t="0" r="57150" b="65405"/>
                <wp:wrapNone/>
                <wp:docPr id="18" name="Straight Arrow Connector 36"/>
                <wp:cNvGraphicFramePr/>
                <a:graphic xmlns:a="http://schemas.openxmlformats.org/drawingml/2006/main">
                  <a:graphicData uri="http://schemas.microsoft.com/office/word/2010/wordprocessingShape">
                    <wps:wsp>
                      <wps:cNvCnPr/>
                      <wps:spPr bwMode="auto">
                        <a:xfrm>
                          <a:off x="0" y="0"/>
                          <a:ext cx="0" cy="46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a="http://schemas.openxmlformats.org/drawingml/2006/main">
            <w:pict>
              <v:shape id="shape 17" o:spid="_x0000_s17" o:spt="32" style="position:absolute;mso-wrap-distance-left:9.0pt;mso-wrap-distance-top:0.0pt;mso-wrap-distance-right:9.0pt;mso-wrap-distance-bottom:0.0pt;z-index:251725824;o:allowoverlap:true;o:allowincell:true;mso-position-horizontal-relative:text;margin-left:111.0pt;mso-position-horizontal:absolute;mso-position-vertical-relative:text;margin-top:7.6pt;mso-position-vertical:absolute;width:0.0pt;height:36.9pt;" coordsize="100000,100000" path="m0,0l1083333,100000nfe" filled="f" strokecolor="#000000" strokeweight="0.50pt">
                <v:path textboxrect="0,0,100000,100000"/>
              </v:shape>
            </w:pict>
          </mc:Fallback>
        </mc:AlternateContent>
      </w:r>
    </w:p>
    <w:p w14:paraId="3DF91075" w14:textId="77777777" w:rsidR="003C7875" w:rsidRDefault="003C7875">
      <w:pPr>
        <w:spacing w:after="0"/>
        <w:rPr>
          <w:rFonts w:ascii="Calibri" w:eastAsia="Calibri" w:hAnsi="Calibri"/>
          <w:sz w:val="22"/>
          <w:szCs w:val="22"/>
        </w:rPr>
      </w:pPr>
    </w:p>
    <w:p w14:paraId="16F92B14"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28896" behindDoc="0" locked="0" layoutInCell="1" allowOverlap="1" wp14:anchorId="55297923" wp14:editId="3319211C">
                <wp:simplePos x="0" y="0"/>
                <wp:positionH relativeFrom="column">
                  <wp:posOffset>3050515</wp:posOffset>
                </wp:positionH>
                <wp:positionV relativeFrom="paragraph">
                  <wp:posOffset>173406</wp:posOffset>
                </wp:positionV>
                <wp:extent cx="1887220" cy="1492301"/>
                <wp:effectExtent l="0" t="0" r="17780" b="12700"/>
                <wp:wrapNone/>
                <wp:docPr id="19" name="Rectangle 16"/>
                <wp:cNvGraphicFramePr/>
                <a:graphic xmlns:a="http://schemas.openxmlformats.org/drawingml/2006/main">
                  <a:graphicData uri="http://schemas.microsoft.com/office/word/2010/wordprocessingShape">
                    <wps:wsp>
                      <wps:cNvSpPr/>
                      <wps:spPr bwMode="auto">
                        <a:xfrm>
                          <a:off x="0" y="0"/>
                          <a:ext cx="1887220" cy="1492301"/>
                        </a:xfrm>
                        <a:prstGeom prst="rect">
                          <a:avLst/>
                        </a:prstGeom>
                        <a:noFill/>
                        <a:ln w="12700" cap="flat" cmpd="sng" algn="ctr">
                          <a:solidFill>
                            <a:sysClr val="windowText" lastClr="000000"/>
                          </a:solidFill>
                          <a:prstDash val="solid"/>
                          <a:miter lim="800000"/>
                        </a:ln>
                        <a:effectLst/>
                      </wps:spPr>
                      <wps:txbx>
                        <w:txbxContent>
                          <w:p w14:paraId="603751EC"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excluded (n =32)</w:t>
                            </w:r>
                          </w:p>
                          <w:p w14:paraId="454EB6EE"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1: does not reveal  adverse effects on EATS modalities</w:t>
                            </w:r>
                          </w:p>
                          <w:p w14:paraId="77CCAD63"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2: methodology deficiencies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7923" id="_x0000_s1035" style="position:absolute;margin-left:240.2pt;margin-top:13.65pt;width:148.6pt;height:1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" filled="f" strokecolor="windowText" strokeweight="1pt">
                <v:textbox>
                  <w:txbxContent>
                    <w:p w14:paraId="603751EC"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excluded (n =32)</w:t>
                      </w:r>
                    </w:p>
                    <w:p w14:paraId="454EB6EE"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 xml:space="preserve">Reason 1: does not </w:t>
                      </w:r>
                      <w:proofErr w:type="gramStart"/>
                      <w:r>
                        <w:rPr>
                          <w:rFonts w:ascii="Arial" w:hAnsi="Arial" w:cs="Arial"/>
                          <w:color w:val="000000"/>
                          <w:sz w:val="18"/>
                          <w:szCs w:val="20"/>
                        </w:rPr>
                        <w:t>reveal  adverse</w:t>
                      </w:r>
                      <w:proofErr w:type="gramEnd"/>
                      <w:r>
                        <w:rPr>
                          <w:rFonts w:ascii="Arial" w:hAnsi="Arial" w:cs="Arial"/>
                          <w:color w:val="000000"/>
                          <w:sz w:val="18"/>
                          <w:szCs w:val="20"/>
                        </w:rPr>
                        <w:t xml:space="preserve"> effects on EATS modalities</w:t>
                      </w:r>
                    </w:p>
                    <w:p w14:paraId="77CCAD63"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2: methodology deficiencies</w:t>
                      </w:r>
                    </w:p>
                  </w:txbxContent>
                </v:textbox>
              </v:rect>
            </w:pict>
          </mc:Fallback>
        </mc:AlternateContent>
      </w:r>
    </w:p>
    <w:p w14:paraId="6FF6582F"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12512" behindDoc="0" locked="0" layoutInCell="1" allowOverlap="1" wp14:anchorId="66181080" wp14:editId="443DFCD4">
                <wp:simplePos x="0" y="0"/>
                <wp:positionH relativeFrom="column">
                  <wp:posOffset>561975</wp:posOffset>
                </wp:positionH>
                <wp:positionV relativeFrom="paragraph">
                  <wp:posOffset>61265</wp:posOffset>
                </wp:positionV>
                <wp:extent cx="1887220" cy="526415"/>
                <wp:effectExtent l="0" t="0" r="17780" b="26034"/>
                <wp:wrapNone/>
                <wp:docPr id="20" name="Rectangle 27"/>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527B0C4C"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assessed for eligibility</w:t>
                            </w:r>
                          </w:p>
                          <w:p w14:paraId="5593ACDB" w14:textId="77777777" w:rsidR="00313D75" w:rsidRDefault="00313D75">
                            <w:pPr>
                              <w:spacing w:after="0"/>
                              <w:rPr>
                                <w:rFonts w:ascii="Arial" w:hAnsi="Arial" w:cs="Arial"/>
                                <w:color w:val="000000"/>
                                <w:sz w:val="18"/>
                                <w:szCs w:val="20"/>
                              </w:rPr>
                            </w:pPr>
                            <w:r>
                              <w:rPr>
                                <w:rFonts w:ascii="Arial" w:hAnsi="Arial" w:cs="Arial"/>
                                <w:color w:val="000000"/>
                                <w:sz w:val="18"/>
                                <w:szCs w:val="20"/>
                              </w:rPr>
                              <w:t>(n =39)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81080" id="Rectangle 27" o:spid="_x0000_s1036" style="position:absolute;margin-left:44.25pt;margin-top:4.8pt;width:148.6pt;height:4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" filled="f" strokecolor="windowText" strokeweight="1pt">
                <v:textbox>
                  <w:txbxContent>
                    <w:p w14:paraId="527B0C4C"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assessed for eligibility</w:t>
                      </w:r>
                    </w:p>
                    <w:p w14:paraId="5593ACDB" w14:textId="77777777" w:rsidR="00313D75" w:rsidRDefault="00313D75">
                      <w:pPr>
                        <w:spacing w:after="0"/>
                        <w:rPr>
                          <w:rFonts w:ascii="Arial" w:hAnsi="Arial" w:cs="Arial"/>
                          <w:color w:val="000000"/>
                          <w:sz w:val="18"/>
                          <w:szCs w:val="20"/>
                        </w:rPr>
                      </w:pPr>
                      <w:r>
                        <w:rPr>
                          <w:rFonts w:ascii="Arial" w:hAnsi="Arial" w:cs="Arial"/>
                          <w:color w:val="000000"/>
                          <w:sz w:val="18"/>
                          <w:szCs w:val="20"/>
                        </w:rPr>
                        <w:t>(n =39)</w:t>
                      </w:r>
                    </w:p>
                  </w:txbxContent>
                </v:textbox>
              </v:rect>
            </w:pict>
          </mc:Fallback>
        </mc:AlternateContent>
      </w:r>
    </w:p>
    <w:p w14:paraId="58A1EC92"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30944" behindDoc="0" locked="0" layoutInCell="1" allowOverlap="1" wp14:anchorId="1919344C" wp14:editId="76F814EF">
                <wp:simplePos x="0" y="0"/>
                <wp:positionH relativeFrom="column">
                  <wp:posOffset>2465070</wp:posOffset>
                </wp:positionH>
                <wp:positionV relativeFrom="paragraph">
                  <wp:posOffset>165100</wp:posOffset>
                </wp:positionV>
                <wp:extent cx="563245" cy="0"/>
                <wp:effectExtent l="0" t="76200" r="27305" b="95250"/>
                <wp:wrapNone/>
                <wp:docPr id="21" name="Straight Arrow Connector 16"/>
                <wp:cNvGraphicFramePr/>
                <a:graphic xmlns:a="http://schemas.openxmlformats.org/drawingml/2006/main">
                  <a:graphicData uri="http://schemas.microsoft.com/office/word/2010/wordprocessingShape">
                    <wps:wsp>
                      <wps:cNvCnPr/>
                      <wps:spPr bwMode="auto">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20" o:spid="_x0000_s20" o:spt="32" style="position:absolute;mso-wrap-distance-left:9.0pt;mso-wrap-distance-top:0.0pt;mso-wrap-distance-right:9.0pt;mso-wrap-distance-bottom:0.0pt;z-index:251730944;o:allowoverlap:true;o:allowincell:true;mso-position-horizontal-relative:text;margin-left:194.1pt;mso-position-horizontal:absolute;mso-position-vertical-relative:text;margin-top:13.0pt;mso-position-vertical:absolute;width:44.3pt;height:0.0pt;" coordsize="100000,100000" path="m0,0l100000,1303808nfe" filled="f" strokecolor="#000000" strokeweight="0.50pt">
                <v:path textboxrect="0,0,100000,100000"/>
              </v:shape>
            </w:pict>
          </mc:Fallback>
        </mc:AlternateContent>
      </w:r>
    </w:p>
    <w:p w14:paraId="56FD93A6" w14:textId="77777777" w:rsidR="003C7875" w:rsidRDefault="003C7875">
      <w:pPr>
        <w:spacing w:after="0"/>
        <w:rPr>
          <w:rFonts w:ascii="Calibri" w:eastAsia="Calibri" w:hAnsi="Calibri"/>
          <w:sz w:val="22"/>
          <w:szCs w:val="22"/>
        </w:rPr>
      </w:pPr>
    </w:p>
    <w:p w14:paraId="591635BF"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g">
            <w:drawing>
              <wp:anchor distT="0" distB="0" distL="114300" distR="114300" simplePos="0" relativeHeight="251726848" behindDoc="0" locked="0" layoutInCell="1" allowOverlap="1" wp14:anchorId="2648000C" wp14:editId="3336A381">
                <wp:simplePos x="0" y="0"/>
                <wp:positionH relativeFrom="column">
                  <wp:posOffset>1400810</wp:posOffset>
                </wp:positionH>
                <wp:positionV relativeFrom="paragraph">
                  <wp:posOffset>89230</wp:posOffset>
                </wp:positionV>
                <wp:extent cx="0" cy="360000"/>
                <wp:effectExtent l="76200" t="0" r="76200" b="59690"/>
                <wp:wrapNone/>
                <wp:docPr id="22" name="Straight Arrow Connector 19"/>
                <wp:cNvGraphicFramePr/>
                <a:graphic xmlns:a="http://schemas.openxmlformats.org/drawingml/2006/main">
                  <a:graphicData uri="http://schemas.microsoft.com/office/word/2010/wordprocessingShape">
                    <wps:wsp>
                      <wps:cNvCnPr/>
                      <wps:spPr bwMode="auto">
                        <a:xfrm>
                          <a:off x="0" y="0"/>
                          <a:ext cx="0"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1" o:spid="_x0000_s21" o:spt="32" style="position:absolute;mso-wrap-distance-left:9.0pt;mso-wrap-distance-top:0.0pt;mso-wrap-distance-right:9.0pt;mso-wrap-distance-bottom:0.0pt;z-index:251726848;o:allowoverlap:true;o:allowincell:true;mso-position-horizontal-relative:text;margin-left:110.3pt;mso-position-horizontal:absolute;mso-position-vertical-relative:text;margin-top:7.0pt;mso-position-vertical:absolute;width:0.0pt;height:28.3pt;" coordsize="100000,100000" path="m0,0l833333,100000nfe" filled="f" strokecolor="#000000" strokeweight="0.50pt">
                <v:path textboxrect="0,0,100000,100000"/>
              </v:shape>
            </w:pict>
          </mc:Fallback>
        </mc:AlternateContent>
      </w:r>
    </w:p>
    <w:p w14:paraId="4418D68C" w14:textId="77777777" w:rsidR="003C7875" w:rsidRDefault="003C7875">
      <w:pPr>
        <w:spacing w:after="0"/>
        <w:rPr>
          <w:rFonts w:ascii="Calibri" w:eastAsia="Calibri" w:hAnsi="Calibri"/>
          <w:sz w:val="22"/>
          <w:szCs w:val="22"/>
        </w:rPr>
      </w:pPr>
    </w:p>
    <w:p w14:paraId="07EBA3DC"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14560" behindDoc="0" locked="0" layoutInCell="1" allowOverlap="1" wp14:anchorId="522B48DB" wp14:editId="6196CDDA">
                <wp:simplePos x="0" y="0"/>
                <wp:positionH relativeFrom="column">
                  <wp:posOffset>540385</wp:posOffset>
                </wp:positionH>
                <wp:positionV relativeFrom="paragraph">
                  <wp:posOffset>110795</wp:posOffset>
                </wp:positionV>
                <wp:extent cx="1887220" cy="723900"/>
                <wp:effectExtent l="0" t="0" r="17780" b="19050"/>
                <wp:wrapNone/>
                <wp:docPr id="23" name="Rectangle 32"/>
                <wp:cNvGraphicFramePr/>
                <a:graphic xmlns:a="http://schemas.openxmlformats.org/drawingml/2006/main">
                  <a:graphicData uri="http://schemas.microsoft.com/office/word/2010/wordprocessingShape">
                    <wps:wsp>
                      <wps:cNvSpPr/>
                      <wps:spPr bwMode="auto">
                        <a:xfrm>
                          <a:off x="0" y="0"/>
                          <a:ext cx="1887220" cy="723900"/>
                        </a:xfrm>
                        <a:prstGeom prst="rect">
                          <a:avLst/>
                        </a:prstGeom>
                        <a:noFill/>
                        <a:ln w="12700" cap="flat" cmpd="sng" algn="ctr">
                          <a:solidFill>
                            <a:sysClr val="windowText" lastClr="000000"/>
                          </a:solidFill>
                          <a:prstDash val="solid"/>
                          <a:miter lim="800000"/>
                        </a:ln>
                        <a:effectLst/>
                      </wps:spPr>
                      <wps:txbx>
                        <w:txbxContent>
                          <w:p w14:paraId="4F7E8925"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of included studies</w:t>
                            </w:r>
                          </w:p>
                          <w:p w14:paraId="446033CC" w14:textId="77777777" w:rsidR="00313D75" w:rsidRDefault="00313D75">
                            <w:pPr>
                              <w:spacing w:after="0"/>
                              <w:rPr>
                                <w:rFonts w:ascii="Arial" w:hAnsi="Arial" w:cs="Arial"/>
                                <w:color w:val="000000"/>
                                <w:sz w:val="18"/>
                                <w:szCs w:val="20"/>
                              </w:rPr>
                            </w:pPr>
                            <w:r>
                              <w:rPr>
                                <w:rFonts w:ascii="Arial" w:hAnsi="Arial" w:cs="Arial"/>
                                <w:color w:val="000000"/>
                                <w:sz w:val="18"/>
                                <w:szCs w:val="20"/>
                              </w:rPr>
                              <w:t xml:space="preserve">(n =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B48DB" id="Rectangle 32" o:spid="_x0000_s1037" style="position:absolute;margin-left:42.55pt;margin-top:8.7pt;width:148.6pt;height: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" filled="f" strokecolor="windowText" strokeweight="1pt">
                <v:textbox>
                  <w:txbxContent>
                    <w:p w14:paraId="4F7E8925"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of included studies</w:t>
                      </w:r>
                    </w:p>
                    <w:p w14:paraId="446033CC" w14:textId="77777777" w:rsidR="00313D75" w:rsidRDefault="00313D75">
                      <w:pPr>
                        <w:spacing w:after="0"/>
                        <w:rPr>
                          <w:rFonts w:ascii="Arial" w:hAnsi="Arial" w:cs="Arial"/>
                          <w:color w:val="000000"/>
                          <w:sz w:val="18"/>
                          <w:szCs w:val="20"/>
                        </w:rPr>
                      </w:pPr>
                      <w:r>
                        <w:rPr>
                          <w:rFonts w:ascii="Arial" w:hAnsi="Arial" w:cs="Arial"/>
                          <w:color w:val="000000"/>
                          <w:sz w:val="18"/>
                          <w:szCs w:val="20"/>
                        </w:rPr>
                        <w:t xml:space="preserve">(n = 7) </w:t>
                      </w:r>
                    </w:p>
                  </w:txbxContent>
                </v:textbox>
              </v:rect>
            </w:pict>
          </mc:Fallback>
        </mc:AlternateContent>
      </w:r>
    </w:p>
    <w:p w14:paraId="75F9F115" w14:textId="77777777" w:rsidR="003C7875" w:rsidRDefault="00F30130">
      <w:pPr>
        <w:spacing w:after="0"/>
        <w:rPr>
          <w:rFonts w:ascii="Calibri" w:eastAsia="Calibri" w:hAnsi="Calibri"/>
          <w:sz w:val="22"/>
          <w:szCs w:val="22"/>
        </w:rPr>
      </w:pPr>
      <w:r>
        <w:rPr>
          <w:rFonts w:ascii="Calibri" w:eastAsia="Calibri" w:hAnsi="Calibri"/>
          <w:noProof/>
          <w:sz w:val="22"/>
          <w:szCs w:val="22"/>
          <w:lang w:val="fr-FR" w:eastAsia="fr-FR"/>
        </w:rPr>
        <mc:AlternateContent>
          <mc:Choice Requires="wps">
            <w:drawing>
              <wp:anchor distT="0" distB="0" distL="114300" distR="114300" simplePos="0" relativeHeight="251722752" behindDoc="0" locked="0" layoutInCell="1" allowOverlap="1" wp14:anchorId="71640B4B" wp14:editId="26123A0D">
                <wp:simplePos x="0" y="0"/>
                <wp:positionH relativeFrom="column">
                  <wp:posOffset>-133509</wp:posOffset>
                </wp:positionH>
                <wp:positionV relativeFrom="paragraph">
                  <wp:posOffset>170656</wp:posOffset>
                </wp:positionV>
                <wp:extent cx="764223" cy="262890"/>
                <wp:effectExtent l="2858" t="0" r="20002" b="20003"/>
                <wp:wrapNone/>
                <wp:docPr id="24" name="Flowchart: Alternate Process 33"/>
                <wp:cNvGraphicFramePr/>
                <a:graphic xmlns:a="http://schemas.openxmlformats.org/drawingml/2006/main">
                  <a:graphicData uri="http://schemas.microsoft.com/office/word/2010/wordprocessingShape">
                    <wps:wsp>
                      <wps:cNvSpPr/>
                      <wps:spPr bwMode="auto">
                        <a:xfrm rot="16199998">
                          <a:off x="0" y="0"/>
                          <a:ext cx="764223"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2D336F85"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0B4B" id="Flowchart: Alternate Process 33" o:spid="_x0000_s1038" type="#_x0000_t176" style="position:absolute;margin-left:-10.5pt;margin-top:13.45pt;width:60.2pt;height:20.7pt;rotation:-5898242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" fillcolor="#9dc3e6" strokecolor="windowText" strokeweight="1pt">
                <v:textbox>
                  <w:txbxContent>
                    <w:p w14:paraId="2D336F85"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Included</w:t>
                      </w:r>
                    </w:p>
                  </w:txbxContent>
                </v:textbox>
              </v:shape>
            </w:pict>
          </mc:Fallback>
        </mc:AlternateContent>
      </w:r>
    </w:p>
    <w:p w14:paraId="10A29B62" w14:textId="77777777" w:rsidR="003C7875" w:rsidRDefault="003C7875">
      <w:pPr>
        <w:spacing w:after="0"/>
        <w:rPr>
          <w:rFonts w:ascii="Calibri" w:eastAsia="Calibri" w:hAnsi="Calibri"/>
          <w:sz w:val="22"/>
          <w:szCs w:val="22"/>
        </w:rPr>
      </w:pPr>
    </w:p>
    <w:p w14:paraId="492FAFAE" w14:textId="77777777" w:rsidR="003C7875" w:rsidRDefault="003C7875">
      <w:pPr>
        <w:spacing w:after="0"/>
        <w:rPr>
          <w:rFonts w:ascii="Calibri" w:eastAsia="Calibri" w:hAnsi="Calibri"/>
          <w:sz w:val="22"/>
          <w:szCs w:val="22"/>
        </w:rPr>
      </w:pPr>
    </w:p>
    <w:p w14:paraId="45737F13" w14:textId="77777777" w:rsidR="003C7875" w:rsidRDefault="003C7875">
      <w:pPr>
        <w:spacing w:after="0"/>
      </w:pPr>
    </w:p>
    <w:p w14:paraId="7ADEE613" w14:textId="77777777" w:rsidR="003C7875" w:rsidRDefault="003C7875">
      <w:pPr>
        <w:spacing w:after="0"/>
      </w:pPr>
    </w:p>
    <w:p w14:paraId="542D4F80" w14:textId="77777777" w:rsidR="003C7875" w:rsidRPr="001B4D02" w:rsidRDefault="00F30130">
      <w:pPr>
        <w:spacing w:after="0"/>
        <w:rPr>
          <w:rFonts w:ascii="Verdana" w:hAnsi="Verdana"/>
          <w:sz w:val="18"/>
          <w:szCs w:val="18"/>
        </w:rPr>
      </w:pPr>
      <w:r w:rsidRPr="001B4D02">
        <w:rPr>
          <w:rFonts w:ascii="Verdana" w:hAnsi="Verdana"/>
          <w:sz w:val="18"/>
          <w:szCs w:val="18"/>
        </w:rPr>
        <w:t>* See Table 7: Literature search inclusion and exclusion criteria</w:t>
      </w:r>
    </w:p>
    <w:p w14:paraId="694FD137" w14:textId="77777777" w:rsidR="00D94615" w:rsidRDefault="00D94615">
      <w:pPr>
        <w:spacing w:after="0"/>
        <w:jc w:val="both"/>
        <w:rPr>
          <w:rFonts w:ascii="Verdana" w:hAnsi="Verdana"/>
          <w:sz w:val="20"/>
          <w:szCs w:val="20"/>
        </w:rPr>
      </w:pPr>
    </w:p>
    <w:p w14:paraId="361A2484" w14:textId="77777777" w:rsidR="003C7875" w:rsidRPr="00A14C79" w:rsidRDefault="00F30130">
      <w:pPr>
        <w:spacing w:after="0"/>
        <w:jc w:val="both"/>
        <w:rPr>
          <w:rFonts w:ascii="Verdana" w:hAnsi="Verdana"/>
          <w:b/>
          <w:sz w:val="20"/>
          <w:szCs w:val="20"/>
        </w:rPr>
      </w:pPr>
      <w:r w:rsidRPr="001B4D02">
        <w:rPr>
          <w:rFonts w:ascii="Verdana" w:hAnsi="Verdana"/>
          <w:b/>
          <w:sz w:val="20"/>
          <w:szCs w:val="20"/>
        </w:rPr>
        <w:t xml:space="preserve">Figure </w:t>
      </w:r>
      <w:r w:rsidR="009F2B9A">
        <w:rPr>
          <w:rFonts w:ascii="Verdana" w:hAnsi="Verdana"/>
          <w:b/>
          <w:sz w:val="20"/>
          <w:szCs w:val="20"/>
        </w:rPr>
        <w:t>2:</w:t>
      </w:r>
      <w:r w:rsidRPr="001B4D02">
        <w:rPr>
          <w:rFonts w:ascii="Verdana" w:hAnsi="Verdana"/>
          <w:b/>
          <w:sz w:val="20"/>
          <w:szCs w:val="20"/>
        </w:rPr>
        <w:t xml:space="preserve"> PRISMA 2020 flow chart diagram for systematic reviews </w:t>
      </w:r>
      <w:r w:rsidR="00344775">
        <w:rPr>
          <w:rFonts w:ascii="Verdana" w:hAnsi="Verdana"/>
          <w:b/>
          <w:sz w:val="20"/>
          <w:szCs w:val="20"/>
        </w:rPr>
        <w:t xml:space="preserve">of Melamine </w:t>
      </w:r>
      <w:r w:rsidR="001B4D02">
        <w:rPr>
          <w:rFonts w:ascii="Verdana" w:hAnsi="Verdana"/>
          <w:b/>
          <w:sz w:val="20"/>
          <w:szCs w:val="20"/>
        </w:rPr>
        <w:t>ED properties</w:t>
      </w:r>
      <w:r w:rsidR="00441F79">
        <w:rPr>
          <w:rFonts w:ascii="Verdana" w:hAnsi="Verdana"/>
          <w:b/>
          <w:sz w:val="20"/>
          <w:szCs w:val="20"/>
        </w:rPr>
        <w:t xml:space="preserve"> for human health</w:t>
      </w:r>
      <w:r w:rsidRPr="00A14C79">
        <w:rPr>
          <w:rFonts w:ascii="Verdana" w:hAnsi="Verdana"/>
          <w:b/>
          <w:sz w:val="20"/>
          <w:szCs w:val="20"/>
        </w:rPr>
        <w:t>.</w:t>
      </w:r>
    </w:p>
    <w:p w14:paraId="23F7A742" w14:textId="77777777" w:rsidR="003C7875" w:rsidRDefault="00F30130">
      <w:pPr>
        <w:widowControl w:val="0"/>
        <w:spacing w:after="0" w:line="183" w:lineRule="atLeast"/>
        <w:jc w:val="both"/>
        <w:rPr>
          <w:rFonts w:ascii="Arial" w:hAnsi="Arial" w:cs="Arial"/>
          <w:sz w:val="18"/>
          <w:szCs w:val="18"/>
          <w:lang w:val="fr-FR" w:eastAsia="en-CA"/>
        </w:rPr>
      </w:pPr>
      <w:r>
        <w:rPr>
          <w:rFonts w:ascii="Arial" w:hAnsi="Arial" w:cs="Arial"/>
          <w:i/>
          <w:iCs/>
          <w:sz w:val="18"/>
          <w:szCs w:val="18"/>
          <w:lang w:val="en-CA" w:eastAsia="en-CA"/>
        </w:rPr>
        <w:t xml:space="preserve">From: </w:t>
      </w:r>
      <w:r>
        <w:rPr>
          <w:rFonts w:ascii="Arial" w:hAnsi="Arial" w:cs="Arial"/>
          <w:sz w:val="18"/>
          <w:szCs w:val="18"/>
          <w:lang w:val="en-CA" w:eastAsia="en-CA"/>
        </w:rPr>
        <w:t xml:space="preserve"> Page MJ, McKenzie JE, Bossuyt PM, Boutron I, Hoffmann TC, Mulrow CD, </w:t>
      </w:r>
      <w:r w:rsidRPr="006A422E">
        <w:rPr>
          <w:rFonts w:ascii="Arial" w:hAnsi="Arial" w:cs="Arial"/>
          <w:i/>
          <w:sz w:val="18"/>
          <w:szCs w:val="18"/>
          <w:lang w:val="en-CA" w:eastAsia="en-CA"/>
        </w:rPr>
        <w:t>et al</w:t>
      </w:r>
      <w:r>
        <w:rPr>
          <w:rFonts w:ascii="Arial" w:hAnsi="Arial" w:cs="Arial"/>
          <w:sz w:val="18"/>
          <w:szCs w:val="18"/>
          <w:lang w:val="en-CA" w:eastAsia="en-CA"/>
        </w:rPr>
        <w:t xml:space="preserve">. The PRISMA 2020 statement: an updated guideline for reporting systematic reviews. </w:t>
      </w:r>
      <w:r>
        <w:rPr>
          <w:rFonts w:ascii="Arial" w:hAnsi="Arial" w:cs="Arial"/>
          <w:sz w:val="18"/>
          <w:szCs w:val="18"/>
          <w:lang w:val="fr-FR" w:eastAsia="en-CA"/>
        </w:rPr>
        <w:t>BMJ 2021;372:n71. doi: 10.1136/bmj.n71</w:t>
      </w:r>
    </w:p>
    <w:p w14:paraId="6ED85781" w14:textId="77777777" w:rsidR="003C7875" w:rsidRDefault="00844B39">
      <w:pPr>
        <w:pStyle w:val="Titre2"/>
        <w:tabs>
          <w:tab w:val="num" w:pos="3488"/>
          <w:tab w:val="num" w:pos="4111"/>
        </w:tabs>
        <w:ind w:left="0" w:firstLine="0"/>
      </w:pPr>
      <w:bookmarkStart w:id="93" w:name="_Toc135209220"/>
      <w:r>
        <w:lastRenderedPageBreak/>
        <w:t>Adverse effects related to ED properties</w:t>
      </w:r>
      <w:bookmarkEnd w:id="93"/>
    </w:p>
    <w:p w14:paraId="7CA1E978" w14:textId="77777777" w:rsidR="003C7875" w:rsidRPr="004C4012" w:rsidRDefault="003C7875">
      <w:pPr>
        <w:pStyle w:val="Corpsdetexte"/>
        <w:rPr>
          <w:rFonts w:ascii="Verdana" w:hAnsi="Verdana"/>
          <w:sz w:val="20"/>
          <w:lang w:val="en-US"/>
        </w:rPr>
      </w:pPr>
    </w:p>
    <w:p w14:paraId="6A86994D" w14:textId="77777777" w:rsidR="003C7875" w:rsidRDefault="00F30130">
      <w:pPr>
        <w:pStyle w:val="Corpsdetexte"/>
        <w:rPr>
          <w:rFonts w:ascii="Verdana" w:hAnsi="Verdana"/>
          <w:sz w:val="20"/>
          <w:lang w:val="en-US"/>
        </w:rPr>
      </w:pPr>
      <w:r>
        <w:rPr>
          <w:rFonts w:ascii="Verdana" w:hAnsi="Verdana"/>
          <w:sz w:val="20"/>
          <w:lang w:val="en-US"/>
        </w:rPr>
        <w:t>The gathered information as presented above allowed to identify reproductive toxicity of melamine as the most relevant endpoint that can be subsequently assessed for the lines of evidence for EAS modalities for adversity and endocrine activity. Other endpoints presented below (nervous system and thyroid) have been considered</w:t>
      </w:r>
      <w:r w:rsidR="00800463">
        <w:rPr>
          <w:rFonts w:ascii="Verdana" w:hAnsi="Verdana"/>
          <w:sz w:val="20"/>
          <w:lang w:val="en-US"/>
        </w:rPr>
        <w:t>.</w:t>
      </w:r>
      <w:r w:rsidR="00844B39">
        <w:rPr>
          <w:rFonts w:ascii="Verdana" w:hAnsi="Verdana"/>
          <w:sz w:val="20"/>
          <w:lang w:val="en-US"/>
        </w:rPr>
        <w:t xml:space="preserve"> </w:t>
      </w:r>
      <w:r w:rsidR="00800463">
        <w:rPr>
          <w:rFonts w:ascii="Verdana" w:hAnsi="Verdana"/>
          <w:sz w:val="20"/>
          <w:lang w:val="en-US"/>
        </w:rPr>
        <w:t>T</w:t>
      </w:r>
      <w:r w:rsidR="00844B39">
        <w:rPr>
          <w:rFonts w:ascii="Verdana" w:hAnsi="Verdana"/>
          <w:sz w:val="20"/>
          <w:lang w:val="en-US"/>
        </w:rPr>
        <w:t>he rational to dismiss them is reported here</w:t>
      </w:r>
      <w:r>
        <w:rPr>
          <w:rFonts w:ascii="Verdana" w:hAnsi="Verdana"/>
          <w:sz w:val="20"/>
          <w:lang w:val="en-US"/>
        </w:rPr>
        <w:t>.</w:t>
      </w:r>
    </w:p>
    <w:p w14:paraId="48B410CA" w14:textId="77777777" w:rsidR="00844B39" w:rsidRPr="004C4012" w:rsidRDefault="00844B39" w:rsidP="00121572">
      <w:pPr>
        <w:pStyle w:val="Titre3"/>
        <w:tabs>
          <w:tab w:val="clear" w:pos="1645"/>
          <w:tab w:val="num" w:pos="0"/>
        </w:tabs>
        <w:ind w:left="0" w:firstLine="0"/>
      </w:pPr>
      <w:r w:rsidRPr="004C4012">
        <w:rPr>
          <w:b w:val="0"/>
        </w:rPr>
        <w:t>Neurotoxicity</w:t>
      </w:r>
    </w:p>
    <w:p w14:paraId="3EF4EBDA" w14:textId="77777777" w:rsidR="003C7875" w:rsidRDefault="00F30130">
      <w:pPr>
        <w:pBdr>
          <w:top w:val="none" w:sz="4" w:space="0" w:color="000000"/>
          <w:left w:val="none" w:sz="4" w:space="0" w:color="000000"/>
          <w:bottom w:val="none" w:sz="4" w:space="0" w:color="000000"/>
          <w:right w:val="none" w:sz="4" w:space="0" w:color="000000"/>
        </w:pBdr>
        <w:spacing w:before="200" w:after="0"/>
        <w:jc w:val="both"/>
      </w:pPr>
      <w:r>
        <w:rPr>
          <w:rFonts w:ascii="Verdana" w:eastAsia="Verdana" w:hAnsi="Verdana" w:cs="Verdana"/>
          <w:color w:val="000000"/>
          <w:sz w:val="20"/>
        </w:rPr>
        <w:t xml:space="preserve">Literature studies were identified regarding the effects of melamine on the nervous system. Most of the studies on this endpoint were performed by one group of researchers and the results were synthesized in a literature review (An and Sun, 2017). According to these authors, melamine can alter the central nervous system (CNS) function and induce cognitive deficits. The most investigated region of the brain for neurotoxicity induced by melamine exposure was the hippocampus. </w:t>
      </w:r>
    </w:p>
    <w:p w14:paraId="5508D533" w14:textId="77777777" w:rsidR="003C7875" w:rsidRDefault="003C7875">
      <w:pPr>
        <w:pBdr>
          <w:top w:val="none" w:sz="4" w:space="0" w:color="000000"/>
          <w:left w:val="none" w:sz="4" w:space="0" w:color="000000"/>
          <w:bottom w:val="none" w:sz="4" w:space="0" w:color="000000"/>
          <w:right w:val="none" w:sz="4" w:space="0" w:color="000000"/>
        </w:pBdr>
        <w:spacing w:after="0"/>
        <w:jc w:val="both"/>
      </w:pPr>
    </w:p>
    <w:p w14:paraId="4EE7D88C" w14:textId="77777777" w:rsidR="00752E8B" w:rsidRPr="00011619" w:rsidRDefault="00F30130" w:rsidP="00752E8B">
      <w:pPr>
        <w:spacing w:after="0"/>
        <w:jc w:val="both"/>
        <w:rPr>
          <w:rFonts w:ascii="Verdana" w:hAnsi="Verdana"/>
          <w:sz w:val="20"/>
          <w:szCs w:val="20"/>
        </w:rPr>
      </w:pPr>
      <w:r>
        <w:rPr>
          <w:rStyle w:val="docdata"/>
          <w:rFonts w:ascii="Verdana" w:hAnsi="Verdana"/>
          <w:color w:val="000000"/>
          <w:sz w:val="20"/>
          <w:szCs w:val="20"/>
        </w:rPr>
        <w:t xml:space="preserve">In addition to literature search, neurotoxicity was investigated in the OECD </w:t>
      </w:r>
      <w:r>
        <w:rPr>
          <w:rFonts w:ascii="Verdana" w:hAnsi="Verdana"/>
          <w:color w:val="000000"/>
          <w:sz w:val="20"/>
          <w:szCs w:val="20"/>
        </w:rPr>
        <w:t xml:space="preserve">TG 443 study (Study report, 2020) with rats of the F1 generation being exposed to 1000, 4000 or 12500ppm melamine. </w:t>
      </w:r>
      <w:r w:rsidR="00752E8B">
        <w:rPr>
          <w:rFonts w:ascii="Verdana" w:hAnsi="Verdana"/>
          <w:sz w:val="20"/>
          <w:szCs w:val="20"/>
          <w:lang w:val="en-GB"/>
        </w:rPr>
        <w:t xml:space="preserve">There was </w:t>
      </w:r>
      <w:r w:rsidR="00752E8B">
        <w:rPr>
          <w:rFonts w:ascii="Verdana" w:hAnsi="Verdana"/>
          <w:sz w:val="20"/>
          <w:szCs w:val="20"/>
        </w:rPr>
        <w:t>no effect on brain weights, no change in brain dimensions greater than 2.5% and no concordance</w:t>
      </w:r>
      <w:r w:rsidR="00752E8B" w:rsidRPr="006F3FE9" w:rsidDel="006F3FE9">
        <w:rPr>
          <w:rFonts w:ascii="Verdana" w:hAnsi="Verdana"/>
          <w:sz w:val="20"/>
          <w:szCs w:val="20"/>
        </w:rPr>
        <w:t xml:space="preserve"> </w:t>
      </w:r>
      <w:r w:rsidR="00752E8B">
        <w:rPr>
          <w:rFonts w:ascii="Verdana" w:hAnsi="Verdana"/>
          <w:sz w:val="20"/>
          <w:szCs w:val="20"/>
        </w:rPr>
        <w:t xml:space="preserve">among </w:t>
      </w:r>
      <w:r w:rsidR="00752E8B" w:rsidRPr="00011619">
        <w:rPr>
          <w:rFonts w:ascii="Verdana" w:hAnsi="Verdana"/>
          <w:sz w:val="20"/>
          <w:szCs w:val="20"/>
        </w:rPr>
        <w:t xml:space="preserve">cohorts or sexes of these subtle variations were observed. The thickness of the corpus callosum size decreased by 9% in males at both ages and increased in females at both ages (PND21-22=+6% and PND76-90=+3%). </w:t>
      </w:r>
      <w:r w:rsidR="00752E8B" w:rsidRPr="00752E8B">
        <w:rPr>
          <w:rFonts w:ascii="Verdana" w:hAnsi="Verdana"/>
          <w:b/>
          <w:sz w:val="20"/>
          <w:szCs w:val="20"/>
        </w:rPr>
        <w:t>Effect on size appeared statistically significant at the only -high dose- dose tested</w:t>
      </w:r>
      <w:r w:rsidR="00752E8B" w:rsidRPr="00011619">
        <w:rPr>
          <w:rFonts w:ascii="Verdana" w:hAnsi="Verdana"/>
          <w:sz w:val="20"/>
          <w:szCs w:val="20"/>
        </w:rPr>
        <w:t xml:space="preserve"> (12500ppm corresponding to 1200 mg/kg bw/d in males and 1227 mg/kg bw/d in females) compared to controls and suggests a possible sex-dependent effect. The findings in Al Qattan study (Al Qattan </w:t>
      </w:r>
      <w:r w:rsidR="00752E8B" w:rsidRPr="00752E8B">
        <w:rPr>
          <w:rFonts w:ascii="Verdana" w:hAnsi="Verdana"/>
          <w:i/>
          <w:sz w:val="20"/>
          <w:szCs w:val="20"/>
        </w:rPr>
        <w:t>et al</w:t>
      </w:r>
      <w:r w:rsidR="00752E8B" w:rsidRPr="00011619">
        <w:rPr>
          <w:rFonts w:ascii="Verdana" w:hAnsi="Verdana"/>
          <w:sz w:val="20"/>
          <w:szCs w:val="20"/>
        </w:rPr>
        <w:t>., 2019) indicated gender-dependent neuroanatomical differences in the adult rat corpus callosum (myelinated, unmyelinated or the ratio of myelinated/total axons) which might be region-specific and could explain the observed differences for the corpus callosum.</w:t>
      </w:r>
    </w:p>
    <w:p w14:paraId="2F6B5697" w14:textId="77777777" w:rsidR="00752E8B" w:rsidRPr="00011619" w:rsidRDefault="00752E8B" w:rsidP="00752E8B">
      <w:pPr>
        <w:spacing w:after="0"/>
        <w:jc w:val="both"/>
        <w:rPr>
          <w:rFonts w:ascii="Verdana" w:hAnsi="Verdana"/>
          <w:sz w:val="20"/>
          <w:szCs w:val="20"/>
        </w:rPr>
      </w:pPr>
    </w:p>
    <w:p w14:paraId="43E5AFA1" w14:textId="77777777" w:rsidR="00752E8B" w:rsidRPr="00011619" w:rsidRDefault="00752E8B" w:rsidP="00752E8B">
      <w:pPr>
        <w:spacing w:after="0"/>
        <w:jc w:val="both"/>
        <w:rPr>
          <w:rFonts w:ascii="Verdana" w:hAnsi="Verdana"/>
          <w:sz w:val="20"/>
          <w:szCs w:val="20"/>
        </w:rPr>
      </w:pPr>
      <w:r w:rsidRPr="00011619">
        <w:rPr>
          <w:rFonts w:ascii="Verdana" w:hAnsi="Verdana"/>
          <w:sz w:val="20"/>
          <w:szCs w:val="20"/>
        </w:rPr>
        <w:t xml:space="preserve">Locomotor activity was tested in the F1 generation (PND 69-75) using the Kinder Scientific Motor Monitor System. Recording period was one hour under normal laboratory light conditions. All groups showed a similar motor activity habituation profile with a decreasing trend in activity over the duration of the test period. </w:t>
      </w:r>
    </w:p>
    <w:p w14:paraId="5D8F85FC" w14:textId="77777777" w:rsidR="00752E8B" w:rsidRPr="00011619" w:rsidRDefault="00752E8B" w:rsidP="00752E8B">
      <w:pPr>
        <w:spacing w:after="0"/>
        <w:jc w:val="both"/>
        <w:rPr>
          <w:rFonts w:ascii="Verdana" w:hAnsi="Verdana"/>
          <w:sz w:val="20"/>
          <w:szCs w:val="20"/>
        </w:rPr>
      </w:pPr>
    </w:p>
    <w:p w14:paraId="6613EDDC" w14:textId="77777777" w:rsidR="00752E8B" w:rsidRPr="006F3FE9" w:rsidRDefault="00752E8B" w:rsidP="00752E8B">
      <w:pPr>
        <w:spacing w:after="0"/>
        <w:jc w:val="both"/>
        <w:rPr>
          <w:rFonts w:ascii="Verdana" w:hAnsi="Verdana"/>
          <w:sz w:val="20"/>
          <w:szCs w:val="20"/>
        </w:rPr>
      </w:pPr>
      <w:r w:rsidRPr="00011619">
        <w:rPr>
          <w:rFonts w:ascii="Verdana" w:hAnsi="Verdana"/>
          <w:sz w:val="20"/>
          <w:szCs w:val="20"/>
        </w:rPr>
        <w:t xml:space="preserve">In the acoustic startle response test performed once between PND 23-25 (F1 generation), </w:t>
      </w:r>
      <w:r w:rsidRPr="00752E8B">
        <w:rPr>
          <w:rFonts w:ascii="Verdana" w:hAnsi="Verdana"/>
          <w:b/>
          <w:sz w:val="20"/>
          <w:szCs w:val="20"/>
        </w:rPr>
        <w:t>the average response amplitude (N) was significantly lower for males in the mid dose group (4000 ppm) in one of the 5 blocks tested</w:t>
      </w:r>
      <w:r w:rsidRPr="00011619">
        <w:rPr>
          <w:rFonts w:ascii="Verdana" w:hAnsi="Verdana"/>
          <w:sz w:val="20"/>
          <w:szCs w:val="20"/>
        </w:rPr>
        <w:t xml:space="preserve">. Whereas for females the average response was the highest for this group (non-significant). </w:t>
      </w:r>
      <w:r>
        <w:rPr>
          <w:rFonts w:ascii="Verdana" w:hAnsi="Verdana"/>
          <w:sz w:val="20"/>
          <w:szCs w:val="20"/>
        </w:rPr>
        <w:t>The</w:t>
      </w:r>
      <w:r w:rsidRPr="006F4301">
        <w:rPr>
          <w:rFonts w:ascii="Verdana" w:hAnsi="Verdana"/>
          <w:sz w:val="20"/>
          <w:szCs w:val="20"/>
        </w:rPr>
        <w:t xml:space="preserve"> lack of methodological details and historical and positive controls, the absence of statistical significance and the high variability lead to inconclusive interpretation</w:t>
      </w:r>
      <w:r>
        <w:rPr>
          <w:rFonts w:ascii="Verdana" w:hAnsi="Verdana"/>
          <w:sz w:val="20"/>
          <w:szCs w:val="20"/>
        </w:rPr>
        <w:t xml:space="preserve"> of this test</w:t>
      </w:r>
      <w:r w:rsidRPr="006F4301">
        <w:rPr>
          <w:rFonts w:ascii="Verdana" w:hAnsi="Verdana"/>
          <w:sz w:val="20"/>
          <w:szCs w:val="20"/>
        </w:rPr>
        <w:t>.</w:t>
      </w:r>
    </w:p>
    <w:p w14:paraId="2598FE8B" w14:textId="77777777" w:rsidR="00752E8B" w:rsidRPr="00B90082" w:rsidRDefault="00752E8B" w:rsidP="00752E8B">
      <w:pPr>
        <w:spacing w:after="0"/>
        <w:jc w:val="both"/>
        <w:rPr>
          <w:rFonts w:ascii="Verdana" w:hAnsi="Verdana"/>
          <w:sz w:val="20"/>
          <w:szCs w:val="20"/>
        </w:rPr>
      </w:pPr>
    </w:p>
    <w:p w14:paraId="7969EA5E" w14:textId="77777777" w:rsidR="003C7875" w:rsidRDefault="00752E8B">
      <w:pPr>
        <w:spacing w:after="0"/>
        <w:jc w:val="both"/>
        <w:rPr>
          <w:rFonts w:ascii="Verdana" w:hAnsi="Verdana"/>
          <w:color w:val="000000"/>
          <w:sz w:val="20"/>
          <w:szCs w:val="20"/>
          <w:lang w:eastAsia="fr-FR"/>
        </w:rPr>
      </w:pPr>
      <w:r w:rsidRPr="006F3FE9">
        <w:rPr>
          <w:rFonts w:ascii="Verdana" w:hAnsi="Verdana"/>
          <w:sz w:val="20"/>
          <w:szCs w:val="20"/>
        </w:rPr>
        <w:t>The memory test using the Biel maze (F1 generation PND 62-68) was also inconclusive because of an inappropriate methodology and lack of spe</w:t>
      </w:r>
      <w:r>
        <w:rPr>
          <w:rFonts w:ascii="Verdana" w:hAnsi="Verdana"/>
          <w:sz w:val="20"/>
          <w:szCs w:val="20"/>
        </w:rPr>
        <w:t>cific description of the statistics. Many details of the methodology were lacking including water temperature and how potential external influences to the experiment were controlled, like handling, noise, odor, light, randomization of dose groups over the day, relative to motor activity testing and light/dark cycle. </w:t>
      </w:r>
    </w:p>
    <w:p w14:paraId="6F510A1D" w14:textId="77777777" w:rsidR="003C7875" w:rsidRDefault="003C7875">
      <w:pPr>
        <w:spacing w:after="0"/>
        <w:jc w:val="both"/>
        <w:rPr>
          <w:rFonts w:ascii="Verdana" w:hAnsi="Verdana"/>
          <w:color w:val="000000"/>
          <w:sz w:val="20"/>
          <w:szCs w:val="20"/>
          <w:lang w:eastAsia="fr-FR"/>
        </w:rPr>
      </w:pPr>
    </w:p>
    <w:p w14:paraId="12FDDF04" w14:textId="77777777" w:rsidR="003C7875" w:rsidRDefault="00F30130">
      <w:pPr>
        <w:spacing w:after="0"/>
        <w:jc w:val="both"/>
        <w:rPr>
          <w:lang w:eastAsia="fr-FR"/>
        </w:rPr>
      </w:pPr>
      <w:r>
        <w:rPr>
          <w:rFonts w:ascii="Verdana" w:hAnsi="Verdana"/>
          <w:color w:val="000000"/>
          <w:sz w:val="20"/>
          <w:szCs w:val="20"/>
          <w:lang w:eastAsia="fr-FR"/>
        </w:rPr>
        <w:lastRenderedPageBreak/>
        <w:t>Thus, no significant adverse effects regarding neurodevelopment based on this OECD guidance was considered relevant for endocrine disruption assessment.   </w:t>
      </w:r>
    </w:p>
    <w:p w14:paraId="30616642" w14:textId="77777777" w:rsidR="00844B39" w:rsidRPr="00121572" w:rsidRDefault="00844B39" w:rsidP="00121572">
      <w:pPr>
        <w:pStyle w:val="Titre3"/>
        <w:tabs>
          <w:tab w:val="clear" w:pos="1645"/>
          <w:tab w:val="num" w:pos="0"/>
        </w:tabs>
        <w:ind w:left="0" w:firstLine="0"/>
        <w:rPr>
          <w:b w:val="0"/>
        </w:rPr>
      </w:pPr>
      <w:r w:rsidRPr="00121572">
        <w:rPr>
          <w:b w:val="0"/>
        </w:rPr>
        <w:t>Thyroid toxicity</w:t>
      </w:r>
    </w:p>
    <w:p w14:paraId="239CC899" w14:textId="77777777" w:rsidR="00390F7A" w:rsidRDefault="00390F7A" w:rsidP="00390F7A">
      <w:pPr>
        <w:pBdr>
          <w:top w:val="none" w:sz="4" w:space="0" w:color="000000"/>
          <w:left w:val="none" w:sz="4" w:space="0" w:color="000000"/>
          <w:bottom w:val="none" w:sz="4" w:space="0" w:color="000000"/>
          <w:right w:val="none" w:sz="4" w:space="0" w:color="000000"/>
        </w:pBdr>
        <w:spacing w:before="200" w:after="0"/>
        <w:jc w:val="both"/>
        <w:rPr>
          <w:rFonts w:ascii="Verdana" w:hAnsi="Verdana"/>
          <w:sz w:val="20"/>
          <w:szCs w:val="20"/>
          <w:lang w:val="en-GB"/>
        </w:rPr>
      </w:pPr>
      <w:r>
        <w:rPr>
          <w:rFonts w:ascii="Verdana" w:eastAsia="Verdana" w:hAnsi="Verdana" w:cs="Verdana"/>
          <w:color w:val="000000"/>
          <w:sz w:val="20"/>
        </w:rPr>
        <w:t xml:space="preserve">Adverse effects on thyroid were investigated in the EOGRTS OECD TG 443 study (Study report, 2020). </w:t>
      </w:r>
      <w:r>
        <w:rPr>
          <w:rFonts w:ascii="Verdana" w:eastAsia="Verdana" w:hAnsi="Verdana" w:cs="Verdana"/>
          <w:b/>
          <w:color w:val="000000"/>
          <w:sz w:val="20"/>
        </w:rPr>
        <w:t xml:space="preserve">Significant reduction in T4 levels has been observed at high doses </w:t>
      </w:r>
      <w:r>
        <w:rPr>
          <w:rFonts w:ascii="Verdana" w:eastAsia="Verdana" w:hAnsi="Verdana" w:cs="Verdana"/>
          <w:color w:val="000000"/>
          <w:sz w:val="20"/>
        </w:rPr>
        <w:t xml:space="preserve">in P0 male (833 mg/kg bw/d) and in F1 pups (1200/1227 mg/kg bw/d M/F) at PND4. A </w:t>
      </w:r>
      <w:r>
        <w:rPr>
          <w:rFonts w:ascii="Verdana" w:eastAsia="Verdana" w:hAnsi="Verdana" w:cs="Verdana"/>
          <w:b/>
          <w:color w:val="000000"/>
          <w:sz w:val="20"/>
        </w:rPr>
        <w:t>significant increase in relative thyroid weight</w:t>
      </w:r>
      <w:r>
        <w:rPr>
          <w:rFonts w:ascii="Verdana" w:eastAsia="Verdana" w:hAnsi="Verdana" w:cs="Verdana"/>
          <w:color w:val="000000"/>
          <w:sz w:val="20"/>
        </w:rPr>
        <w:t xml:space="preserve"> in F1 animals (+22% in F1A males PND 89-95, +15% in F1B males PND 140-155 and +18% in F1A females) was observed at the highest dose </w:t>
      </w:r>
      <w:r>
        <w:rPr>
          <w:rFonts w:ascii="Verdana" w:hAnsi="Verdana"/>
          <w:sz w:val="20"/>
          <w:szCs w:val="20"/>
          <w:lang w:val="en-GB"/>
        </w:rPr>
        <w:t>and could be related at least in part to reduced body weight (-8.1% in F1A males, -7.3% in F1B males and -8.3% in females).</w:t>
      </w:r>
      <w:r>
        <w:rPr>
          <w:rFonts w:ascii="Verdana" w:eastAsia="Verdana" w:hAnsi="Verdana" w:cs="Verdana"/>
          <w:color w:val="000000"/>
          <w:sz w:val="20"/>
        </w:rPr>
        <w:t xml:space="preserve"> However, although T4 decrease was observed, which </w:t>
      </w:r>
      <w:r>
        <w:rPr>
          <w:rFonts w:ascii="Verdana" w:eastAsia="Verdana" w:hAnsi="Verdana" w:cs="Verdana"/>
          <w:i/>
          <w:color w:val="000000"/>
          <w:sz w:val="20"/>
        </w:rPr>
        <w:t>per se</w:t>
      </w:r>
      <w:r>
        <w:rPr>
          <w:rFonts w:ascii="Verdana" w:eastAsia="Verdana" w:hAnsi="Verdana" w:cs="Verdana"/>
          <w:color w:val="000000"/>
          <w:sz w:val="20"/>
        </w:rPr>
        <w:t xml:space="preserve"> constitutes an alert, no </w:t>
      </w:r>
      <w:r w:rsidRPr="00EB0057">
        <w:rPr>
          <w:rFonts w:ascii="Verdana" w:hAnsi="Verdana"/>
          <w:sz w:val="20"/>
          <w:szCs w:val="20"/>
          <w:lang w:val="en-GB"/>
        </w:rPr>
        <w:t>histopathological changes were observed in the thyroid gland</w:t>
      </w:r>
      <w:r>
        <w:rPr>
          <w:rFonts w:ascii="Verdana" w:hAnsi="Verdana"/>
          <w:sz w:val="20"/>
          <w:szCs w:val="20"/>
          <w:lang w:val="en-GB"/>
        </w:rPr>
        <w:t xml:space="preserve"> which undermines this alert. </w:t>
      </w:r>
    </w:p>
    <w:p w14:paraId="50C84828" w14:textId="77777777" w:rsidR="00244A1F" w:rsidRDefault="00F30130">
      <w:pPr>
        <w:pBdr>
          <w:top w:val="none" w:sz="4" w:space="0" w:color="000000"/>
          <w:left w:val="none" w:sz="4" w:space="0" w:color="000000"/>
          <w:bottom w:val="none" w:sz="4" w:space="0" w:color="000000"/>
          <w:right w:val="none" w:sz="4" w:space="0" w:color="000000"/>
        </w:pBdr>
        <w:spacing w:before="200" w:after="0"/>
        <w:jc w:val="both"/>
        <w:rPr>
          <w:rFonts w:ascii="Verdana" w:eastAsia="Verdana" w:hAnsi="Verdana" w:cs="Verdana"/>
          <w:color w:val="000000"/>
          <w:sz w:val="20"/>
        </w:rPr>
      </w:pPr>
      <w:r>
        <w:rPr>
          <w:rFonts w:ascii="Verdana" w:eastAsia="Verdana" w:hAnsi="Verdana" w:cs="Verdana"/>
          <w:color w:val="000000"/>
          <w:sz w:val="20"/>
        </w:rPr>
        <w:t xml:space="preserve">T modality was also considered and the literature search allowed retrieving </w:t>
      </w:r>
      <w:r w:rsidR="001F1DAB">
        <w:rPr>
          <w:rFonts w:ascii="Verdana" w:eastAsia="Verdana" w:hAnsi="Verdana" w:cs="Verdana"/>
          <w:color w:val="000000"/>
          <w:sz w:val="20"/>
        </w:rPr>
        <w:t xml:space="preserve">only </w:t>
      </w:r>
      <w:r>
        <w:rPr>
          <w:rFonts w:ascii="Verdana" w:eastAsia="Verdana" w:hAnsi="Verdana" w:cs="Verdana"/>
          <w:color w:val="000000"/>
          <w:sz w:val="20"/>
        </w:rPr>
        <w:t xml:space="preserve">one article (Son </w:t>
      </w:r>
      <w:r>
        <w:rPr>
          <w:rFonts w:ascii="Verdana" w:eastAsia="Verdana" w:hAnsi="Verdana" w:cs="Verdana"/>
          <w:i/>
          <w:color w:val="000000"/>
          <w:sz w:val="20"/>
        </w:rPr>
        <w:t>et al</w:t>
      </w:r>
      <w:r>
        <w:rPr>
          <w:rFonts w:ascii="Verdana" w:eastAsia="Verdana" w:hAnsi="Verdana" w:cs="Verdana"/>
          <w:color w:val="000000"/>
          <w:sz w:val="20"/>
        </w:rPr>
        <w:t>., 2014) mentioning adverse effects of melamine related to the thyroid function. In this study, Sprague-Dawley male rats were exposed to 63 mg/kd</w:t>
      </w:r>
      <w:r w:rsidR="006829FE">
        <w:rPr>
          <w:rFonts w:ascii="Verdana" w:eastAsia="Verdana" w:hAnsi="Verdana" w:cs="Verdana"/>
          <w:color w:val="000000"/>
          <w:sz w:val="20"/>
        </w:rPr>
        <w:t xml:space="preserve"> bw</w:t>
      </w:r>
      <w:r>
        <w:rPr>
          <w:rFonts w:ascii="Verdana" w:eastAsia="Verdana" w:hAnsi="Verdana" w:cs="Verdana"/>
          <w:color w:val="000000"/>
          <w:sz w:val="20"/>
        </w:rPr>
        <w:t xml:space="preserve">/d of melamine administrated orally for 50 days and the </w:t>
      </w:r>
      <w:r>
        <w:rPr>
          <w:rFonts w:ascii="Verdana" w:eastAsia="Verdana" w:hAnsi="Verdana" w:cs="Verdana"/>
          <w:b/>
          <w:color w:val="000000"/>
          <w:sz w:val="20"/>
        </w:rPr>
        <w:t>absolute and relative weights of the thyroid gland were significantly increased</w:t>
      </w:r>
      <w:r>
        <w:rPr>
          <w:rFonts w:ascii="Verdana" w:eastAsia="Verdana" w:hAnsi="Verdana" w:cs="Verdana"/>
          <w:color w:val="000000"/>
          <w:sz w:val="20"/>
        </w:rPr>
        <w:t xml:space="preserve"> as compared to controls. </w:t>
      </w:r>
      <w:r w:rsidR="00FD4B42">
        <w:rPr>
          <w:rFonts w:ascii="Verdana" w:eastAsia="Verdana" w:hAnsi="Verdana" w:cs="Verdana"/>
          <w:color w:val="000000"/>
          <w:sz w:val="20"/>
        </w:rPr>
        <w:t>No histo</w:t>
      </w:r>
      <w:r w:rsidR="00F766B3">
        <w:rPr>
          <w:rFonts w:ascii="Verdana" w:eastAsia="Verdana" w:hAnsi="Verdana" w:cs="Verdana"/>
          <w:color w:val="000000"/>
          <w:sz w:val="20"/>
        </w:rPr>
        <w:t>patho</w:t>
      </w:r>
      <w:r w:rsidR="00FD4B42">
        <w:rPr>
          <w:rFonts w:ascii="Verdana" w:eastAsia="Verdana" w:hAnsi="Verdana" w:cs="Verdana"/>
          <w:color w:val="000000"/>
          <w:sz w:val="20"/>
        </w:rPr>
        <w:t xml:space="preserve">logical analysis </w:t>
      </w:r>
      <w:r w:rsidR="00F766B3">
        <w:rPr>
          <w:rFonts w:ascii="Verdana" w:eastAsia="Verdana" w:hAnsi="Verdana" w:cs="Verdana"/>
          <w:color w:val="000000"/>
          <w:sz w:val="20"/>
        </w:rPr>
        <w:t xml:space="preserve">of the thyroid gland </w:t>
      </w:r>
      <w:r w:rsidR="00FD4B42">
        <w:rPr>
          <w:rFonts w:ascii="Verdana" w:eastAsia="Verdana" w:hAnsi="Verdana" w:cs="Verdana"/>
          <w:color w:val="000000"/>
          <w:sz w:val="20"/>
        </w:rPr>
        <w:t xml:space="preserve">was available for this study. Thyroid hormones levels were not measured. </w:t>
      </w:r>
    </w:p>
    <w:p w14:paraId="2E8517AD" w14:textId="77777777" w:rsidR="00A801EB" w:rsidRDefault="00A801EB">
      <w:pPr>
        <w:pBdr>
          <w:top w:val="none" w:sz="4" w:space="0" w:color="000000"/>
          <w:left w:val="none" w:sz="4" w:space="0" w:color="000000"/>
          <w:bottom w:val="none" w:sz="4" w:space="0" w:color="000000"/>
          <w:right w:val="none" w:sz="4" w:space="0" w:color="000000"/>
        </w:pBdr>
        <w:spacing w:before="200" w:after="0"/>
        <w:jc w:val="both"/>
        <w:rPr>
          <w:rFonts w:ascii="Verdana" w:eastAsia="Verdana" w:hAnsi="Verdana" w:cs="Verdana"/>
          <w:color w:val="000000"/>
          <w:sz w:val="20"/>
        </w:rPr>
      </w:pPr>
      <w:r w:rsidRPr="00A801EB">
        <w:rPr>
          <w:rFonts w:ascii="Verdana" w:eastAsia="Verdana" w:hAnsi="Verdana" w:cs="Verdana"/>
          <w:color w:val="000000"/>
          <w:sz w:val="20"/>
        </w:rPr>
        <w:t xml:space="preserve">The level and quantity of information available is thus insufficient to conclude on an adverse effect or endocrine activity related to the thyroid function.   </w:t>
      </w:r>
    </w:p>
    <w:p w14:paraId="42EA05F7" w14:textId="77777777" w:rsidR="003C7875" w:rsidRDefault="003C7875">
      <w:pPr>
        <w:pStyle w:val="Corpsdetexte"/>
        <w:rPr>
          <w:rFonts w:ascii="Verdana" w:hAnsi="Verdana"/>
          <w:sz w:val="20"/>
          <w:lang w:val="en-US"/>
        </w:rPr>
      </w:pPr>
    </w:p>
    <w:p w14:paraId="26F39E76" w14:textId="77777777" w:rsidR="003C7875" w:rsidRDefault="00F30130">
      <w:pPr>
        <w:pStyle w:val="Titre2"/>
        <w:tabs>
          <w:tab w:val="num" w:pos="3488"/>
          <w:tab w:val="num" w:pos="3969"/>
        </w:tabs>
        <w:ind w:left="0" w:firstLine="0"/>
      </w:pPr>
      <w:bookmarkStart w:id="94" w:name="_Toc109464711"/>
      <w:bookmarkStart w:id="95" w:name="_Toc109464944"/>
      <w:bookmarkStart w:id="96" w:name="_Toc135209221"/>
      <w:r>
        <w:t>Identification of the relevant ED effect and modality</w:t>
      </w:r>
      <w:bookmarkEnd w:id="94"/>
      <w:bookmarkEnd w:id="95"/>
      <w:bookmarkEnd w:id="96"/>
    </w:p>
    <w:p w14:paraId="6B12E483" w14:textId="77777777" w:rsidR="003C7875" w:rsidRDefault="00F30130">
      <w:pPr>
        <w:pStyle w:val="Corpsdetexte"/>
        <w:rPr>
          <w:rFonts w:ascii="Verdana" w:hAnsi="Verdana"/>
          <w:sz w:val="20"/>
          <w:lang w:val="en-US"/>
        </w:rPr>
      </w:pPr>
      <w:r>
        <w:rPr>
          <w:rFonts w:ascii="Verdana" w:hAnsi="Verdana"/>
          <w:sz w:val="20"/>
          <w:lang w:val="en-US"/>
        </w:rPr>
        <w:t xml:space="preserve">Guidance for the identification of endocrine disruptors (ECHA &amp; EFSA, 2018) indicate that the assembling of lines of evidence should take into consideration all the available evidence (positive and negative) that have been evaluated as relevant and reliable. Relevant and reliable parameters should be assembled to determine whether and how they contribute to the lines of evidence for adversity and/or endocrine activity. </w:t>
      </w:r>
    </w:p>
    <w:p w14:paraId="4ED57903" w14:textId="77777777" w:rsidR="002162E7" w:rsidRDefault="002162E7" w:rsidP="00422095">
      <w:pPr>
        <w:pStyle w:val="Titre3"/>
        <w:tabs>
          <w:tab w:val="clear" w:pos="1645"/>
          <w:tab w:val="num" w:pos="851"/>
        </w:tabs>
        <w:ind w:left="0" w:firstLine="0"/>
        <w:jc w:val="both"/>
        <w:rPr>
          <w:b w:val="0"/>
        </w:rPr>
      </w:pPr>
      <w:r w:rsidRPr="00CE32F0">
        <w:rPr>
          <w:b w:val="0"/>
        </w:rPr>
        <w:t>Why adverse effect on Thyroid are not considered relevant thereafter</w:t>
      </w:r>
    </w:p>
    <w:p w14:paraId="6E905901" w14:textId="77777777" w:rsidR="000828B3" w:rsidRDefault="000828B3" w:rsidP="000828B3">
      <w:pPr>
        <w:pBdr>
          <w:top w:val="none" w:sz="4" w:space="0" w:color="000000"/>
          <w:left w:val="none" w:sz="4" w:space="0" w:color="000000"/>
          <w:bottom w:val="none" w:sz="4" w:space="0" w:color="000000"/>
          <w:right w:val="none" w:sz="4" w:space="0" w:color="000000"/>
        </w:pBdr>
        <w:spacing w:before="200" w:after="0"/>
        <w:jc w:val="both"/>
        <w:rPr>
          <w:rFonts w:ascii="Verdana" w:eastAsia="Verdana" w:hAnsi="Verdana" w:cs="Verdana"/>
          <w:color w:val="000000"/>
          <w:sz w:val="20"/>
        </w:rPr>
      </w:pPr>
      <w:r>
        <w:rPr>
          <w:rFonts w:ascii="Verdana" w:eastAsia="Verdana" w:hAnsi="Verdana" w:cs="Verdana"/>
          <w:color w:val="000000"/>
          <w:sz w:val="20"/>
        </w:rPr>
        <w:t xml:space="preserve">There is a concern that an association may exist between T4 levels and neurodevelopmental alteration observed </w:t>
      </w:r>
      <w:r w:rsidR="00A801EB">
        <w:rPr>
          <w:rFonts w:ascii="Verdana" w:eastAsia="Verdana" w:hAnsi="Verdana" w:cs="Verdana"/>
          <w:color w:val="000000"/>
          <w:sz w:val="20"/>
        </w:rPr>
        <w:t xml:space="preserve">in F1 pups at PND4 </w:t>
      </w:r>
      <w:r>
        <w:rPr>
          <w:rFonts w:ascii="Verdana" w:eastAsia="Verdana" w:hAnsi="Verdana" w:cs="Verdana"/>
          <w:color w:val="000000"/>
          <w:sz w:val="20"/>
        </w:rPr>
        <w:t xml:space="preserve">in the OECD TG 443 study. </w:t>
      </w:r>
      <w:r w:rsidR="00FD4B42">
        <w:rPr>
          <w:rFonts w:ascii="Verdana" w:eastAsia="Verdana" w:hAnsi="Verdana" w:cs="Verdana"/>
          <w:color w:val="000000"/>
          <w:sz w:val="20"/>
        </w:rPr>
        <w:t xml:space="preserve">This </w:t>
      </w:r>
      <w:r w:rsidR="00B42921">
        <w:rPr>
          <w:rFonts w:ascii="Verdana" w:eastAsia="Verdana" w:hAnsi="Verdana" w:cs="Verdana"/>
          <w:color w:val="000000"/>
          <w:sz w:val="20"/>
        </w:rPr>
        <w:t xml:space="preserve">period </w:t>
      </w:r>
      <w:r w:rsidR="00A801EB">
        <w:rPr>
          <w:rFonts w:ascii="Verdana" w:eastAsia="Verdana" w:hAnsi="Verdana" w:cs="Verdana"/>
          <w:color w:val="000000"/>
          <w:sz w:val="20"/>
        </w:rPr>
        <w:t>is</w:t>
      </w:r>
      <w:r w:rsidR="00FD4B42">
        <w:rPr>
          <w:rFonts w:ascii="Verdana" w:eastAsia="Verdana" w:hAnsi="Verdana" w:cs="Verdana"/>
          <w:color w:val="000000"/>
          <w:sz w:val="20"/>
        </w:rPr>
        <w:t xml:space="preserve"> a critical window of development and </w:t>
      </w:r>
      <w:r w:rsidR="00FD4B42">
        <w:rPr>
          <w:rFonts w:ascii="Verdana" w:hAnsi="Verdana"/>
          <w:sz w:val="20"/>
          <w:szCs w:val="20"/>
          <w:lang w:val="en-GB"/>
        </w:rPr>
        <w:t xml:space="preserve">T4 decrease could </w:t>
      </w:r>
      <w:r w:rsidR="00FD4B42">
        <w:rPr>
          <w:rFonts w:ascii="Verdana" w:eastAsia="Verdana" w:hAnsi="Verdana" w:cs="Verdana"/>
          <w:color w:val="000000"/>
          <w:sz w:val="20"/>
        </w:rPr>
        <w:t xml:space="preserve">be associated with the changes in brain morphometry and ambiguous findings in Auditory Startle Response (ASR) in the developmental neurotoxicity (DNT) cohort (particularly at the highest dose 1200/1227 mg/kg bw/d M/F). </w:t>
      </w:r>
      <w:r>
        <w:rPr>
          <w:rFonts w:ascii="Verdana" w:eastAsia="Verdana" w:hAnsi="Verdana" w:cs="Verdana"/>
          <w:color w:val="000000"/>
          <w:sz w:val="20"/>
        </w:rPr>
        <w:t>However, the evidence is not strong enough to claim that melamine is a thyroid disruptor for the following reasons:</w:t>
      </w:r>
    </w:p>
    <w:p w14:paraId="32B3714D" w14:textId="77777777" w:rsidR="005D3506" w:rsidRPr="00C45947" w:rsidRDefault="005D3506" w:rsidP="00F768AE">
      <w:pPr>
        <w:pStyle w:val="Paragraphedeliste"/>
        <w:numPr>
          <w:ilvl w:val="0"/>
          <w:numId w:val="39"/>
        </w:numPr>
        <w:pBdr>
          <w:top w:val="none" w:sz="4" w:space="0" w:color="000000"/>
          <w:left w:val="none" w:sz="4" w:space="0" w:color="000000"/>
          <w:bottom w:val="none" w:sz="4" w:space="0" w:color="000000"/>
          <w:right w:val="none" w:sz="4" w:space="0" w:color="000000"/>
        </w:pBdr>
        <w:spacing w:before="200" w:after="0"/>
        <w:jc w:val="both"/>
        <w:rPr>
          <w:rFonts w:ascii="Verdana" w:eastAsia="Verdana" w:hAnsi="Verdana" w:cs="Verdana"/>
          <w:color w:val="000000"/>
          <w:sz w:val="20"/>
        </w:rPr>
      </w:pPr>
      <w:r w:rsidRPr="00C45947">
        <w:rPr>
          <w:rFonts w:ascii="Verdana" w:eastAsia="Verdana" w:hAnsi="Verdana" w:cs="Verdana"/>
          <w:color w:val="000000"/>
          <w:sz w:val="20"/>
        </w:rPr>
        <w:t xml:space="preserve">In the </w:t>
      </w:r>
      <w:r w:rsidR="00357533" w:rsidRPr="00C45947">
        <w:rPr>
          <w:rFonts w:ascii="Verdana" w:eastAsia="Verdana" w:hAnsi="Verdana" w:cs="Verdana"/>
          <w:color w:val="000000"/>
          <w:sz w:val="20"/>
        </w:rPr>
        <w:t>EOGRTS OECD TG 443 study</w:t>
      </w:r>
      <w:r w:rsidRPr="00C45947">
        <w:rPr>
          <w:rFonts w:ascii="Verdana" w:eastAsia="Verdana" w:hAnsi="Verdana" w:cs="Verdana"/>
          <w:color w:val="000000"/>
          <w:sz w:val="20"/>
        </w:rPr>
        <w:t xml:space="preserve"> assessing both thyroid and neurodevelopmental/behavioral endpoints, the effects were observed at comparable high doses </w:t>
      </w:r>
      <w:r w:rsidR="006239B8">
        <w:rPr>
          <w:rFonts w:ascii="Verdana" w:eastAsia="Verdana" w:hAnsi="Verdana" w:cs="Verdana"/>
          <w:color w:val="000000"/>
          <w:sz w:val="20"/>
        </w:rPr>
        <w:t>where</w:t>
      </w:r>
      <w:r w:rsidRPr="00C45947">
        <w:rPr>
          <w:rFonts w:ascii="Verdana" w:eastAsia="Verdana" w:hAnsi="Verdana" w:cs="Verdana"/>
          <w:color w:val="000000"/>
          <w:sz w:val="20"/>
        </w:rPr>
        <w:t xml:space="preserve"> general toxicity induced by melamine </w:t>
      </w:r>
      <w:r w:rsidR="006239B8">
        <w:rPr>
          <w:rFonts w:ascii="Verdana" w:eastAsia="Verdana" w:hAnsi="Verdana" w:cs="Verdana"/>
          <w:color w:val="000000"/>
          <w:sz w:val="20"/>
        </w:rPr>
        <w:t xml:space="preserve">occurs </w:t>
      </w:r>
      <w:r w:rsidRPr="00C45947">
        <w:rPr>
          <w:rFonts w:ascii="Verdana" w:eastAsia="Verdana" w:hAnsi="Verdana" w:cs="Verdana"/>
          <w:color w:val="000000"/>
          <w:sz w:val="20"/>
        </w:rPr>
        <w:t xml:space="preserve">(doses much higher than ones associated to </w:t>
      </w:r>
      <w:r w:rsidR="00357533" w:rsidRPr="00C45947">
        <w:rPr>
          <w:rFonts w:ascii="Verdana" w:eastAsia="Verdana" w:hAnsi="Verdana" w:cs="Verdana"/>
          <w:color w:val="000000"/>
          <w:sz w:val="20"/>
        </w:rPr>
        <w:t>nephrotoxicity</w:t>
      </w:r>
      <w:r w:rsidRPr="00C45947">
        <w:rPr>
          <w:rFonts w:ascii="Verdana" w:eastAsia="Verdana" w:hAnsi="Verdana" w:cs="Verdana"/>
          <w:color w:val="000000"/>
          <w:sz w:val="20"/>
        </w:rPr>
        <w:t>).</w:t>
      </w:r>
      <w:r w:rsidR="00B42921">
        <w:rPr>
          <w:rFonts w:ascii="Verdana" w:eastAsia="Verdana" w:hAnsi="Verdana" w:cs="Verdana"/>
          <w:color w:val="000000"/>
          <w:sz w:val="20"/>
        </w:rPr>
        <w:t xml:space="preserve"> Alternative MOA have been proposed in the literature regarding neurotoxicity. </w:t>
      </w:r>
      <w:r w:rsidR="00F768AE" w:rsidRPr="00F768AE">
        <w:rPr>
          <w:rFonts w:ascii="Verdana" w:eastAsia="Verdana" w:hAnsi="Verdana" w:cs="Verdana"/>
          <w:color w:val="000000"/>
          <w:sz w:val="20"/>
        </w:rPr>
        <w:t xml:space="preserve">Neurotoxicity studies, both in vitro and in vivo, indicated that melamine can induce apoptosis </w:t>
      </w:r>
      <w:r w:rsidR="00F768AE" w:rsidRPr="00F768AE">
        <w:rPr>
          <w:rFonts w:ascii="Verdana" w:eastAsia="Verdana" w:hAnsi="Verdana" w:cs="Verdana"/>
          <w:color w:val="000000"/>
          <w:sz w:val="20"/>
        </w:rPr>
        <w:lastRenderedPageBreak/>
        <w:t xml:space="preserve">(Han </w:t>
      </w:r>
      <w:r w:rsidR="00F768AE" w:rsidRPr="006A422E">
        <w:rPr>
          <w:rFonts w:ascii="Verdana" w:eastAsia="Verdana" w:hAnsi="Verdana" w:cs="Verdana"/>
          <w:i/>
          <w:color w:val="000000"/>
          <w:sz w:val="20"/>
        </w:rPr>
        <w:t>et al</w:t>
      </w:r>
      <w:r w:rsidR="00F768AE" w:rsidRPr="00F768AE">
        <w:rPr>
          <w:rFonts w:ascii="Verdana" w:eastAsia="Verdana" w:hAnsi="Verdana" w:cs="Verdana"/>
          <w:color w:val="000000"/>
          <w:sz w:val="20"/>
        </w:rPr>
        <w:t xml:space="preserve">., 2011), disrupt metabolism (Wang </w:t>
      </w:r>
      <w:r w:rsidR="00F768AE" w:rsidRPr="006A422E">
        <w:rPr>
          <w:rFonts w:ascii="Verdana" w:eastAsia="Verdana" w:hAnsi="Verdana" w:cs="Verdana"/>
          <w:i/>
          <w:color w:val="000000"/>
          <w:sz w:val="20"/>
        </w:rPr>
        <w:t>et al</w:t>
      </w:r>
      <w:r w:rsidR="00F768AE" w:rsidRPr="00F768AE">
        <w:rPr>
          <w:rFonts w:ascii="Verdana" w:eastAsia="Verdana" w:hAnsi="Verdana" w:cs="Verdana"/>
          <w:color w:val="000000"/>
          <w:sz w:val="20"/>
        </w:rPr>
        <w:t xml:space="preserve">., 2011), enhance autophagy through increasing ROS levels (Wang </w:t>
      </w:r>
      <w:r w:rsidR="00F768AE" w:rsidRPr="006A422E">
        <w:rPr>
          <w:rFonts w:ascii="Verdana" w:eastAsia="Verdana" w:hAnsi="Verdana" w:cs="Verdana"/>
          <w:i/>
          <w:color w:val="000000"/>
          <w:sz w:val="20"/>
        </w:rPr>
        <w:t>et al</w:t>
      </w:r>
      <w:r w:rsidR="00F768AE" w:rsidRPr="00F768AE">
        <w:rPr>
          <w:rFonts w:ascii="Verdana" w:eastAsia="Verdana" w:hAnsi="Verdana" w:cs="Verdana"/>
          <w:color w:val="000000"/>
          <w:sz w:val="20"/>
        </w:rPr>
        <w:t xml:space="preserve">., 2015), alter the synaptic transmission (Zhang </w:t>
      </w:r>
      <w:r w:rsidR="00F768AE" w:rsidRPr="006A422E">
        <w:rPr>
          <w:rFonts w:ascii="Verdana" w:eastAsia="Verdana" w:hAnsi="Verdana" w:cs="Verdana"/>
          <w:i/>
          <w:color w:val="000000"/>
          <w:sz w:val="20"/>
        </w:rPr>
        <w:t>et al</w:t>
      </w:r>
      <w:r w:rsidR="00F768AE" w:rsidRPr="00F768AE">
        <w:rPr>
          <w:rFonts w:ascii="Verdana" w:eastAsia="Verdana" w:hAnsi="Verdana" w:cs="Verdana"/>
          <w:color w:val="000000"/>
          <w:sz w:val="20"/>
        </w:rPr>
        <w:t xml:space="preserve">. 2016) and induce learning and memory deficit (An </w:t>
      </w:r>
      <w:r w:rsidR="00F768AE" w:rsidRPr="006A422E">
        <w:rPr>
          <w:rFonts w:ascii="Verdana" w:eastAsia="Verdana" w:hAnsi="Verdana" w:cs="Verdana"/>
          <w:i/>
          <w:color w:val="000000"/>
          <w:sz w:val="20"/>
        </w:rPr>
        <w:t>et al</w:t>
      </w:r>
      <w:r w:rsidR="00F768AE" w:rsidRPr="00F768AE">
        <w:rPr>
          <w:rFonts w:ascii="Verdana" w:eastAsia="Verdana" w:hAnsi="Verdana" w:cs="Verdana"/>
          <w:color w:val="000000"/>
          <w:sz w:val="20"/>
        </w:rPr>
        <w:t xml:space="preserve">., 2011), thus cognition and behavior could be impacted. Although adverse effects of high dose exposure to melamine are well described (unique dose of 300 mg/kg bw/d in in vivo studies), the mechanisms of melamine toxicity are not well understood and may be different with varying routes of exposure. The authors concluded that the underlying mechanisms of neurotoxicity may include impairment of hippocampal synaptic plasticity, generation of oxidative stress, impairment of the cholinergic system and local field potentials alteration.  </w:t>
      </w:r>
    </w:p>
    <w:p w14:paraId="290E6D38" w14:textId="77777777" w:rsidR="00357533" w:rsidRDefault="00357533" w:rsidP="005D3506">
      <w:pPr>
        <w:pBdr>
          <w:top w:val="none" w:sz="4" w:space="0" w:color="000000"/>
          <w:left w:val="none" w:sz="4" w:space="0" w:color="000000"/>
          <w:bottom w:val="none" w:sz="4" w:space="0" w:color="000000"/>
          <w:right w:val="none" w:sz="4" w:space="0" w:color="000000"/>
        </w:pBdr>
        <w:spacing w:before="200" w:after="0"/>
        <w:jc w:val="both"/>
        <w:rPr>
          <w:rFonts w:ascii="Verdana" w:eastAsia="Verdana" w:hAnsi="Verdana" w:cs="Verdana"/>
          <w:color w:val="000000"/>
          <w:sz w:val="20"/>
        </w:rPr>
      </w:pPr>
    </w:p>
    <w:p w14:paraId="2980B372" w14:textId="0DC6DBE0" w:rsidR="005D3506" w:rsidRPr="00C45947" w:rsidRDefault="00F768AE" w:rsidP="00C45947">
      <w:pPr>
        <w:pStyle w:val="Paragraphedeliste"/>
        <w:numPr>
          <w:ilvl w:val="0"/>
          <w:numId w:val="39"/>
        </w:numPr>
        <w:spacing w:after="0"/>
        <w:jc w:val="both"/>
        <w:rPr>
          <w:rFonts w:ascii="Verdana" w:hAnsi="Verdana"/>
          <w:sz w:val="20"/>
          <w:szCs w:val="20"/>
          <w:lang w:val="en-GB"/>
        </w:rPr>
      </w:pPr>
      <w:r>
        <w:rPr>
          <w:rFonts w:ascii="Verdana" w:hAnsi="Verdana"/>
          <w:sz w:val="20"/>
          <w:szCs w:val="20"/>
          <w:lang w:val="en-GB"/>
        </w:rPr>
        <w:t>A</w:t>
      </w:r>
      <w:r w:rsidR="00A14C79" w:rsidRPr="00C45947">
        <w:rPr>
          <w:rFonts w:ascii="Verdana" w:hAnsi="Verdana"/>
          <w:sz w:val="20"/>
          <w:szCs w:val="20"/>
          <w:lang w:val="en-GB"/>
        </w:rPr>
        <w:t xml:space="preserve"> neurotoxic effect </w:t>
      </w:r>
      <w:r w:rsidR="006239B8">
        <w:rPr>
          <w:rFonts w:ascii="Verdana" w:hAnsi="Verdana"/>
          <w:sz w:val="20"/>
          <w:szCs w:val="20"/>
          <w:lang w:val="en-GB"/>
        </w:rPr>
        <w:t xml:space="preserve">secondary </w:t>
      </w:r>
      <w:r>
        <w:rPr>
          <w:rFonts w:ascii="Verdana" w:hAnsi="Verdana"/>
          <w:sz w:val="20"/>
          <w:szCs w:val="20"/>
          <w:lang w:val="en-GB"/>
        </w:rPr>
        <w:t>of</w:t>
      </w:r>
      <w:r w:rsidR="00A14C79" w:rsidRPr="00C45947">
        <w:rPr>
          <w:rFonts w:ascii="Verdana" w:hAnsi="Verdana"/>
          <w:sz w:val="20"/>
          <w:szCs w:val="20"/>
          <w:lang w:val="en-GB"/>
        </w:rPr>
        <w:t xml:space="preserve"> renal distress is also possible. Such a hypothesis was however not comforted by biochemical parameters </w:t>
      </w:r>
      <w:r>
        <w:rPr>
          <w:rFonts w:ascii="Verdana" w:hAnsi="Verdana"/>
          <w:sz w:val="20"/>
          <w:szCs w:val="20"/>
          <w:lang w:val="en-GB"/>
        </w:rPr>
        <w:t>(</w:t>
      </w:r>
      <w:r w:rsidRPr="00C45947">
        <w:rPr>
          <w:rFonts w:ascii="Verdana" w:hAnsi="Verdana"/>
          <w:sz w:val="20"/>
          <w:szCs w:val="20"/>
          <w:lang w:val="en-GB"/>
        </w:rPr>
        <w:t>urea and creatinine)</w:t>
      </w:r>
      <w:r>
        <w:rPr>
          <w:rFonts w:ascii="Verdana" w:hAnsi="Verdana"/>
          <w:sz w:val="20"/>
          <w:szCs w:val="20"/>
          <w:lang w:val="en-GB"/>
        </w:rPr>
        <w:t xml:space="preserve"> not modified in</w:t>
      </w:r>
      <w:r w:rsidR="00A14C79" w:rsidRPr="00C45947">
        <w:rPr>
          <w:rFonts w:ascii="Verdana" w:hAnsi="Verdana"/>
          <w:sz w:val="20"/>
          <w:szCs w:val="20"/>
          <w:lang w:val="en-GB"/>
        </w:rPr>
        <w:t xml:space="preserve"> melamine-</w:t>
      </w:r>
      <w:r>
        <w:rPr>
          <w:rFonts w:ascii="Verdana" w:hAnsi="Verdana"/>
          <w:sz w:val="20"/>
          <w:szCs w:val="20"/>
          <w:lang w:val="en-GB"/>
        </w:rPr>
        <w:t>treated animals</w:t>
      </w:r>
      <w:r w:rsidR="00A14C79" w:rsidRPr="00C45947">
        <w:rPr>
          <w:rFonts w:ascii="Verdana" w:hAnsi="Verdana"/>
          <w:sz w:val="20"/>
          <w:szCs w:val="20"/>
          <w:lang w:val="en-GB"/>
        </w:rPr>
        <w:t>. In contrast, the results show a histology impairment with retrograde nephropathy at the highest dose.</w:t>
      </w:r>
    </w:p>
    <w:p w14:paraId="4970D56F" w14:textId="77777777" w:rsidR="005D3506" w:rsidRDefault="005D3506" w:rsidP="005D3506">
      <w:pPr>
        <w:spacing w:after="0"/>
        <w:jc w:val="both"/>
        <w:rPr>
          <w:rFonts w:ascii="Verdana" w:hAnsi="Verdana"/>
          <w:sz w:val="20"/>
          <w:szCs w:val="20"/>
          <w:lang w:val="en-GB"/>
        </w:rPr>
      </w:pPr>
    </w:p>
    <w:p w14:paraId="08B8E5EF" w14:textId="77777777" w:rsidR="00422095" w:rsidRPr="00C45947" w:rsidRDefault="00422095" w:rsidP="00C45947">
      <w:pPr>
        <w:pStyle w:val="Paragraphedeliste"/>
        <w:numPr>
          <w:ilvl w:val="0"/>
          <w:numId w:val="39"/>
        </w:numPr>
        <w:spacing w:after="0"/>
        <w:jc w:val="both"/>
        <w:rPr>
          <w:rFonts w:ascii="Verdana" w:hAnsi="Verdana"/>
          <w:sz w:val="20"/>
          <w:szCs w:val="20"/>
          <w:lang w:val="en-GB"/>
        </w:rPr>
      </w:pPr>
      <w:r w:rsidRPr="00C45947">
        <w:rPr>
          <w:rFonts w:ascii="Verdana" w:eastAsia="Verdana" w:hAnsi="Verdana" w:cs="Verdana"/>
          <w:color w:val="000000"/>
          <w:sz w:val="20"/>
        </w:rPr>
        <w:t xml:space="preserve">Concerning the thyroid effects, there is a bidirectional, multi-layered interplay between the kidneys and the thyroid gland explaining how pathologies in one organ may affect the other and vice versa (Echterdiek </w:t>
      </w:r>
      <w:r w:rsidRPr="00C45947">
        <w:rPr>
          <w:rFonts w:ascii="Verdana" w:eastAsia="Verdana" w:hAnsi="Verdana" w:cs="Verdana"/>
          <w:i/>
          <w:color w:val="000000"/>
          <w:sz w:val="20"/>
        </w:rPr>
        <w:t>et al</w:t>
      </w:r>
      <w:r w:rsidRPr="00C45947">
        <w:rPr>
          <w:rFonts w:ascii="Verdana" w:eastAsia="Verdana" w:hAnsi="Verdana" w:cs="Verdana"/>
          <w:color w:val="000000"/>
          <w:sz w:val="20"/>
        </w:rPr>
        <w:t>., 2022). It is noteworthy that a thyroid impact of melamine was observed at</w:t>
      </w:r>
      <w:r w:rsidR="00357533" w:rsidRPr="00C45947">
        <w:rPr>
          <w:rFonts w:ascii="Verdana" w:eastAsia="Verdana" w:hAnsi="Verdana" w:cs="Verdana"/>
          <w:color w:val="000000"/>
          <w:sz w:val="20"/>
        </w:rPr>
        <w:t xml:space="preserve"> doses usually associated to renal dysfunction</w:t>
      </w:r>
      <w:r w:rsidR="00C45947">
        <w:rPr>
          <w:rFonts w:ascii="Verdana" w:eastAsia="Verdana" w:hAnsi="Verdana" w:cs="Verdana"/>
          <w:color w:val="000000"/>
          <w:sz w:val="20"/>
        </w:rPr>
        <w:t>.</w:t>
      </w:r>
      <w:r w:rsidR="00357533" w:rsidRPr="00C45947">
        <w:rPr>
          <w:rFonts w:ascii="Verdana" w:eastAsia="Verdana" w:hAnsi="Verdana" w:cs="Verdana"/>
          <w:color w:val="000000"/>
          <w:sz w:val="20"/>
        </w:rPr>
        <w:t xml:space="preserve"> A</w:t>
      </w:r>
      <w:r w:rsidRPr="00C45947">
        <w:rPr>
          <w:rFonts w:ascii="Verdana" w:eastAsia="Verdana" w:hAnsi="Verdana" w:cs="Verdana"/>
          <w:color w:val="000000"/>
          <w:sz w:val="20"/>
        </w:rPr>
        <w:t>s reported in the EOGRTS OECD TG 443 (Study report, 2020), based on adverse nephrotoxic effects, the NOAEL was set at the lowest dose tested 1000 ppm (65/87 mg/kg bw/d M/F) for P0 generation and 1000 ppm (89/93mg/kg bw/d M/F) for F1 generation</w:t>
      </w:r>
      <w:r w:rsidR="005D3506" w:rsidRPr="00C45947">
        <w:rPr>
          <w:rFonts w:ascii="Verdana" w:hAnsi="Verdana"/>
          <w:sz w:val="20"/>
          <w:szCs w:val="20"/>
          <w:lang w:val="en-GB"/>
        </w:rPr>
        <w:t xml:space="preserve"> which is much lower than the doses for which modifications of T4 were reported</w:t>
      </w:r>
      <w:r w:rsidRPr="00C45947">
        <w:rPr>
          <w:rFonts w:ascii="Verdana" w:eastAsia="Verdana" w:hAnsi="Verdana" w:cs="Verdana"/>
          <w:color w:val="000000"/>
          <w:sz w:val="20"/>
        </w:rPr>
        <w:t xml:space="preserve">. In these conditions, even though there is clearly an effect of high doses of melamine on thyroid hormone profiles, it is difficult to discriminate a true endocrine disrupting effect from a physiopathological consequence of severe renal dysfunction. </w:t>
      </w:r>
    </w:p>
    <w:p w14:paraId="3859B6CD" w14:textId="77777777" w:rsidR="00A14C79" w:rsidRDefault="00A14C79" w:rsidP="00A14C79">
      <w:pPr>
        <w:jc w:val="both"/>
        <w:rPr>
          <w:rFonts w:ascii="Verdana" w:hAnsi="Verdana"/>
          <w:sz w:val="20"/>
          <w:szCs w:val="20"/>
          <w:lang w:val="en-GB"/>
        </w:rPr>
      </w:pPr>
      <w:r>
        <w:rPr>
          <w:rFonts w:ascii="Verdana" w:hAnsi="Verdana"/>
          <w:sz w:val="20"/>
          <w:szCs w:val="20"/>
        </w:rPr>
        <w:t xml:space="preserve"> </w:t>
      </w:r>
    </w:p>
    <w:p w14:paraId="64C69A0E" w14:textId="77777777" w:rsidR="000828B3" w:rsidRPr="00F12723" w:rsidRDefault="00A54DAA" w:rsidP="00F12723">
      <w:pPr>
        <w:pStyle w:val="Corpsdetexte"/>
        <w:rPr>
          <w:lang w:val="en-US"/>
        </w:rPr>
      </w:pPr>
      <w:r>
        <w:rPr>
          <w:rFonts w:ascii="Verdana" w:eastAsia="Verdana" w:hAnsi="Verdana" w:cs="Verdana"/>
          <w:color w:val="000000"/>
          <w:sz w:val="20"/>
        </w:rPr>
        <w:t xml:space="preserve">The level and quantity of information available is thus insufficient to conclude on an adverse effect or endocrine activity related to </w:t>
      </w:r>
      <w:r w:rsidR="00357533">
        <w:rPr>
          <w:rFonts w:ascii="Verdana" w:eastAsia="Verdana" w:hAnsi="Verdana" w:cs="Verdana"/>
          <w:color w:val="000000"/>
          <w:sz w:val="20"/>
        </w:rPr>
        <w:t>T-modality</w:t>
      </w:r>
      <w:r>
        <w:rPr>
          <w:rFonts w:ascii="Verdana" w:eastAsia="Verdana" w:hAnsi="Verdana" w:cs="Verdana"/>
          <w:color w:val="000000"/>
          <w:sz w:val="20"/>
        </w:rPr>
        <w:t>. In addition, on the basis of available information on neurotoxicity, there is no strong evidence that melamine shall be considered as having properties meeting ED criteria; the adverse effects could hardly be the consequence of an endocrine mode of action.</w:t>
      </w:r>
    </w:p>
    <w:p w14:paraId="32110525" w14:textId="77777777" w:rsidR="002162E7" w:rsidRDefault="002162E7" w:rsidP="002162E7">
      <w:pPr>
        <w:pStyle w:val="Titre3"/>
        <w:tabs>
          <w:tab w:val="clear" w:pos="1645"/>
          <w:tab w:val="num" w:pos="1077"/>
        </w:tabs>
        <w:ind w:left="1077"/>
        <w:rPr>
          <w:b w:val="0"/>
        </w:rPr>
      </w:pPr>
      <w:r>
        <w:rPr>
          <w:b w:val="0"/>
        </w:rPr>
        <w:t>ED modalities conce</w:t>
      </w:r>
      <w:r w:rsidR="00800463">
        <w:rPr>
          <w:b w:val="0"/>
        </w:rPr>
        <w:t>rning rep</w:t>
      </w:r>
      <w:r>
        <w:rPr>
          <w:b w:val="0"/>
        </w:rPr>
        <w:t>rotoxicity</w:t>
      </w:r>
    </w:p>
    <w:p w14:paraId="51FF3229" w14:textId="77777777" w:rsidR="002162E7" w:rsidRPr="00F12723" w:rsidRDefault="002162E7">
      <w:pPr>
        <w:pStyle w:val="Corpsdetexte"/>
        <w:rPr>
          <w:rFonts w:ascii="Verdana" w:hAnsi="Verdana"/>
          <w:sz w:val="20"/>
        </w:rPr>
      </w:pPr>
    </w:p>
    <w:p w14:paraId="463420F1" w14:textId="77777777" w:rsidR="003C7875" w:rsidRPr="006A422E" w:rsidRDefault="00F30130">
      <w:pPr>
        <w:jc w:val="both"/>
        <w:rPr>
          <w:rFonts w:ascii="Verdana" w:hAnsi="Verdana"/>
          <w:b/>
          <w:bCs/>
          <w:sz w:val="20"/>
          <w:szCs w:val="20"/>
        </w:rPr>
      </w:pPr>
      <w:r w:rsidRPr="006A422E">
        <w:rPr>
          <w:rFonts w:ascii="Verdana" w:hAnsi="Verdana"/>
          <w:b/>
          <w:sz w:val="20"/>
          <w:szCs w:val="20"/>
        </w:rPr>
        <w:t>Table 8</w:t>
      </w:r>
      <w:r w:rsidRPr="009F2B9A">
        <w:rPr>
          <w:rFonts w:ascii="Verdana" w:hAnsi="Verdana"/>
          <w:b/>
          <w:bCs/>
          <w:sz w:val="20"/>
          <w:szCs w:val="20"/>
        </w:rPr>
        <w:t>:</w:t>
      </w:r>
      <w:r w:rsidRPr="006A422E">
        <w:rPr>
          <w:rFonts w:ascii="Verdana" w:hAnsi="Verdana"/>
          <w:b/>
          <w:bCs/>
          <w:sz w:val="20"/>
          <w:szCs w:val="20"/>
        </w:rPr>
        <w:t xml:space="preserve"> Summary table of studies considered for the determination of lines of evidence for </w:t>
      </w:r>
      <w:r w:rsidRPr="006A422E">
        <w:rPr>
          <w:rFonts w:ascii="Verdana" w:hAnsi="Verdana"/>
          <w:b/>
          <w:bCs/>
          <w:color w:val="FF0000"/>
          <w:sz w:val="20"/>
          <w:szCs w:val="20"/>
        </w:rPr>
        <w:t xml:space="preserve">adversity </w:t>
      </w:r>
      <w:r w:rsidRPr="006A422E">
        <w:rPr>
          <w:rFonts w:ascii="Verdana" w:hAnsi="Verdana"/>
          <w:b/>
          <w:bCs/>
          <w:sz w:val="20"/>
          <w:szCs w:val="20"/>
        </w:rPr>
        <w:t xml:space="preserve">and </w:t>
      </w:r>
      <w:r w:rsidRPr="006A422E">
        <w:rPr>
          <w:rFonts w:ascii="Verdana" w:hAnsi="Verdana"/>
          <w:b/>
          <w:bCs/>
          <w:color w:val="0070C0"/>
          <w:sz w:val="20"/>
          <w:szCs w:val="20"/>
        </w:rPr>
        <w:t>endocrine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3374"/>
        <w:gridCol w:w="1528"/>
        <w:gridCol w:w="1125"/>
      </w:tblGrid>
      <w:tr w:rsidR="003C7875" w14:paraId="2BCC8CC9" w14:textId="77777777">
        <w:trPr>
          <w:cantSplit/>
          <w:trHeight w:val="469"/>
        </w:trPr>
        <w:tc>
          <w:tcPr>
            <w:tcW w:w="0" w:type="auto"/>
            <w:shd w:val="clear" w:color="auto" w:fill="auto"/>
            <w:vAlign w:val="center"/>
          </w:tcPr>
          <w:p w14:paraId="58E0936B" w14:textId="77777777" w:rsidR="003C7875" w:rsidRDefault="00F30130">
            <w:pPr>
              <w:pStyle w:val="Corpsdetexte"/>
              <w:jc w:val="left"/>
              <w:rPr>
                <w:rFonts w:ascii="Verdana" w:hAnsi="Verdana"/>
                <w:sz w:val="16"/>
                <w:szCs w:val="16"/>
              </w:rPr>
            </w:pPr>
            <w:r>
              <w:rPr>
                <w:rFonts w:ascii="Verdana" w:hAnsi="Verdana"/>
                <w:sz w:val="16"/>
                <w:szCs w:val="16"/>
              </w:rPr>
              <w:t>Method</w:t>
            </w:r>
          </w:p>
        </w:tc>
        <w:tc>
          <w:tcPr>
            <w:tcW w:w="0" w:type="auto"/>
            <w:shd w:val="clear" w:color="auto" w:fill="auto"/>
            <w:vAlign w:val="center"/>
          </w:tcPr>
          <w:p w14:paraId="3A844FDB" w14:textId="77777777" w:rsidR="003C7875" w:rsidRDefault="00F30130">
            <w:pPr>
              <w:pStyle w:val="Corpsdetexte"/>
              <w:jc w:val="left"/>
              <w:rPr>
                <w:rFonts w:ascii="Verdana" w:hAnsi="Verdana"/>
                <w:sz w:val="16"/>
                <w:szCs w:val="16"/>
              </w:rPr>
            </w:pPr>
            <w:r>
              <w:rPr>
                <w:rFonts w:ascii="Verdana" w:hAnsi="Verdana"/>
                <w:sz w:val="16"/>
                <w:szCs w:val="16"/>
              </w:rPr>
              <w:t>Results</w:t>
            </w:r>
          </w:p>
        </w:tc>
        <w:tc>
          <w:tcPr>
            <w:tcW w:w="0" w:type="auto"/>
            <w:vAlign w:val="center"/>
          </w:tcPr>
          <w:p w14:paraId="00F85230" w14:textId="77777777" w:rsidR="003C7875" w:rsidRDefault="00F30130">
            <w:pPr>
              <w:pStyle w:val="Corpsdetexte"/>
              <w:jc w:val="left"/>
              <w:rPr>
                <w:rFonts w:ascii="Verdana" w:hAnsi="Verdana"/>
                <w:sz w:val="16"/>
                <w:szCs w:val="16"/>
              </w:rPr>
            </w:pPr>
            <w:r>
              <w:rPr>
                <w:rFonts w:ascii="Verdana" w:hAnsi="Verdana"/>
                <w:sz w:val="16"/>
                <w:szCs w:val="16"/>
              </w:rPr>
              <w:t>Remarks</w:t>
            </w:r>
          </w:p>
        </w:tc>
        <w:tc>
          <w:tcPr>
            <w:tcW w:w="0" w:type="auto"/>
            <w:vAlign w:val="center"/>
          </w:tcPr>
          <w:p w14:paraId="5175B5CE" w14:textId="77777777" w:rsidR="003C7875" w:rsidRDefault="00F30130">
            <w:pPr>
              <w:pStyle w:val="Corpsdetexte"/>
              <w:jc w:val="left"/>
              <w:rPr>
                <w:rFonts w:ascii="Verdana" w:hAnsi="Verdana"/>
                <w:sz w:val="16"/>
                <w:szCs w:val="16"/>
              </w:rPr>
            </w:pPr>
            <w:r>
              <w:rPr>
                <w:rFonts w:ascii="Verdana" w:hAnsi="Verdana"/>
                <w:sz w:val="16"/>
                <w:szCs w:val="16"/>
              </w:rPr>
              <w:t xml:space="preserve">Reference </w:t>
            </w:r>
          </w:p>
        </w:tc>
      </w:tr>
      <w:tr w:rsidR="003C7875" w14:paraId="3223150A" w14:textId="77777777">
        <w:trPr>
          <w:cantSplit/>
          <w:trHeight w:val="469"/>
        </w:trPr>
        <w:tc>
          <w:tcPr>
            <w:tcW w:w="0" w:type="auto"/>
            <w:gridSpan w:val="4"/>
            <w:shd w:val="clear" w:color="auto" w:fill="D9D9D9" w:themeFill="background1" w:themeFillShade="D9"/>
            <w:vAlign w:val="center"/>
          </w:tcPr>
          <w:p w14:paraId="6141BE01" w14:textId="77777777" w:rsidR="003C7875" w:rsidRDefault="00F30130">
            <w:pPr>
              <w:pStyle w:val="Corpsdetexte"/>
              <w:jc w:val="left"/>
              <w:rPr>
                <w:rFonts w:ascii="Verdana" w:hAnsi="Verdana"/>
                <w:b/>
                <w:sz w:val="16"/>
                <w:szCs w:val="16"/>
              </w:rPr>
            </w:pPr>
            <w:r>
              <w:rPr>
                <w:rFonts w:ascii="Verdana" w:hAnsi="Verdana"/>
                <w:b/>
                <w:sz w:val="16"/>
                <w:szCs w:val="16"/>
              </w:rPr>
              <w:t>Male reproductive function</w:t>
            </w:r>
          </w:p>
        </w:tc>
      </w:tr>
      <w:tr w:rsidR="003C7875" w14:paraId="0D3563C9" w14:textId="77777777">
        <w:tc>
          <w:tcPr>
            <w:tcW w:w="0" w:type="auto"/>
            <w:shd w:val="clear" w:color="auto" w:fill="auto"/>
          </w:tcPr>
          <w:p w14:paraId="06EAF0F6" w14:textId="77777777" w:rsidR="003C7875" w:rsidRDefault="00F30130">
            <w:pPr>
              <w:pStyle w:val="Corpsdetexte"/>
              <w:rPr>
                <w:rFonts w:ascii="Verdana" w:hAnsi="Verdana"/>
                <w:sz w:val="16"/>
                <w:szCs w:val="16"/>
              </w:rPr>
            </w:pPr>
            <w:r>
              <w:rPr>
                <w:rFonts w:ascii="Verdana" w:hAnsi="Verdana"/>
                <w:sz w:val="16"/>
                <w:szCs w:val="16"/>
              </w:rPr>
              <w:t xml:space="preserve">Extended one generation study (OECD TG 443) </w:t>
            </w:r>
          </w:p>
          <w:p w14:paraId="7E2AB60D" w14:textId="77777777" w:rsidR="003C7875" w:rsidRDefault="00F30130">
            <w:pPr>
              <w:pStyle w:val="Corpsdetexte"/>
              <w:rPr>
                <w:rFonts w:ascii="Verdana" w:hAnsi="Verdana"/>
                <w:sz w:val="16"/>
                <w:szCs w:val="16"/>
              </w:rPr>
            </w:pPr>
            <w:r>
              <w:rPr>
                <w:rFonts w:ascii="Verdana" w:hAnsi="Verdana"/>
                <w:sz w:val="16"/>
                <w:szCs w:val="16"/>
              </w:rPr>
              <w:t>GLP compliance</w:t>
            </w:r>
          </w:p>
          <w:p w14:paraId="479702C3" w14:textId="77777777" w:rsidR="003C7875" w:rsidRDefault="00F30130">
            <w:pPr>
              <w:pStyle w:val="Corpsdetexte"/>
              <w:rPr>
                <w:rFonts w:ascii="Verdana" w:hAnsi="Verdana"/>
                <w:sz w:val="16"/>
                <w:szCs w:val="16"/>
              </w:rPr>
            </w:pPr>
            <w:r>
              <w:rPr>
                <w:rFonts w:ascii="Verdana" w:hAnsi="Verdana"/>
                <w:sz w:val="16"/>
                <w:szCs w:val="16"/>
              </w:rPr>
              <w:t>1000, 4000, 12500 ppm corresponding to :</w:t>
            </w:r>
          </w:p>
          <w:p w14:paraId="0751DE5E" w14:textId="77777777" w:rsidR="003C7875" w:rsidRDefault="00F30130">
            <w:pPr>
              <w:pStyle w:val="Corpsdetexte"/>
              <w:rPr>
                <w:rFonts w:ascii="Verdana" w:hAnsi="Verdana"/>
                <w:sz w:val="16"/>
                <w:szCs w:val="16"/>
              </w:rPr>
            </w:pPr>
            <w:r>
              <w:rPr>
                <w:rFonts w:ascii="Verdana" w:hAnsi="Verdana"/>
                <w:sz w:val="16"/>
                <w:szCs w:val="16"/>
              </w:rPr>
              <w:t>65, 268, 833 mg/kg bw/d P0 M</w:t>
            </w:r>
          </w:p>
          <w:p w14:paraId="6ACC625C" w14:textId="77777777" w:rsidR="003C7875" w:rsidRDefault="00F30130">
            <w:pPr>
              <w:pStyle w:val="Corpsdetexte"/>
              <w:rPr>
                <w:rFonts w:ascii="Verdana" w:hAnsi="Verdana"/>
                <w:sz w:val="16"/>
                <w:szCs w:val="16"/>
              </w:rPr>
            </w:pPr>
            <w:r>
              <w:rPr>
                <w:rFonts w:ascii="Verdana" w:hAnsi="Verdana"/>
                <w:sz w:val="16"/>
                <w:szCs w:val="16"/>
              </w:rPr>
              <w:lastRenderedPageBreak/>
              <w:t>87, 355, 1124 mg/kg bw/d P0 F</w:t>
            </w:r>
          </w:p>
          <w:p w14:paraId="3DE655B0" w14:textId="77777777" w:rsidR="003C7875" w:rsidRDefault="00F30130">
            <w:pPr>
              <w:pStyle w:val="Corpsdetexte"/>
              <w:rPr>
                <w:rFonts w:ascii="Verdana" w:hAnsi="Verdana"/>
                <w:sz w:val="16"/>
                <w:szCs w:val="16"/>
              </w:rPr>
            </w:pPr>
            <w:r>
              <w:rPr>
                <w:rFonts w:ascii="Verdana" w:hAnsi="Verdana"/>
                <w:sz w:val="16"/>
                <w:szCs w:val="16"/>
              </w:rPr>
              <w:t>89, 370, 1200 mg/kg bw/d F1 M</w:t>
            </w:r>
          </w:p>
          <w:p w14:paraId="48721AED" w14:textId="77777777" w:rsidR="003C7875" w:rsidRDefault="00F30130">
            <w:pPr>
              <w:pStyle w:val="Corpsdetexte"/>
              <w:rPr>
                <w:rFonts w:ascii="Verdana" w:hAnsi="Verdana"/>
                <w:sz w:val="16"/>
                <w:szCs w:val="16"/>
              </w:rPr>
            </w:pPr>
            <w:r>
              <w:rPr>
                <w:rFonts w:ascii="Verdana" w:hAnsi="Verdana"/>
                <w:sz w:val="16"/>
                <w:szCs w:val="16"/>
              </w:rPr>
              <w:t>93, 377, 1227 mg/kg bw/d F1 F</w:t>
            </w:r>
          </w:p>
          <w:p w14:paraId="5C7FD5B4" w14:textId="77777777" w:rsidR="003C7875" w:rsidRDefault="00F30130">
            <w:pPr>
              <w:pStyle w:val="Corpsdetexte"/>
              <w:rPr>
                <w:rFonts w:ascii="Verdana" w:hAnsi="Verdana"/>
                <w:sz w:val="16"/>
                <w:szCs w:val="16"/>
              </w:rPr>
            </w:pPr>
            <w:r>
              <w:rPr>
                <w:rFonts w:ascii="Verdana" w:hAnsi="Verdana"/>
                <w:sz w:val="16"/>
                <w:szCs w:val="16"/>
              </w:rPr>
              <w:t>Wistar Han rats (F</w:t>
            </w:r>
            <w:r>
              <w:rPr>
                <w:rFonts w:ascii="Verdana" w:hAnsi="Verdana"/>
                <w:sz w:val="16"/>
                <w:szCs w:val="16"/>
                <w:vertAlign w:val="subscript"/>
              </w:rPr>
              <w:t>0</w:t>
            </w:r>
            <w:r>
              <w:rPr>
                <w:rFonts w:ascii="Verdana" w:hAnsi="Verdana"/>
                <w:sz w:val="16"/>
                <w:szCs w:val="16"/>
              </w:rPr>
              <w:t xml:space="preserve"> 28/sex/group, F1 )</w:t>
            </w:r>
          </w:p>
          <w:p w14:paraId="2F3651E7" w14:textId="77777777" w:rsidR="003C7875" w:rsidRDefault="00F30130">
            <w:pPr>
              <w:pStyle w:val="Corpsdetexte"/>
              <w:rPr>
                <w:rFonts w:ascii="Verdana" w:hAnsi="Verdana"/>
                <w:sz w:val="16"/>
                <w:szCs w:val="16"/>
              </w:rPr>
            </w:pPr>
            <w:r>
              <w:rPr>
                <w:rFonts w:ascii="Verdana" w:hAnsi="Verdana"/>
                <w:sz w:val="16"/>
                <w:szCs w:val="16"/>
              </w:rPr>
              <w:t>Oral diet (2 weeks premating exposure)</w:t>
            </w:r>
          </w:p>
        </w:tc>
        <w:tc>
          <w:tcPr>
            <w:tcW w:w="0" w:type="auto"/>
            <w:shd w:val="clear" w:color="auto" w:fill="auto"/>
          </w:tcPr>
          <w:p w14:paraId="51F0D9E4" w14:textId="77777777" w:rsidR="003C7875" w:rsidRDefault="00F30130">
            <w:pPr>
              <w:pStyle w:val="Corpsdetexte"/>
              <w:rPr>
                <w:szCs w:val="24"/>
                <w:u w:val="single"/>
                <w:lang w:val="en-US"/>
              </w:rPr>
            </w:pPr>
            <w:r>
              <w:rPr>
                <w:rFonts w:ascii="Verdana" w:hAnsi="Verdana"/>
                <w:sz w:val="16"/>
                <w:szCs w:val="16"/>
                <w:u w:val="single"/>
              </w:rPr>
              <w:lastRenderedPageBreak/>
              <w:t xml:space="preserve">Sexual function and fertility </w:t>
            </w:r>
            <w:r>
              <w:rPr>
                <w:rFonts w:ascii="Verdana" w:hAnsi="Verdana"/>
                <w:sz w:val="16"/>
                <w:szCs w:val="16"/>
                <w:u w:val="single"/>
              </w:rPr>
              <w:br/>
              <w:t>(P0 and F1)</w:t>
            </w:r>
            <w:r>
              <w:rPr>
                <w:rFonts w:ascii="Verdana" w:hAnsi="Verdana"/>
                <w:sz w:val="16"/>
                <w:szCs w:val="16"/>
              </w:rPr>
              <w:t>:</w:t>
            </w:r>
            <w:r>
              <w:rPr>
                <w:rFonts w:ascii="Verdana" w:hAnsi="Verdana"/>
                <w:sz w:val="16"/>
                <w:szCs w:val="16"/>
                <w:u w:val="single"/>
              </w:rPr>
              <w:t xml:space="preserve"> </w:t>
            </w:r>
            <w:r>
              <w:rPr>
                <w:szCs w:val="24"/>
                <w:u w:val="single"/>
                <w:lang w:val="en-US"/>
              </w:rPr>
              <w:t xml:space="preserve"> </w:t>
            </w:r>
          </w:p>
          <w:p w14:paraId="1FE3EAE7" w14:textId="77777777" w:rsidR="003C7875" w:rsidRDefault="00F30130">
            <w:pPr>
              <w:pStyle w:val="Corpsdetexte"/>
              <w:rPr>
                <w:rFonts w:ascii="Verdana" w:hAnsi="Verdana"/>
                <w:sz w:val="16"/>
                <w:szCs w:val="16"/>
              </w:rPr>
            </w:pPr>
            <w:r>
              <w:rPr>
                <w:rFonts w:ascii="Verdana" w:hAnsi="Verdana"/>
                <w:sz w:val="16"/>
                <w:szCs w:val="16"/>
              </w:rPr>
              <w:t xml:space="preserve">NOAEL 4000 ppm (P0 M)/1000 ppm (F1 M) </w:t>
            </w:r>
          </w:p>
          <w:p w14:paraId="05B7690D" w14:textId="77777777" w:rsidR="003C7875" w:rsidRDefault="00F30130">
            <w:pPr>
              <w:pStyle w:val="Corpsdetexte"/>
              <w:rPr>
                <w:rFonts w:ascii="Verdana" w:hAnsi="Verdana"/>
                <w:sz w:val="16"/>
                <w:szCs w:val="16"/>
              </w:rPr>
            </w:pPr>
            <w:r>
              <w:rPr>
                <w:rFonts w:ascii="Verdana" w:hAnsi="Verdana"/>
                <w:sz w:val="16"/>
                <w:szCs w:val="16"/>
              </w:rPr>
              <w:t>268</w:t>
            </w:r>
            <w:r>
              <w:t xml:space="preserve"> </w:t>
            </w:r>
            <w:r>
              <w:rPr>
                <w:rFonts w:ascii="Verdana" w:hAnsi="Verdana"/>
                <w:sz w:val="16"/>
                <w:szCs w:val="16"/>
              </w:rPr>
              <w:t>mg/kg bw/d (P0 M)/89 mg/kg bw/d (F1 M)</w:t>
            </w:r>
          </w:p>
          <w:p w14:paraId="6845D5FC"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lastRenderedPageBreak/>
              <w:t>(</w:t>
            </w:r>
            <w:r w:rsidRPr="005D3506">
              <w:rPr>
                <w:rFonts w:ascii="Marianne" w:hAnsi="Marianne"/>
                <w:color w:val="FF0000"/>
                <w:sz w:val="16"/>
                <w:szCs w:val="16"/>
              </w:rPr>
              <w:t>↑</w:t>
            </w:r>
            <w:r w:rsidRPr="005D3506">
              <w:rPr>
                <w:rFonts w:ascii="Verdana" w:hAnsi="Verdana"/>
                <w:color w:val="FF0000"/>
                <w:sz w:val="16"/>
                <w:szCs w:val="16"/>
              </w:rPr>
              <w:t xml:space="preserve"> tub. deg./atrophy germ cells (testis); cell debris, lumen (epididymis);</w:t>
            </w:r>
            <w:r w:rsidRPr="005D3506">
              <w:rPr>
                <w:rFonts w:ascii="Marianne" w:hAnsi="Marianne"/>
                <w:color w:val="FF0000"/>
                <w:sz w:val="16"/>
                <w:szCs w:val="16"/>
              </w:rPr>
              <w:t>↑</w:t>
            </w:r>
            <w:r w:rsidRPr="005D3506">
              <w:rPr>
                <w:rFonts w:ascii="Verdana" w:hAnsi="Verdana"/>
                <w:color w:val="FF0000"/>
                <w:sz w:val="16"/>
                <w:szCs w:val="16"/>
              </w:rPr>
              <w:t xml:space="preserve"> sperms with detached heads (P0) at 12500/4000 ppm) </w:t>
            </w:r>
          </w:p>
          <w:p w14:paraId="5A2F2293" w14:textId="77777777" w:rsidR="003C7875" w:rsidRDefault="00F30130">
            <w:pPr>
              <w:pStyle w:val="Corpsdetexte"/>
              <w:rPr>
                <w:rFonts w:ascii="Verdana" w:hAnsi="Verdana"/>
                <w:sz w:val="16"/>
                <w:szCs w:val="16"/>
                <w:lang w:val="en-US"/>
              </w:rPr>
            </w:pPr>
            <w:r>
              <w:rPr>
                <w:rFonts w:ascii="Verdana" w:hAnsi="Verdana"/>
                <w:sz w:val="16"/>
                <w:szCs w:val="16"/>
                <w:lang w:val="en-US"/>
              </w:rPr>
              <w:t>No significant weight change of seminal vesicles and prostate gland for P0 and F1 generation</w:t>
            </w:r>
          </w:p>
          <w:p w14:paraId="5D4E4F2C" w14:textId="77777777" w:rsidR="003C7875" w:rsidRDefault="00F30130">
            <w:pPr>
              <w:pStyle w:val="Corpsdetexte"/>
              <w:rPr>
                <w:rFonts w:ascii="Verdana" w:hAnsi="Verdana"/>
                <w:sz w:val="16"/>
                <w:szCs w:val="16"/>
              </w:rPr>
            </w:pPr>
            <w:r>
              <w:rPr>
                <w:rFonts w:ascii="Verdana" w:hAnsi="Verdana"/>
                <w:sz w:val="16"/>
                <w:szCs w:val="16"/>
                <w:u w:val="single"/>
              </w:rPr>
              <w:t>Development (F1 and F2)</w:t>
            </w:r>
            <w:r>
              <w:rPr>
                <w:rFonts w:ascii="Verdana" w:hAnsi="Verdana"/>
                <w:sz w:val="16"/>
                <w:szCs w:val="16"/>
              </w:rPr>
              <w:t>:</w:t>
            </w:r>
          </w:p>
          <w:p w14:paraId="204028CC" w14:textId="77777777" w:rsidR="003C7875" w:rsidRDefault="00F30130">
            <w:pPr>
              <w:pStyle w:val="Corpsdetexte"/>
              <w:rPr>
                <w:rFonts w:ascii="Verdana" w:hAnsi="Verdana"/>
                <w:sz w:val="16"/>
                <w:szCs w:val="16"/>
              </w:rPr>
            </w:pPr>
            <w:r>
              <w:rPr>
                <w:rFonts w:ascii="Verdana" w:hAnsi="Verdana"/>
                <w:sz w:val="16"/>
                <w:szCs w:val="16"/>
              </w:rPr>
              <w:t>NOAEL 1000 ppm</w:t>
            </w:r>
          </w:p>
          <w:p w14:paraId="5869DD78" w14:textId="77777777" w:rsidR="003C7875" w:rsidRDefault="00F30130">
            <w:pPr>
              <w:pStyle w:val="Corpsdetexte"/>
              <w:rPr>
                <w:rFonts w:ascii="Verdana" w:hAnsi="Verdana"/>
                <w:sz w:val="16"/>
                <w:szCs w:val="16"/>
              </w:rPr>
            </w:pPr>
            <w:r>
              <w:rPr>
                <w:rFonts w:ascii="Verdana" w:hAnsi="Verdana"/>
                <w:sz w:val="16"/>
                <w:szCs w:val="16"/>
              </w:rPr>
              <w:t>89 mg/kg bw/d F1 males</w:t>
            </w:r>
            <w:r>
              <w:rPr>
                <w:rFonts w:ascii="Verdana" w:hAnsi="Verdana"/>
                <w:sz w:val="16"/>
                <w:szCs w:val="16"/>
              </w:rPr>
              <w:br/>
              <w:t>(based on adverse histopathological changes in epididymis and testis at 4000 ppm)</w:t>
            </w:r>
          </w:p>
          <w:p w14:paraId="706229BF" w14:textId="77777777" w:rsidR="003C7875" w:rsidRDefault="00F30130">
            <w:pPr>
              <w:pStyle w:val="Corpsdetexte"/>
              <w:rPr>
                <w:rFonts w:ascii="Verdana" w:hAnsi="Verdana"/>
                <w:sz w:val="16"/>
                <w:szCs w:val="16"/>
                <w:u w:val="single"/>
              </w:rPr>
            </w:pPr>
            <w:r>
              <w:rPr>
                <w:rFonts w:ascii="Verdana" w:hAnsi="Verdana"/>
                <w:sz w:val="16"/>
                <w:szCs w:val="16"/>
                <w:u w:val="single"/>
              </w:rPr>
              <w:t>General toxicity (P)</w:t>
            </w:r>
            <w:r>
              <w:rPr>
                <w:rFonts w:ascii="Verdana" w:hAnsi="Verdana"/>
                <w:sz w:val="16"/>
                <w:szCs w:val="16"/>
              </w:rPr>
              <w:t>:</w:t>
            </w:r>
          </w:p>
          <w:p w14:paraId="00E86679" w14:textId="77777777" w:rsidR="003C7875" w:rsidRDefault="00F30130">
            <w:pPr>
              <w:pStyle w:val="Corpsdetexte"/>
              <w:rPr>
                <w:rFonts w:ascii="Verdana" w:hAnsi="Verdana"/>
                <w:sz w:val="16"/>
                <w:szCs w:val="16"/>
              </w:rPr>
            </w:pPr>
            <w:r>
              <w:rPr>
                <w:rFonts w:ascii="Verdana" w:hAnsi="Verdana"/>
                <w:sz w:val="16"/>
                <w:szCs w:val="16"/>
              </w:rPr>
              <w:t xml:space="preserve">NOAEL 1000 ppm  </w:t>
            </w:r>
          </w:p>
          <w:p w14:paraId="6EAFDA97" w14:textId="77777777" w:rsidR="003C7875" w:rsidRDefault="00F30130">
            <w:pPr>
              <w:pStyle w:val="Corpsdetexte"/>
              <w:rPr>
                <w:rFonts w:ascii="Verdana" w:hAnsi="Verdana"/>
                <w:sz w:val="16"/>
                <w:szCs w:val="16"/>
                <w:lang w:val="en-US"/>
              </w:rPr>
            </w:pPr>
            <w:r>
              <w:rPr>
                <w:rFonts w:ascii="Verdana" w:hAnsi="Verdana"/>
                <w:sz w:val="16"/>
                <w:szCs w:val="16"/>
                <w:lang w:val="en-US"/>
              </w:rPr>
              <w:t>65 mg/kg bw/d (P0 M)</w:t>
            </w:r>
            <w:r>
              <w:rPr>
                <w:rFonts w:ascii="Verdana" w:hAnsi="Verdana"/>
                <w:b/>
                <w:sz w:val="16"/>
                <w:szCs w:val="16"/>
                <w:lang w:val="en-US"/>
              </w:rPr>
              <w:t xml:space="preserve"> </w:t>
            </w:r>
            <w:r>
              <w:rPr>
                <w:rFonts w:ascii="Verdana" w:hAnsi="Verdana"/>
                <w:sz w:val="16"/>
                <w:szCs w:val="16"/>
                <w:lang w:val="en-US"/>
              </w:rPr>
              <w:t>/87 mg/kg bw/d  (P0 F)</w:t>
            </w:r>
          </w:p>
          <w:p w14:paraId="6B61BA41" w14:textId="77777777" w:rsidR="003C7875" w:rsidRDefault="00F30130">
            <w:pPr>
              <w:pStyle w:val="Corpsdetexte"/>
              <w:rPr>
                <w:rFonts w:ascii="Verdana" w:hAnsi="Verdana"/>
                <w:sz w:val="16"/>
                <w:szCs w:val="16"/>
              </w:rPr>
            </w:pPr>
            <w:r>
              <w:rPr>
                <w:rFonts w:ascii="Verdana" w:hAnsi="Verdana"/>
                <w:sz w:val="16"/>
                <w:szCs w:val="16"/>
                <w:lang w:val="en-US"/>
              </w:rPr>
              <w:t>89 mg/kg bw/d (F1 M) /93 mg/kg bw/d (F1 F)</w:t>
            </w:r>
            <w:r>
              <w:rPr>
                <w:rFonts w:ascii="Verdana" w:hAnsi="Verdana"/>
                <w:sz w:val="16"/>
                <w:szCs w:val="16"/>
                <w:lang w:val="en-US"/>
              </w:rPr>
              <w:br/>
              <w:t>(based on nephrotox</w:t>
            </w:r>
            <w:r>
              <w:rPr>
                <w:rFonts w:ascii="Verdana" w:hAnsi="Verdana"/>
                <w:sz w:val="16"/>
                <w:szCs w:val="16"/>
                <w:lang w:val="en-US"/>
              </w:rPr>
              <w:br/>
              <w:t xml:space="preserve">in both generations </w:t>
            </w:r>
            <w:r>
              <w:rPr>
                <w:rFonts w:ascii="Verdana" w:hAnsi="Verdana"/>
                <w:sz w:val="16"/>
                <w:szCs w:val="16"/>
                <w:lang w:val="en-US"/>
              </w:rPr>
              <w:br/>
              <w:t>and sexes at 4000 ppm)</w:t>
            </w:r>
            <w:r>
              <w:rPr>
                <w:rFonts w:ascii="Verdana" w:hAnsi="Verdana"/>
                <w:sz w:val="16"/>
                <w:szCs w:val="16"/>
              </w:rPr>
              <w:t xml:space="preserve"> </w:t>
            </w:r>
          </w:p>
        </w:tc>
        <w:tc>
          <w:tcPr>
            <w:tcW w:w="0" w:type="auto"/>
          </w:tcPr>
          <w:p w14:paraId="1F334E78" w14:textId="77777777" w:rsidR="003C7875" w:rsidRDefault="00F30130">
            <w:pPr>
              <w:pStyle w:val="Corpsdetexte"/>
              <w:rPr>
                <w:rFonts w:ascii="Verdana" w:hAnsi="Verdana"/>
                <w:sz w:val="16"/>
                <w:szCs w:val="16"/>
              </w:rPr>
            </w:pPr>
            <w:r>
              <w:rPr>
                <w:rFonts w:ascii="Verdana" w:hAnsi="Verdana"/>
                <w:sz w:val="16"/>
                <w:szCs w:val="16"/>
              </w:rPr>
              <w:lastRenderedPageBreak/>
              <w:t>1 (reliable without restriction)</w:t>
            </w:r>
          </w:p>
          <w:p w14:paraId="0E561901" w14:textId="77777777" w:rsidR="003C7875" w:rsidRDefault="003C7875">
            <w:pPr>
              <w:pStyle w:val="Corpsdetexte"/>
              <w:rPr>
                <w:rFonts w:ascii="Verdana" w:hAnsi="Verdana"/>
                <w:sz w:val="16"/>
                <w:szCs w:val="16"/>
              </w:rPr>
            </w:pPr>
          </w:p>
          <w:p w14:paraId="1809F2D0" w14:textId="77777777" w:rsidR="003C7875" w:rsidRDefault="00F30130">
            <w:pPr>
              <w:pStyle w:val="Corpsdetexte"/>
              <w:rPr>
                <w:rFonts w:ascii="Verdana" w:hAnsi="Verdana"/>
                <w:sz w:val="16"/>
                <w:szCs w:val="16"/>
              </w:rPr>
            </w:pPr>
            <w:r>
              <w:rPr>
                <w:rFonts w:ascii="Verdana" w:hAnsi="Verdana"/>
                <w:sz w:val="16"/>
                <w:szCs w:val="16"/>
              </w:rPr>
              <w:t>Test material Melamine</w:t>
            </w:r>
          </w:p>
          <w:p w14:paraId="50B4D8EC" w14:textId="77777777" w:rsidR="003C7875" w:rsidRDefault="003C7875">
            <w:pPr>
              <w:pStyle w:val="Corpsdetexte"/>
              <w:rPr>
                <w:rFonts w:ascii="Verdana" w:hAnsi="Verdana"/>
                <w:sz w:val="16"/>
                <w:szCs w:val="16"/>
              </w:rPr>
            </w:pPr>
          </w:p>
          <w:p w14:paraId="44F2BAE3" w14:textId="77777777" w:rsidR="003C7875" w:rsidRDefault="00F30130">
            <w:pPr>
              <w:pStyle w:val="Corpsdetexte"/>
              <w:rPr>
                <w:rFonts w:ascii="Verdana" w:hAnsi="Verdana"/>
                <w:sz w:val="16"/>
                <w:szCs w:val="16"/>
              </w:rPr>
            </w:pPr>
            <w:r>
              <w:rPr>
                <w:rFonts w:ascii="Verdana" w:hAnsi="Verdana"/>
                <w:sz w:val="16"/>
                <w:szCs w:val="16"/>
              </w:rPr>
              <w:lastRenderedPageBreak/>
              <w:t>Purity 99.8%</w:t>
            </w:r>
          </w:p>
        </w:tc>
        <w:tc>
          <w:tcPr>
            <w:tcW w:w="0" w:type="auto"/>
          </w:tcPr>
          <w:p w14:paraId="2EF8788C" w14:textId="77777777" w:rsidR="003C7875" w:rsidRDefault="00F30130">
            <w:pPr>
              <w:pStyle w:val="Corpsdetexte"/>
              <w:rPr>
                <w:rFonts w:ascii="Verdana" w:hAnsi="Verdana"/>
                <w:sz w:val="16"/>
                <w:szCs w:val="16"/>
              </w:rPr>
            </w:pPr>
            <w:r>
              <w:rPr>
                <w:rFonts w:ascii="Verdana" w:hAnsi="Verdana"/>
                <w:sz w:val="16"/>
                <w:szCs w:val="16"/>
              </w:rPr>
              <w:lastRenderedPageBreak/>
              <w:t>Study report, 2020</w:t>
            </w:r>
          </w:p>
        </w:tc>
      </w:tr>
      <w:tr w:rsidR="003C7875" w14:paraId="54BAE52C" w14:textId="77777777">
        <w:tc>
          <w:tcPr>
            <w:tcW w:w="0" w:type="auto"/>
            <w:shd w:val="clear" w:color="auto" w:fill="auto"/>
          </w:tcPr>
          <w:p w14:paraId="5441D017" w14:textId="77777777" w:rsidR="003C7875" w:rsidRDefault="00F30130">
            <w:pPr>
              <w:pStyle w:val="Corpsdetexte"/>
              <w:rPr>
                <w:rFonts w:ascii="Verdana" w:hAnsi="Verdana"/>
                <w:sz w:val="16"/>
                <w:szCs w:val="16"/>
                <w:lang w:val="en-US"/>
              </w:rPr>
            </w:pPr>
            <w:r>
              <w:rPr>
                <w:rFonts w:ascii="Verdana" w:hAnsi="Verdana"/>
                <w:sz w:val="16"/>
                <w:szCs w:val="16"/>
                <w:lang w:val="en-US"/>
              </w:rPr>
              <w:t>Acute study on the male reproductive system</w:t>
            </w:r>
          </w:p>
          <w:p w14:paraId="7BD8D36D" w14:textId="77777777" w:rsidR="003C7875" w:rsidRDefault="00F30130">
            <w:pPr>
              <w:pStyle w:val="Corpsdetexte"/>
              <w:rPr>
                <w:rFonts w:ascii="Verdana" w:hAnsi="Verdana"/>
                <w:sz w:val="16"/>
                <w:szCs w:val="16"/>
                <w:lang w:val="en-US"/>
              </w:rPr>
            </w:pPr>
            <w:r>
              <w:rPr>
                <w:rFonts w:ascii="Verdana" w:hAnsi="Verdana"/>
                <w:sz w:val="16"/>
                <w:szCs w:val="16"/>
                <w:lang w:val="en-US"/>
              </w:rPr>
              <w:t xml:space="preserve">30, 140 or 700 mg/kg bw/d </w:t>
            </w:r>
          </w:p>
          <w:p w14:paraId="4833EAF8" w14:textId="77777777" w:rsidR="003C7875" w:rsidRDefault="00F30130">
            <w:pPr>
              <w:pStyle w:val="Corpsdetexte"/>
              <w:rPr>
                <w:rFonts w:ascii="Verdana" w:hAnsi="Verdana"/>
                <w:sz w:val="16"/>
                <w:szCs w:val="16"/>
                <w:lang w:val="en-US"/>
              </w:rPr>
            </w:pPr>
            <w:r>
              <w:rPr>
                <w:rFonts w:ascii="Verdana" w:hAnsi="Verdana"/>
                <w:sz w:val="16"/>
                <w:szCs w:val="16"/>
                <w:lang w:val="en-US"/>
              </w:rPr>
              <w:t>Male Kunming mice 8 weeks (12/group)</w:t>
            </w:r>
          </w:p>
          <w:p w14:paraId="0AC9F501" w14:textId="77777777" w:rsidR="003C7875" w:rsidRDefault="00F30130">
            <w:pPr>
              <w:pStyle w:val="Corpsdetexte"/>
              <w:rPr>
                <w:rFonts w:ascii="Verdana" w:hAnsi="Verdana"/>
                <w:sz w:val="16"/>
                <w:szCs w:val="16"/>
                <w:lang w:val="en-US"/>
              </w:rPr>
            </w:pPr>
            <w:r>
              <w:rPr>
                <w:rFonts w:ascii="Verdana" w:hAnsi="Verdana"/>
                <w:sz w:val="16"/>
                <w:szCs w:val="16"/>
                <w:lang w:val="en-US"/>
              </w:rPr>
              <w:t>Oral gavage (once/day for 3 days)</w:t>
            </w:r>
          </w:p>
        </w:tc>
        <w:tc>
          <w:tcPr>
            <w:tcW w:w="0" w:type="auto"/>
            <w:shd w:val="clear" w:color="auto" w:fill="auto"/>
          </w:tcPr>
          <w:p w14:paraId="00C8D0BA" w14:textId="77777777" w:rsidR="003C7875" w:rsidRPr="005D3506" w:rsidRDefault="00F30130">
            <w:pPr>
              <w:pStyle w:val="Corpsdetexte"/>
              <w:rPr>
                <w:rFonts w:ascii="Verdana" w:hAnsi="Verdana"/>
                <w:color w:val="FF0000"/>
                <w:sz w:val="16"/>
                <w:szCs w:val="16"/>
                <w:lang w:val="en-US"/>
              </w:rPr>
            </w:pPr>
            <w:r w:rsidRPr="005D3506">
              <w:rPr>
                <w:rFonts w:ascii="Verdana" w:hAnsi="Verdana"/>
                <w:color w:val="FF0000"/>
                <w:sz w:val="16"/>
                <w:szCs w:val="16"/>
                <w:lang w:val="en-US"/>
              </w:rPr>
              <w:t xml:space="preserve">Testicular and epididymis histopathological modifications (700 mg/kg bw/d) </w:t>
            </w:r>
          </w:p>
          <w:p w14:paraId="32FC2D3D" w14:textId="77777777" w:rsidR="003C7875" w:rsidRPr="005D3506" w:rsidRDefault="00F30130">
            <w:pPr>
              <w:pStyle w:val="Corpsdetexte"/>
              <w:rPr>
                <w:rFonts w:ascii="Verdana" w:hAnsi="Verdana"/>
                <w:color w:val="FF0000"/>
                <w:sz w:val="16"/>
                <w:szCs w:val="16"/>
                <w:lang w:val="en-US"/>
              </w:rPr>
            </w:pPr>
            <w:r w:rsidRPr="005D3506">
              <w:rPr>
                <w:rFonts w:ascii="Verdana" w:hAnsi="Verdana"/>
                <w:color w:val="FF0000"/>
                <w:sz w:val="16"/>
                <w:szCs w:val="16"/>
                <w:lang w:val="en-US"/>
              </w:rPr>
              <w:t>Germinal cells apoptosis-TUNEL method (30 mg/kg bw/d)</w:t>
            </w:r>
          </w:p>
          <w:p w14:paraId="0F604373" w14:textId="77777777" w:rsidR="003C7875" w:rsidRPr="005D3506" w:rsidRDefault="00F30130">
            <w:pPr>
              <w:pStyle w:val="Corpsdetexte"/>
              <w:rPr>
                <w:rFonts w:ascii="Verdana" w:hAnsi="Verdana"/>
                <w:color w:val="FF0000"/>
                <w:sz w:val="16"/>
                <w:szCs w:val="16"/>
                <w:lang w:val="en-US"/>
              </w:rPr>
            </w:pPr>
            <w:r w:rsidRPr="005D3506">
              <w:rPr>
                <w:rFonts w:ascii="Verdana" w:hAnsi="Verdana"/>
                <w:color w:val="FF0000"/>
                <w:sz w:val="16"/>
                <w:szCs w:val="16"/>
                <w:lang w:val="en-US"/>
              </w:rPr>
              <w:t>Spermatozoid with abnormal form (for all groups)</w:t>
            </w:r>
            <w:r w:rsidRPr="005D3506">
              <w:rPr>
                <w:color w:val="FF0000"/>
              </w:rPr>
              <w:t xml:space="preserve"> </w:t>
            </w:r>
          </w:p>
          <w:p w14:paraId="7B0839ED" w14:textId="77777777" w:rsidR="003C7875" w:rsidRDefault="00F30130">
            <w:pPr>
              <w:pStyle w:val="Corpsdetexte"/>
              <w:rPr>
                <w:rFonts w:ascii="Verdana" w:hAnsi="Verdana"/>
                <w:sz w:val="16"/>
                <w:szCs w:val="16"/>
                <w:lang w:val="en-US"/>
              </w:rPr>
            </w:pPr>
            <w:r w:rsidRPr="005D3506">
              <w:rPr>
                <w:rFonts w:ascii="Verdana" w:hAnsi="Verdana"/>
                <w:color w:val="0070C0"/>
                <w:sz w:val="16"/>
                <w:szCs w:val="16"/>
                <w:lang w:val="en-US"/>
              </w:rPr>
              <w:t>Alteration of testosterone (Increase after 5 d  at 140 mg/kg bw/d)</w:t>
            </w:r>
          </w:p>
        </w:tc>
        <w:tc>
          <w:tcPr>
            <w:tcW w:w="0" w:type="auto"/>
          </w:tcPr>
          <w:p w14:paraId="05A32290" w14:textId="77777777" w:rsidR="003C7875" w:rsidRDefault="00F30130">
            <w:pPr>
              <w:pStyle w:val="Corpsdetexte"/>
              <w:rPr>
                <w:rFonts w:ascii="Verdana" w:hAnsi="Verdana"/>
                <w:sz w:val="16"/>
                <w:szCs w:val="16"/>
                <w:lang w:val="en-US"/>
              </w:rPr>
            </w:pPr>
            <w:r>
              <w:rPr>
                <w:rFonts w:ascii="Verdana" w:hAnsi="Verdana"/>
                <w:sz w:val="16"/>
                <w:szCs w:val="16"/>
                <w:lang w:val="en-US"/>
              </w:rPr>
              <w:t>2 (reliable with restriction)</w:t>
            </w:r>
          </w:p>
          <w:p w14:paraId="5E71A7EE" w14:textId="77777777" w:rsidR="003C7875" w:rsidRDefault="00F30130">
            <w:pPr>
              <w:pStyle w:val="Corpsdetexte"/>
              <w:rPr>
                <w:rFonts w:ascii="Verdana" w:hAnsi="Verdana"/>
                <w:sz w:val="16"/>
                <w:szCs w:val="16"/>
                <w:lang w:val="en-US"/>
              </w:rPr>
            </w:pPr>
            <w:r>
              <w:rPr>
                <w:rFonts w:ascii="Verdana" w:hAnsi="Verdana"/>
                <w:sz w:val="16"/>
                <w:szCs w:val="16"/>
                <w:lang w:val="en-US"/>
              </w:rPr>
              <w:t>Test material Melamine</w:t>
            </w:r>
          </w:p>
          <w:p w14:paraId="49444973" w14:textId="77777777" w:rsidR="003C7875" w:rsidRDefault="00F30130">
            <w:pPr>
              <w:pStyle w:val="Corpsdetexte"/>
              <w:rPr>
                <w:rFonts w:ascii="Verdana" w:hAnsi="Verdana"/>
                <w:sz w:val="16"/>
                <w:szCs w:val="16"/>
                <w:lang w:val="en-US"/>
              </w:rPr>
            </w:pPr>
            <w:r>
              <w:rPr>
                <w:rFonts w:ascii="Verdana" w:hAnsi="Verdana"/>
                <w:sz w:val="16"/>
                <w:szCs w:val="16"/>
                <w:lang w:val="en-US"/>
              </w:rPr>
              <w:t>Purity &gt;99%</w:t>
            </w:r>
          </w:p>
        </w:tc>
        <w:tc>
          <w:tcPr>
            <w:tcW w:w="0" w:type="auto"/>
          </w:tcPr>
          <w:p w14:paraId="5BC2A182" w14:textId="77777777" w:rsidR="003C7875" w:rsidRDefault="00F30130">
            <w:pPr>
              <w:pStyle w:val="Corpsdetexte"/>
              <w:rPr>
                <w:rFonts w:ascii="Verdana" w:hAnsi="Verdana"/>
                <w:sz w:val="16"/>
                <w:szCs w:val="16"/>
              </w:rPr>
            </w:pPr>
            <w:r>
              <w:rPr>
                <w:rFonts w:ascii="Verdana" w:hAnsi="Verdana"/>
                <w:sz w:val="16"/>
                <w:szCs w:val="16"/>
              </w:rPr>
              <w:t xml:space="preserve">Chang </w:t>
            </w:r>
            <w:r>
              <w:rPr>
                <w:rFonts w:ascii="Verdana" w:hAnsi="Verdana"/>
                <w:i/>
                <w:sz w:val="16"/>
                <w:szCs w:val="16"/>
              </w:rPr>
              <w:t>et al</w:t>
            </w:r>
            <w:r>
              <w:rPr>
                <w:rFonts w:ascii="Verdana" w:hAnsi="Verdana"/>
                <w:sz w:val="16"/>
                <w:szCs w:val="16"/>
              </w:rPr>
              <w:t>. 2014</w:t>
            </w:r>
          </w:p>
        </w:tc>
      </w:tr>
      <w:tr w:rsidR="003C7875" w14:paraId="5ECC82FD" w14:textId="77777777">
        <w:tc>
          <w:tcPr>
            <w:tcW w:w="0" w:type="auto"/>
            <w:shd w:val="clear" w:color="auto" w:fill="auto"/>
          </w:tcPr>
          <w:p w14:paraId="20F6A6DF" w14:textId="77777777" w:rsidR="003C7875" w:rsidRDefault="00F30130">
            <w:pPr>
              <w:pStyle w:val="Corpsdetexte"/>
              <w:rPr>
                <w:rFonts w:ascii="Verdana" w:hAnsi="Verdana"/>
                <w:sz w:val="16"/>
                <w:szCs w:val="16"/>
              </w:rPr>
            </w:pPr>
            <w:r>
              <w:rPr>
                <w:rFonts w:ascii="Verdana" w:hAnsi="Verdana"/>
                <w:sz w:val="16"/>
                <w:szCs w:val="16"/>
              </w:rPr>
              <w:t>Reprotoxicity study in male mice</w:t>
            </w:r>
          </w:p>
          <w:p w14:paraId="316C8358" w14:textId="77777777" w:rsidR="003C7875" w:rsidRDefault="00F30130">
            <w:pPr>
              <w:pStyle w:val="Corpsdetexte"/>
              <w:rPr>
                <w:rFonts w:ascii="Verdana" w:hAnsi="Verdana"/>
                <w:sz w:val="16"/>
                <w:szCs w:val="16"/>
              </w:rPr>
            </w:pPr>
            <w:r>
              <w:rPr>
                <w:rFonts w:ascii="Verdana" w:hAnsi="Verdana"/>
                <w:sz w:val="16"/>
                <w:szCs w:val="16"/>
              </w:rPr>
              <w:t>400, 800 or 1600 mg/kg bw/d</w:t>
            </w:r>
          </w:p>
          <w:p w14:paraId="2AF781A4" w14:textId="77777777" w:rsidR="003C7875" w:rsidRDefault="00F30130">
            <w:pPr>
              <w:pStyle w:val="Corpsdetexte"/>
              <w:rPr>
                <w:rFonts w:ascii="Verdana" w:hAnsi="Verdana"/>
                <w:sz w:val="16"/>
                <w:szCs w:val="16"/>
              </w:rPr>
            </w:pPr>
            <w:r>
              <w:rPr>
                <w:rFonts w:ascii="Verdana" w:hAnsi="Verdana"/>
                <w:sz w:val="16"/>
                <w:szCs w:val="16"/>
              </w:rPr>
              <w:t>Male Kunming mice 6-8 weeks (10/group)</w:t>
            </w:r>
          </w:p>
          <w:p w14:paraId="74352CAB" w14:textId="77777777" w:rsidR="003C7875" w:rsidRDefault="00F30130">
            <w:pPr>
              <w:pStyle w:val="Corpsdetexte"/>
              <w:rPr>
                <w:rFonts w:ascii="Verdana" w:hAnsi="Verdana"/>
                <w:sz w:val="16"/>
                <w:szCs w:val="16"/>
              </w:rPr>
            </w:pPr>
            <w:r>
              <w:rPr>
                <w:rFonts w:ascii="Verdana" w:hAnsi="Verdana"/>
                <w:sz w:val="16"/>
                <w:szCs w:val="16"/>
              </w:rPr>
              <w:t>Oral gavage intragastrically (once/day for 5 days)</w:t>
            </w:r>
          </w:p>
        </w:tc>
        <w:tc>
          <w:tcPr>
            <w:tcW w:w="0" w:type="auto"/>
            <w:shd w:val="clear" w:color="auto" w:fill="auto"/>
          </w:tcPr>
          <w:p w14:paraId="36FF8FE3"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Sperm parameters alterations (400, 800 and 1600 mg/kg bw/d)</w:t>
            </w:r>
          </w:p>
          <w:p w14:paraId="053FC35F" w14:textId="77777777" w:rsidR="003C7875" w:rsidRPr="005D3506" w:rsidRDefault="00F30130">
            <w:pPr>
              <w:pStyle w:val="Corpsdetexte"/>
              <w:rPr>
                <w:rFonts w:ascii="Verdana" w:hAnsi="Verdana"/>
                <w:color w:val="0070C0"/>
                <w:sz w:val="16"/>
                <w:szCs w:val="16"/>
              </w:rPr>
            </w:pPr>
            <w:r w:rsidRPr="005D3506">
              <w:rPr>
                <w:rFonts w:ascii="Verdana" w:hAnsi="Verdana"/>
                <w:color w:val="0070C0"/>
                <w:sz w:val="16"/>
                <w:szCs w:val="16"/>
              </w:rPr>
              <w:t>Increase in serum testosterone level (400, 800 and 1600 mg/kg bw/d)</w:t>
            </w:r>
          </w:p>
          <w:p w14:paraId="7A36C70F"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Decrease SOD activity in testicular tissues (400, 800 and 1600 mg/kg bw/d)</w:t>
            </w:r>
          </w:p>
          <w:p w14:paraId="227F8974"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Increase in apoptotic rates of spermatogenic cells (1600 mg/kg bw/d)</w:t>
            </w:r>
          </w:p>
          <w:p w14:paraId="11C8FC7D" w14:textId="77777777" w:rsidR="003C7875" w:rsidRDefault="00F30130">
            <w:pPr>
              <w:pStyle w:val="Corpsdetexte"/>
            </w:pPr>
            <w:r w:rsidRPr="005D3506">
              <w:rPr>
                <w:rFonts w:ascii="Verdana" w:hAnsi="Verdana"/>
                <w:color w:val="FF0000"/>
                <w:sz w:val="16"/>
                <w:szCs w:val="16"/>
              </w:rPr>
              <w:t>Decreased expression of Bcl-2 (400, 800 and 1600 mg/kg bw/d), and increased expression of Bax and caspase-3 (800 and 1600 mg/kg bw/d) in germ and interstitial cells</w:t>
            </w:r>
          </w:p>
        </w:tc>
        <w:tc>
          <w:tcPr>
            <w:tcW w:w="0" w:type="auto"/>
          </w:tcPr>
          <w:p w14:paraId="668AF69D" w14:textId="77777777" w:rsidR="003C7875" w:rsidRDefault="00F30130">
            <w:pPr>
              <w:pStyle w:val="Corpsdetexte"/>
              <w:rPr>
                <w:rFonts w:ascii="Verdana" w:hAnsi="Verdana"/>
                <w:sz w:val="16"/>
                <w:szCs w:val="16"/>
              </w:rPr>
            </w:pPr>
            <w:r>
              <w:rPr>
                <w:rFonts w:ascii="Verdana" w:hAnsi="Verdana"/>
                <w:sz w:val="16"/>
                <w:szCs w:val="16"/>
              </w:rPr>
              <w:t>3 (not reliable)</w:t>
            </w:r>
          </w:p>
          <w:p w14:paraId="7C23CF81" w14:textId="77777777" w:rsidR="003C7875" w:rsidRDefault="00F30130">
            <w:pPr>
              <w:pStyle w:val="Corpsdetexte"/>
              <w:rPr>
                <w:rFonts w:ascii="Verdana" w:hAnsi="Verdana"/>
                <w:sz w:val="16"/>
                <w:szCs w:val="16"/>
              </w:rPr>
            </w:pPr>
            <w:r>
              <w:rPr>
                <w:rFonts w:ascii="Verdana" w:hAnsi="Verdana"/>
                <w:sz w:val="16"/>
                <w:szCs w:val="16"/>
              </w:rPr>
              <w:t>Test material Melamine</w:t>
            </w:r>
          </w:p>
          <w:p w14:paraId="04DC8C57" w14:textId="77777777" w:rsidR="003C7875" w:rsidRDefault="00F30130">
            <w:pPr>
              <w:pStyle w:val="Corpsdetexte"/>
              <w:rPr>
                <w:rFonts w:ascii="Verdana" w:hAnsi="Verdana"/>
                <w:sz w:val="16"/>
                <w:szCs w:val="16"/>
              </w:rPr>
            </w:pPr>
            <w:r>
              <w:rPr>
                <w:rFonts w:ascii="Verdana" w:hAnsi="Verdana"/>
                <w:sz w:val="16"/>
                <w:szCs w:val="16"/>
              </w:rPr>
              <w:t>Purity not mentioned</w:t>
            </w:r>
          </w:p>
        </w:tc>
        <w:tc>
          <w:tcPr>
            <w:tcW w:w="0" w:type="auto"/>
          </w:tcPr>
          <w:p w14:paraId="1C009E7B" w14:textId="77777777" w:rsidR="003C7875" w:rsidRDefault="00F30130">
            <w:pPr>
              <w:pStyle w:val="Corpsdetexte"/>
              <w:rPr>
                <w:rFonts w:ascii="Verdana" w:hAnsi="Verdana"/>
                <w:sz w:val="16"/>
                <w:szCs w:val="16"/>
              </w:rPr>
            </w:pPr>
            <w:r>
              <w:rPr>
                <w:rFonts w:ascii="Verdana" w:hAnsi="Verdana"/>
                <w:sz w:val="16"/>
                <w:szCs w:val="16"/>
              </w:rPr>
              <w:t xml:space="preserve">Huang </w:t>
            </w:r>
            <w:r>
              <w:rPr>
                <w:rFonts w:ascii="Verdana" w:hAnsi="Verdana"/>
                <w:i/>
                <w:sz w:val="16"/>
                <w:szCs w:val="16"/>
              </w:rPr>
              <w:t>et al</w:t>
            </w:r>
            <w:r>
              <w:rPr>
                <w:rFonts w:ascii="Verdana" w:hAnsi="Verdana"/>
                <w:sz w:val="16"/>
                <w:szCs w:val="16"/>
              </w:rPr>
              <w:t>. 2018</w:t>
            </w:r>
          </w:p>
        </w:tc>
      </w:tr>
      <w:tr w:rsidR="003C7875" w14:paraId="34596315" w14:textId="77777777">
        <w:tc>
          <w:tcPr>
            <w:tcW w:w="0" w:type="auto"/>
            <w:shd w:val="clear" w:color="auto" w:fill="auto"/>
          </w:tcPr>
          <w:p w14:paraId="66CA077D" w14:textId="77777777" w:rsidR="003C7875" w:rsidRDefault="00F30130">
            <w:pPr>
              <w:pStyle w:val="Corpsdetexte"/>
              <w:rPr>
                <w:rFonts w:ascii="Verdana" w:hAnsi="Verdana"/>
                <w:sz w:val="16"/>
                <w:szCs w:val="16"/>
              </w:rPr>
            </w:pPr>
            <w:r>
              <w:rPr>
                <w:rFonts w:ascii="Verdana" w:hAnsi="Verdana"/>
                <w:sz w:val="16"/>
                <w:szCs w:val="16"/>
              </w:rPr>
              <w:t>Reprotoxicity study in male mice</w:t>
            </w:r>
          </w:p>
          <w:p w14:paraId="6F8E2F9B" w14:textId="77777777" w:rsidR="003C7875" w:rsidRDefault="00F30130">
            <w:pPr>
              <w:pStyle w:val="Corpsdetexte"/>
              <w:rPr>
                <w:rFonts w:ascii="Verdana" w:hAnsi="Verdana"/>
                <w:sz w:val="16"/>
                <w:szCs w:val="16"/>
              </w:rPr>
            </w:pPr>
            <w:r>
              <w:rPr>
                <w:rFonts w:ascii="Verdana" w:hAnsi="Verdana"/>
                <w:sz w:val="16"/>
                <w:szCs w:val="16"/>
              </w:rPr>
              <w:t>50 mg/kg bw/d</w:t>
            </w:r>
          </w:p>
          <w:p w14:paraId="3CC54E69" w14:textId="77777777" w:rsidR="003C7875" w:rsidRDefault="00F30130">
            <w:pPr>
              <w:pStyle w:val="Corpsdetexte"/>
              <w:rPr>
                <w:rFonts w:ascii="Verdana" w:hAnsi="Verdana"/>
                <w:sz w:val="16"/>
                <w:szCs w:val="16"/>
              </w:rPr>
            </w:pPr>
            <w:r>
              <w:rPr>
                <w:rFonts w:ascii="Verdana" w:hAnsi="Verdana"/>
                <w:sz w:val="16"/>
                <w:szCs w:val="16"/>
              </w:rPr>
              <w:lastRenderedPageBreak/>
              <w:t>Male Swiss mice adults (10/group)</w:t>
            </w:r>
          </w:p>
          <w:p w14:paraId="785DEAC8" w14:textId="77777777" w:rsidR="003C7875" w:rsidRDefault="00F30130">
            <w:pPr>
              <w:pStyle w:val="Corpsdetexte"/>
              <w:rPr>
                <w:rFonts w:ascii="Verdana" w:hAnsi="Verdana"/>
                <w:sz w:val="16"/>
                <w:szCs w:val="16"/>
              </w:rPr>
            </w:pPr>
            <w:r>
              <w:rPr>
                <w:rFonts w:ascii="Verdana" w:hAnsi="Verdana"/>
                <w:sz w:val="16"/>
                <w:szCs w:val="16"/>
              </w:rPr>
              <w:t>Oral gavage feeding needle (once/day for 65 days)</w:t>
            </w:r>
          </w:p>
        </w:tc>
        <w:tc>
          <w:tcPr>
            <w:tcW w:w="0" w:type="auto"/>
            <w:shd w:val="clear" w:color="auto" w:fill="auto"/>
          </w:tcPr>
          <w:p w14:paraId="4604F64A"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lastRenderedPageBreak/>
              <w:t xml:space="preserve">Reduction in the number of spermatogonial cells and spermatids </w:t>
            </w:r>
          </w:p>
          <w:p w14:paraId="476943A2"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Sperm parameters degradation (reduction of number and motility, increase of abnormal forms)</w:t>
            </w:r>
          </w:p>
          <w:p w14:paraId="2C547405"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lastRenderedPageBreak/>
              <w:t xml:space="preserve">Presence of apoptotic Sertoli cells </w:t>
            </w:r>
          </w:p>
          <w:p w14:paraId="3EF3B94F"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Alteration of the Leydig cells morphology (vacuolation)</w:t>
            </w:r>
          </w:p>
          <w:p w14:paraId="2718EF35"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Inhibition of testicular enzyme activities involved in energetic metabolism and in steroidogenic pathway</w:t>
            </w:r>
          </w:p>
          <w:p w14:paraId="029D8020" w14:textId="77777777" w:rsidR="003C7875" w:rsidRDefault="00F30130">
            <w:pPr>
              <w:pStyle w:val="Corpsdetexte"/>
              <w:rPr>
                <w:rFonts w:ascii="Verdana" w:hAnsi="Verdana"/>
                <w:sz w:val="16"/>
                <w:szCs w:val="16"/>
              </w:rPr>
            </w:pPr>
            <w:r w:rsidRPr="005D3506">
              <w:rPr>
                <w:rFonts w:ascii="Verdana" w:hAnsi="Verdana"/>
                <w:color w:val="0070C0"/>
                <w:sz w:val="16"/>
                <w:szCs w:val="16"/>
              </w:rPr>
              <w:t>Reduction in plasma testosterone and luteinizing hormone levels</w:t>
            </w:r>
          </w:p>
        </w:tc>
        <w:tc>
          <w:tcPr>
            <w:tcW w:w="0" w:type="auto"/>
          </w:tcPr>
          <w:p w14:paraId="6F49041E" w14:textId="77777777" w:rsidR="003C7875" w:rsidRDefault="00F30130">
            <w:pPr>
              <w:pStyle w:val="Corpsdetexte"/>
              <w:rPr>
                <w:rFonts w:ascii="Verdana" w:hAnsi="Verdana"/>
                <w:sz w:val="16"/>
                <w:szCs w:val="16"/>
              </w:rPr>
            </w:pPr>
            <w:r>
              <w:rPr>
                <w:rFonts w:ascii="Verdana" w:hAnsi="Verdana"/>
                <w:sz w:val="16"/>
                <w:szCs w:val="16"/>
              </w:rPr>
              <w:lastRenderedPageBreak/>
              <w:t>2 (reliable with restriction)</w:t>
            </w:r>
          </w:p>
          <w:p w14:paraId="5F2FF174" w14:textId="77777777" w:rsidR="003C7875" w:rsidRDefault="00F30130">
            <w:pPr>
              <w:pStyle w:val="Corpsdetexte"/>
              <w:rPr>
                <w:rFonts w:ascii="Verdana" w:hAnsi="Verdana"/>
                <w:sz w:val="16"/>
                <w:szCs w:val="16"/>
              </w:rPr>
            </w:pPr>
            <w:r>
              <w:rPr>
                <w:rFonts w:ascii="Verdana" w:hAnsi="Verdana"/>
                <w:sz w:val="16"/>
                <w:szCs w:val="16"/>
              </w:rPr>
              <w:t>Test material Melamine</w:t>
            </w:r>
          </w:p>
          <w:p w14:paraId="4D4ED7F7" w14:textId="77777777" w:rsidR="003C7875" w:rsidRDefault="00F30130">
            <w:pPr>
              <w:pStyle w:val="Corpsdetexte"/>
              <w:rPr>
                <w:rFonts w:ascii="Verdana" w:hAnsi="Verdana"/>
                <w:sz w:val="16"/>
                <w:szCs w:val="16"/>
              </w:rPr>
            </w:pPr>
            <w:r>
              <w:rPr>
                <w:rFonts w:ascii="Verdana" w:hAnsi="Verdana"/>
                <w:sz w:val="16"/>
                <w:szCs w:val="16"/>
              </w:rPr>
              <w:lastRenderedPageBreak/>
              <w:t>Purity 99.5%</w:t>
            </w:r>
          </w:p>
        </w:tc>
        <w:tc>
          <w:tcPr>
            <w:tcW w:w="0" w:type="auto"/>
          </w:tcPr>
          <w:p w14:paraId="64BFFCFD" w14:textId="77777777" w:rsidR="003C7875" w:rsidRDefault="00F30130">
            <w:pPr>
              <w:pStyle w:val="Corpsdetexte"/>
              <w:rPr>
                <w:rFonts w:ascii="Verdana" w:hAnsi="Verdana"/>
                <w:sz w:val="16"/>
                <w:szCs w:val="16"/>
              </w:rPr>
            </w:pPr>
            <w:r>
              <w:rPr>
                <w:rFonts w:ascii="Verdana" w:hAnsi="Verdana"/>
                <w:sz w:val="16"/>
                <w:szCs w:val="16"/>
              </w:rPr>
              <w:lastRenderedPageBreak/>
              <w:t xml:space="preserve">Khalil </w:t>
            </w:r>
            <w:r>
              <w:rPr>
                <w:rFonts w:ascii="Verdana" w:hAnsi="Verdana"/>
                <w:i/>
                <w:sz w:val="16"/>
                <w:szCs w:val="16"/>
              </w:rPr>
              <w:t>et al</w:t>
            </w:r>
            <w:r>
              <w:rPr>
                <w:rFonts w:ascii="Verdana" w:hAnsi="Verdana"/>
                <w:sz w:val="16"/>
                <w:szCs w:val="16"/>
              </w:rPr>
              <w:t>. 2017</w:t>
            </w:r>
          </w:p>
        </w:tc>
      </w:tr>
      <w:tr w:rsidR="003C7875" w14:paraId="31D7DE6A" w14:textId="77777777">
        <w:tc>
          <w:tcPr>
            <w:tcW w:w="0" w:type="auto"/>
            <w:shd w:val="clear" w:color="auto" w:fill="auto"/>
          </w:tcPr>
          <w:p w14:paraId="643AE90E" w14:textId="77777777" w:rsidR="003C7875" w:rsidRDefault="00F30130">
            <w:pPr>
              <w:pStyle w:val="Corpsdetexte"/>
              <w:rPr>
                <w:rFonts w:ascii="Verdana" w:hAnsi="Verdana"/>
                <w:sz w:val="16"/>
                <w:szCs w:val="16"/>
              </w:rPr>
            </w:pPr>
            <w:r>
              <w:rPr>
                <w:rFonts w:ascii="Verdana" w:hAnsi="Verdana"/>
                <w:sz w:val="16"/>
                <w:szCs w:val="16"/>
              </w:rPr>
              <w:t>Reprotoxicity study in male mice</w:t>
            </w:r>
          </w:p>
          <w:p w14:paraId="430BA26A" w14:textId="77777777" w:rsidR="003C7875" w:rsidRDefault="00F30130">
            <w:pPr>
              <w:pStyle w:val="Corpsdetexte"/>
              <w:rPr>
                <w:rFonts w:ascii="Verdana" w:hAnsi="Verdana"/>
                <w:sz w:val="16"/>
                <w:szCs w:val="16"/>
              </w:rPr>
            </w:pPr>
            <w:r>
              <w:rPr>
                <w:rFonts w:ascii="Verdana" w:hAnsi="Verdana"/>
                <w:sz w:val="16"/>
                <w:szCs w:val="16"/>
              </w:rPr>
              <w:t>2, 10, 50 mg/kg bw/d</w:t>
            </w:r>
          </w:p>
          <w:p w14:paraId="30629EAA" w14:textId="77777777" w:rsidR="003C7875" w:rsidRDefault="00F30130">
            <w:pPr>
              <w:pStyle w:val="Corpsdetexte"/>
              <w:rPr>
                <w:rFonts w:ascii="Verdana" w:hAnsi="Verdana"/>
                <w:sz w:val="16"/>
                <w:szCs w:val="16"/>
              </w:rPr>
            </w:pPr>
            <w:r>
              <w:rPr>
                <w:rFonts w:ascii="Verdana" w:hAnsi="Verdana"/>
                <w:sz w:val="16"/>
                <w:szCs w:val="16"/>
              </w:rPr>
              <w:t>Male ICR mice 4 weeks (10/group)</w:t>
            </w:r>
          </w:p>
          <w:p w14:paraId="526DB7A6" w14:textId="77777777" w:rsidR="003C7875" w:rsidRDefault="00F30130">
            <w:pPr>
              <w:pStyle w:val="Corpsdetexte"/>
              <w:rPr>
                <w:rFonts w:ascii="Verdana" w:hAnsi="Verdana"/>
                <w:sz w:val="16"/>
                <w:szCs w:val="16"/>
              </w:rPr>
            </w:pPr>
            <w:r>
              <w:rPr>
                <w:rFonts w:ascii="Verdana" w:hAnsi="Verdana"/>
                <w:sz w:val="16"/>
                <w:szCs w:val="16"/>
              </w:rPr>
              <w:t>Oral gavage (once/day for 28 days)</w:t>
            </w:r>
          </w:p>
        </w:tc>
        <w:tc>
          <w:tcPr>
            <w:tcW w:w="0" w:type="auto"/>
            <w:shd w:val="clear" w:color="auto" w:fill="auto"/>
          </w:tcPr>
          <w:p w14:paraId="562B379E"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Sperm parameters alterations (2, 10, 50 mg/kg bw/d)</w:t>
            </w:r>
          </w:p>
          <w:p w14:paraId="530179D8"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Decrease in sperm number (2, 10, 50 mg/kg bw/d)</w:t>
            </w:r>
          </w:p>
          <w:p w14:paraId="7AAC3E50"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Altered testis morphology  (10, 50 mg/kg bw/d)</w:t>
            </w:r>
          </w:p>
          <w:p w14:paraId="3CDF8404" w14:textId="77777777" w:rsidR="003C7875" w:rsidRPr="005D3506" w:rsidRDefault="00F30130">
            <w:pPr>
              <w:pStyle w:val="Corpsdetexte"/>
              <w:rPr>
                <w:rFonts w:ascii="Verdana" w:hAnsi="Verdana"/>
                <w:color w:val="7030A0"/>
                <w:sz w:val="16"/>
                <w:szCs w:val="16"/>
              </w:rPr>
            </w:pPr>
            <w:r w:rsidRPr="005D3506">
              <w:rPr>
                <w:rFonts w:ascii="Verdana" w:hAnsi="Verdana"/>
                <w:color w:val="7030A0"/>
                <w:sz w:val="16"/>
                <w:szCs w:val="16"/>
              </w:rPr>
              <w:t>Decrease in testosterone production (10, 50 mg/kg bw/d)</w:t>
            </w:r>
          </w:p>
          <w:p w14:paraId="65D85828" w14:textId="77777777" w:rsidR="003C7875" w:rsidRDefault="00F30130">
            <w:pPr>
              <w:pStyle w:val="Corpsdetexte"/>
              <w:rPr>
                <w:rFonts w:ascii="Verdana" w:hAnsi="Verdana"/>
                <w:sz w:val="16"/>
                <w:szCs w:val="16"/>
              </w:rPr>
            </w:pPr>
            <w:r w:rsidRPr="005D3506">
              <w:rPr>
                <w:rFonts w:ascii="Verdana" w:hAnsi="Verdana"/>
                <w:color w:val="FF0000"/>
                <w:sz w:val="16"/>
                <w:szCs w:val="16"/>
              </w:rPr>
              <w:t>Decrease in Leydig cell number (10, 50 mg/kg bw/d)</w:t>
            </w:r>
          </w:p>
        </w:tc>
        <w:tc>
          <w:tcPr>
            <w:tcW w:w="0" w:type="auto"/>
          </w:tcPr>
          <w:p w14:paraId="37BAD40B" w14:textId="77777777" w:rsidR="003C7875" w:rsidRDefault="00F30130">
            <w:pPr>
              <w:pStyle w:val="Corpsdetexte"/>
              <w:rPr>
                <w:rFonts w:ascii="Verdana" w:hAnsi="Verdana"/>
                <w:sz w:val="16"/>
                <w:szCs w:val="16"/>
              </w:rPr>
            </w:pPr>
            <w:r>
              <w:rPr>
                <w:rFonts w:ascii="Verdana" w:hAnsi="Verdana"/>
                <w:sz w:val="16"/>
                <w:szCs w:val="16"/>
              </w:rPr>
              <w:t>2 (reliable with restriction)</w:t>
            </w:r>
          </w:p>
          <w:p w14:paraId="156577D9" w14:textId="77777777" w:rsidR="003C7875" w:rsidRDefault="00F30130">
            <w:pPr>
              <w:pStyle w:val="Corpsdetexte"/>
              <w:rPr>
                <w:rFonts w:ascii="Verdana" w:hAnsi="Verdana"/>
                <w:sz w:val="16"/>
                <w:szCs w:val="16"/>
              </w:rPr>
            </w:pPr>
            <w:r>
              <w:rPr>
                <w:rFonts w:ascii="Verdana" w:hAnsi="Verdana"/>
                <w:sz w:val="16"/>
                <w:szCs w:val="16"/>
              </w:rPr>
              <w:t>Test material Melamine</w:t>
            </w:r>
          </w:p>
          <w:p w14:paraId="70B38F1B" w14:textId="77777777" w:rsidR="003C7875" w:rsidRDefault="00F30130">
            <w:pPr>
              <w:pStyle w:val="Corpsdetexte"/>
              <w:rPr>
                <w:rFonts w:ascii="Verdana" w:hAnsi="Verdana"/>
                <w:sz w:val="16"/>
                <w:szCs w:val="16"/>
              </w:rPr>
            </w:pPr>
            <w:r>
              <w:rPr>
                <w:rFonts w:ascii="Verdana" w:hAnsi="Verdana"/>
                <w:sz w:val="16"/>
                <w:szCs w:val="16"/>
              </w:rPr>
              <w:t>Purity not mentionned</w:t>
            </w:r>
          </w:p>
        </w:tc>
        <w:tc>
          <w:tcPr>
            <w:tcW w:w="0" w:type="auto"/>
          </w:tcPr>
          <w:p w14:paraId="3385DF64" w14:textId="77777777" w:rsidR="003C7875" w:rsidRDefault="00F30130">
            <w:pPr>
              <w:pStyle w:val="Corpsdetexte"/>
              <w:rPr>
                <w:rFonts w:ascii="Verdana" w:hAnsi="Verdana"/>
                <w:sz w:val="16"/>
                <w:szCs w:val="16"/>
              </w:rPr>
            </w:pPr>
            <w:r>
              <w:rPr>
                <w:rFonts w:ascii="Verdana" w:hAnsi="Verdana"/>
                <w:sz w:val="16"/>
                <w:szCs w:val="16"/>
              </w:rPr>
              <w:t xml:space="preserve">Sun </w:t>
            </w:r>
            <w:r>
              <w:rPr>
                <w:rFonts w:ascii="Verdana" w:hAnsi="Verdana"/>
                <w:i/>
                <w:sz w:val="16"/>
                <w:szCs w:val="16"/>
              </w:rPr>
              <w:t>et al</w:t>
            </w:r>
            <w:r>
              <w:rPr>
                <w:rFonts w:ascii="Verdana" w:hAnsi="Verdana"/>
                <w:sz w:val="16"/>
                <w:szCs w:val="16"/>
              </w:rPr>
              <w:t>. 2016a</w:t>
            </w:r>
          </w:p>
        </w:tc>
      </w:tr>
      <w:tr w:rsidR="003C7875" w14:paraId="42CA5550" w14:textId="77777777">
        <w:tc>
          <w:tcPr>
            <w:tcW w:w="0" w:type="auto"/>
            <w:shd w:val="clear" w:color="auto" w:fill="auto"/>
          </w:tcPr>
          <w:p w14:paraId="417C4F3E" w14:textId="77777777" w:rsidR="003C7875" w:rsidRDefault="00F30130">
            <w:pPr>
              <w:pStyle w:val="Corpsdetexte"/>
              <w:rPr>
                <w:rFonts w:ascii="Verdana" w:hAnsi="Verdana"/>
                <w:sz w:val="16"/>
                <w:szCs w:val="16"/>
              </w:rPr>
            </w:pPr>
            <w:r>
              <w:rPr>
                <w:rFonts w:ascii="Verdana" w:hAnsi="Verdana"/>
                <w:sz w:val="16"/>
                <w:szCs w:val="16"/>
              </w:rPr>
              <w:t>Reprotoxicity study in male mice</w:t>
            </w:r>
          </w:p>
          <w:p w14:paraId="58F8C2FB" w14:textId="77777777" w:rsidR="003C7875" w:rsidRDefault="00F30130">
            <w:pPr>
              <w:pStyle w:val="Corpsdetexte"/>
              <w:rPr>
                <w:rFonts w:ascii="Verdana" w:hAnsi="Verdana"/>
                <w:sz w:val="16"/>
                <w:szCs w:val="16"/>
              </w:rPr>
            </w:pPr>
            <w:r>
              <w:rPr>
                <w:rFonts w:ascii="Verdana" w:hAnsi="Verdana"/>
                <w:sz w:val="16"/>
                <w:szCs w:val="16"/>
              </w:rPr>
              <w:t>1, 5, 25 mg/kg bw/d melamine in combination with 0, 1, 5, 25 mg/kg bw/d cyanuric acid</w:t>
            </w:r>
          </w:p>
          <w:p w14:paraId="5A5CFFA2" w14:textId="77777777" w:rsidR="003C7875" w:rsidRDefault="00F30130">
            <w:pPr>
              <w:pStyle w:val="Corpsdetexte"/>
              <w:rPr>
                <w:rFonts w:ascii="Verdana" w:hAnsi="Verdana"/>
                <w:sz w:val="16"/>
                <w:szCs w:val="16"/>
              </w:rPr>
            </w:pPr>
            <w:r>
              <w:rPr>
                <w:rFonts w:ascii="Verdana" w:hAnsi="Verdana"/>
                <w:sz w:val="16"/>
                <w:szCs w:val="16"/>
              </w:rPr>
              <w:t>Male ICR mice 4 weeks (10/group)</w:t>
            </w:r>
          </w:p>
          <w:p w14:paraId="3CC7CBA2" w14:textId="77777777" w:rsidR="003C7875" w:rsidRDefault="00F30130">
            <w:pPr>
              <w:pStyle w:val="Corpsdetexte"/>
              <w:rPr>
                <w:rFonts w:ascii="Verdana" w:hAnsi="Verdana"/>
                <w:sz w:val="16"/>
                <w:szCs w:val="16"/>
              </w:rPr>
            </w:pPr>
            <w:r>
              <w:rPr>
                <w:rFonts w:ascii="Verdana" w:hAnsi="Verdana"/>
                <w:sz w:val="16"/>
                <w:szCs w:val="16"/>
              </w:rPr>
              <w:t>Oral gavage (13 weeks, nb/day not specified)</w:t>
            </w:r>
          </w:p>
        </w:tc>
        <w:tc>
          <w:tcPr>
            <w:tcW w:w="0" w:type="auto"/>
            <w:shd w:val="clear" w:color="auto" w:fill="auto"/>
          </w:tcPr>
          <w:p w14:paraId="57DBE143"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Altered testis morphology  (all doses)</w:t>
            </w:r>
          </w:p>
          <w:p w14:paraId="295DB842"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Induction of oxidative stress (all doses)</w:t>
            </w:r>
          </w:p>
          <w:p w14:paraId="0B728B8E"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Decrease in enzymatic activities involved in energetic metabolism (all doses)</w:t>
            </w:r>
          </w:p>
        </w:tc>
        <w:tc>
          <w:tcPr>
            <w:tcW w:w="0" w:type="auto"/>
          </w:tcPr>
          <w:p w14:paraId="44607651" w14:textId="77777777" w:rsidR="003C7875" w:rsidRDefault="00F30130">
            <w:pPr>
              <w:pStyle w:val="Corpsdetexte"/>
              <w:rPr>
                <w:rFonts w:ascii="Verdana" w:hAnsi="Verdana"/>
                <w:sz w:val="16"/>
                <w:szCs w:val="16"/>
              </w:rPr>
            </w:pPr>
            <w:r>
              <w:rPr>
                <w:rFonts w:ascii="Verdana" w:hAnsi="Verdana"/>
                <w:sz w:val="16"/>
                <w:szCs w:val="16"/>
              </w:rPr>
              <w:t>2 (reliable with restriction)</w:t>
            </w:r>
          </w:p>
          <w:p w14:paraId="43A7CFF3" w14:textId="77777777" w:rsidR="003C7875" w:rsidRDefault="00F30130">
            <w:pPr>
              <w:pStyle w:val="Corpsdetexte"/>
              <w:rPr>
                <w:rFonts w:ascii="Verdana" w:hAnsi="Verdana"/>
                <w:sz w:val="16"/>
                <w:szCs w:val="16"/>
              </w:rPr>
            </w:pPr>
            <w:r>
              <w:rPr>
                <w:rFonts w:ascii="Verdana" w:hAnsi="Verdana"/>
                <w:sz w:val="16"/>
                <w:szCs w:val="16"/>
              </w:rPr>
              <w:t>Test materials Melamine and cyanuric acid</w:t>
            </w:r>
          </w:p>
          <w:p w14:paraId="17E184E8" w14:textId="77777777" w:rsidR="003C7875" w:rsidRDefault="00F30130">
            <w:pPr>
              <w:pStyle w:val="Corpsdetexte"/>
              <w:rPr>
                <w:rFonts w:ascii="Verdana" w:hAnsi="Verdana"/>
                <w:sz w:val="16"/>
                <w:szCs w:val="16"/>
              </w:rPr>
            </w:pPr>
            <w:r>
              <w:rPr>
                <w:rFonts w:ascii="Verdana" w:hAnsi="Verdana"/>
                <w:sz w:val="16"/>
                <w:szCs w:val="16"/>
              </w:rPr>
              <w:t>Purity not mentionned</w:t>
            </w:r>
          </w:p>
        </w:tc>
        <w:tc>
          <w:tcPr>
            <w:tcW w:w="0" w:type="auto"/>
          </w:tcPr>
          <w:p w14:paraId="41B473C6" w14:textId="77777777" w:rsidR="003C7875" w:rsidRDefault="00F30130">
            <w:pPr>
              <w:pStyle w:val="Corpsdetexte"/>
              <w:rPr>
                <w:rFonts w:ascii="Verdana" w:hAnsi="Verdana"/>
                <w:sz w:val="16"/>
                <w:szCs w:val="16"/>
              </w:rPr>
            </w:pPr>
            <w:r>
              <w:rPr>
                <w:rFonts w:ascii="Verdana" w:hAnsi="Verdana"/>
                <w:sz w:val="16"/>
                <w:szCs w:val="16"/>
              </w:rPr>
              <w:t xml:space="preserve">Lv </w:t>
            </w:r>
            <w:r>
              <w:rPr>
                <w:rFonts w:ascii="Verdana" w:hAnsi="Verdana"/>
                <w:i/>
                <w:sz w:val="16"/>
                <w:szCs w:val="16"/>
              </w:rPr>
              <w:t>et al</w:t>
            </w:r>
            <w:r>
              <w:rPr>
                <w:rFonts w:ascii="Verdana" w:hAnsi="Verdana"/>
                <w:sz w:val="16"/>
                <w:szCs w:val="16"/>
              </w:rPr>
              <w:t>. 2013</w:t>
            </w:r>
          </w:p>
        </w:tc>
      </w:tr>
      <w:tr w:rsidR="003C7875" w14:paraId="31A8E09B" w14:textId="77777777">
        <w:tc>
          <w:tcPr>
            <w:tcW w:w="0" w:type="auto"/>
            <w:shd w:val="clear" w:color="auto" w:fill="auto"/>
          </w:tcPr>
          <w:p w14:paraId="6737A47E" w14:textId="77777777" w:rsidR="003C7875" w:rsidRDefault="00F30130">
            <w:pPr>
              <w:pStyle w:val="Corpsdetexte"/>
              <w:rPr>
                <w:rFonts w:ascii="Verdana" w:hAnsi="Verdana"/>
                <w:sz w:val="16"/>
                <w:szCs w:val="16"/>
              </w:rPr>
            </w:pPr>
            <w:r>
              <w:rPr>
                <w:rFonts w:ascii="Verdana" w:hAnsi="Verdana"/>
                <w:sz w:val="16"/>
                <w:szCs w:val="16"/>
              </w:rPr>
              <w:t>Reprotoxicity study in male mice</w:t>
            </w:r>
          </w:p>
          <w:p w14:paraId="5CAE6C15" w14:textId="77777777" w:rsidR="003C7875" w:rsidRDefault="00F30130">
            <w:pPr>
              <w:pStyle w:val="Corpsdetexte"/>
              <w:rPr>
                <w:rFonts w:ascii="Verdana" w:hAnsi="Verdana"/>
                <w:sz w:val="16"/>
                <w:szCs w:val="16"/>
                <w:lang w:val="en-US"/>
              </w:rPr>
            </w:pPr>
            <w:r>
              <w:rPr>
                <w:rFonts w:ascii="Verdana" w:hAnsi="Verdana"/>
                <w:sz w:val="16"/>
                <w:szCs w:val="16"/>
                <w:lang w:val="en-US"/>
              </w:rPr>
              <w:t>Exp.1: 2, 10 and 50 mg/kg bw/d</w:t>
            </w:r>
          </w:p>
          <w:p w14:paraId="2A755A91" w14:textId="77777777" w:rsidR="003C7875" w:rsidRDefault="00F30130">
            <w:pPr>
              <w:pStyle w:val="Corpsdetexte"/>
              <w:rPr>
                <w:rFonts w:ascii="Verdana" w:hAnsi="Verdana"/>
                <w:sz w:val="16"/>
                <w:szCs w:val="16"/>
                <w:lang w:val="en-US"/>
              </w:rPr>
            </w:pPr>
            <w:r>
              <w:rPr>
                <w:rFonts w:ascii="Verdana" w:hAnsi="Verdana"/>
                <w:sz w:val="16"/>
                <w:szCs w:val="16"/>
                <w:lang w:val="en-US"/>
              </w:rPr>
              <w:t>Exp.2: 412, 824, and 1648 mg/kg bw/d</w:t>
            </w:r>
          </w:p>
          <w:p w14:paraId="73202698" w14:textId="77777777" w:rsidR="003C7875" w:rsidRDefault="00F30130">
            <w:pPr>
              <w:pStyle w:val="Corpsdetexte"/>
              <w:rPr>
                <w:rFonts w:ascii="Verdana" w:hAnsi="Verdana"/>
                <w:sz w:val="16"/>
                <w:szCs w:val="16"/>
              </w:rPr>
            </w:pPr>
            <w:r>
              <w:rPr>
                <w:rFonts w:ascii="Verdana" w:hAnsi="Verdana"/>
                <w:sz w:val="16"/>
                <w:szCs w:val="16"/>
              </w:rPr>
              <w:t>Male Kunming mice adults (8/group)</w:t>
            </w:r>
          </w:p>
          <w:p w14:paraId="33757EB8" w14:textId="77777777" w:rsidR="003C7875" w:rsidRDefault="00F30130">
            <w:pPr>
              <w:pStyle w:val="Corpsdetexte"/>
              <w:rPr>
                <w:rFonts w:ascii="Verdana" w:hAnsi="Verdana"/>
                <w:sz w:val="16"/>
                <w:szCs w:val="16"/>
              </w:rPr>
            </w:pPr>
            <w:r>
              <w:rPr>
                <w:rFonts w:ascii="Verdana" w:hAnsi="Verdana"/>
                <w:sz w:val="16"/>
                <w:szCs w:val="16"/>
              </w:rPr>
              <w:t>Oral gavage intragastrically (once/day for 14 days)</w:t>
            </w:r>
          </w:p>
        </w:tc>
        <w:tc>
          <w:tcPr>
            <w:tcW w:w="0" w:type="auto"/>
            <w:shd w:val="clear" w:color="auto" w:fill="auto"/>
          </w:tcPr>
          <w:p w14:paraId="3D8B2918"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Abnormalities in testicular histology (2, 10, 50 mg/kg bw/d)</w:t>
            </w:r>
          </w:p>
          <w:p w14:paraId="1EB445CD"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Increase in apoptotic index of spermatogenic cells (50 mg/kg bw/d)</w:t>
            </w:r>
          </w:p>
          <w:p w14:paraId="04E69946" w14:textId="77777777" w:rsidR="003C7875" w:rsidRDefault="00F30130">
            <w:pPr>
              <w:pStyle w:val="Corpsdetexte"/>
              <w:rPr>
                <w:rFonts w:ascii="Verdana" w:hAnsi="Verdana"/>
                <w:sz w:val="16"/>
                <w:szCs w:val="16"/>
              </w:rPr>
            </w:pPr>
            <w:r w:rsidRPr="005D3506">
              <w:rPr>
                <w:rFonts w:ascii="Verdana" w:hAnsi="Verdana"/>
                <w:color w:val="FF0000"/>
                <w:sz w:val="16"/>
                <w:szCs w:val="16"/>
              </w:rPr>
              <w:t>Multiple sperm abnormalities (412, 824, 1648 mg/kg bw/d</w:t>
            </w:r>
            <w:r>
              <w:rPr>
                <w:rFonts w:ascii="Verdana" w:hAnsi="Verdana"/>
                <w:sz w:val="16"/>
                <w:szCs w:val="16"/>
              </w:rPr>
              <w:t xml:space="preserve">) </w:t>
            </w:r>
          </w:p>
        </w:tc>
        <w:tc>
          <w:tcPr>
            <w:tcW w:w="0" w:type="auto"/>
          </w:tcPr>
          <w:p w14:paraId="1D92D711" w14:textId="77777777" w:rsidR="003C7875" w:rsidRDefault="00F30130">
            <w:pPr>
              <w:pStyle w:val="Corpsdetexte"/>
              <w:rPr>
                <w:rFonts w:ascii="Verdana" w:hAnsi="Verdana"/>
                <w:sz w:val="16"/>
                <w:szCs w:val="16"/>
              </w:rPr>
            </w:pPr>
            <w:r>
              <w:rPr>
                <w:rFonts w:ascii="Verdana" w:hAnsi="Verdana"/>
                <w:sz w:val="16"/>
                <w:szCs w:val="16"/>
              </w:rPr>
              <w:t>2 (reliable with restriction)</w:t>
            </w:r>
          </w:p>
          <w:p w14:paraId="25516957" w14:textId="77777777" w:rsidR="003C7875" w:rsidRDefault="00F30130">
            <w:pPr>
              <w:pStyle w:val="Corpsdetexte"/>
              <w:rPr>
                <w:rFonts w:ascii="Verdana" w:hAnsi="Verdana"/>
                <w:sz w:val="16"/>
                <w:szCs w:val="16"/>
              </w:rPr>
            </w:pPr>
            <w:r>
              <w:rPr>
                <w:rFonts w:ascii="Verdana" w:hAnsi="Verdana"/>
                <w:sz w:val="16"/>
                <w:szCs w:val="16"/>
              </w:rPr>
              <w:t>Test material Melamine</w:t>
            </w:r>
          </w:p>
          <w:p w14:paraId="3F42F0FE" w14:textId="77777777" w:rsidR="003C7875" w:rsidRDefault="00F30130">
            <w:pPr>
              <w:pStyle w:val="Corpsdetexte"/>
              <w:rPr>
                <w:rFonts w:ascii="Verdana" w:hAnsi="Verdana"/>
                <w:sz w:val="16"/>
                <w:szCs w:val="16"/>
              </w:rPr>
            </w:pPr>
            <w:r>
              <w:rPr>
                <w:rFonts w:ascii="Verdana" w:hAnsi="Verdana"/>
                <w:sz w:val="16"/>
                <w:szCs w:val="16"/>
              </w:rPr>
              <w:t>Purity 99%</w:t>
            </w:r>
          </w:p>
        </w:tc>
        <w:tc>
          <w:tcPr>
            <w:tcW w:w="0" w:type="auto"/>
          </w:tcPr>
          <w:p w14:paraId="06241792" w14:textId="77777777" w:rsidR="003C7875" w:rsidRDefault="00F30130">
            <w:pPr>
              <w:pStyle w:val="Corpsdetexte"/>
              <w:rPr>
                <w:rFonts w:ascii="Verdana" w:hAnsi="Verdana"/>
                <w:sz w:val="16"/>
                <w:szCs w:val="16"/>
              </w:rPr>
            </w:pPr>
            <w:r>
              <w:rPr>
                <w:rFonts w:ascii="Verdana" w:hAnsi="Verdana"/>
                <w:sz w:val="16"/>
                <w:szCs w:val="16"/>
              </w:rPr>
              <w:t xml:space="preserve">Yin </w:t>
            </w:r>
            <w:r>
              <w:rPr>
                <w:rFonts w:ascii="Verdana" w:hAnsi="Verdana"/>
                <w:i/>
                <w:sz w:val="16"/>
                <w:szCs w:val="16"/>
              </w:rPr>
              <w:t>et al</w:t>
            </w:r>
            <w:r>
              <w:rPr>
                <w:rFonts w:ascii="Verdana" w:hAnsi="Verdana"/>
                <w:sz w:val="16"/>
                <w:szCs w:val="16"/>
              </w:rPr>
              <w:t>. 2013</w:t>
            </w:r>
          </w:p>
        </w:tc>
      </w:tr>
      <w:tr w:rsidR="003C7875" w14:paraId="1B0CBF46" w14:textId="77777777">
        <w:tc>
          <w:tcPr>
            <w:tcW w:w="0" w:type="auto"/>
            <w:gridSpan w:val="4"/>
            <w:shd w:val="clear" w:color="auto" w:fill="D9D9D9" w:themeFill="background1" w:themeFillShade="D9"/>
          </w:tcPr>
          <w:p w14:paraId="36BD665D" w14:textId="77777777" w:rsidR="003C7875" w:rsidRDefault="00F30130">
            <w:pPr>
              <w:pStyle w:val="Corpsdetexte"/>
              <w:rPr>
                <w:rFonts w:ascii="Verdana" w:hAnsi="Verdana"/>
                <w:b/>
                <w:sz w:val="16"/>
                <w:szCs w:val="16"/>
              </w:rPr>
            </w:pPr>
            <w:r>
              <w:rPr>
                <w:rFonts w:ascii="Verdana" w:hAnsi="Verdana"/>
                <w:b/>
                <w:sz w:val="16"/>
                <w:szCs w:val="16"/>
              </w:rPr>
              <w:t>Femelle reproductive function</w:t>
            </w:r>
          </w:p>
        </w:tc>
      </w:tr>
      <w:tr w:rsidR="003C7875" w14:paraId="1C6A6232" w14:textId="77777777">
        <w:tc>
          <w:tcPr>
            <w:tcW w:w="0" w:type="auto"/>
            <w:shd w:val="clear" w:color="auto" w:fill="auto"/>
          </w:tcPr>
          <w:p w14:paraId="5312B0D4" w14:textId="77777777" w:rsidR="003C7875" w:rsidRDefault="00F30130">
            <w:pPr>
              <w:pStyle w:val="Corpsdetexte"/>
              <w:rPr>
                <w:rFonts w:ascii="Verdana" w:hAnsi="Verdana"/>
                <w:sz w:val="16"/>
                <w:szCs w:val="16"/>
              </w:rPr>
            </w:pPr>
            <w:r>
              <w:rPr>
                <w:rFonts w:ascii="Verdana" w:hAnsi="Verdana"/>
                <w:sz w:val="16"/>
                <w:szCs w:val="16"/>
              </w:rPr>
              <w:t>Reprotoxicity study in female rats</w:t>
            </w:r>
          </w:p>
          <w:p w14:paraId="0F168B09" w14:textId="77777777" w:rsidR="003C7875" w:rsidRDefault="00F30130">
            <w:pPr>
              <w:pStyle w:val="Corpsdetexte"/>
              <w:rPr>
                <w:rFonts w:ascii="Verdana" w:hAnsi="Verdana"/>
                <w:sz w:val="16"/>
                <w:szCs w:val="16"/>
              </w:rPr>
            </w:pPr>
            <w:r>
              <w:rPr>
                <w:rFonts w:ascii="Verdana" w:hAnsi="Verdana"/>
                <w:sz w:val="16"/>
                <w:szCs w:val="16"/>
              </w:rPr>
              <w:t>10, 20, or 40 mg/kg bw/d</w:t>
            </w:r>
          </w:p>
          <w:p w14:paraId="6EE09FD3" w14:textId="77777777" w:rsidR="003C7875" w:rsidRDefault="00F30130">
            <w:pPr>
              <w:pStyle w:val="Corpsdetexte"/>
              <w:rPr>
                <w:rFonts w:ascii="Verdana" w:hAnsi="Verdana"/>
                <w:sz w:val="16"/>
                <w:szCs w:val="16"/>
              </w:rPr>
            </w:pPr>
            <w:r>
              <w:rPr>
                <w:rFonts w:ascii="Verdana" w:hAnsi="Verdana"/>
                <w:sz w:val="16"/>
                <w:szCs w:val="16"/>
              </w:rPr>
              <w:t>Female Sprague Dawley rats 28d old (10/group)</w:t>
            </w:r>
          </w:p>
          <w:p w14:paraId="3A604D66" w14:textId="77777777" w:rsidR="003C7875" w:rsidRDefault="00F30130">
            <w:pPr>
              <w:pStyle w:val="Corpsdetexte"/>
              <w:rPr>
                <w:rFonts w:ascii="Verdana" w:hAnsi="Verdana"/>
                <w:sz w:val="16"/>
                <w:szCs w:val="16"/>
              </w:rPr>
            </w:pPr>
            <w:r>
              <w:rPr>
                <w:rFonts w:ascii="Verdana" w:hAnsi="Verdana"/>
                <w:sz w:val="16"/>
                <w:szCs w:val="16"/>
              </w:rPr>
              <w:t>Oral gavage (once/day for 28 days)</w:t>
            </w:r>
          </w:p>
        </w:tc>
        <w:tc>
          <w:tcPr>
            <w:tcW w:w="0" w:type="auto"/>
            <w:shd w:val="clear" w:color="auto" w:fill="auto"/>
          </w:tcPr>
          <w:p w14:paraId="1B8623B0" w14:textId="77777777" w:rsidR="003C7875" w:rsidRPr="005D3506" w:rsidRDefault="00F30130">
            <w:pPr>
              <w:pStyle w:val="Corpsdetexte"/>
              <w:rPr>
                <w:rFonts w:ascii="Verdana" w:hAnsi="Verdana"/>
                <w:color w:val="FF0000"/>
                <w:sz w:val="16"/>
                <w:szCs w:val="16"/>
              </w:rPr>
            </w:pPr>
            <w:r w:rsidRPr="005D3506">
              <w:rPr>
                <w:rFonts w:ascii="Verdana" w:hAnsi="Verdana"/>
                <w:color w:val="FF0000"/>
                <w:sz w:val="16"/>
                <w:szCs w:val="16"/>
              </w:rPr>
              <w:t>Ovarian lesion and apoptosis of granulosa cells and oocytes (40 mg/kg bw/d)</w:t>
            </w:r>
          </w:p>
          <w:p w14:paraId="0413E46B" w14:textId="77777777" w:rsidR="003C7875" w:rsidRPr="005D3506" w:rsidRDefault="00F30130">
            <w:pPr>
              <w:pStyle w:val="Corpsdetexte"/>
              <w:rPr>
                <w:rFonts w:ascii="Verdana" w:hAnsi="Verdana"/>
                <w:color w:val="0070C0"/>
                <w:sz w:val="16"/>
                <w:szCs w:val="16"/>
              </w:rPr>
            </w:pPr>
            <w:r w:rsidRPr="005D3506">
              <w:rPr>
                <w:rFonts w:ascii="Verdana" w:hAnsi="Verdana"/>
                <w:color w:val="0070C0"/>
                <w:sz w:val="16"/>
                <w:szCs w:val="16"/>
              </w:rPr>
              <w:t>Decreased expressions of genes associated with steroidogenesis</w:t>
            </w:r>
            <w:r w:rsidRPr="005D3506">
              <w:rPr>
                <w:color w:val="0070C0"/>
              </w:rPr>
              <w:t xml:space="preserve"> (</w:t>
            </w:r>
            <w:r w:rsidRPr="005D3506">
              <w:rPr>
                <w:rFonts w:ascii="Verdana" w:hAnsi="Verdana"/>
                <w:color w:val="0070C0"/>
                <w:sz w:val="16"/>
                <w:szCs w:val="16"/>
              </w:rPr>
              <w:t>20 and 40 mg/kg bw/d)</w:t>
            </w:r>
          </w:p>
          <w:p w14:paraId="0A2E894F" w14:textId="77777777" w:rsidR="003C7875" w:rsidRDefault="003C7875">
            <w:pPr>
              <w:pStyle w:val="Corpsdetexte"/>
              <w:rPr>
                <w:rFonts w:ascii="Verdana" w:hAnsi="Verdana"/>
                <w:sz w:val="16"/>
                <w:szCs w:val="16"/>
              </w:rPr>
            </w:pPr>
          </w:p>
        </w:tc>
        <w:tc>
          <w:tcPr>
            <w:tcW w:w="0" w:type="auto"/>
          </w:tcPr>
          <w:p w14:paraId="36564429" w14:textId="77777777" w:rsidR="003C7875" w:rsidRDefault="00F30130">
            <w:pPr>
              <w:pStyle w:val="Corpsdetexte"/>
              <w:rPr>
                <w:rFonts w:ascii="Verdana" w:hAnsi="Verdana"/>
                <w:sz w:val="16"/>
                <w:szCs w:val="16"/>
              </w:rPr>
            </w:pPr>
            <w:r>
              <w:rPr>
                <w:rFonts w:ascii="Verdana" w:hAnsi="Verdana"/>
                <w:sz w:val="16"/>
                <w:szCs w:val="16"/>
              </w:rPr>
              <w:t>2 (reliable with restriction)</w:t>
            </w:r>
          </w:p>
          <w:p w14:paraId="2681B608" w14:textId="77777777" w:rsidR="003C7875" w:rsidRDefault="00F30130">
            <w:pPr>
              <w:pStyle w:val="Corpsdetexte"/>
              <w:rPr>
                <w:rFonts w:ascii="Verdana" w:hAnsi="Verdana"/>
                <w:sz w:val="16"/>
                <w:szCs w:val="16"/>
              </w:rPr>
            </w:pPr>
            <w:r>
              <w:rPr>
                <w:rFonts w:ascii="Verdana" w:hAnsi="Verdana"/>
                <w:sz w:val="16"/>
                <w:szCs w:val="16"/>
              </w:rPr>
              <w:t>Test material Melamine</w:t>
            </w:r>
          </w:p>
          <w:p w14:paraId="59312247" w14:textId="77777777" w:rsidR="003C7875" w:rsidRDefault="00F30130">
            <w:pPr>
              <w:pStyle w:val="Corpsdetexte"/>
              <w:rPr>
                <w:rFonts w:ascii="Verdana" w:hAnsi="Verdana"/>
                <w:sz w:val="16"/>
                <w:szCs w:val="16"/>
              </w:rPr>
            </w:pPr>
            <w:r>
              <w:rPr>
                <w:rFonts w:ascii="Verdana" w:hAnsi="Verdana"/>
                <w:sz w:val="16"/>
                <w:szCs w:val="16"/>
              </w:rPr>
              <w:t>Purity 99%</w:t>
            </w:r>
          </w:p>
        </w:tc>
        <w:tc>
          <w:tcPr>
            <w:tcW w:w="0" w:type="auto"/>
          </w:tcPr>
          <w:p w14:paraId="4CFCE1AC" w14:textId="77777777" w:rsidR="003C7875" w:rsidRDefault="00F30130">
            <w:pPr>
              <w:pStyle w:val="Corpsdetexte"/>
              <w:rPr>
                <w:rFonts w:ascii="Verdana" w:hAnsi="Verdana"/>
                <w:sz w:val="16"/>
                <w:szCs w:val="16"/>
              </w:rPr>
            </w:pPr>
            <w:r>
              <w:rPr>
                <w:rFonts w:ascii="Verdana" w:hAnsi="Verdana"/>
                <w:sz w:val="16"/>
                <w:szCs w:val="16"/>
              </w:rPr>
              <w:t xml:space="preserve">Sun </w:t>
            </w:r>
            <w:r>
              <w:rPr>
                <w:rFonts w:ascii="Verdana" w:hAnsi="Verdana"/>
                <w:i/>
                <w:sz w:val="16"/>
                <w:szCs w:val="16"/>
              </w:rPr>
              <w:t>et al</w:t>
            </w:r>
            <w:r>
              <w:rPr>
                <w:rFonts w:ascii="Verdana" w:hAnsi="Verdana"/>
                <w:sz w:val="16"/>
                <w:szCs w:val="16"/>
              </w:rPr>
              <w:t>. 2016b</w:t>
            </w:r>
          </w:p>
        </w:tc>
      </w:tr>
      <w:tr w:rsidR="003C7875" w14:paraId="4275A44D" w14:textId="77777777">
        <w:tc>
          <w:tcPr>
            <w:tcW w:w="0" w:type="auto"/>
            <w:shd w:val="clear" w:color="auto" w:fill="auto"/>
          </w:tcPr>
          <w:p w14:paraId="3845E26B" w14:textId="77777777" w:rsidR="003C7875" w:rsidRDefault="00F30130">
            <w:pPr>
              <w:pStyle w:val="Corpsdetexte"/>
              <w:rPr>
                <w:rFonts w:ascii="Verdana" w:hAnsi="Verdana"/>
                <w:sz w:val="16"/>
                <w:szCs w:val="16"/>
              </w:rPr>
            </w:pPr>
            <w:r>
              <w:rPr>
                <w:rFonts w:ascii="Verdana" w:hAnsi="Verdana"/>
                <w:sz w:val="16"/>
                <w:szCs w:val="16"/>
              </w:rPr>
              <w:lastRenderedPageBreak/>
              <w:t>Reprotoxicity study in female mice</w:t>
            </w:r>
          </w:p>
          <w:p w14:paraId="6C0BFCEF" w14:textId="77777777" w:rsidR="003C7875" w:rsidRDefault="00F30130">
            <w:pPr>
              <w:pStyle w:val="Corpsdetexte"/>
              <w:rPr>
                <w:rFonts w:ascii="Verdana" w:hAnsi="Verdana"/>
                <w:sz w:val="16"/>
                <w:szCs w:val="16"/>
              </w:rPr>
            </w:pPr>
            <w:r>
              <w:rPr>
                <w:rFonts w:ascii="Verdana" w:hAnsi="Verdana"/>
                <w:sz w:val="16"/>
                <w:szCs w:val="16"/>
              </w:rPr>
              <w:t>10 or 50 mg/kg bw/d</w:t>
            </w:r>
          </w:p>
          <w:p w14:paraId="22F34367" w14:textId="77777777" w:rsidR="003C7875" w:rsidRDefault="00F30130">
            <w:pPr>
              <w:pStyle w:val="Corpsdetexte"/>
              <w:rPr>
                <w:rFonts w:ascii="Verdana" w:hAnsi="Verdana"/>
                <w:sz w:val="16"/>
                <w:szCs w:val="16"/>
              </w:rPr>
            </w:pPr>
            <w:r>
              <w:rPr>
                <w:rFonts w:ascii="Verdana" w:hAnsi="Verdana"/>
                <w:sz w:val="16"/>
                <w:szCs w:val="16"/>
              </w:rPr>
              <w:t>Female ICR mice 3 weeks (120/group)</w:t>
            </w:r>
          </w:p>
          <w:p w14:paraId="696D9384" w14:textId="77777777" w:rsidR="003C7875" w:rsidRDefault="00F30130">
            <w:pPr>
              <w:pStyle w:val="Corpsdetexte"/>
              <w:rPr>
                <w:rFonts w:ascii="Verdana" w:hAnsi="Verdana"/>
                <w:sz w:val="16"/>
                <w:szCs w:val="16"/>
              </w:rPr>
            </w:pPr>
            <w:r>
              <w:rPr>
                <w:rFonts w:ascii="Verdana" w:hAnsi="Verdana"/>
                <w:sz w:val="16"/>
                <w:szCs w:val="16"/>
              </w:rPr>
              <w:t>Oral water (8 weeks)</w:t>
            </w:r>
          </w:p>
        </w:tc>
        <w:tc>
          <w:tcPr>
            <w:tcW w:w="0" w:type="auto"/>
            <w:shd w:val="clear" w:color="auto" w:fill="auto"/>
          </w:tcPr>
          <w:p w14:paraId="2BC12BA3" w14:textId="77777777" w:rsidR="003C7875" w:rsidRPr="005D3506" w:rsidRDefault="00F30130">
            <w:pPr>
              <w:pStyle w:val="Corpsdetexte"/>
              <w:rPr>
                <w:rFonts w:ascii="Verdana" w:hAnsi="Verdana"/>
                <w:color w:val="0070C0"/>
                <w:sz w:val="16"/>
                <w:szCs w:val="16"/>
              </w:rPr>
            </w:pPr>
            <w:r w:rsidRPr="005D3506">
              <w:rPr>
                <w:rFonts w:ascii="Verdana" w:hAnsi="Verdana"/>
                <w:color w:val="0070C0"/>
                <w:sz w:val="16"/>
                <w:szCs w:val="16"/>
              </w:rPr>
              <w:t>Decreased in ovary weight and reduced oocytes development (with regard to meiotic maturation) (10 and 50</w:t>
            </w:r>
            <w:r w:rsidRPr="005D3506">
              <w:rPr>
                <w:color w:val="0070C0"/>
              </w:rPr>
              <w:t xml:space="preserve"> </w:t>
            </w:r>
            <w:r w:rsidRPr="005D3506">
              <w:rPr>
                <w:rFonts w:ascii="Verdana" w:hAnsi="Verdana"/>
                <w:color w:val="0070C0"/>
                <w:sz w:val="16"/>
                <w:szCs w:val="16"/>
              </w:rPr>
              <w:t>mg/kg bw/d)</w:t>
            </w:r>
          </w:p>
          <w:p w14:paraId="2CB3C948" w14:textId="77777777" w:rsidR="003C7875" w:rsidRPr="005D3506" w:rsidRDefault="00F30130">
            <w:pPr>
              <w:pStyle w:val="Corpsdetexte"/>
              <w:rPr>
                <w:rFonts w:ascii="Verdana" w:hAnsi="Verdana"/>
                <w:color w:val="0070C0"/>
                <w:sz w:val="16"/>
                <w:szCs w:val="16"/>
              </w:rPr>
            </w:pPr>
            <w:r w:rsidRPr="005D3506">
              <w:rPr>
                <w:rFonts w:ascii="Verdana" w:hAnsi="Verdana"/>
                <w:color w:val="0070C0"/>
                <w:sz w:val="16"/>
                <w:szCs w:val="16"/>
              </w:rPr>
              <w:t xml:space="preserve">Early apoptosis among oocytes and increased Caspase 9 mARN expression (50 mg/kg bw/d) </w:t>
            </w:r>
          </w:p>
          <w:p w14:paraId="083DAA6C" w14:textId="77777777" w:rsidR="003C7875" w:rsidRDefault="00F30130">
            <w:pPr>
              <w:pStyle w:val="Corpsdetexte"/>
              <w:rPr>
                <w:rFonts w:ascii="Verdana" w:hAnsi="Verdana"/>
                <w:sz w:val="16"/>
                <w:szCs w:val="16"/>
              </w:rPr>
            </w:pPr>
            <w:r w:rsidRPr="005D3506">
              <w:rPr>
                <w:rFonts w:ascii="Verdana" w:hAnsi="Verdana"/>
                <w:color w:val="0070C0"/>
                <w:sz w:val="16"/>
                <w:szCs w:val="16"/>
              </w:rPr>
              <w:t>Reduced average number of offspring (50 mg/kg bw/d)</w:t>
            </w:r>
          </w:p>
        </w:tc>
        <w:tc>
          <w:tcPr>
            <w:tcW w:w="0" w:type="auto"/>
          </w:tcPr>
          <w:p w14:paraId="40BFADDA" w14:textId="77777777" w:rsidR="003C7875" w:rsidRDefault="00F30130">
            <w:pPr>
              <w:pStyle w:val="Corpsdetexte"/>
              <w:rPr>
                <w:rFonts w:ascii="Verdana" w:hAnsi="Verdana"/>
                <w:sz w:val="16"/>
                <w:szCs w:val="16"/>
              </w:rPr>
            </w:pPr>
            <w:r>
              <w:rPr>
                <w:rFonts w:ascii="Verdana" w:hAnsi="Verdana"/>
                <w:sz w:val="16"/>
                <w:szCs w:val="16"/>
              </w:rPr>
              <w:t>2 (reliable with restriction)</w:t>
            </w:r>
          </w:p>
          <w:p w14:paraId="147D5C04" w14:textId="77777777" w:rsidR="003C7875" w:rsidRDefault="00F30130">
            <w:pPr>
              <w:pStyle w:val="Corpsdetexte"/>
              <w:rPr>
                <w:rFonts w:ascii="Verdana" w:hAnsi="Verdana"/>
                <w:sz w:val="16"/>
                <w:szCs w:val="16"/>
              </w:rPr>
            </w:pPr>
            <w:r>
              <w:rPr>
                <w:rFonts w:ascii="Verdana" w:hAnsi="Verdana"/>
                <w:sz w:val="16"/>
                <w:szCs w:val="16"/>
              </w:rPr>
              <w:t>Test material Melamine</w:t>
            </w:r>
          </w:p>
          <w:p w14:paraId="283FB46F" w14:textId="77777777" w:rsidR="003C7875" w:rsidRDefault="00F30130">
            <w:pPr>
              <w:pStyle w:val="Corpsdetexte"/>
              <w:rPr>
                <w:rFonts w:ascii="Verdana" w:hAnsi="Verdana"/>
                <w:sz w:val="16"/>
                <w:szCs w:val="16"/>
              </w:rPr>
            </w:pPr>
            <w:r>
              <w:rPr>
                <w:rFonts w:ascii="Verdana" w:hAnsi="Verdana"/>
                <w:sz w:val="16"/>
                <w:szCs w:val="16"/>
              </w:rPr>
              <w:t>Purity not mentioned</w:t>
            </w:r>
          </w:p>
        </w:tc>
        <w:tc>
          <w:tcPr>
            <w:tcW w:w="0" w:type="auto"/>
          </w:tcPr>
          <w:p w14:paraId="2EF9DBE5" w14:textId="77777777" w:rsidR="003C7875" w:rsidRDefault="00F30130">
            <w:pPr>
              <w:pStyle w:val="Corpsdetexte"/>
              <w:rPr>
                <w:rFonts w:ascii="Verdana" w:hAnsi="Verdana"/>
                <w:sz w:val="16"/>
                <w:szCs w:val="16"/>
              </w:rPr>
            </w:pPr>
            <w:r>
              <w:rPr>
                <w:rFonts w:ascii="Verdana" w:hAnsi="Verdana"/>
                <w:sz w:val="16"/>
                <w:szCs w:val="16"/>
              </w:rPr>
              <w:t xml:space="preserve">Duan </w:t>
            </w:r>
            <w:r>
              <w:rPr>
                <w:rFonts w:ascii="Verdana" w:hAnsi="Verdana"/>
                <w:i/>
                <w:sz w:val="16"/>
                <w:szCs w:val="16"/>
              </w:rPr>
              <w:t>et al</w:t>
            </w:r>
            <w:r>
              <w:rPr>
                <w:rFonts w:ascii="Verdana" w:hAnsi="Verdana"/>
                <w:sz w:val="16"/>
                <w:szCs w:val="16"/>
              </w:rPr>
              <w:t>. 2015</w:t>
            </w:r>
          </w:p>
        </w:tc>
      </w:tr>
    </w:tbl>
    <w:p w14:paraId="362CFC15" w14:textId="77777777" w:rsidR="003C7875" w:rsidRDefault="003C7875">
      <w:bookmarkStart w:id="97" w:name="_Toc109464713"/>
      <w:bookmarkStart w:id="98" w:name="_Toc109464946"/>
      <w:bookmarkEnd w:id="97"/>
      <w:bookmarkEnd w:id="98"/>
    </w:p>
    <w:p w14:paraId="76CF90DC" w14:textId="77777777" w:rsidR="003C7875" w:rsidRDefault="003C7875">
      <w:pPr>
        <w:pStyle w:val="Corpsdetexte"/>
      </w:pPr>
    </w:p>
    <w:p w14:paraId="13F542F5" w14:textId="77777777" w:rsidR="003C7875" w:rsidRDefault="00F30130">
      <w:pPr>
        <w:pStyle w:val="Corpsdetexte"/>
        <w:rPr>
          <w:rFonts w:ascii="Verdana" w:hAnsi="Verdana"/>
          <w:sz w:val="20"/>
          <w:lang w:val="en-US"/>
        </w:rPr>
      </w:pPr>
      <w:r>
        <w:rPr>
          <w:rFonts w:ascii="Verdana" w:hAnsi="Verdana"/>
          <w:sz w:val="20"/>
          <w:lang w:val="en-US"/>
        </w:rPr>
        <w:t xml:space="preserve">The most relevant observations are the adverse effects affecting the male reproduction function in rodent experimental studies because they appear several times. The key study regarding to the adverse effects of melamine on the reproductive function is the OECD TG 443 and has been presented and discussed in section 7.5. In addition, 8 reliable and of good quality studies from literature showing similar effects on the reproductive function are also presented in the table above and in the text below. No epidemiological data was available regarding to the human reproductive function. </w:t>
      </w:r>
    </w:p>
    <w:p w14:paraId="43166E5F" w14:textId="77777777" w:rsidR="003C7875" w:rsidRDefault="00F30130">
      <w:pPr>
        <w:pStyle w:val="Corpsdetexte"/>
        <w:rPr>
          <w:rFonts w:ascii="Verdana" w:hAnsi="Verdana"/>
          <w:i/>
          <w:sz w:val="20"/>
          <w:u w:val="single"/>
          <w:lang w:val="en-US"/>
        </w:rPr>
      </w:pPr>
      <w:r>
        <w:rPr>
          <w:rFonts w:ascii="Verdana" w:hAnsi="Verdana"/>
          <w:i/>
          <w:sz w:val="20"/>
          <w:u w:val="single"/>
          <w:lang w:val="en-US"/>
        </w:rPr>
        <w:t>Male reproductive studies</w:t>
      </w:r>
      <w:r w:rsidR="009059FF">
        <w:rPr>
          <w:rFonts w:ascii="Verdana" w:hAnsi="Verdana"/>
          <w:i/>
          <w:sz w:val="20"/>
          <w:u w:val="single"/>
          <w:lang w:val="en-US"/>
        </w:rPr>
        <w:t xml:space="preserve"> reporting both adverse effect and MOA</w:t>
      </w:r>
    </w:p>
    <w:p w14:paraId="4E950349" w14:textId="77777777" w:rsidR="003C7875" w:rsidRDefault="00F30130">
      <w:pPr>
        <w:pBdr>
          <w:top w:val="none" w:sz="4" w:space="0" w:color="000000"/>
          <w:left w:val="none" w:sz="4" w:space="0" w:color="000000"/>
          <w:bottom w:val="none" w:sz="4" w:space="0" w:color="000000"/>
          <w:right w:val="none" w:sz="4" w:space="0" w:color="000000"/>
        </w:pBdr>
        <w:spacing w:before="240" w:after="240"/>
        <w:jc w:val="both"/>
        <w:rPr>
          <w:rFonts w:ascii="Verdana" w:eastAsia="Arial" w:hAnsi="Verdana" w:cs="Arial"/>
          <w:color w:val="000000"/>
          <w:sz w:val="20"/>
          <w:szCs w:val="20"/>
        </w:rPr>
      </w:pPr>
      <w:r>
        <w:rPr>
          <w:rFonts w:ascii="Verdana" w:hAnsi="Verdana"/>
          <w:sz w:val="20"/>
          <w:szCs w:val="20"/>
        </w:rPr>
        <w:t xml:space="preserve">Testicular acute toxicity of melamine was investigated in </w:t>
      </w:r>
      <w:r>
        <w:rPr>
          <w:rFonts w:ascii="Verdana" w:hAnsi="Verdana"/>
          <w:b/>
          <w:sz w:val="20"/>
          <w:szCs w:val="20"/>
        </w:rPr>
        <w:t xml:space="preserve">Chang </w:t>
      </w:r>
      <w:r>
        <w:rPr>
          <w:rFonts w:ascii="Verdana" w:hAnsi="Verdana"/>
          <w:b/>
          <w:i/>
          <w:sz w:val="20"/>
          <w:szCs w:val="20"/>
        </w:rPr>
        <w:t>et al</w:t>
      </w:r>
      <w:r>
        <w:rPr>
          <w:rFonts w:ascii="Verdana" w:hAnsi="Verdana"/>
          <w:b/>
          <w:sz w:val="20"/>
          <w:szCs w:val="20"/>
        </w:rPr>
        <w:t>. (2014)</w:t>
      </w:r>
      <w:r>
        <w:rPr>
          <w:rFonts w:ascii="Verdana" w:hAnsi="Verdana"/>
          <w:sz w:val="20"/>
          <w:szCs w:val="20"/>
        </w:rPr>
        <w:t xml:space="preserve">. Male Kunming mice were given a suspension of melamine in 1% Carboxymethylcellulose (CMC) once a day by oral gavage for 3 consecutive days. Control animals received 1% CMC in the same manner. The animals were administered melamine at doses of 30, 140, and 700 mg/kg bw/d (12 mice/group). Animals were euthanized 1 or 5 days after the last dose (n=6 in each group). </w:t>
      </w:r>
      <w:r>
        <w:rPr>
          <w:rFonts w:ascii="Verdana" w:hAnsi="Verdana"/>
          <w:sz w:val="20"/>
          <w:szCs w:val="20"/>
        </w:rPr>
        <w:br/>
        <w:t>No general toxicity (normal general state, body weight and behavior)</w:t>
      </w:r>
      <w:r>
        <w:rPr>
          <w:rFonts w:ascii="Verdana" w:eastAsia="Arial" w:hAnsi="Verdana" w:cs="Arial"/>
          <w:color w:val="000000"/>
          <w:sz w:val="20"/>
          <w:szCs w:val="20"/>
        </w:rPr>
        <w:t xml:space="preserve"> was detected in any treated groups, although white precipitates in the bladders of one mouse in the two lower MA dose groups (30 and 140 mg/kg bw/d) and in half of the mice in the highest MA dose group (700 mg/kg bw/d) at 1 day after exposure. </w:t>
      </w:r>
      <w:r>
        <w:rPr>
          <w:rFonts w:ascii="Verdana" w:hAnsi="Verdana"/>
          <w:sz w:val="20"/>
          <w:szCs w:val="20"/>
        </w:rPr>
        <w:t>Plasma urea and creatinine levels were never chang</w:t>
      </w:r>
      <w:r>
        <w:rPr>
          <w:rFonts w:ascii="Verdana" w:eastAsia="Arial" w:hAnsi="Verdana" w:cs="Arial"/>
          <w:color w:val="000000"/>
          <w:sz w:val="20"/>
          <w:szCs w:val="20"/>
        </w:rPr>
        <w:t xml:space="preserve">ed. The percentage of abnormal spermatozoa in the epidydimis was increased for all doses 1 and 5 days after the treatment. </w:t>
      </w:r>
      <w:r>
        <w:rPr>
          <w:rFonts w:ascii="Verdana" w:hAnsi="Verdana"/>
          <w:sz w:val="20"/>
          <w:szCs w:val="20"/>
        </w:rPr>
        <w:t>Serum testosterone level was unchanged except a significant increase 5 days after the treatment at 140 mg/kg bw/d. A destruction of the blood-testis barrier</w:t>
      </w:r>
      <w:r>
        <w:rPr>
          <w:rFonts w:ascii="Verdana" w:eastAsia="Arial" w:hAnsi="Verdana" w:cs="Arial"/>
          <w:color w:val="000000"/>
          <w:sz w:val="20"/>
          <w:szCs w:val="20"/>
        </w:rPr>
        <w:t xml:space="preserve"> was clearly evidenced by electronic microscopy and histology after immunostaining for vimentin.</w:t>
      </w:r>
    </w:p>
    <w:p w14:paraId="45ABDA04" w14:textId="77777777" w:rsidR="003C7875" w:rsidRDefault="00F30130">
      <w:pPr>
        <w:pBdr>
          <w:top w:val="none" w:sz="4" w:space="0" w:color="000000"/>
          <w:left w:val="none" w:sz="4" w:space="0" w:color="000000"/>
          <w:bottom w:val="none" w:sz="4" w:space="0" w:color="000000"/>
          <w:right w:val="none" w:sz="4" w:space="0" w:color="000000"/>
        </w:pBdr>
        <w:spacing w:before="240" w:after="240"/>
        <w:jc w:val="both"/>
        <w:rPr>
          <w:rFonts w:ascii="Arial" w:eastAsia="Arial" w:hAnsi="Arial" w:cs="Arial"/>
          <w:color w:val="000000"/>
          <w:sz w:val="16"/>
        </w:rPr>
      </w:pPr>
      <w:r>
        <w:rPr>
          <w:rFonts w:ascii="Verdana" w:eastAsia="Verdana" w:hAnsi="Verdana" w:cs="Verdana"/>
          <w:b/>
          <w:color w:val="000000"/>
          <w:sz w:val="20"/>
        </w:rPr>
        <w:t>In conclusion, this study shows that 30 mg/kg bw/d melamine causes a clear alteration of the spermatogenesis and blood-testis barrier, without nephrotoxic effects and without reduction of testosterone production.</w:t>
      </w:r>
    </w:p>
    <w:p w14:paraId="6CD7A4C4" w14:textId="77777777" w:rsidR="003C7875" w:rsidRDefault="00F30130">
      <w:pPr>
        <w:pBdr>
          <w:top w:val="none" w:sz="4" w:space="0" w:color="000000"/>
          <w:left w:val="none" w:sz="4" w:space="0" w:color="000000"/>
          <w:bottom w:val="none" w:sz="4" w:space="0" w:color="000000"/>
          <w:right w:val="none" w:sz="4" w:space="0" w:color="000000"/>
        </w:pBdr>
        <w:spacing w:before="240" w:after="240"/>
        <w:jc w:val="both"/>
        <w:rPr>
          <w:rFonts w:ascii="Verdana" w:hAnsi="Verdana"/>
          <w:sz w:val="20"/>
        </w:rPr>
      </w:pPr>
      <w:r>
        <w:rPr>
          <w:rFonts w:ascii="Arial" w:eastAsia="Arial" w:hAnsi="Arial" w:cs="Arial"/>
          <w:color w:val="000000"/>
          <w:sz w:val="16"/>
        </w:rPr>
        <w:br/>
      </w:r>
      <w:r>
        <w:rPr>
          <w:rFonts w:ascii="Verdana" w:hAnsi="Verdana"/>
          <w:sz w:val="20"/>
        </w:rPr>
        <w:t>The study from</w:t>
      </w:r>
      <w:r>
        <w:rPr>
          <w:rFonts w:ascii="Verdana" w:hAnsi="Verdana"/>
          <w:b/>
          <w:sz w:val="20"/>
        </w:rPr>
        <w:t xml:space="preserve"> Huang </w:t>
      </w:r>
      <w:r>
        <w:rPr>
          <w:rFonts w:ascii="Verdana" w:hAnsi="Verdana"/>
          <w:b/>
          <w:i/>
          <w:sz w:val="20"/>
        </w:rPr>
        <w:t>et al</w:t>
      </w:r>
      <w:r>
        <w:rPr>
          <w:rFonts w:ascii="Verdana" w:hAnsi="Verdana"/>
          <w:b/>
          <w:sz w:val="20"/>
        </w:rPr>
        <w:t>. (2018)</w:t>
      </w:r>
      <w:r>
        <w:rPr>
          <w:rFonts w:ascii="Verdana" w:hAnsi="Verdana"/>
          <w:sz w:val="20"/>
        </w:rPr>
        <w:t xml:space="preserve"> was indicated as Klimish 3 due to the shortcomings in the description of the methodology. Analysis were realized 35 days after exposure of relatively high doses of melamine (400, 800 or 1600 mg/kg bw/d), and the studied parameters were serum testosterone detection, change of visceral index, sperm parameters (motility, sperm count, morphology), LDH and SDH in testicular homogenate, oxidative stress indices (SOD, MDA), histopathological change in testicular tissue and apoptosis-related proteins. Melamine showed reproductive toxicity in male mice by affecting the normal formation and maturation of sperms, damaging testicular tissue structures, decreasing sperm quality and quantity, antioxidant capacity and LDH and SDH </w:t>
      </w:r>
      <w:r>
        <w:rPr>
          <w:rFonts w:ascii="Verdana" w:hAnsi="Verdana"/>
          <w:sz w:val="20"/>
        </w:rPr>
        <w:lastRenderedPageBreak/>
        <w:t>enzymatic activities involved in glucose metabolism, and promoting the apoptosis of spermatogenic cells.</w:t>
      </w:r>
      <w:r>
        <w:t xml:space="preserve"> </w:t>
      </w:r>
      <w:r>
        <w:rPr>
          <w:rFonts w:ascii="Verdana" w:hAnsi="Verdana"/>
          <w:sz w:val="20"/>
        </w:rPr>
        <w:t>At these dose levels (400, 800 or 1600 mg/kg bw/d) serum testosterone level was increased from 2.2 nmol/L (corresponding to 633 pg/mL) to 3.5 nmol/L (corresponding to 1008 pg/mL).</w:t>
      </w:r>
    </w:p>
    <w:p w14:paraId="27D8E0D3" w14:textId="77777777" w:rsidR="003C7875" w:rsidRDefault="00F30130">
      <w:pPr>
        <w:pBdr>
          <w:top w:val="none" w:sz="4" w:space="0" w:color="000000"/>
          <w:left w:val="none" w:sz="4" w:space="0" w:color="000000"/>
          <w:bottom w:val="none" w:sz="4" w:space="0" w:color="000000"/>
          <w:right w:val="none" w:sz="4" w:space="0" w:color="000000"/>
        </w:pBdr>
        <w:spacing w:before="240" w:after="240"/>
        <w:jc w:val="both"/>
        <w:rPr>
          <w:rFonts w:ascii="Verdana" w:hAnsi="Verdana"/>
          <w:b/>
          <w:sz w:val="20"/>
        </w:rPr>
      </w:pPr>
      <w:r>
        <w:rPr>
          <w:rFonts w:ascii="Verdana" w:hAnsi="Verdana"/>
          <w:sz w:val="20"/>
        </w:rPr>
        <w:br/>
      </w:r>
      <w:r>
        <w:rPr>
          <w:rFonts w:ascii="Verdana" w:hAnsi="Verdana"/>
          <w:b/>
          <w:sz w:val="20"/>
        </w:rPr>
        <w:t xml:space="preserve">In conclusion, available data do not plead in favor of testosterone-mediated effects of melamine on spermatogenesis.  The mode of action might possibly involve general cellular biology alterations (reduction in energetic metabolism, oxidative stress and apoptosis). </w:t>
      </w:r>
    </w:p>
    <w:p w14:paraId="4635CE9A" w14:textId="77777777" w:rsidR="003C7875" w:rsidRDefault="00F30130">
      <w:pPr>
        <w:pBdr>
          <w:top w:val="none" w:sz="4" w:space="0" w:color="000000"/>
          <w:left w:val="none" w:sz="4" w:space="0" w:color="000000"/>
          <w:bottom w:val="none" w:sz="4" w:space="0" w:color="000000"/>
          <w:right w:val="none" w:sz="4" w:space="0" w:color="000000"/>
        </w:pBdr>
        <w:tabs>
          <w:tab w:val="left" w:pos="4819"/>
          <w:tab w:val="left" w:pos="4961"/>
        </w:tabs>
        <w:spacing w:before="240" w:after="240"/>
        <w:jc w:val="both"/>
        <w:rPr>
          <w:rFonts w:ascii="Verdana" w:hAnsi="Verdana"/>
          <w:sz w:val="20"/>
        </w:rPr>
      </w:pPr>
      <w:r>
        <w:rPr>
          <w:rFonts w:ascii="Verdana" w:hAnsi="Verdana"/>
          <w:sz w:val="20"/>
        </w:rPr>
        <w:t xml:space="preserve">In </w:t>
      </w:r>
      <w:r>
        <w:rPr>
          <w:rFonts w:ascii="Verdana" w:hAnsi="Verdana"/>
          <w:b/>
          <w:sz w:val="20"/>
        </w:rPr>
        <w:t xml:space="preserve">Khalil </w:t>
      </w:r>
      <w:r>
        <w:rPr>
          <w:rFonts w:ascii="Verdana" w:hAnsi="Verdana"/>
          <w:b/>
          <w:i/>
          <w:sz w:val="20"/>
        </w:rPr>
        <w:t>et al</w:t>
      </w:r>
      <w:r>
        <w:rPr>
          <w:rFonts w:ascii="Verdana" w:hAnsi="Verdana"/>
          <w:b/>
          <w:sz w:val="20"/>
        </w:rPr>
        <w:t xml:space="preserve">. (2017), </w:t>
      </w:r>
      <w:r>
        <w:rPr>
          <w:rFonts w:ascii="Verdana" w:hAnsi="Verdana"/>
          <w:sz w:val="20"/>
        </w:rPr>
        <w:t xml:space="preserve">the authors demonstrated that melamine induced reproductive toxic effects at the unique dose tested (50 mg/kg bw/d </w:t>
      </w:r>
      <w:r w:rsidRPr="001950CF">
        <w:rPr>
          <w:rFonts w:ascii="Verdana" w:hAnsi="Verdana"/>
          <w:i/>
          <w:sz w:val="20"/>
        </w:rPr>
        <w:t>per os</w:t>
      </w:r>
      <w:r>
        <w:rPr>
          <w:rFonts w:ascii="Verdana" w:hAnsi="Verdana"/>
          <w:sz w:val="20"/>
        </w:rPr>
        <w:t xml:space="preserve"> for 65 consecutive days). General toxicity was observed</w:t>
      </w:r>
      <w:r>
        <w:t xml:space="preserve"> (</w:t>
      </w:r>
      <w:r>
        <w:rPr>
          <w:rFonts w:ascii="Verdana" w:hAnsi="Verdana"/>
          <w:sz w:val="20"/>
        </w:rPr>
        <w:t xml:space="preserve">lethargy, rough hair coat &amp; anorexia) in the melamine-treated group. Body weight was 28.17 g and 19.53 g in control and treated groups respectively, but the difference was not statistically significant. Lesions in the testes (structural and functional alterations of Leydig cells through cystic dilatation of the seminiferous tubules with a marked reduction in the spermatocyte percentage of most seminiferous tubules) were observed in treated group. The sperm analysis showed a deterioration of sperm characteristics. Testicular enzyme activities involved in energetic metabolism were strongly reduced (by three-fold) in the melamine-exposed group. Testosterone and luteinizing hormone levels were significantly reduced (from 2.5 ng/mL to 0.5 ng/mL for testosterone) in the melamine-exposed group, which correlated with </w:t>
      </w:r>
      <w:r>
        <w:rPr>
          <w:rFonts w:ascii="Verdana" w:eastAsia="Verdana" w:hAnsi="Verdana" w:cs="Verdana"/>
          <w:color w:val="000000"/>
          <w:sz w:val="20"/>
        </w:rPr>
        <w:t>decreases in mRNA transcript levels for the key steroidogenic enzymes.</w:t>
      </w:r>
      <w:r>
        <w:rPr>
          <w:rFonts w:ascii="Verdana" w:hAnsi="Verdana"/>
          <w:sz w:val="20"/>
        </w:rPr>
        <w:t xml:space="preserve"> </w:t>
      </w:r>
    </w:p>
    <w:p w14:paraId="1943BC85" w14:textId="77777777" w:rsidR="003C7875" w:rsidRDefault="00F30130">
      <w:pPr>
        <w:pBdr>
          <w:top w:val="none" w:sz="4" w:space="0" w:color="000000"/>
          <w:left w:val="none" w:sz="4" w:space="0" w:color="000000"/>
          <w:bottom w:val="none" w:sz="4" w:space="0" w:color="000000"/>
          <w:right w:val="none" w:sz="4" w:space="0" w:color="000000"/>
        </w:pBdr>
        <w:spacing w:before="240" w:after="240"/>
        <w:jc w:val="both"/>
        <w:rPr>
          <w:rFonts w:ascii="Verdana" w:hAnsi="Verdana"/>
          <w:b/>
          <w:sz w:val="20"/>
        </w:rPr>
      </w:pPr>
      <w:r>
        <w:rPr>
          <w:rFonts w:ascii="Verdana" w:hAnsi="Verdana"/>
          <w:b/>
          <w:sz w:val="20"/>
        </w:rPr>
        <w:t xml:space="preserve">This study shows a reduction of the cellular metabolism and testosterone level. Because of melamine-induced general toxicity, the reduction of testosterone level observed here does not appear as the main pathway for the effects of melamine on spermatogenesis. </w:t>
      </w:r>
    </w:p>
    <w:p w14:paraId="56A3F43C" w14:textId="77777777" w:rsidR="003C7875" w:rsidRDefault="00F30130">
      <w:pPr>
        <w:keepLines/>
        <w:pBdr>
          <w:top w:val="none" w:sz="4" w:space="0" w:color="000000"/>
          <w:left w:val="none" w:sz="4" w:space="0" w:color="000000"/>
          <w:bottom w:val="none" w:sz="4" w:space="0" w:color="000000"/>
          <w:right w:val="none" w:sz="4" w:space="0" w:color="000000"/>
        </w:pBdr>
        <w:spacing w:before="240" w:after="240"/>
        <w:jc w:val="both"/>
        <w:rPr>
          <w:rFonts w:ascii="Verdana" w:hAnsi="Verdana"/>
          <w:sz w:val="20"/>
        </w:rPr>
      </w:pPr>
      <w:r>
        <w:rPr>
          <w:rFonts w:ascii="Verdana" w:hAnsi="Verdana"/>
          <w:sz w:val="20"/>
        </w:rPr>
        <w:t xml:space="preserve">In </w:t>
      </w:r>
      <w:r>
        <w:rPr>
          <w:rFonts w:ascii="Verdana" w:hAnsi="Verdana"/>
          <w:b/>
          <w:sz w:val="20"/>
        </w:rPr>
        <w:t xml:space="preserve">Sun </w:t>
      </w:r>
      <w:r>
        <w:rPr>
          <w:rFonts w:ascii="Verdana" w:hAnsi="Verdana"/>
          <w:b/>
          <w:i/>
          <w:sz w:val="20"/>
        </w:rPr>
        <w:t>et al</w:t>
      </w:r>
      <w:r>
        <w:rPr>
          <w:rFonts w:ascii="Verdana" w:hAnsi="Verdana"/>
          <w:b/>
          <w:sz w:val="20"/>
        </w:rPr>
        <w:t>. (2016a)</w:t>
      </w:r>
      <w:r>
        <w:rPr>
          <w:rFonts w:ascii="Verdana" w:hAnsi="Verdana"/>
          <w:sz w:val="20"/>
        </w:rPr>
        <w:t xml:space="preserve"> no general toxicity (body weight or food intake) were noticed at the tested doses (2, 10, 50 mg/kg bw/d orally given for 28 days to male mice 5 weeks-old). Although testis weight did not change, the sperm count was dose-dependently decreased in all the treated groups (around -20 % at 2 mg/kg bw/d).  The rate of abnormal sperm was dose-dependently increased in all the treated groups (four-fold at 2mg/kg bw/d). Disruption of the seminiferous tubule structure, decreased spermatogenic cell series, nuclei pyknosis and decreased sperm number were found at 50 mg/kg bw/d. Looseness of the seminiferous tubule structure was observed at 10 mg/kg bw/d</w:t>
      </w:r>
      <w:r>
        <w:rPr>
          <w:b/>
        </w:rPr>
        <w:t xml:space="preserve">. </w:t>
      </w:r>
      <w:r>
        <w:rPr>
          <w:rFonts w:ascii="Verdana" w:hAnsi="Verdana"/>
          <w:sz w:val="20"/>
        </w:rPr>
        <w:t>The quantitative analysis showed that the number of Leydig cells was significantly lower with 10 and 50 mg/kg bw/d.</w:t>
      </w:r>
      <w:r>
        <w:rPr>
          <w:rFonts w:ascii="Verdana" w:hAnsi="Verdana"/>
          <w:b/>
          <w:sz w:val="20"/>
        </w:rPr>
        <w:t xml:space="preserve"> </w:t>
      </w:r>
      <w:r>
        <w:rPr>
          <w:rFonts w:ascii="Verdana" w:hAnsi="Verdana"/>
          <w:sz w:val="20"/>
        </w:rPr>
        <w:t>In the same way, testosterone level decreased (10 and 50 mg/kg bw/d) with increasing melamine dose but was unchanged with 2 mg/kg bw/d.</w:t>
      </w:r>
    </w:p>
    <w:p w14:paraId="6ADD8B4B" w14:textId="77777777" w:rsidR="003C7875" w:rsidRDefault="00F30130">
      <w:pPr>
        <w:keepLines/>
        <w:pBdr>
          <w:top w:val="none" w:sz="4" w:space="0" w:color="000000"/>
          <w:left w:val="none" w:sz="4" w:space="0" w:color="000000"/>
          <w:bottom w:val="none" w:sz="4" w:space="0" w:color="000000"/>
          <w:right w:val="none" w:sz="4" w:space="0" w:color="000000"/>
        </w:pBdr>
        <w:spacing w:before="240" w:after="240"/>
        <w:jc w:val="both"/>
        <w:rPr>
          <w:rStyle w:val="Marquedecommentaire"/>
          <w:rFonts w:ascii="Verdana" w:hAnsi="Verdana"/>
          <w:sz w:val="20"/>
          <w:szCs w:val="24"/>
        </w:rPr>
      </w:pPr>
      <w:r>
        <w:rPr>
          <w:rFonts w:ascii="Verdana" w:hAnsi="Verdana"/>
          <w:b/>
          <w:sz w:val="20"/>
        </w:rPr>
        <w:t xml:space="preserve">In conclusion, a dose as low as 2 mg/kg bw/d alters spermatogenesis </w:t>
      </w:r>
      <w:r w:rsidR="00C45947">
        <w:rPr>
          <w:rFonts w:ascii="Verdana" w:hAnsi="Verdana"/>
          <w:b/>
          <w:sz w:val="20"/>
        </w:rPr>
        <w:t>and,</w:t>
      </w:r>
      <w:r>
        <w:rPr>
          <w:rFonts w:ascii="Verdana" w:hAnsi="Verdana"/>
          <w:b/>
          <w:sz w:val="20"/>
        </w:rPr>
        <w:t xml:space="preserve"> at this dose, testosterone production is not affected. A decline in the number of Leydig cells, is not observed at 2 mg/kg bw/d but at higher doses, indicating that Leydig cells are another, but less sensitive, target than germ cells.</w:t>
      </w:r>
    </w:p>
    <w:p w14:paraId="5035B2DB" w14:textId="77777777" w:rsidR="003C7875" w:rsidRDefault="00F30130">
      <w:pPr>
        <w:keepLines/>
        <w:pBdr>
          <w:top w:val="none" w:sz="4" w:space="0" w:color="000000"/>
          <w:left w:val="none" w:sz="4" w:space="0" w:color="000000"/>
          <w:bottom w:val="none" w:sz="4" w:space="0" w:color="000000"/>
          <w:right w:val="none" w:sz="4" w:space="0" w:color="000000"/>
        </w:pBdr>
        <w:spacing w:before="240" w:after="240"/>
        <w:jc w:val="both"/>
        <w:rPr>
          <w:rFonts w:ascii="Verdana" w:hAnsi="Verdana"/>
          <w:b/>
          <w:sz w:val="20"/>
        </w:rPr>
      </w:pPr>
      <w:r>
        <w:rPr>
          <w:rFonts w:ascii="Verdana" w:hAnsi="Verdana"/>
          <w:b/>
          <w:sz w:val="20"/>
        </w:rPr>
        <w:lastRenderedPageBreak/>
        <w:t xml:space="preserve">In Lv </w:t>
      </w:r>
      <w:r>
        <w:rPr>
          <w:rFonts w:ascii="Verdana" w:hAnsi="Verdana"/>
          <w:b/>
          <w:i/>
          <w:sz w:val="20"/>
        </w:rPr>
        <w:t>et al</w:t>
      </w:r>
      <w:r>
        <w:rPr>
          <w:rFonts w:ascii="Verdana" w:hAnsi="Verdana"/>
          <w:b/>
          <w:sz w:val="20"/>
        </w:rPr>
        <w:t>. (2013),</w:t>
      </w:r>
      <w:r>
        <w:rPr>
          <w:rFonts w:ascii="Verdana" w:hAnsi="Verdana"/>
          <w:sz w:val="20"/>
        </w:rPr>
        <w:t xml:space="preserve"> </w:t>
      </w:r>
      <w:r w:rsidR="00B66DB6">
        <w:rPr>
          <w:rFonts w:ascii="Verdana" w:hAnsi="Verdana"/>
          <w:sz w:val="20"/>
        </w:rPr>
        <w:t>in</w:t>
      </w:r>
      <w:r>
        <w:rPr>
          <w:rFonts w:ascii="Verdana" w:hAnsi="Verdana"/>
          <w:sz w:val="20"/>
        </w:rPr>
        <w:t xml:space="preserve"> combination with cyanuric acid, general toxicity is observed at 5 and 25 mg/kg bw/d. Animals were lethargic, with rough hair, and reduction of food and water intake and of body and absolute but not relative testis weight, were observed. Alteration of testis morphology and of the seminiferous tubule structure were noted. In addition, decreases in the spermatogenic cell series and coagulation necrosis were found in combination treatment groups. Oxidative stress was investigated. The activities of TAC and SOD (for 5 and 25 mg/kg bw/d) and the concentration of GSH (for 1, 5 and 25 mg/kg bw/d) decreased with increased dosage. Higher concentration of MDA (effects observed as low as 1 mg/kg bw/d) were measured although no statistically significant differences were measured with respect to the concentration of PSH. Finally, the authors investigated the enzymes related to energy metabolism and reported that Na+/K+-ATPase (5 and 25 mg/kg bw/d) and the activities of MDH and LDH (1, 5 and 25 mg/kg bw/d) were significantly lower</w:t>
      </w:r>
      <w:r>
        <w:t xml:space="preserve"> </w:t>
      </w:r>
      <w:r>
        <w:rPr>
          <w:rFonts w:ascii="Verdana" w:hAnsi="Verdana"/>
          <w:sz w:val="20"/>
        </w:rPr>
        <w:t xml:space="preserve">in treated groups than in controls. </w:t>
      </w:r>
      <w:r>
        <w:rPr>
          <w:rFonts w:ascii="Verdana" w:hAnsi="Verdana"/>
          <w:sz w:val="20"/>
        </w:rPr>
        <w:br/>
      </w:r>
      <w:r>
        <w:rPr>
          <w:rFonts w:ascii="Verdana" w:hAnsi="Verdana"/>
          <w:b/>
          <w:sz w:val="20"/>
        </w:rPr>
        <w:t>The critical effect emerging here is the oxidative stress linked to an insufficient renal function and a reduction of food intake.</w:t>
      </w:r>
    </w:p>
    <w:p w14:paraId="371B6A14" w14:textId="77777777" w:rsidR="003C7875" w:rsidRDefault="00F30130">
      <w:pPr>
        <w:pStyle w:val="Corpsdetexte"/>
        <w:keepLines/>
        <w:rPr>
          <w:rFonts w:ascii="Verdana" w:hAnsi="Verdana"/>
          <w:sz w:val="20"/>
          <w:lang w:val="en-US"/>
        </w:rPr>
      </w:pPr>
      <w:r>
        <w:rPr>
          <w:rFonts w:ascii="Verdana" w:hAnsi="Verdana"/>
          <w:sz w:val="20"/>
          <w:lang w:val="en-US"/>
        </w:rPr>
        <w:t xml:space="preserve">In </w:t>
      </w:r>
      <w:r>
        <w:rPr>
          <w:rFonts w:ascii="Verdana" w:hAnsi="Verdana"/>
          <w:b/>
          <w:sz w:val="20"/>
          <w:lang w:val="en-US"/>
        </w:rPr>
        <w:t xml:space="preserve">Yin </w:t>
      </w:r>
      <w:r>
        <w:rPr>
          <w:rFonts w:ascii="Verdana" w:hAnsi="Verdana"/>
          <w:b/>
          <w:i/>
          <w:sz w:val="20"/>
          <w:lang w:val="en-US"/>
        </w:rPr>
        <w:t>et al</w:t>
      </w:r>
      <w:r>
        <w:rPr>
          <w:rFonts w:ascii="Verdana" w:hAnsi="Verdana"/>
          <w:b/>
          <w:sz w:val="20"/>
          <w:lang w:val="en-US"/>
        </w:rPr>
        <w:t>. (2013)</w:t>
      </w:r>
      <w:r>
        <w:rPr>
          <w:rFonts w:ascii="Verdana" w:hAnsi="Verdana"/>
          <w:sz w:val="20"/>
          <w:lang w:val="en-US"/>
        </w:rPr>
        <w:t xml:space="preserve">, </w:t>
      </w:r>
      <w:r>
        <w:rPr>
          <w:rFonts w:ascii="Verdana" w:hAnsi="Verdana"/>
          <w:sz w:val="20"/>
        </w:rPr>
        <w:t xml:space="preserve">at doses levels </w:t>
      </w:r>
      <w:r>
        <w:rPr>
          <w:rFonts w:ascii="Verdana" w:hAnsi="Verdana"/>
          <w:sz w:val="20"/>
          <w:lang w:val="en-US"/>
        </w:rPr>
        <w:t>2, 10 and 50 mg/kg bw/d tested for 14 days,</w:t>
      </w:r>
      <w:r>
        <w:rPr>
          <w:rFonts w:ascii="Verdana" w:hAnsi="Verdana"/>
          <w:sz w:val="20"/>
        </w:rPr>
        <w:t xml:space="preserve"> testis histology and TUNEL assay of spermatogenic cell apoptosis were performed. </w:t>
      </w:r>
      <w:r>
        <w:rPr>
          <w:rFonts w:ascii="Verdana" w:hAnsi="Verdana"/>
          <w:sz w:val="20"/>
          <w:lang w:val="en-US"/>
        </w:rPr>
        <w:t xml:space="preserve">No apparent general toxicity, but 3 deaths in the high-dose group, were observed.  The authors observed the ultrastructural changes in testis of male mice treated with different doses of melamine in a dose-dependent manner. </w:t>
      </w:r>
      <w:r>
        <w:rPr>
          <w:rFonts w:ascii="Verdana" w:hAnsi="Verdana"/>
          <w:sz w:val="20"/>
        </w:rPr>
        <w:t>Testicular histopathology examination showed irregular nucleus shape in some cells</w:t>
      </w:r>
      <w:r>
        <w:t xml:space="preserve"> </w:t>
      </w:r>
      <w:r>
        <w:rPr>
          <w:rFonts w:ascii="Verdana" w:hAnsi="Verdana"/>
          <w:sz w:val="20"/>
        </w:rPr>
        <w:t>at 2 mg/kg bw/d.</w:t>
      </w:r>
      <w:r>
        <w:rPr>
          <w:rFonts w:ascii="Verdana" w:hAnsi="Verdana"/>
          <w:sz w:val="20"/>
          <w:lang w:val="en-US"/>
        </w:rPr>
        <w:t xml:space="preserve"> At exposure dose 10 mg/kg bw/d, seminiferous tubules had indistinct basement membrane, and spermatogenic cells at all stages exhibited a slightly loosened organization with decreased cell layers. At 50 mg/kg bw/d, damage of basement membrane of seminiferous tubules was observed, with decreased layers of epithelial cell and structural damage found in many spermatogenic cells at all stages. Also, swelling and lysis of nucleus occurs in the primary spermatocytes, secondary spermatocytes and the sperm cells with the uneven size and staining of varying intensity. In addition, a reduction in the number of sperm or even no mature sperm was observed in some Sertoli cells of seminiferous tubule.</w:t>
      </w:r>
    </w:p>
    <w:p w14:paraId="31C15809" w14:textId="77777777" w:rsidR="003C7875" w:rsidRDefault="00F30130">
      <w:pPr>
        <w:pStyle w:val="Corpsdetexte"/>
        <w:keepLines/>
        <w:rPr>
          <w:rFonts w:ascii="Verdana" w:hAnsi="Verdana"/>
          <w:sz w:val="20"/>
          <w:lang w:val="en-US"/>
        </w:rPr>
      </w:pPr>
      <w:r>
        <w:rPr>
          <w:rFonts w:ascii="Verdana" w:hAnsi="Verdana"/>
          <w:sz w:val="20"/>
          <w:lang w:val="en-US"/>
        </w:rPr>
        <w:t>In a second experiment 412, 824, and 1648 mg/kg bw/d were administred for 5 days to study the epididymal sperm. No mortality was observed but body weight was reduced at the higher dose (1648 mg/kg bw/d). The percentage of spermatozoa with morphological alteration was dose-dependently increased from 1.93% in controls to 5.63% for the highest dose.</w:t>
      </w:r>
    </w:p>
    <w:p w14:paraId="615B11C8" w14:textId="77777777" w:rsidR="003C7875" w:rsidRDefault="00F30130">
      <w:pPr>
        <w:pStyle w:val="Corpsdetexte"/>
        <w:keepLines/>
        <w:rPr>
          <w:rFonts w:ascii="Verdana" w:hAnsi="Verdana"/>
          <w:sz w:val="20"/>
          <w:lang w:val="en-US"/>
        </w:rPr>
      </w:pPr>
      <w:r>
        <w:rPr>
          <w:rFonts w:ascii="Verdana" w:hAnsi="Verdana"/>
          <w:b/>
          <w:sz w:val="20"/>
          <w:lang w:val="en-US"/>
        </w:rPr>
        <w:t>In conclusion, this paper shows that the lower dose used of 2 mg/kg bw/d alters spermatogenesis. No endocrine parameter was evaluated.</w:t>
      </w:r>
      <w:r>
        <w:rPr>
          <w:rFonts w:ascii="Verdana" w:hAnsi="Verdana"/>
          <w:sz w:val="20"/>
          <w:highlight w:val="yellow"/>
          <w:lang w:val="en-US"/>
        </w:rPr>
        <w:t xml:space="preserve"> </w:t>
      </w:r>
    </w:p>
    <w:p w14:paraId="7DC60E8D" w14:textId="77777777" w:rsidR="003C7875" w:rsidRDefault="00F30130">
      <w:pPr>
        <w:pStyle w:val="Corpsdetexte"/>
        <w:keepLines/>
        <w:rPr>
          <w:rFonts w:ascii="Verdana" w:hAnsi="Verdana"/>
          <w:i/>
          <w:sz w:val="20"/>
          <w:u w:val="single"/>
          <w:lang w:val="en-US"/>
        </w:rPr>
      </w:pPr>
      <w:r>
        <w:rPr>
          <w:rFonts w:ascii="Verdana" w:hAnsi="Verdana"/>
          <w:i/>
          <w:sz w:val="20"/>
          <w:u w:val="single"/>
          <w:lang w:val="en-US"/>
        </w:rPr>
        <w:t>Supportive data - Female reproductive studies</w:t>
      </w:r>
    </w:p>
    <w:p w14:paraId="322942D1" w14:textId="77777777" w:rsidR="003C7875" w:rsidRDefault="00F30130">
      <w:pPr>
        <w:pStyle w:val="Corpsdetexte"/>
        <w:rPr>
          <w:rFonts w:ascii="Verdana" w:hAnsi="Verdana"/>
          <w:sz w:val="20"/>
          <w:lang w:val="en-US"/>
        </w:rPr>
      </w:pPr>
      <w:r>
        <w:rPr>
          <w:rFonts w:ascii="Verdana" w:hAnsi="Verdana"/>
          <w:sz w:val="20"/>
          <w:lang w:val="en-US"/>
        </w:rPr>
        <w:t xml:space="preserve">Additionally, in one study female rats Sun </w:t>
      </w:r>
      <w:r>
        <w:rPr>
          <w:rFonts w:ascii="Verdana" w:hAnsi="Verdana"/>
          <w:i/>
          <w:sz w:val="20"/>
          <w:lang w:val="en-US"/>
        </w:rPr>
        <w:t>et al</w:t>
      </w:r>
      <w:r>
        <w:rPr>
          <w:rFonts w:ascii="Verdana" w:hAnsi="Verdana"/>
          <w:sz w:val="20"/>
          <w:lang w:val="en-US"/>
        </w:rPr>
        <w:t xml:space="preserve">. (2016a), the authors concluded that melamine caused ovarian lesions, including </w:t>
      </w:r>
      <w:r>
        <w:rPr>
          <w:rFonts w:ascii="Verdana" w:hAnsi="Verdana"/>
          <w:b/>
          <w:sz w:val="20"/>
          <w:lang w:val="en-US"/>
        </w:rPr>
        <w:t xml:space="preserve">increased numbers of atretic follicles and necrosis of granulosa cells and oocytes </w:t>
      </w:r>
      <w:r>
        <w:rPr>
          <w:rFonts w:ascii="Verdana" w:hAnsi="Verdana"/>
          <w:sz w:val="20"/>
          <w:lang w:val="en-US"/>
        </w:rPr>
        <w:t xml:space="preserve">(40 mg/kg bw/d). Moreover, ovaries of melamine-treated rats showed apoptosis of granulosa cells, oxidative damages, and decreased expressions of genes associated with steroidogenesis, indicating that melamine is toxic to rat ovaries. The apoptosis and oxidative stress contributed to ovarian lesions, and the decreased expression of steroidogenic enzymes although the decreased serum E2 and P levels is non-significant. </w:t>
      </w:r>
    </w:p>
    <w:p w14:paraId="73F50EAF" w14:textId="77777777" w:rsidR="003C7875" w:rsidRDefault="00F30130">
      <w:pPr>
        <w:pStyle w:val="Corpsdetexte"/>
        <w:rPr>
          <w:rFonts w:ascii="Verdana" w:hAnsi="Verdana"/>
          <w:sz w:val="20"/>
          <w:lang w:val="en-US"/>
        </w:rPr>
      </w:pPr>
      <w:r>
        <w:rPr>
          <w:rFonts w:ascii="Verdana" w:hAnsi="Verdana"/>
          <w:sz w:val="20"/>
          <w:lang w:val="en-US"/>
        </w:rPr>
        <w:t xml:space="preserve">Melamine’s adverse effects on oocyte quality was also investigated in Duan </w:t>
      </w:r>
      <w:r>
        <w:rPr>
          <w:rFonts w:ascii="Verdana" w:hAnsi="Verdana"/>
          <w:i/>
          <w:sz w:val="20"/>
          <w:lang w:val="en-US"/>
        </w:rPr>
        <w:t>et al</w:t>
      </w:r>
      <w:r>
        <w:rPr>
          <w:rFonts w:ascii="Verdana" w:hAnsi="Verdana"/>
          <w:sz w:val="20"/>
          <w:lang w:val="en-US"/>
        </w:rPr>
        <w:t xml:space="preserve">. (2015) study. Female 3-week-old ICR mice were exposed to 0, 10 and 50 mg/kg bw/d (n=120/group) of melamine given in drinking water for 8 weeks. In this study, </w:t>
      </w:r>
      <w:r>
        <w:rPr>
          <w:rFonts w:ascii="Verdana" w:hAnsi="Verdana"/>
          <w:sz w:val="20"/>
          <w:lang w:val="en-US"/>
        </w:rPr>
        <w:lastRenderedPageBreak/>
        <w:t xml:space="preserve">the authors showed that melamine had toxic effects on oocyte quality and fertility due to its effects on the </w:t>
      </w:r>
      <w:r>
        <w:rPr>
          <w:rFonts w:ascii="Verdana" w:hAnsi="Verdana"/>
          <w:b/>
          <w:sz w:val="20"/>
          <w:lang w:val="en-US"/>
        </w:rPr>
        <w:t>oocyte cytoskeleton, apoptosis and autophagy induction, and epigenetic modification</w:t>
      </w:r>
      <w:r>
        <w:rPr>
          <w:rFonts w:ascii="Verdana" w:hAnsi="Verdana"/>
          <w:sz w:val="20"/>
          <w:lang w:val="en-US"/>
        </w:rPr>
        <w:t xml:space="preserve">s in an </w:t>
      </w:r>
      <w:r>
        <w:rPr>
          <w:rFonts w:ascii="Verdana" w:hAnsi="Verdana"/>
          <w:i/>
          <w:sz w:val="20"/>
          <w:lang w:val="en-US"/>
        </w:rPr>
        <w:t>in vivo</w:t>
      </w:r>
      <w:r>
        <w:rPr>
          <w:rFonts w:ascii="Verdana" w:hAnsi="Verdana"/>
          <w:sz w:val="20"/>
          <w:lang w:val="en-US"/>
        </w:rPr>
        <w:t xml:space="preserve"> mouse model. The abnormal oocyte rate is significantly higher in melamine-treated mice at 50 mg/kg bw/d than in control mice. However, the numbers of ovulated oocytes were not significantly different. The rate of polar body extrusion after oocytes cultured for 12 h was significantly higher for control oocytes than those for treated oocytes at 50 mg/kg bw/d showing a reduced developmental competence with regard to meiotic maturation.</w:t>
      </w:r>
      <w:r>
        <w:t xml:space="preserve"> </w:t>
      </w:r>
      <w:r>
        <w:rPr>
          <w:rFonts w:ascii="Verdana" w:hAnsi="Verdana"/>
          <w:sz w:val="20"/>
          <w:lang w:val="en-US"/>
        </w:rPr>
        <w:t>The protein expression for the actin nucleation factor ROCK was significantly reduced in both treated groups when compared with control. The early apoptosis rate of GV oocytes and caspase9 mRNA level were significantly higher at 50 mg/kg bw/d when compared with controls. Melamine also significantly affects histone methylation in mouse oocytes at both doses. Finally, results showed that exposure during pregnancy at 50 mg/kg bw/d significantly reduced the average of offspring</w:t>
      </w:r>
      <w:r>
        <w:t xml:space="preserve"> </w:t>
      </w:r>
      <w:r>
        <w:rPr>
          <w:rFonts w:ascii="Verdana" w:hAnsi="Verdana"/>
          <w:sz w:val="20"/>
          <w:lang w:val="en-US"/>
        </w:rPr>
        <w:t xml:space="preserve">(11.5+0.86, n = 4 for control vs 15.3+0.63, n = 4 for 50 mg/kg bw/d, n = dam mouse number). </w:t>
      </w:r>
      <w:r>
        <w:rPr>
          <w:rFonts w:ascii="Verdana" w:hAnsi="Verdana"/>
          <w:sz w:val="20"/>
          <w:lang w:eastAsia="fi-FI"/>
        </w:rPr>
        <w:t>The article mention that the treatment period was covering pregnancy although no other detail on the methodology is mentioned.</w:t>
      </w:r>
    </w:p>
    <w:p w14:paraId="1B4149B6" w14:textId="77777777" w:rsidR="003C7875" w:rsidRDefault="003C7875">
      <w:pPr>
        <w:pStyle w:val="Corpsdetexte"/>
        <w:rPr>
          <w:rFonts w:ascii="Verdana" w:hAnsi="Verdana"/>
          <w:sz w:val="20"/>
          <w:lang w:val="en-US"/>
        </w:rPr>
      </w:pPr>
    </w:p>
    <w:p w14:paraId="32B58197" w14:textId="77777777" w:rsidR="003C7875" w:rsidRDefault="003C7875">
      <w:pPr>
        <w:pStyle w:val="Corpsdetexte"/>
        <w:rPr>
          <w:rFonts w:ascii="Verdana" w:hAnsi="Verdana"/>
          <w:sz w:val="20"/>
          <w:lang w:val="en-US"/>
        </w:rPr>
      </w:pPr>
    </w:p>
    <w:p w14:paraId="783959B7" w14:textId="77777777" w:rsidR="003C7875" w:rsidRDefault="00F30130">
      <w:pPr>
        <w:pStyle w:val="Titre2"/>
        <w:tabs>
          <w:tab w:val="num" w:pos="1985"/>
        </w:tabs>
        <w:ind w:left="0" w:firstLine="0"/>
      </w:pPr>
      <w:bookmarkStart w:id="99" w:name="_Toc68876949"/>
      <w:bookmarkStart w:id="100" w:name="_Toc109464725"/>
      <w:bookmarkStart w:id="101" w:name="_Toc109464958"/>
      <w:bookmarkStart w:id="102" w:name="_Toc135209222"/>
      <w:r>
        <w:t>Overall conclusion on endocrine disruption with regards to human health</w:t>
      </w:r>
      <w:bookmarkEnd w:id="99"/>
      <w:bookmarkEnd w:id="100"/>
      <w:bookmarkEnd w:id="101"/>
      <w:bookmarkEnd w:id="102"/>
      <w:r>
        <w:t xml:space="preserve"> </w:t>
      </w:r>
    </w:p>
    <w:p w14:paraId="4B33B5D8" w14:textId="77777777" w:rsidR="003C7875" w:rsidRDefault="00F30130" w:rsidP="001950CF">
      <w:pPr>
        <w:pStyle w:val="Titre3"/>
        <w:tabs>
          <w:tab w:val="clear" w:pos="1645"/>
          <w:tab w:val="num" w:pos="851"/>
        </w:tabs>
        <w:ind w:left="0" w:firstLine="0"/>
      </w:pPr>
      <w:r w:rsidRPr="001950CF">
        <w:rPr>
          <w:b w:val="0"/>
        </w:rPr>
        <w:t>Reprotoxicity</w:t>
      </w:r>
    </w:p>
    <w:p w14:paraId="19D3FCC2" w14:textId="77777777" w:rsidR="003C7875" w:rsidRDefault="00F30130">
      <w:pPr>
        <w:pStyle w:val="Corpsdetexte"/>
        <w:rPr>
          <w:rFonts w:ascii="Verdana" w:eastAsia="Verdana" w:hAnsi="Verdana" w:cs="Verdana"/>
          <w:sz w:val="20"/>
          <w:lang w:val="en-US"/>
        </w:rPr>
      </w:pPr>
      <w:r>
        <w:rPr>
          <w:rFonts w:ascii="Verdana" w:hAnsi="Verdana"/>
          <w:b/>
          <w:sz w:val="20"/>
          <w:lang w:val="en-US"/>
        </w:rPr>
        <w:t>The present set of data clearly shows that melamine is able to alter reproductive fun</w:t>
      </w:r>
      <w:r>
        <w:rPr>
          <w:rFonts w:ascii="Verdana" w:eastAsia="Verdana" w:hAnsi="Verdana" w:cs="Verdana"/>
          <w:b/>
          <w:sz w:val="20"/>
          <w:lang w:val="en-US"/>
        </w:rPr>
        <w:t xml:space="preserve">ctions by </w:t>
      </w:r>
      <w:r w:rsidR="009059FF">
        <w:rPr>
          <w:rFonts w:ascii="Verdana" w:eastAsia="Verdana" w:hAnsi="Verdana" w:cs="Verdana"/>
          <w:b/>
          <w:sz w:val="20"/>
          <w:lang w:val="en-US"/>
        </w:rPr>
        <w:t>impairing</w:t>
      </w:r>
      <w:r>
        <w:rPr>
          <w:rFonts w:ascii="Verdana" w:eastAsia="Verdana" w:hAnsi="Verdana" w:cs="Verdana"/>
          <w:b/>
          <w:sz w:val="20"/>
          <w:lang w:val="en-US"/>
        </w:rPr>
        <w:t xml:space="preserve"> spermatogenesis. </w:t>
      </w:r>
    </w:p>
    <w:p w14:paraId="7494576B" w14:textId="77777777" w:rsidR="003C7875" w:rsidRDefault="00F30130">
      <w:pPr>
        <w:pStyle w:val="Corpsdetexte"/>
        <w:rPr>
          <w:rFonts w:ascii="Verdana" w:eastAsia="Verdana" w:hAnsi="Verdana" w:cs="Verdana"/>
          <w:sz w:val="20"/>
        </w:rPr>
      </w:pPr>
      <w:r>
        <w:rPr>
          <w:rFonts w:ascii="Verdana" w:eastAsia="Verdana" w:hAnsi="Verdana" w:cs="Verdana"/>
          <w:sz w:val="20"/>
          <w:lang w:val="en-US"/>
        </w:rPr>
        <w:t xml:space="preserve">In the EOGRTS, the extent of reduced sperm quality was weak and had no consequences for the rat fertility in accordance with the fact that, </w:t>
      </w:r>
      <w:r>
        <w:rPr>
          <w:rFonts w:ascii="Verdana" w:eastAsia="Verdana" w:hAnsi="Verdana" w:cs="Verdana"/>
          <w:sz w:val="20"/>
        </w:rPr>
        <w:t xml:space="preserve">in rodents, the reduction in spermatozoa production must be higher than 55% to affect fertility (Forand </w:t>
      </w:r>
      <w:r>
        <w:rPr>
          <w:rFonts w:ascii="Verdana" w:eastAsia="Verdana" w:hAnsi="Verdana" w:cs="Verdana"/>
          <w:i/>
          <w:sz w:val="20"/>
        </w:rPr>
        <w:t>et al</w:t>
      </w:r>
      <w:r>
        <w:rPr>
          <w:rFonts w:ascii="Verdana" w:eastAsia="Verdana" w:hAnsi="Verdana" w:cs="Verdana"/>
          <w:sz w:val="20"/>
        </w:rPr>
        <w:t xml:space="preserve">., 2009). </w:t>
      </w:r>
      <w:r w:rsidR="009059FF">
        <w:rPr>
          <w:rFonts w:ascii="Verdana" w:eastAsia="Verdana" w:hAnsi="Verdana" w:cs="Verdana"/>
          <w:sz w:val="20"/>
        </w:rPr>
        <w:t>Limits of this conclusion for human has been discussed above (</w:t>
      </w:r>
      <w:r w:rsidR="00B963C1">
        <w:rPr>
          <w:rFonts w:ascii="Verdana" w:eastAsia="Verdana" w:hAnsi="Verdana" w:cs="Verdana"/>
          <w:sz w:val="20"/>
        </w:rPr>
        <w:t>Section 7.5</w:t>
      </w:r>
      <w:r w:rsidR="009059FF">
        <w:rPr>
          <w:rFonts w:ascii="Verdana" w:eastAsia="Verdana" w:hAnsi="Verdana" w:cs="Verdana"/>
          <w:sz w:val="20"/>
        </w:rPr>
        <w:t>)</w:t>
      </w:r>
      <w:r>
        <w:rPr>
          <w:rFonts w:ascii="Verdana" w:eastAsia="Verdana" w:hAnsi="Verdana" w:cs="Verdana"/>
          <w:sz w:val="20"/>
        </w:rPr>
        <w:t>.</w:t>
      </w:r>
    </w:p>
    <w:p w14:paraId="79EAA5DE" w14:textId="77777777" w:rsidR="003C7875" w:rsidRDefault="00F30130">
      <w:pPr>
        <w:pStyle w:val="Corpsdetexte"/>
        <w:rPr>
          <w:rFonts w:ascii="Verdana" w:eastAsia="Verdana" w:hAnsi="Verdana" w:cs="Verdana"/>
          <w:sz w:val="20"/>
          <w:lang w:val="en-US"/>
        </w:rPr>
      </w:pPr>
      <w:r>
        <w:rPr>
          <w:rFonts w:ascii="Verdana" w:eastAsia="Verdana" w:hAnsi="Verdana" w:cs="Verdana"/>
          <w:sz w:val="20"/>
          <w:lang w:val="en-US"/>
        </w:rPr>
        <w:t xml:space="preserve">Importantly, the deleterious effect was observed with 2 mg/kg bw/d (Yin </w:t>
      </w:r>
      <w:r>
        <w:rPr>
          <w:rFonts w:ascii="Verdana" w:eastAsia="Verdana" w:hAnsi="Verdana" w:cs="Verdana"/>
          <w:i/>
          <w:sz w:val="20"/>
          <w:lang w:val="en-US"/>
        </w:rPr>
        <w:t>et al</w:t>
      </w:r>
      <w:r>
        <w:rPr>
          <w:rFonts w:ascii="Verdana" w:eastAsia="Verdana" w:hAnsi="Verdana" w:cs="Verdana"/>
          <w:sz w:val="20"/>
          <w:lang w:val="en-US"/>
        </w:rPr>
        <w:t xml:space="preserve">., 2013, Sun </w:t>
      </w:r>
      <w:r>
        <w:rPr>
          <w:rFonts w:ascii="Verdana" w:eastAsia="Verdana" w:hAnsi="Verdana" w:cs="Verdana"/>
          <w:i/>
          <w:sz w:val="20"/>
          <w:lang w:val="en-US"/>
        </w:rPr>
        <w:t>et al</w:t>
      </w:r>
      <w:r>
        <w:rPr>
          <w:rFonts w:ascii="Verdana" w:eastAsia="Verdana" w:hAnsi="Verdana" w:cs="Verdana"/>
          <w:sz w:val="20"/>
          <w:lang w:val="en-US"/>
        </w:rPr>
        <w:t>., 2016a) which is lower than the BMDL</w:t>
      </w:r>
      <w:r>
        <w:rPr>
          <w:rFonts w:ascii="Verdana" w:eastAsia="Verdana" w:hAnsi="Verdana" w:cs="Verdana"/>
          <w:sz w:val="20"/>
          <w:vertAlign w:val="subscript"/>
          <w:lang w:val="en-US"/>
        </w:rPr>
        <w:t>10</w:t>
      </w:r>
      <w:r>
        <w:rPr>
          <w:rFonts w:ascii="Verdana" w:eastAsia="Verdana" w:hAnsi="Verdana" w:cs="Verdana"/>
          <w:sz w:val="20"/>
          <w:lang w:val="en-US"/>
        </w:rPr>
        <w:t xml:space="preserve"> (19 mg/kg bw/d) used for the derivation of tolerable daily intake for melamine (EFSA, 2010). Thus, the current Tolerable Daily Intake (TDI) of 0.2 mg/kg bw (EFSA, 2010) should be revised in the light of the information gathered in the present assessment. </w:t>
      </w:r>
    </w:p>
    <w:p w14:paraId="39EA3B8C" w14:textId="77777777" w:rsidR="003C7875" w:rsidRPr="001950CF" w:rsidRDefault="00F30130" w:rsidP="0078595A">
      <w:pPr>
        <w:pStyle w:val="Titre3"/>
        <w:tabs>
          <w:tab w:val="clear" w:pos="1645"/>
          <w:tab w:val="num" w:pos="851"/>
        </w:tabs>
        <w:ind w:left="0" w:firstLine="0"/>
        <w:rPr>
          <w:b w:val="0"/>
        </w:rPr>
      </w:pPr>
      <w:r w:rsidRPr="001950CF">
        <w:rPr>
          <w:b w:val="0"/>
        </w:rPr>
        <w:t>Mode of action</w:t>
      </w:r>
    </w:p>
    <w:p w14:paraId="69FB341C" w14:textId="77777777" w:rsidR="003C7875" w:rsidRDefault="00F30130">
      <w:pPr>
        <w:pStyle w:val="Corpsdetexte"/>
        <w:rPr>
          <w:rFonts w:ascii="Verdana" w:eastAsia="Verdana" w:hAnsi="Verdana" w:cs="Verdana"/>
          <w:b/>
          <w:sz w:val="20"/>
        </w:rPr>
      </w:pPr>
      <w:r>
        <w:rPr>
          <w:rFonts w:ascii="Verdana" w:eastAsia="Verdana" w:hAnsi="Verdana" w:cs="Verdana"/>
          <w:b/>
          <w:sz w:val="20"/>
          <w:lang w:val="en-US"/>
        </w:rPr>
        <w:t>The present set of data does not allow to postulate for an ED MoA for the following reasons:</w:t>
      </w:r>
    </w:p>
    <w:p w14:paraId="650B1699" w14:textId="77777777" w:rsidR="003C7875" w:rsidRDefault="00F30130">
      <w:pPr>
        <w:pStyle w:val="Corpsdetexte"/>
        <w:numPr>
          <w:ilvl w:val="0"/>
          <w:numId w:val="31"/>
        </w:numPr>
        <w:rPr>
          <w:rFonts w:ascii="Verdana" w:hAnsi="Verdana"/>
          <w:sz w:val="20"/>
          <w:lang w:val="en-US"/>
        </w:rPr>
      </w:pPr>
      <w:r>
        <w:rPr>
          <w:rFonts w:ascii="Arial" w:eastAsia="Arial" w:hAnsi="Arial" w:cs="Arial"/>
          <w:sz w:val="20"/>
          <w:lang w:val="en-US"/>
        </w:rPr>
        <w:t xml:space="preserve">No </w:t>
      </w:r>
      <w:r>
        <w:rPr>
          <w:rFonts w:ascii="Verdana" w:hAnsi="Verdana"/>
          <w:i/>
          <w:sz w:val="20"/>
          <w:lang w:val="en-US"/>
        </w:rPr>
        <w:t>in vitro</w:t>
      </w:r>
      <w:r>
        <w:rPr>
          <w:rFonts w:ascii="Verdana" w:hAnsi="Verdana"/>
          <w:sz w:val="20"/>
          <w:lang w:val="en-US"/>
        </w:rPr>
        <w:t xml:space="preserve"> mechanistic studies are available</w:t>
      </w:r>
      <w:r w:rsidR="00B66DB6">
        <w:rPr>
          <w:rFonts w:ascii="Verdana" w:hAnsi="Verdana"/>
          <w:sz w:val="20"/>
          <w:lang w:val="en-US"/>
        </w:rPr>
        <w:t>.</w:t>
      </w:r>
    </w:p>
    <w:p w14:paraId="756ED228" w14:textId="77777777" w:rsidR="003C7875" w:rsidRDefault="00F30130">
      <w:pPr>
        <w:pStyle w:val="Corpsdetexte"/>
        <w:numPr>
          <w:ilvl w:val="0"/>
          <w:numId w:val="31"/>
        </w:numPr>
        <w:rPr>
          <w:rFonts w:ascii="Verdana" w:eastAsia="Arial" w:hAnsi="Verdana" w:cs="Arial"/>
          <w:sz w:val="20"/>
        </w:rPr>
      </w:pPr>
      <w:r>
        <w:rPr>
          <w:rFonts w:ascii="Verdana" w:hAnsi="Verdana"/>
          <w:i/>
          <w:sz w:val="20"/>
          <w:lang w:val="en-US"/>
        </w:rPr>
        <w:t xml:space="preserve">In vivo </w:t>
      </w:r>
      <w:r>
        <w:rPr>
          <w:rFonts w:ascii="Verdana" w:hAnsi="Verdana"/>
          <w:sz w:val="20"/>
          <w:lang w:val="en-US"/>
        </w:rPr>
        <w:t xml:space="preserve">effects of melamine on endocrine regulations have been poorly studied for all functions. The best studied endocrine regulation was the control of spermatogenesis with one EOGRTS study and 4 academic papers (Chang </w:t>
      </w:r>
      <w:r>
        <w:rPr>
          <w:rFonts w:ascii="Verdana" w:hAnsi="Verdana"/>
          <w:i/>
          <w:sz w:val="20"/>
          <w:lang w:val="en-US"/>
        </w:rPr>
        <w:t>et al</w:t>
      </w:r>
      <w:r>
        <w:rPr>
          <w:rFonts w:ascii="Verdana" w:hAnsi="Verdana"/>
          <w:sz w:val="20"/>
          <w:lang w:val="en-US"/>
        </w:rPr>
        <w:t xml:space="preserve">., 2014, Sun </w:t>
      </w:r>
      <w:r>
        <w:rPr>
          <w:rFonts w:ascii="Verdana" w:hAnsi="Verdana"/>
          <w:i/>
          <w:sz w:val="20"/>
          <w:lang w:val="en-US"/>
        </w:rPr>
        <w:t>et al</w:t>
      </w:r>
      <w:r>
        <w:rPr>
          <w:rFonts w:ascii="Verdana" w:hAnsi="Verdana"/>
          <w:sz w:val="20"/>
          <w:lang w:val="en-US"/>
        </w:rPr>
        <w:t xml:space="preserve">., 2016a, Khalil </w:t>
      </w:r>
      <w:r>
        <w:rPr>
          <w:rFonts w:ascii="Verdana" w:hAnsi="Verdana"/>
          <w:i/>
          <w:sz w:val="20"/>
          <w:lang w:val="en-US"/>
        </w:rPr>
        <w:t>et al</w:t>
      </w:r>
      <w:r>
        <w:rPr>
          <w:rFonts w:ascii="Verdana" w:hAnsi="Verdana"/>
          <w:sz w:val="20"/>
          <w:lang w:val="en-US"/>
        </w:rPr>
        <w:t xml:space="preserve">., 2017, Huang </w:t>
      </w:r>
      <w:r>
        <w:rPr>
          <w:rFonts w:ascii="Verdana" w:hAnsi="Verdana"/>
          <w:i/>
          <w:sz w:val="20"/>
          <w:lang w:val="en-US"/>
        </w:rPr>
        <w:t>et al</w:t>
      </w:r>
      <w:r>
        <w:rPr>
          <w:rFonts w:ascii="Verdana" w:hAnsi="Verdana"/>
          <w:sz w:val="20"/>
          <w:lang w:val="en-US"/>
        </w:rPr>
        <w:t xml:space="preserve">., 2018). It was limited to the investigation of one type of spermatogenesis </w:t>
      </w:r>
      <w:r>
        <w:rPr>
          <w:rFonts w:ascii="Verdana" w:hAnsi="Verdana"/>
          <w:sz w:val="20"/>
          <w:lang w:val="en-US"/>
        </w:rPr>
        <w:lastRenderedPageBreak/>
        <w:t xml:space="preserve">control that is exerted by testosterone. Two studies observed a reduction of serum testosterone levels (Sun </w:t>
      </w:r>
      <w:r>
        <w:rPr>
          <w:rFonts w:ascii="Verdana" w:hAnsi="Verdana"/>
          <w:i/>
          <w:sz w:val="20"/>
          <w:lang w:val="en-US"/>
        </w:rPr>
        <w:t>et al</w:t>
      </w:r>
      <w:r>
        <w:rPr>
          <w:rFonts w:ascii="Verdana" w:hAnsi="Verdana"/>
          <w:sz w:val="20"/>
          <w:lang w:val="en-US"/>
        </w:rPr>
        <w:t>., 2016a for 10 and 50 mg/kg bw/</w:t>
      </w:r>
      <w:r>
        <w:rPr>
          <w:rFonts w:ascii="Verdana" w:eastAsia="Arial" w:hAnsi="Verdana" w:cs="Arial"/>
          <w:sz w:val="20"/>
          <w:lang w:val="en-US"/>
        </w:rPr>
        <w:t xml:space="preserve">d and </w:t>
      </w:r>
      <w:r>
        <w:rPr>
          <w:rFonts w:ascii="Verdana" w:eastAsia="Arial" w:hAnsi="Verdana" w:cs="Arial"/>
          <w:sz w:val="20"/>
        </w:rPr>
        <w:t xml:space="preserve">Khalil </w:t>
      </w:r>
      <w:r>
        <w:rPr>
          <w:rFonts w:ascii="Verdana" w:eastAsia="Arial" w:hAnsi="Verdana" w:cs="Arial"/>
          <w:i/>
          <w:sz w:val="20"/>
        </w:rPr>
        <w:t>et al</w:t>
      </w:r>
      <w:r>
        <w:rPr>
          <w:rFonts w:ascii="Verdana" w:eastAsia="Arial" w:hAnsi="Verdana" w:cs="Arial"/>
          <w:sz w:val="20"/>
        </w:rPr>
        <w:t>., 2017 at 50</w:t>
      </w:r>
      <w:r>
        <w:t xml:space="preserve"> </w:t>
      </w:r>
      <w:r>
        <w:rPr>
          <w:rFonts w:ascii="Verdana" w:eastAsia="Arial" w:hAnsi="Verdana" w:cs="Arial"/>
          <w:sz w:val="20"/>
        </w:rPr>
        <w:t xml:space="preserve">mg/kg bw/d). On the contrary, </w:t>
      </w:r>
      <w:r>
        <w:rPr>
          <w:rFonts w:ascii="Verdana" w:hAnsi="Verdana"/>
          <w:sz w:val="20"/>
          <w:lang w:val="en-US"/>
        </w:rPr>
        <w:t xml:space="preserve">four studies described negative effect of melamine on spermatogenesis whereas serum testosterone level was increased (Chang </w:t>
      </w:r>
      <w:r>
        <w:rPr>
          <w:rFonts w:ascii="Verdana" w:hAnsi="Verdana"/>
          <w:i/>
          <w:sz w:val="20"/>
          <w:lang w:val="en-US"/>
        </w:rPr>
        <w:t>et al</w:t>
      </w:r>
      <w:r>
        <w:rPr>
          <w:rFonts w:ascii="Verdana" w:hAnsi="Verdana"/>
          <w:sz w:val="20"/>
          <w:lang w:val="en-US"/>
        </w:rPr>
        <w:t xml:space="preserve">., 2014 at 140 mg/kg bw/d, Huang </w:t>
      </w:r>
      <w:r>
        <w:rPr>
          <w:rFonts w:ascii="Verdana" w:hAnsi="Verdana"/>
          <w:i/>
          <w:sz w:val="20"/>
          <w:lang w:val="en-US"/>
        </w:rPr>
        <w:t>et al</w:t>
      </w:r>
      <w:r>
        <w:rPr>
          <w:rFonts w:ascii="Verdana" w:hAnsi="Verdana"/>
          <w:sz w:val="20"/>
          <w:lang w:val="en-US"/>
        </w:rPr>
        <w:t xml:space="preserve">., 2018 at 400, 800 and 1600 mg/kg bw/d), unchanged (Chang </w:t>
      </w:r>
      <w:r>
        <w:rPr>
          <w:rFonts w:ascii="Verdana" w:hAnsi="Verdana"/>
          <w:i/>
          <w:sz w:val="20"/>
          <w:lang w:val="en-US"/>
        </w:rPr>
        <w:t>et al</w:t>
      </w:r>
      <w:r>
        <w:rPr>
          <w:rFonts w:ascii="Verdana" w:hAnsi="Verdana"/>
          <w:sz w:val="20"/>
          <w:lang w:val="en-US"/>
        </w:rPr>
        <w:t xml:space="preserve">., 2014 at 30 and 700 mg/kg bw/d, Sun </w:t>
      </w:r>
      <w:r>
        <w:rPr>
          <w:rFonts w:ascii="Verdana" w:hAnsi="Verdana"/>
          <w:i/>
          <w:sz w:val="20"/>
          <w:lang w:val="en-US"/>
        </w:rPr>
        <w:t>et al</w:t>
      </w:r>
      <w:r>
        <w:rPr>
          <w:rFonts w:ascii="Verdana" w:hAnsi="Verdana"/>
          <w:sz w:val="20"/>
          <w:lang w:val="en-US"/>
        </w:rPr>
        <w:t>., 2016a with 2mg/kg bw/d), or whereas the weights of androgenic-dependent organs were unchanged (EOGRTS study report, 2020, from 65 to 1200 mg/kg bw/d). The differences observed could be explained either by the doses</w:t>
      </w:r>
      <w:r w:rsidR="00B66DB6">
        <w:rPr>
          <w:rFonts w:ascii="Verdana" w:hAnsi="Verdana"/>
          <w:sz w:val="20"/>
          <w:lang w:val="en-US"/>
        </w:rPr>
        <w:t>, the route of exposure</w:t>
      </w:r>
      <w:r>
        <w:rPr>
          <w:rFonts w:ascii="Verdana" w:hAnsi="Verdana"/>
          <w:sz w:val="20"/>
          <w:lang w:val="en-US"/>
        </w:rPr>
        <w:t xml:space="preserve"> or the duration of the study protocol.</w:t>
      </w:r>
      <w:r w:rsidR="00A54DAA">
        <w:rPr>
          <w:rFonts w:ascii="Verdana" w:hAnsi="Verdana"/>
          <w:sz w:val="20"/>
          <w:lang w:val="en-US"/>
        </w:rPr>
        <w:t xml:space="preserve"> </w:t>
      </w:r>
      <w:r>
        <w:rPr>
          <w:rFonts w:ascii="Verdana" w:hAnsi="Verdana"/>
          <w:sz w:val="20"/>
          <w:lang w:val="en-US"/>
        </w:rPr>
        <w:t xml:space="preserve">Based on the only dose tested in Khalil </w:t>
      </w:r>
      <w:r>
        <w:rPr>
          <w:rFonts w:ascii="Verdana" w:hAnsi="Verdana"/>
          <w:i/>
          <w:sz w:val="20"/>
          <w:lang w:val="en-US"/>
        </w:rPr>
        <w:t>et al</w:t>
      </w:r>
      <w:r>
        <w:rPr>
          <w:rFonts w:ascii="Verdana" w:hAnsi="Verdana"/>
          <w:sz w:val="20"/>
          <w:lang w:val="en-US"/>
        </w:rPr>
        <w:t xml:space="preserve">. (2017), </w:t>
      </w:r>
      <w:r w:rsidR="001950CF">
        <w:rPr>
          <w:rFonts w:ascii="Verdana" w:hAnsi="Verdana"/>
          <w:sz w:val="20"/>
          <w:lang w:val="en-US"/>
        </w:rPr>
        <w:t xml:space="preserve">and considering the general toxicity observed in this study, </w:t>
      </w:r>
      <w:r>
        <w:rPr>
          <w:rFonts w:ascii="Verdana" w:hAnsi="Verdana"/>
          <w:sz w:val="20"/>
          <w:lang w:val="en-US"/>
        </w:rPr>
        <w:t xml:space="preserve">the reduction of testosterone level does not appear as the main pathway for the effects of melamine on spermatogenesis but rather a consequence of spermato-toxicity. </w:t>
      </w:r>
      <w:r>
        <w:rPr>
          <w:rFonts w:ascii="Verdana" w:eastAsia="Arial" w:hAnsi="Verdana" w:cs="Arial"/>
          <w:sz w:val="20"/>
        </w:rPr>
        <w:t>Indeed, the causal association between testosterone reduction and spermatogenesis alteration is not demonstrated.</w:t>
      </w:r>
    </w:p>
    <w:p w14:paraId="37813BEC" w14:textId="77777777" w:rsidR="003C7875" w:rsidRDefault="00DD18A6">
      <w:pPr>
        <w:pStyle w:val="Corpsdetexte"/>
        <w:numPr>
          <w:ilvl w:val="0"/>
          <w:numId w:val="31"/>
        </w:numPr>
        <w:rPr>
          <w:rFonts w:ascii="Arial" w:eastAsia="Arial" w:hAnsi="Arial" w:cs="Arial"/>
          <w:sz w:val="20"/>
        </w:rPr>
      </w:pPr>
      <w:r>
        <w:rPr>
          <w:rFonts w:ascii="Verdana" w:hAnsi="Verdana"/>
          <w:sz w:val="20"/>
          <w:lang w:val="en"/>
        </w:rPr>
        <w:t>An</w:t>
      </w:r>
      <w:r w:rsidR="00F30130">
        <w:rPr>
          <w:rFonts w:ascii="Verdana" w:hAnsi="Verdana"/>
          <w:sz w:val="20"/>
          <w:lang w:val="en"/>
        </w:rPr>
        <w:t xml:space="preserve"> increase in oxidative stress and a reduction of the activities of enzymes involved in energy metabolism in the testis were observed in all the studies that investigated these parameters</w:t>
      </w:r>
      <w:r>
        <w:rPr>
          <w:rFonts w:ascii="Verdana" w:hAnsi="Verdana"/>
          <w:sz w:val="20"/>
          <w:lang w:val="en"/>
        </w:rPr>
        <w:t>, and where melamine-induced general toxicity is observed</w:t>
      </w:r>
      <w:r w:rsidR="00F30130">
        <w:rPr>
          <w:rFonts w:ascii="Verdana" w:hAnsi="Verdana"/>
          <w:sz w:val="20"/>
          <w:lang w:val="en"/>
        </w:rPr>
        <w:t xml:space="preserve"> (Lv </w:t>
      </w:r>
      <w:r w:rsidR="00F30130">
        <w:rPr>
          <w:rFonts w:ascii="Verdana" w:hAnsi="Verdana"/>
          <w:i/>
          <w:sz w:val="20"/>
          <w:lang w:val="en"/>
        </w:rPr>
        <w:t>et al.</w:t>
      </w:r>
      <w:r w:rsidR="00F30130">
        <w:rPr>
          <w:rFonts w:ascii="Verdana" w:hAnsi="Verdana"/>
          <w:sz w:val="20"/>
          <w:lang w:val="en"/>
        </w:rPr>
        <w:t xml:space="preserve"> 2013, Khalil </w:t>
      </w:r>
      <w:r w:rsidR="00F30130">
        <w:rPr>
          <w:rFonts w:ascii="Verdana" w:hAnsi="Verdana"/>
          <w:i/>
          <w:sz w:val="20"/>
          <w:lang w:val="en"/>
        </w:rPr>
        <w:t>et al.</w:t>
      </w:r>
      <w:r w:rsidR="00F30130">
        <w:rPr>
          <w:rFonts w:ascii="Verdana" w:hAnsi="Verdana"/>
          <w:sz w:val="20"/>
          <w:lang w:val="en"/>
        </w:rPr>
        <w:t xml:space="preserve"> 2017, Huang </w:t>
      </w:r>
      <w:r w:rsidR="00F30130">
        <w:rPr>
          <w:rFonts w:ascii="Verdana" w:hAnsi="Verdana"/>
          <w:i/>
          <w:sz w:val="20"/>
          <w:lang w:val="en"/>
        </w:rPr>
        <w:t>et al.</w:t>
      </w:r>
      <w:r w:rsidR="00F30130">
        <w:rPr>
          <w:rFonts w:ascii="Verdana" w:hAnsi="Verdana"/>
          <w:sz w:val="20"/>
          <w:lang w:val="en"/>
        </w:rPr>
        <w:t xml:space="preserve"> 2018).</w:t>
      </w:r>
    </w:p>
    <w:p w14:paraId="73E49C15" w14:textId="77777777" w:rsidR="00C45947" w:rsidRDefault="00F30130">
      <w:pPr>
        <w:pStyle w:val="Corpsdetexte"/>
        <w:numPr>
          <w:ilvl w:val="0"/>
          <w:numId w:val="31"/>
        </w:numPr>
        <w:rPr>
          <w:rFonts w:ascii="Verdana" w:eastAsia="Arial" w:hAnsi="Verdana" w:cs="Arial"/>
          <w:sz w:val="20"/>
          <w:lang w:val="en-US"/>
        </w:rPr>
      </w:pPr>
      <w:r>
        <w:rPr>
          <w:rFonts w:ascii="Verdana" w:eastAsia="Arial" w:hAnsi="Verdana" w:cs="Arial"/>
          <w:sz w:val="20"/>
          <w:lang w:val="en-US"/>
        </w:rPr>
        <w:t xml:space="preserve">Female reproductive studies (Sun </w:t>
      </w:r>
      <w:r>
        <w:rPr>
          <w:rFonts w:ascii="Verdana" w:eastAsia="Arial" w:hAnsi="Verdana" w:cs="Arial"/>
          <w:i/>
          <w:sz w:val="20"/>
          <w:lang w:val="en-US"/>
        </w:rPr>
        <w:t>et al</w:t>
      </w:r>
      <w:r>
        <w:rPr>
          <w:rFonts w:ascii="Verdana" w:eastAsia="Arial" w:hAnsi="Verdana" w:cs="Arial"/>
          <w:sz w:val="20"/>
          <w:lang w:val="en-US"/>
        </w:rPr>
        <w:t xml:space="preserve">. 2016a, Duan </w:t>
      </w:r>
      <w:r>
        <w:rPr>
          <w:rFonts w:ascii="Verdana" w:eastAsia="Arial" w:hAnsi="Verdana" w:cs="Arial"/>
          <w:i/>
          <w:sz w:val="20"/>
          <w:lang w:val="en-US"/>
        </w:rPr>
        <w:t>et al</w:t>
      </w:r>
      <w:r>
        <w:rPr>
          <w:rFonts w:ascii="Verdana" w:eastAsia="Arial" w:hAnsi="Verdana" w:cs="Arial"/>
          <w:sz w:val="20"/>
          <w:lang w:val="en-US"/>
        </w:rPr>
        <w:t>. 2015) are supporting this conclusion. The reduced oocytes development related to meiotic maturation and oocytes abnormalities in female mice are evidence for similar effects of melamine among both sex. Comparable oxidatives effects on gametogenesis (ovogenesis and spermatogenesis) were observed in both sexes.</w:t>
      </w:r>
    </w:p>
    <w:p w14:paraId="2444B92F" w14:textId="77777777" w:rsidR="00C45947" w:rsidRDefault="00F30130" w:rsidP="00C45947">
      <w:pPr>
        <w:spacing w:after="0"/>
        <w:jc w:val="both"/>
        <w:rPr>
          <w:rFonts w:ascii="Verdana" w:hAnsi="Verdana"/>
          <w:sz w:val="20"/>
          <w:szCs w:val="20"/>
          <w:lang w:val="en-GB"/>
        </w:rPr>
      </w:pPr>
      <w:r>
        <w:rPr>
          <w:rFonts w:ascii="Verdana" w:eastAsia="Arial" w:hAnsi="Verdana" w:cs="Arial"/>
          <w:sz w:val="20"/>
        </w:rPr>
        <w:t xml:space="preserve">  </w:t>
      </w:r>
      <w:r>
        <w:t xml:space="preserve"> </w:t>
      </w:r>
    </w:p>
    <w:p w14:paraId="7B80F4BF" w14:textId="77777777" w:rsidR="003C7875" w:rsidRDefault="001950CF" w:rsidP="00C45947">
      <w:pPr>
        <w:pStyle w:val="Corpsdetexte"/>
        <w:numPr>
          <w:ilvl w:val="0"/>
          <w:numId w:val="31"/>
        </w:numPr>
        <w:rPr>
          <w:rFonts w:ascii="Verdana" w:eastAsia="Arial" w:hAnsi="Verdana" w:cs="Arial"/>
          <w:sz w:val="20"/>
          <w:lang w:val="en-US"/>
        </w:rPr>
      </w:pPr>
      <w:r>
        <w:rPr>
          <w:rFonts w:ascii="Verdana" w:hAnsi="Verdana"/>
          <w:sz w:val="20"/>
        </w:rPr>
        <w:t>Finally, b</w:t>
      </w:r>
      <w:r w:rsidR="00C45947">
        <w:rPr>
          <w:rFonts w:ascii="Verdana" w:hAnsi="Verdana"/>
          <w:sz w:val="20"/>
        </w:rPr>
        <w:t xml:space="preserve">ased on the evidence reported in Kuczera </w:t>
      </w:r>
      <w:r w:rsidR="00C45947">
        <w:rPr>
          <w:rFonts w:ascii="Verdana" w:hAnsi="Verdana"/>
          <w:i/>
          <w:sz w:val="20"/>
        </w:rPr>
        <w:t>et al</w:t>
      </w:r>
      <w:r w:rsidR="00C45947">
        <w:rPr>
          <w:rFonts w:ascii="Verdana" w:hAnsi="Verdana"/>
          <w:sz w:val="20"/>
        </w:rPr>
        <w:t xml:space="preserve">. (2022), the hypothesis that renal toxicity of melamine could have reprotoxic incidence could be explored. </w:t>
      </w:r>
      <w:r w:rsidR="00F768AE">
        <w:rPr>
          <w:rFonts w:ascii="Verdana" w:hAnsi="Verdana"/>
          <w:sz w:val="20"/>
        </w:rPr>
        <w:t xml:space="preserve">It should </w:t>
      </w:r>
      <w:r w:rsidR="00C45947">
        <w:rPr>
          <w:rFonts w:ascii="Verdana" w:hAnsi="Verdana"/>
          <w:sz w:val="20"/>
        </w:rPr>
        <w:t xml:space="preserve">occur independently of the sex. It would be coherent with the fact that effects were reported in female rodents. Indeed, at the same exposure dose than the one used in male experiments (10, 20 and 40 mg/kg bw/d), Sun </w:t>
      </w:r>
      <w:r w:rsidR="00C45947">
        <w:rPr>
          <w:rFonts w:ascii="Verdana" w:hAnsi="Verdana"/>
          <w:i/>
          <w:sz w:val="20"/>
        </w:rPr>
        <w:t>et al</w:t>
      </w:r>
      <w:r w:rsidR="00C45947">
        <w:rPr>
          <w:rFonts w:ascii="Verdana" w:hAnsi="Verdana"/>
          <w:sz w:val="20"/>
        </w:rPr>
        <w:t xml:space="preserve">. (2016b) observed a decrease non-significant estrogen level correlated to an effect on ovarian function and oogenesis in rat. In addition, the authors explored the renal status and observed structural and biochemical alterations that could be linked to the observed non-significant decrease in estrogen level. </w:t>
      </w:r>
      <w:r w:rsidR="0071374E">
        <w:rPr>
          <w:rFonts w:ascii="Verdana" w:hAnsi="Verdana"/>
          <w:sz w:val="20"/>
        </w:rPr>
        <w:t>T</w:t>
      </w:r>
      <w:r w:rsidR="00C45947">
        <w:rPr>
          <w:rFonts w:ascii="Verdana" w:hAnsi="Verdana"/>
          <w:sz w:val="20"/>
        </w:rPr>
        <w:t>he non-sex specific effects reported</w:t>
      </w:r>
      <w:r w:rsidR="0071374E">
        <w:rPr>
          <w:rFonts w:ascii="Verdana" w:hAnsi="Verdana"/>
          <w:sz w:val="20"/>
        </w:rPr>
        <w:t>, although non statistically significant,</w:t>
      </w:r>
      <w:r w:rsidR="00C45947">
        <w:rPr>
          <w:rFonts w:ascii="Verdana" w:hAnsi="Verdana"/>
          <w:sz w:val="20"/>
        </w:rPr>
        <w:t xml:space="preserve"> could therefore support a non-specific secondary consequence of the renal toxicity rather than an endocrine disruption type of effect. These results are in line with the study of Dai </w:t>
      </w:r>
      <w:r w:rsidR="00C45947">
        <w:rPr>
          <w:rFonts w:ascii="Verdana" w:hAnsi="Verdana"/>
          <w:i/>
          <w:sz w:val="20"/>
        </w:rPr>
        <w:t>et al.</w:t>
      </w:r>
      <w:r w:rsidR="00C45947">
        <w:rPr>
          <w:rFonts w:ascii="Verdana" w:hAnsi="Verdana"/>
          <w:sz w:val="20"/>
        </w:rPr>
        <w:t xml:space="preserve"> (2015), linking the reprotoxic effects to oxidative stress and non ED-related. Further histological data or biochemical markers expression for renal damage could allow to confirm the link between the reprotoxic effects observed and the upstream nephrotoxic activity of melamine.  </w:t>
      </w:r>
    </w:p>
    <w:p w14:paraId="1D3A37D4" w14:textId="77777777" w:rsidR="003C7875" w:rsidRDefault="003C7875">
      <w:pPr>
        <w:pStyle w:val="Corpsdetexte"/>
        <w:ind w:left="709"/>
        <w:rPr>
          <w:rFonts w:ascii="Verdana" w:eastAsia="Arial" w:hAnsi="Verdana" w:cs="Arial"/>
          <w:sz w:val="20"/>
          <w:lang w:val="en-US"/>
        </w:rPr>
      </w:pPr>
    </w:p>
    <w:p w14:paraId="5D7C7DFB" w14:textId="77777777" w:rsidR="001D1575" w:rsidRDefault="00F30130" w:rsidP="001D1575">
      <w:pPr>
        <w:spacing w:after="0"/>
        <w:jc w:val="both"/>
        <w:rPr>
          <w:rFonts w:ascii="Verdana" w:eastAsia="Verdana" w:hAnsi="Verdana" w:cs="Verdana"/>
          <w:b/>
          <w:sz w:val="20"/>
        </w:rPr>
      </w:pPr>
      <w:r>
        <w:rPr>
          <w:rFonts w:ascii="Verdana" w:eastAsia="Verdana" w:hAnsi="Verdana" w:cs="Verdana"/>
          <w:b/>
          <w:sz w:val="20"/>
          <w:lang w:val="en"/>
        </w:rPr>
        <w:t xml:space="preserve">Taken together, the ANSES expert working group on endocrine disruptors </w:t>
      </w:r>
      <w:r>
        <w:rPr>
          <w:rFonts w:ascii="Verdana" w:eastAsia="Verdana" w:hAnsi="Verdana" w:cs="Verdana"/>
          <w:b/>
          <w:sz w:val="20"/>
        </w:rPr>
        <w:t>concluded that spermatogenesis alteration occurred primarily in the absence of an endocrine M</w:t>
      </w:r>
      <w:r w:rsidR="008110D0">
        <w:rPr>
          <w:rFonts w:ascii="Verdana" w:eastAsia="Verdana" w:hAnsi="Verdana" w:cs="Verdana"/>
          <w:b/>
          <w:sz w:val="20"/>
        </w:rPr>
        <w:t>o</w:t>
      </w:r>
      <w:r>
        <w:rPr>
          <w:rFonts w:ascii="Verdana" w:eastAsia="Verdana" w:hAnsi="Verdana" w:cs="Verdana"/>
          <w:b/>
          <w:sz w:val="20"/>
        </w:rPr>
        <w:t xml:space="preserve">A (testosterone decrease) and could involve general cellular biology alterations (reduction in energy metabolism, oxidative stress, apoptosis). Testosterone decrease may amplify this direct effect at higher doses in some protocols.  </w:t>
      </w:r>
    </w:p>
    <w:p w14:paraId="0BF9E858" w14:textId="77777777" w:rsidR="003C7875" w:rsidRDefault="001D1575" w:rsidP="001D1575">
      <w:pPr>
        <w:pStyle w:val="Corpsdetexte"/>
        <w:rPr>
          <w:rFonts w:ascii="Verdana" w:eastAsia="Verdana" w:hAnsi="Verdana" w:cs="Verdana"/>
          <w:sz w:val="20"/>
        </w:rPr>
      </w:pPr>
      <w:r>
        <w:rPr>
          <w:rFonts w:ascii="Verdana" w:eastAsia="Verdana" w:hAnsi="Verdana" w:cs="Verdana"/>
          <w:b/>
          <w:sz w:val="20"/>
        </w:rPr>
        <w:lastRenderedPageBreak/>
        <w:t>The available data today investigating possible ED mode of action of melamine for male reproduction</w:t>
      </w:r>
      <w:r w:rsidR="001950CF">
        <w:rPr>
          <w:rFonts w:ascii="Verdana" w:eastAsia="Verdana" w:hAnsi="Verdana" w:cs="Verdana"/>
          <w:b/>
          <w:sz w:val="20"/>
        </w:rPr>
        <w:t xml:space="preserve"> </w:t>
      </w:r>
      <w:r>
        <w:rPr>
          <w:rFonts w:ascii="Verdana" w:eastAsia="Verdana" w:hAnsi="Verdana" w:cs="Verdana"/>
          <w:b/>
          <w:sz w:val="20"/>
        </w:rPr>
        <w:t>lead to conclude that other MoA are responsible for reprotoxic effects.</w:t>
      </w:r>
    </w:p>
    <w:p w14:paraId="0D532980" w14:textId="77777777" w:rsidR="003C7875" w:rsidRDefault="00F30130">
      <w:pPr>
        <w:spacing w:after="0"/>
        <w:jc w:val="both"/>
        <w:rPr>
          <w:rFonts w:ascii="Verdana" w:eastAsia="Verdana" w:hAnsi="Verdana" w:cs="Verdana"/>
          <w:b/>
          <w:sz w:val="20"/>
        </w:rPr>
      </w:pPr>
      <w:bookmarkStart w:id="103" w:name="_Toc285710605"/>
      <w:bookmarkStart w:id="104" w:name="_Toc308015317"/>
      <w:r>
        <w:rPr>
          <w:rFonts w:ascii="Verdana" w:eastAsia="Verdana" w:hAnsi="Verdana" w:cs="Verdana"/>
          <w:b/>
          <w:sz w:val="20"/>
        </w:rPr>
        <w:t>Effects were also observed on the thyroid function and T modality was considered. The level and quantity of information available was insufficient to warrant further investigation of adverse effects or endocrine activity related to the thyroid function.</w:t>
      </w:r>
      <w:r w:rsidR="001D1575">
        <w:rPr>
          <w:rFonts w:ascii="Verdana" w:eastAsia="Verdana" w:hAnsi="Verdana" w:cs="Verdana"/>
          <w:b/>
          <w:sz w:val="20"/>
        </w:rPr>
        <w:t xml:space="preserve"> ED M</w:t>
      </w:r>
      <w:r w:rsidR="008110D0">
        <w:rPr>
          <w:rFonts w:ascii="Verdana" w:eastAsia="Verdana" w:hAnsi="Verdana" w:cs="Verdana"/>
          <w:b/>
          <w:sz w:val="20"/>
        </w:rPr>
        <w:t>o</w:t>
      </w:r>
      <w:r w:rsidR="001D1575">
        <w:rPr>
          <w:rFonts w:ascii="Verdana" w:eastAsia="Verdana" w:hAnsi="Verdana" w:cs="Verdana"/>
          <w:b/>
          <w:sz w:val="20"/>
        </w:rPr>
        <w:t>A for thyroid effects is not demonstrated today.</w:t>
      </w:r>
      <w:r>
        <w:rPr>
          <w:rFonts w:ascii="Verdana" w:eastAsia="Verdana" w:hAnsi="Verdana" w:cs="Verdana"/>
          <w:b/>
          <w:sz w:val="20"/>
        </w:rPr>
        <w:t xml:space="preserve"> </w:t>
      </w:r>
    </w:p>
    <w:p w14:paraId="4A6BC973" w14:textId="77777777" w:rsidR="001D1575" w:rsidRDefault="001D1575">
      <w:pPr>
        <w:spacing w:after="0"/>
        <w:jc w:val="both"/>
        <w:rPr>
          <w:rFonts w:ascii="Verdana" w:eastAsia="Verdana" w:hAnsi="Verdana" w:cs="Verdana"/>
          <w:b/>
          <w:sz w:val="20"/>
        </w:rPr>
      </w:pPr>
      <w:bookmarkStart w:id="105" w:name="_Toc109464745"/>
      <w:bookmarkStart w:id="106" w:name="_Toc109464978"/>
    </w:p>
    <w:p w14:paraId="241C123A" w14:textId="34099F01" w:rsidR="001D1575" w:rsidRPr="001950CF" w:rsidRDefault="001D1575" w:rsidP="001950CF">
      <w:pPr>
        <w:pStyle w:val="Commentaire"/>
        <w:jc w:val="both"/>
        <w:rPr>
          <w:rFonts w:ascii="Verdana" w:eastAsia="Verdana" w:hAnsi="Verdana" w:cs="Verdana"/>
          <w:b/>
          <w:szCs w:val="24"/>
        </w:rPr>
      </w:pPr>
      <w:r w:rsidRPr="001950CF">
        <w:rPr>
          <w:rFonts w:ascii="Verdana" w:eastAsia="Verdana" w:hAnsi="Verdana" w:cs="Verdana"/>
          <w:b/>
          <w:szCs w:val="24"/>
        </w:rPr>
        <w:t xml:space="preserve">For the other modalities, the observed </w:t>
      </w:r>
      <w:r w:rsidR="0078595A" w:rsidRPr="001950CF">
        <w:rPr>
          <w:rFonts w:ascii="Verdana" w:eastAsia="Verdana" w:hAnsi="Verdana" w:cs="Verdana"/>
          <w:b/>
          <w:szCs w:val="24"/>
        </w:rPr>
        <w:t>effect</w:t>
      </w:r>
      <w:r w:rsidR="0078595A">
        <w:rPr>
          <w:rFonts w:ascii="Verdana" w:eastAsia="Verdana" w:hAnsi="Verdana" w:cs="Verdana"/>
          <w:b/>
          <w:szCs w:val="24"/>
        </w:rPr>
        <w:t>s</w:t>
      </w:r>
      <w:r w:rsidR="0078595A" w:rsidRPr="001950CF">
        <w:rPr>
          <w:rFonts w:ascii="Verdana" w:eastAsia="Verdana" w:hAnsi="Verdana" w:cs="Verdana"/>
          <w:b/>
          <w:szCs w:val="24"/>
        </w:rPr>
        <w:t xml:space="preserve"> </w:t>
      </w:r>
      <w:r w:rsidRPr="001950CF">
        <w:rPr>
          <w:rFonts w:ascii="Verdana" w:eastAsia="Verdana" w:hAnsi="Verdana" w:cs="Verdana"/>
          <w:b/>
          <w:szCs w:val="24"/>
        </w:rPr>
        <w:t>appear at doses above those leading to nephrotoxicity</w:t>
      </w:r>
      <w:r w:rsidR="00BE4E61">
        <w:rPr>
          <w:rFonts w:ascii="Verdana" w:eastAsia="Verdana" w:hAnsi="Verdana" w:cs="Verdana"/>
          <w:b/>
          <w:szCs w:val="24"/>
        </w:rPr>
        <w:t xml:space="preserve"> and general toxicities</w:t>
      </w:r>
      <w:r w:rsidRPr="001950CF">
        <w:rPr>
          <w:rFonts w:ascii="Verdana" w:eastAsia="Verdana" w:hAnsi="Verdana" w:cs="Verdana"/>
          <w:b/>
          <w:szCs w:val="24"/>
        </w:rPr>
        <w:t xml:space="preserve">. Therefore, it is concluded that ED properties </w:t>
      </w:r>
      <w:r w:rsidR="00B46F00">
        <w:rPr>
          <w:rFonts w:ascii="Verdana" w:eastAsia="Verdana" w:hAnsi="Verdana" w:cs="Verdana"/>
          <w:b/>
          <w:szCs w:val="24"/>
        </w:rPr>
        <w:t>are</w:t>
      </w:r>
      <w:r w:rsidR="00B46F00" w:rsidRPr="001950CF">
        <w:rPr>
          <w:rFonts w:ascii="Verdana" w:eastAsia="Verdana" w:hAnsi="Verdana" w:cs="Verdana"/>
          <w:b/>
          <w:szCs w:val="24"/>
        </w:rPr>
        <w:t xml:space="preserve"> </w:t>
      </w:r>
      <w:r w:rsidRPr="001950CF">
        <w:rPr>
          <w:rFonts w:ascii="Verdana" w:eastAsia="Verdana" w:hAnsi="Verdana" w:cs="Verdana"/>
          <w:b/>
          <w:szCs w:val="24"/>
        </w:rPr>
        <w:t>not confirm</w:t>
      </w:r>
      <w:r w:rsidR="00A26DD9">
        <w:rPr>
          <w:rFonts w:ascii="Verdana" w:eastAsia="Verdana" w:hAnsi="Verdana" w:cs="Verdana"/>
          <w:b/>
          <w:szCs w:val="24"/>
        </w:rPr>
        <w:t>ed</w:t>
      </w:r>
      <w:r w:rsidRPr="001950CF">
        <w:rPr>
          <w:rFonts w:ascii="Verdana" w:eastAsia="Verdana" w:hAnsi="Verdana" w:cs="Verdana"/>
          <w:b/>
          <w:szCs w:val="24"/>
        </w:rPr>
        <w:t xml:space="preserve"> for human health</w:t>
      </w:r>
    </w:p>
    <w:p w14:paraId="63F3FF8E" w14:textId="77777777" w:rsidR="003C7875" w:rsidRDefault="00F30130" w:rsidP="001D1575">
      <w:pPr>
        <w:spacing w:after="0"/>
        <w:jc w:val="both"/>
        <w:rPr>
          <w:rFonts w:ascii="Verdana" w:hAnsi="Verdana"/>
          <w:b/>
          <w:bCs/>
          <w:caps/>
          <w:szCs w:val="20"/>
          <w:lang w:val="en-GB"/>
        </w:rPr>
      </w:pPr>
      <w:r>
        <w:rPr>
          <w:rFonts w:ascii="Verdana" w:eastAsia="Verdana" w:hAnsi="Verdana" w:cs="Verdana"/>
          <w:bCs/>
          <w:sz w:val="20"/>
        </w:rPr>
        <w:br w:type="page" w:clear="all"/>
      </w:r>
    </w:p>
    <w:p w14:paraId="229FC52D" w14:textId="77777777" w:rsidR="003C7875" w:rsidRDefault="00F30130" w:rsidP="001D1575">
      <w:pPr>
        <w:pStyle w:val="Titre1"/>
        <w:tabs>
          <w:tab w:val="clear" w:pos="839"/>
          <w:tab w:val="clear" w:pos="7031"/>
          <w:tab w:val="left" w:pos="142"/>
          <w:tab w:val="num" w:pos="851"/>
        </w:tabs>
        <w:ind w:left="426" w:hanging="426"/>
        <w:rPr>
          <w:rFonts w:ascii="Verdana" w:hAnsi="Verdana"/>
          <w:bCs/>
        </w:rPr>
      </w:pPr>
      <w:bookmarkStart w:id="107" w:name="_Toc135209223"/>
      <w:r>
        <w:rPr>
          <w:rFonts w:ascii="Verdana" w:hAnsi="Verdana"/>
          <w:bCs/>
        </w:rPr>
        <w:lastRenderedPageBreak/>
        <w:t>assessment of the Endocrine disruption (Environment)</w:t>
      </w:r>
      <w:bookmarkEnd w:id="105"/>
      <w:bookmarkEnd w:id="106"/>
      <w:bookmarkEnd w:id="107"/>
    </w:p>
    <w:p w14:paraId="665C19F9" w14:textId="77777777" w:rsidR="003C7875" w:rsidRDefault="00F30130" w:rsidP="001D1575">
      <w:pPr>
        <w:pStyle w:val="Titre2"/>
        <w:tabs>
          <w:tab w:val="num" w:pos="3488"/>
        </w:tabs>
        <w:ind w:left="0" w:firstLine="0"/>
        <w:rPr>
          <w:lang w:val="en-US"/>
        </w:rPr>
      </w:pPr>
      <w:bookmarkStart w:id="108" w:name="_Toc109464746"/>
      <w:bookmarkStart w:id="109" w:name="_Toc109464979"/>
      <w:bookmarkStart w:id="110" w:name="_Toc135209224"/>
      <w:r>
        <w:t>General</w:t>
      </w:r>
      <w:r>
        <w:rPr>
          <w:lang w:val="en-US"/>
        </w:rPr>
        <w:t xml:space="preserve"> approach</w:t>
      </w:r>
      <w:bookmarkEnd w:id="108"/>
      <w:bookmarkEnd w:id="109"/>
      <w:bookmarkEnd w:id="110"/>
    </w:p>
    <w:p w14:paraId="765D625C" w14:textId="77777777" w:rsidR="003C7875" w:rsidRDefault="00F30130" w:rsidP="001D1575">
      <w:pPr>
        <w:jc w:val="both"/>
        <w:rPr>
          <w:rFonts w:ascii="Verdana" w:hAnsi="Verdana"/>
          <w:sz w:val="20"/>
        </w:rPr>
      </w:pPr>
      <w:r>
        <w:rPr>
          <w:rFonts w:ascii="Verdana" w:hAnsi="Verdana"/>
          <w:sz w:val="20"/>
        </w:rPr>
        <w:t>Human health assessment identifies the reproductive toxicity of melamine as the most relevant endpoint for the endocrine disruption properties assessment and to subsequently assess the lines of evidence for EAS modalities for adversity and endocrine activity. Although it was concluded that the substance melamine is not considered to have endocrine disruption properties considering the mammalian species, additional literature review was realized to gather all the relevant information regarding the potential endocrine disrupting properties of melamine on non-mammalian species.</w:t>
      </w:r>
    </w:p>
    <w:p w14:paraId="77935BC1" w14:textId="77777777" w:rsidR="003C7875" w:rsidRDefault="00F30130">
      <w:pPr>
        <w:jc w:val="both"/>
        <w:rPr>
          <w:rFonts w:ascii="Verdana" w:hAnsi="Verdana"/>
          <w:sz w:val="20"/>
          <w:szCs w:val="20"/>
        </w:rPr>
      </w:pPr>
      <w:r>
        <w:rPr>
          <w:rFonts w:ascii="Verdana" w:hAnsi="Verdana"/>
          <w:sz w:val="20"/>
          <w:szCs w:val="20"/>
        </w:rPr>
        <w:t xml:space="preserve">On a populational level it was mentioned in the EOGRTS OECD 443 study that the reproductive adverse effects do not have an effect on fertility. Thus, based on this study, melamine should not have an effect on the populational or subpopulational level on rodents. </w:t>
      </w:r>
    </w:p>
    <w:p w14:paraId="6B33F086" w14:textId="77777777" w:rsidR="003C7875" w:rsidRDefault="00F30130">
      <w:pPr>
        <w:pStyle w:val="Titre2"/>
        <w:ind w:left="0" w:firstLine="0"/>
      </w:pPr>
      <w:bookmarkStart w:id="111" w:name="_Toc135209225"/>
      <w:r>
        <w:t>Literature search</w:t>
      </w:r>
      <w:bookmarkEnd w:id="111"/>
    </w:p>
    <w:p w14:paraId="429F36CC" w14:textId="77777777" w:rsidR="003C7875" w:rsidRDefault="00F30130">
      <w:pPr>
        <w:spacing w:after="0"/>
        <w:jc w:val="both"/>
        <w:rPr>
          <w:rFonts w:ascii="Verdana" w:hAnsi="Verdana"/>
          <w:sz w:val="20"/>
          <w:szCs w:val="20"/>
        </w:rPr>
      </w:pPr>
      <w:r>
        <w:rPr>
          <w:rFonts w:ascii="Verdana" w:hAnsi="Verdana"/>
          <w:sz w:val="20"/>
          <w:szCs w:val="20"/>
        </w:rPr>
        <w:t>Data for assessing potential ED properties of melamine was gathered by a structured literature review based on the principles of systematic review methodology in the electronic databases Pubmed and Scopus. According to the ECHA/EFSA guidance and following the recommendation and methodology of ANSES’s GT ACCMER</w:t>
      </w:r>
      <w:r w:rsidR="00344775">
        <w:rPr>
          <w:rFonts w:ascii="Verdana" w:hAnsi="Verdana"/>
          <w:sz w:val="20"/>
          <w:szCs w:val="20"/>
        </w:rPr>
        <w:t xml:space="preserve"> (2023)</w:t>
      </w:r>
      <w:r>
        <w:rPr>
          <w:rFonts w:ascii="Verdana" w:hAnsi="Verdana"/>
          <w:sz w:val="20"/>
          <w:szCs w:val="20"/>
        </w:rPr>
        <w:t>.</w:t>
      </w:r>
    </w:p>
    <w:p w14:paraId="7105FC29" w14:textId="77777777" w:rsidR="003C7875" w:rsidRDefault="003C7875">
      <w:pPr>
        <w:spacing w:after="0"/>
        <w:jc w:val="both"/>
        <w:rPr>
          <w:rFonts w:ascii="Verdana" w:hAnsi="Verdana"/>
          <w:sz w:val="20"/>
          <w:szCs w:val="20"/>
        </w:rPr>
      </w:pPr>
    </w:p>
    <w:p w14:paraId="0DA798C0" w14:textId="77777777" w:rsidR="003C7875" w:rsidRDefault="00F30130">
      <w:pPr>
        <w:spacing w:after="0"/>
        <w:jc w:val="both"/>
        <w:rPr>
          <w:rFonts w:ascii="Verdana" w:hAnsi="Verdana"/>
          <w:sz w:val="20"/>
          <w:szCs w:val="20"/>
        </w:rPr>
      </w:pPr>
      <w:r>
        <w:rPr>
          <w:rFonts w:ascii="Verdana" w:hAnsi="Verdana"/>
          <w:sz w:val="20"/>
          <w:szCs w:val="20"/>
        </w:rPr>
        <w:t xml:space="preserve">A single concept approach by using the substance search terms (CAS number, IUPAC name and chemical name synonyms) was applied in electronic database Pubmed as a first step (November 12th 2021). Since the number of hits retrieved by the single concept search was not excessively large (3440), additional search refinement was not required for further screening steps. </w:t>
      </w:r>
    </w:p>
    <w:p w14:paraId="719BA7EF" w14:textId="77777777" w:rsidR="003C7875" w:rsidRDefault="003C7875">
      <w:pPr>
        <w:spacing w:after="0"/>
        <w:jc w:val="both"/>
        <w:rPr>
          <w:rFonts w:ascii="Verdana" w:hAnsi="Verdana"/>
          <w:sz w:val="20"/>
          <w:szCs w:val="20"/>
        </w:rPr>
      </w:pPr>
    </w:p>
    <w:p w14:paraId="7B865FC6" w14:textId="77777777" w:rsidR="003C7875" w:rsidRDefault="00F30130">
      <w:pPr>
        <w:spacing w:after="0"/>
        <w:jc w:val="both"/>
        <w:rPr>
          <w:rFonts w:ascii="Verdana" w:hAnsi="Verdana"/>
          <w:sz w:val="20"/>
          <w:szCs w:val="20"/>
        </w:rPr>
      </w:pPr>
      <w:r>
        <w:rPr>
          <w:rFonts w:ascii="Verdana" w:hAnsi="Verdana"/>
          <w:sz w:val="20"/>
          <w:szCs w:val="20"/>
        </w:rPr>
        <w:t>Based on the previous literature research and initial concern raised from Deduct</w:t>
      </w:r>
      <w:r>
        <w:rPr>
          <w:rStyle w:val="Appelnotedebasdep"/>
          <w:rFonts w:ascii="Verdana" w:hAnsi="Verdana"/>
          <w:sz w:val="20"/>
          <w:szCs w:val="20"/>
        </w:rPr>
        <w:footnoteReference w:id="22"/>
      </w:r>
      <w:r>
        <w:rPr>
          <w:rFonts w:ascii="Verdana" w:hAnsi="Verdana"/>
          <w:sz w:val="20"/>
          <w:szCs w:val="20"/>
        </w:rPr>
        <w:t xml:space="preserve"> database, an additional targeted search strategy on specific endpoint reproductive/developmental function for non-mammalian species was realised on Scopus (June 6th 2022):</w:t>
      </w:r>
    </w:p>
    <w:p w14:paraId="6D153B1E" w14:textId="77777777" w:rsidR="003C7875" w:rsidRDefault="003C7875">
      <w:pPr>
        <w:spacing w:after="0"/>
        <w:jc w:val="both"/>
        <w:rPr>
          <w:rFonts w:ascii="Verdana" w:hAnsi="Verdana"/>
          <w:sz w:val="20"/>
          <w:szCs w:val="20"/>
        </w:rPr>
      </w:pPr>
    </w:p>
    <w:p w14:paraId="6289E868" w14:textId="77777777" w:rsidR="003C7875" w:rsidRDefault="00F30130">
      <w:pPr>
        <w:jc w:val="both"/>
        <w:rPr>
          <w:rFonts w:ascii="Verdana" w:hAnsi="Verdana"/>
          <w:sz w:val="20"/>
          <w:szCs w:val="20"/>
        </w:rPr>
      </w:pPr>
      <w:r>
        <w:rPr>
          <w:rFonts w:ascii="Verdana" w:hAnsi="Verdana"/>
          <w:sz w:val="20"/>
          <w:szCs w:val="20"/>
        </w:rPr>
        <w:t xml:space="preserve">TITLE-ABS-KEY (Melamine OR (6-triamino-s-triazine) OR (triaminotriazine*) OR (triaminostriazine*) OR (triazine-triamine) OR (triazinetriamine) OR (isomelamines) OR (108-78-1)) AND (tox* OR hazard OR adverse OR health OR effect* OR chronic* OR "in vivo" OR "in vitro" OR mechanis*) AND (bird* OR mallard OR duck OR quail OR bobwhite OR anas* OR colinus* OR vertebrat* OR mammal* OR rat OR mouse OR mice OR rabbit OR hare OR invertebrat* OR aquatic OR fish OR fathead OR medaka OR zebrafish OR stickleback OR sheephead OR minnow OR daphni* OR chiron* OR crusta* OR gastropod* OR mollusc OR reptile OR amphib* OR bee* OR api* OR bumble* OR arthropod* OR typhlodromus OR aphidius OR insect* OR worm* OR *worm OR eisenia OR collembol* OR macroorganism OR folsomia OR springtail OR mite* OR hypoaspis) AND </w:t>
      </w:r>
      <w:r>
        <w:rPr>
          <w:rFonts w:ascii="Verdana" w:hAnsi="Verdana"/>
          <w:sz w:val="20"/>
          <w:szCs w:val="20"/>
        </w:rPr>
        <w:lastRenderedPageBreak/>
        <w:t>(reproduct* OR development* OR malformation* OR anomal* OR fertil* OR fecund*)</w:t>
      </w:r>
    </w:p>
    <w:p w14:paraId="5FA5B705" w14:textId="77777777" w:rsidR="003C7875" w:rsidRDefault="00F30130">
      <w:pPr>
        <w:spacing w:after="0"/>
        <w:jc w:val="both"/>
        <w:rPr>
          <w:rFonts w:ascii="Verdana" w:hAnsi="Verdana"/>
          <w:sz w:val="20"/>
          <w:szCs w:val="20"/>
        </w:rPr>
      </w:pPr>
      <w:r>
        <w:rPr>
          <w:rFonts w:ascii="Verdana" w:hAnsi="Verdana"/>
          <w:sz w:val="20"/>
          <w:szCs w:val="20"/>
        </w:rPr>
        <w:t>An additional 277 hits were added to the 3440 records identified from Pubmed. The individual studies from all databases were transferred into the electronic reference management software Rayyan and reference duplicates were removed to obtain the preliminary dossier.</w:t>
      </w:r>
    </w:p>
    <w:p w14:paraId="736B2177" w14:textId="77777777" w:rsidR="003C7875" w:rsidRDefault="003C7875">
      <w:pPr>
        <w:spacing w:after="0"/>
        <w:jc w:val="both"/>
        <w:rPr>
          <w:rFonts w:ascii="Verdana" w:hAnsi="Verdana"/>
          <w:sz w:val="20"/>
          <w:szCs w:val="20"/>
        </w:rPr>
      </w:pPr>
    </w:p>
    <w:p w14:paraId="6FEFCC96" w14:textId="77777777" w:rsidR="003C7875" w:rsidRDefault="00F30130">
      <w:pPr>
        <w:spacing w:after="0"/>
        <w:jc w:val="both"/>
        <w:rPr>
          <w:rFonts w:ascii="Verdana" w:hAnsi="Verdana"/>
          <w:sz w:val="20"/>
          <w:szCs w:val="20"/>
        </w:rPr>
      </w:pPr>
      <w:r>
        <w:rPr>
          <w:rFonts w:ascii="Verdana" w:hAnsi="Verdana"/>
          <w:sz w:val="20"/>
          <w:szCs w:val="20"/>
        </w:rPr>
        <w:t>A total of 242 references were kept after title-abstract review without distinction between mammalian or non-mammalian species. Criteria for exclusion and inclusion of these articles are listed in the table below.</w:t>
      </w:r>
    </w:p>
    <w:p w14:paraId="5D888828" w14:textId="77777777" w:rsidR="003C7875" w:rsidRDefault="003C7875">
      <w:pPr>
        <w:spacing w:after="0"/>
        <w:jc w:val="both"/>
        <w:rPr>
          <w:rFonts w:ascii="Verdana" w:hAnsi="Verdana"/>
          <w:sz w:val="20"/>
          <w:szCs w:val="20"/>
        </w:rPr>
      </w:pPr>
    </w:p>
    <w:p w14:paraId="59DC5580" w14:textId="77777777" w:rsidR="003C7875" w:rsidRPr="006A422E" w:rsidRDefault="00F30130">
      <w:pPr>
        <w:spacing w:after="0"/>
        <w:jc w:val="both"/>
        <w:rPr>
          <w:rFonts w:ascii="Verdana" w:hAnsi="Verdana"/>
          <w:b/>
          <w:bCs/>
          <w:sz w:val="20"/>
          <w:szCs w:val="20"/>
          <w:lang w:val="en-GB"/>
        </w:rPr>
      </w:pPr>
      <w:r w:rsidRPr="006A422E">
        <w:rPr>
          <w:rFonts w:ascii="Verdana" w:hAnsi="Verdana"/>
          <w:b/>
          <w:bCs/>
          <w:sz w:val="20"/>
          <w:szCs w:val="20"/>
          <w:lang w:val="en-GB"/>
        </w:rPr>
        <w:t>Table 9: Literature search inclusion and exclusion criteria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298"/>
        <w:gridCol w:w="5995"/>
      </w:tblGrid>
      <w:tr w:rsidR="003C7875" w14:paraId="0B9B3330" w14:textId="77777777">
        <w:tc>
          <w:tcPr>
            <w:tcW w:w="1774" w:type="dxa"/>
            <w:vMerge w:val="restart"/>
          </w:tcPr>
          <w:p w14:paraId="74C8E9B6"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Publication type</w:t>
            </w:r>
          </w:p>
        </w:tc>
        <w:tc>
          <w:tcPr>
            <w:tcW w:w="1298" w:type="dxa"/>
          </w:tcPr>
          <w:p w14:paraId="5ABADFA1"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IN</w:t>
            </w:r>
            <w:r>
              <w:rPr>
                <w:rFonts w:ascii="Verdana" w:hAnsi="Verdana"/>
                <w:iCs/>
                <w:sz w:val="20"/>
                <w:szCs w:val="20"/>
                <w:lang w:val="en-GB"/>
              </w:rPr>
              <w:tab/>
            </w:r>
          </w:p>
        </w:tc>
        <w:tc>
          <w:tcPr>
            <w:tcW w:w="5995" w:type="dxa"/>
          </w:tcPr>
          <w:p w14:paraId="4E220EB6"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Primary research studies</w:t>
            </w:r>
          </w:p>
        </w:tc>
      </w:tr>
      <w:tr w:rsidR="003C7875" w14:paraId="48A1CE10" w14:textId="77777777">
        <w:tc>
          <w:tcPr>
            <w:tcW w:w="1774" w:type="dxa"/>
            <w:vMerge/>
          </w:tcPr>
          <w:p w14:paraId="5C076E76" w14:textId="77777777" w:rsidR="003C7875" w:rsidRDefault="003C7875">
            <w:pPr>
              <w:spacing w:after="0"/>
              <w:jc w:val="both"/>
              <w:rPr>
                <w:rFonts w:ascii="Verdana" w:hAnsi="Verdana"/>
                <w:iCs/>
                <w:sz w:val="20"/>
                <w:szCs w:val="20"/>
                <w:lang w:val="en-GB"/>
              </w:rPr>
            </w:pPr>
          </w:p>
        </w:tc>
        <w:tc>
          <w:tcPr>
            <w:tcW w:w="1298" w:type="dxa"/>
          </w:tcPr>
          <w:p w14:paraId="24257D49"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w:t>
            </w:r>
          </w:p>
        </w:tc>
        <w:tc>
          <w:tcPr>
            <w:tcW w:w="5995" w:type="dxa"/>
          </w:tcPr>
          <w:p w14:paraId="4D4419E2"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Secondary studies (e.g. reviews, editorials, conference)</w:t>
            </w:r>
          </w:p>
        </w:tc>
      </w:tr>
      <w:tr w:rsidR="003C7875" w14:paraId="17EE4BFE" w14:textId="77777777">
        <w:tc>
          <w:tcPr>
            <w:tcW w:w="1774" w:type="dxa"/>
            <w:vMerge w:val="restart"/>
          </w:tcPr>
          <w:p w14:paraId="026B2949"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Language</w:t>
            </w:r>
          </w:p>
        </w:tc>
        <w:tc>
          <w:tcPr>
            <w:tcW w:w="1298" w:type="dxa"/>
          </w:tcPr>
          <w:p w14:paraId="641B9774"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IN</w:t>
            </w:r>
          </w:p>
        </w:tc>
        <w:tc>
          <w:tcPr>
            <w:tcW w:w="5995" w:type="dxa"/>
          </w:tcPr>
          <w:p w14:paraId="118E375B"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English</w:t>
            </w:r>
          </w:p>
        </w:tc>
      </w:tr>
      <w:tr w:rsidR="003C7875" w14:paraId="6FD4BD3D" w14:textId="77777777">
        <w:tc>
          <w:tcPr>
            <w:tcW w:w="1774" w:type="dxa"/>
            <w:vMerge/>
          </w:tcPr>
          <w:p w14:paraId="2BE61003" w14:textId="77777777" w:rsidR="003C7875" w:rsidRDefault="003C7875">
            <w:pPr>
              <w:spacing w:after="0"/>
              <w:jc w:val="both"/>
              <w:rPr>
                <w:rFonts w:ascii="Verdana" w:hAnsi="Verdana"/>
                <w:iCs/>
                <w:sz w:val="20"/>
                <w:szCs w:val="20"/>
                <w:lang w:val="en-GB"/>
              </w:rPr>
            </w:pPr>
          </w:p>
        </w:tc>
        <w:tc>
          <w:tcPr>
            <w:tcW w:w="1298" w:type="dxa"/>
          </w:tcPr>
          <w:p w14:paraId="34011A88"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w:t>
            </w:r>
          </w:p>
        </w:tc>
        <w:tc>
          <w:tcPr>
            <w:tcW w:w="5995" w:type="dxa"/>
          </w:tcPr>
          <w:p w14:paraId="2963AC46"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Other languages</w:t>
            </w:r>
          </w:p>
        </w:tc>
      </w:tr>
      <w:tr w:rsidR="003C7875" w14:paraId="747E368B" w14:textId="77777777">
        <w:tc>
          <w:tcPr>
            <w:tcW w:w="1774" w:type="dxa"/>
            <w:vMerge w:val="restart"/>
          </w:tcPr>
          <w:p w14:paraId="4F6CB5C2"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Outcome</w:t>
            </w:r>
          </w:p>
        </w:tc>
        <w:tc>
          <w:tcPr>
            <w:tcW w:w="1298" w:type="dxa"/>
          </w:tcPr>
          <w:p w14:paraId="1885C333"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IN</w:t>
            </w:r>
          </w:p>
        </w:tc>
        <w:tc>
          <w:tcPr>
            <w:tcW w:w="5995" w:type="dxa"/>
          </w:tcPr>
          <w:p w14:paraId="5E9E2855"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Human/animals (including non-mammalian species) health endpoints</w:t>
            </w:r>
          </w:p>
        </w:tc>
      </w:tr>
      <w:tr w:rsidR="003C7875" w14:paraId="5CC4A198" w14:textId="77777777">
        <w:tc>
          <w:tcPr>
            <w:tcW w:w="1774" w:type="dxa"/>
            <w:vMerge/>
          </w:tcPr>
          <w:p w14:paraId="28FF6164" w14:textId="77777777" w:rsidR="003C7875" w:rsidRDefault="003C7875">
            <w:pPr>
              <w:spacing w:after="0"/>
              <w:jc w:val="both"/>
              <w:rPr>
                <w:rFonts w:ascii="Verdana" w:hAnsi="Verdana"/>
                <w:iCs/>
                <w:sz w:val="20"/>
                <w:szCs w:val="20"/>
                <w:lang w:val="en-GB"/>
              </w:rPr>
            </w:pPr>
          </w:p>
        </w:tc>
        <w:tc>
          <w:tcPr>
            <w:tcW w:w="1298" w:type="dxa"/>
          </w:tcPr>
          <w:p w14:paraId="68480C92"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OUT</w:t>
            </w:r>
          </w:p>
        </w:tc>
        <w:tc>
          <w:tcPr>
            <w:tcW w:w="5995" w:type="dxa"/>
          </w:tcPr>
          <w:p w14:paraId="2F1735AD"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Microscopy techniques</w:t>
            </w:r>
          </w:p>
          <w:p w14:paraId="2872F242" w14:textId="77777777" w:rsidR="003C7875" w:rsidRDefault="00F30130">
            <w:pPr>
              <w:spacing w:after="0"/>
              <w:jc w:val="both"/>
              <w:rPr>
                <w:rFonts w:ascii="Verdana" w:hAnsi="Verdana"/>
                <w:iCs/>
                <w:sz w:val="20"/>
                <w:szCs w:val="20"/>
                <w:lang w:val="en-GB"/>
              </w:rPr>
            </w:pPr>
            <w:r>
              <w:rPr>
                <w:rFonts w:ascii="Verdana" w:hAnsi="Verdana"/>
                <w:iCs/>
                <w:sz w:val="20"/>
                <w:szCs w:val="20"/>
                <w:lang w:val="en-GB"/>
              </w:rPr>
              <w:t xml:space="preserve">Measurements or detection in the environment or media </w:t>
            </w:r>
            <w:r>
              <w:rPr>
                <w:rFonts w:ascii="Verdana" w:hAnsi="Verdana"/>
                <w:sz w:val="20"/>
                <w:szCs w:val="20"/>
                <w:lang w:val="en-GB"/>
              </w:rPr>
              <w:t>Measurement or detection techniques</w:t>
            </w:r>
          </w:p>
        </w:tc>
      </w:tr>
    </w:tbl>
    <w:p w14:paraId="7E783954" w14:textId="77777777" w:rsidR="003C7875" w:rsidRDefault="003C7875">
      <w:pPr>
        <w:spacing w:after="0"/>
        <w:jc w:val="both"/>
        <w:rPr>
          <w:rFonts w:ascii="Verdana" w:hAnsi="Verdana"/>
          <w:sz w:val="20"/>
          <w:szCs w:val="20"/>
          <w:lang w:val="en-GB"/>
        </w:rPr>
      </w:pPr>
    </w:p>
    <w:p w14:paraId="653C480B" w14:textId="77777777" w:rsidR="003C7875" w:rsidRDefault="003C7875">
      <w:pPr>
        <w:spacing w:after="0"/>
        <w:jc w:val="both"/>
        <w:rPr>
          <w:rFonts w:ascii="Verdana" w:hAnsi="Verdana"/>
          <w:sz w:val="20"/>
          <w:szCs w:val="20"/>
          <w:lang w:val="en-GB"/>
        </w:rPr>
      </w:pPr>
    </w:p>
    <w:p w14:paraId="54A4CA00" w14:textId="77777777" w:rsidR="003C7875" w:rsidRDefault="003C7875">
      <w:pPr>
        <w:spacing w:after="0"/>
        <w:jc w:val="both"/>
        <w:rPr>
          <w:rFonts w:ascii="Verdana" w:hAnsi="Verdana"/>
          <w:sz w:val="20"/>
          <w:szCs w:val="20"/>
        </w:rPr>
      </w:pPr>
    </w:p>
    <w:p w14:paraId="50E65371" w14:textId="77777777" w:rsidR="003C7875" w:rsidRDefault="00F30130">
      <w:pPr>
        <w:spacing w:after="0"/>
        <w:jc w:val="both"/>
        <w:rPr>
          <w:rFonts w:ascii="Verdana" w:hAnsi="Verdana"/>
          <w:sz w:val="20"/>
          <w:szCs w:val="20"/>
        </w:rPr>
      </w:pPr>
      <w:r>
        <w:rPr>
          <w:rFonts w:ascii="Verdana" w:hAnsi="Verdana"/>
          <w:sz w:val="20"/>
          <w:szCs w:val="20"/>
        </w:rPr>
        <w:t>A total of 49 references related to environmental hazard (non-mammalian species) were further investigated. In addition to the 7 studies retrieved from the registration dossier</w:t>
      </w:r>
      <w:r>
        <w:rPr>
          <w:rStyle w:val="Appelnotedebasdep"/>
          <w:rFonts w:ascii="Verdana" w:hAnsi="Verdana"/>
          <w:sz w:val="20"/>
          <w:szCs w:val="20"/>
        </w:rPr>
        <w:footnoteReference w:id="23"/>
      </w:r>
      <w:r>
        <w:rPr>
          <w:rFonts w:ascii="Verdana" w:hAnsi="Verdana"/>
          <w:sz w:val="20"/>
          <w:szCs w:val="20"/>
        </w:rPr>
        <w:t xml:space="preserve"> from chronic toxicity studies on fish, invertebrates and amphibian, additional references on fish (19), birds (17), and invertebrates (6) were analysed.</w:t>
      </w:r>
    </w:p>
    <w:p w14:paraId="2F1BF00B" w14:textId="77777777" w:rsidR="003C7875" w:rsidRDefault="003C7875">
      <w:pPr>
        <w:spacing w:after="0"/>
        <w:jc w:val="both"/>
        <w:rPr>
          <w:rFonts w:ascii="Verdana" w:hAnsi="Verdana"/>
          <w:sz w:val="20"/>
          <w:szCs w:val="20"/>
        </w:rPr>
      </w:pPr>
    </w:p>
    <w:p w14:paraId="5DD48F3D" w14:textId="77777777" w:rsidR="003C7875" w:rsidRDefault="00F30130">
      <w:pPr>
        <w:spacing w:after="0"/>
        <w:jc w:val="both"/>
        <w:rPr>
          <w:rFonts w:ascii="Verdana" w:hAnsi="Verdana"/>
          <w:sz w:val="20"/>
          <w:szCs w:val="20"/>
        </w:rPr>
      </w:pPr>
      <w:r>
        <w:rPr>
          <w:rFonts w:ascii="Verdana" w:hAnsi="Verdana"/>
          <w:sz w:val="20"/>
          <w:szCs w:val="20"/>
        </w:rPr>
        <w:t xml:space="preserve">On this number only 24 articles were included in the analysis of ED properties of melamine for the environment. Reasons for report exclusion are related to the unavailability of a full text article (n= 8), the article does not reveal adverse effects on EATS modalities (n= 14) or included methodology deficiencies (n= 3). The results of the studies included are further described and analysed in section 11.3. </w:t>
      </w:r>
    </w:p>
    <w:p w14:paraId="3E880EAC" w14:textId="77777777" w:rsidR="003C7875" w:rsidRDefault="003C7875">
      <w:pPr>
        <w:spacing w:after="0"/>
        <w:jc w:val="both"/>
        <w:rPr>
          <w:rFonts w:ascii="Verdana" w:hAnsi="Verdana"/>
          <w:sz w:val="20"/>
          <w:szCs w:val="20"/>
        </w:rPr>
      </w:pPr>
    </w:p>
    <w:p w14:paraId="04A7AB76" w14:textId="77777777" w:rsidR="003C7875" w:rsidRDefault="00F30130">
      <w:pPr>
        <w:spacing w:after="0"/>
        <w:rPr>
          <w:rFonts w:ascii="Verdana" w:hAnsi="Verdana"/>
          <w:sz w:val="20"/>
          <w:szCs w:val="20"/>
        </w:rPr>
      </w:pPr>
      <w:r>
        <w:rPr>
          <w:rFonts w:ascii="Verdana" w:hAnsi="Verdana"/>
          <w:sz w:val="20"/>
          <w:szCs w:val="20"/>
        </w:rPr>
        <w:br w:type="page" w:clear="all"/>
      </w:r>
    </w:p>
    <w:p w14:paraId="2F699294" w14:textId="77777777" w:rsidR="003C7875" w:rsidRDefault="003C7875">
      <w:pPr>
        <w:spacing w:after="0"/>
        <w:jc w:val="both"/>
        <w:rPr>
          <w:rFonts w:ascii="Verdana" w:hAnsi="Verdana"/>
          <w:sz w:val="20"/>
          <w:szCs w:val="20"/>
        </w:rPr>
      </w:pPr>
    </w:p>
    <w:p w14:paraId="002900E6" w14:textId="77777777" w:rsidR="003C7875" w:rsidRDefault="003C7875">
      <w:pPr>
        <w:spacing w:after="0"/>
        <w:rPr>
          <w:rFonts w:ascii="Calibri" w:eastAsia="Calibri" w:hAnsi="Calibri"/>
          <w:b/>
          <w:sz w:val="12"/>
          <w:szCs w:val="12"/>
          <w:lang w:val="en-AU"/>
        </w:rPr>
      </w:pPr>
    </w:p>
    <w:p w14:paraId="401435D2"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s">
            <w:drawing>
              <wp:anchor distT="0" distB="0" distL="114300" distR="114300" simplePos="0" relativeHeight="251697152" behindDoc="0" locked="0" layoutInCell="1" allowOverlap="1" wp14:anchorId="2449DDAA" wp14:editId="40C98D89">
                <wp:simplePos x="0" y="0"/>
                <wp:positionH relativeFrom="column">
                  <wp:posOffset>566928</wp:posOffset>
                </wp:positionH>
                <wp:positionV relativeFrom="paragraph">
                  <wp:posOffset>74245</wp:posOffset>
                </wp:positionV>
                <wp:extent cx="4345229" cy="262966"/>
                <wp:effectExtent l="0" t="0" r="17780" b="22860"/>
                <wp:wrapNone/>
                <wp:docPr id="25" name="Flowchart: Alternate Process 29"/>
                <wp:cNvGraphicFramePr/>
                <a:graphic xmlns:a="http://schemas.openxmlformats.org/drawingml/2006/main">
                  <a:graphicData uri="http://schemas.microsoft.com/office/word/2010/wordprocessingShape">
                    <wps:wsp>
                      <wps:cNvSpPr/>
                      <wps:spPr bwMode="auto">
                        <a:xfrm>
                          <a:off x="0" y="0"/>
                          <a:ext cx="4345229" cy="262966"/>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1AA4A358"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9DDAA" id="_x0000_s1039" type="#_x0000_t176" style="position:absolute;margin-left:44.65pt;margin-top:5.85pt;width:34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" fillcolor="#ffc000" strokecolor="#bc8c00" strokeweight="1pt">
                <v:textbox>
                  <w:txbxContent>
                    <w:p w14:paraId="1AA4A358"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 of studies via databases and registers</w:t>
                      </w:r>
                    </w:p>
                  </w:txbxContent>
                </v:textbox>
              </v:shape>
            </w:pict>
          </mc:Fallback>
        </mc:AlternateContent>
      </w:r>
    </w:p>
    <w:p w14:paraId="626190F4" w14:textId="77777777" w:rsidR="003C7875" w:rsidRDefault="003C7875">
      <w:pPr>
        <w:spacing w:after="0"/>
        <w:rPr>
          <w:rFonts w:ascii="Calibri" w:eastAsia="Calibri" w:hAnsi="Calibri"/>
          <w:sz w:val="22"/>
          <w:szCs w:val="22"/>
          <w:lang w:val="en-AU"/>
        </w:rPr>
      </w:pPr>
    </w:p>
    <w:p w14:paraId="5402DCCC"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s">
            <w:drawing>
              <wp:anchor distT="0" distB="0" distL="114300" distR="114300" simplePos="0" relativeHeight="251684864" behindDoc="0" locked="0" layoutInCell="1" allowOverlap="1" wp14:anchorId="0F47A540" wp14:editId="4A9B51FB">
                <wp:simplePos x="0" y="0"/>
                <wp:positionH relativeFrom="column">
                  <wp:posOffset>3039466</wp:posOffset>
                </wp:positionH>
                <wp:positionV relativeFrom="paragraph">
                  <wp:posOffset>77064</wp:posOffset>
                </wp:positionV>
                <wp:extent cx="1887220" cy="1242999"/>
                <wp:effectExtent l="0" t="0" r="17780" b="14604"/>
                <wp:wrapNone/>
                <wp:docPr id="26" name="Rectangle 23"/>
                <wp:cNvGraphicFramePr/>
                <a:graphic xmlns:a="http://schemas.openxmlformats.org/drawingml/2006/main">
                  <a:graphicData uri="http://schemas.microsoft.com/office/word/2010/wordprocessingShape">
                    <wps:wsp>
                      <wps:cNvSpPr/>
                      <wps:spPr bwMode="auto">
                        <a:xfrm>
                          <a:off x="0" y="0"/>
                          <a:ext cx="1887220" cy="1242999"/>
                        </a:xfrm>
                        <a:prstGeom prst="rect">
                          <a:avLst/>
                        </a:prstGeom>
                        <a:noFill/>
                        <a:ln w="12700" cap="flat" cmpd="sng" algn="ctr">
                          <a:solidFill>
                            <a:sysClr val="windowText" lastClr="000000"/>
                          </a:solidFill>
                          <a:prstDash val="solid"/>
                          <a:miter lim="800000"/>
                        </a:ln>
                        <a:effectLst/>
                      </wps:spPr>
                      <wps:txbx>
                        <w:txbxContent>
                          <w:p w14:paraId="6244FCE4" w14:textId="77777777" w:rsidR="00313D75" w:rsidRDefault="00313D75">
                            <w:pPr>
                              <w:spacing w:after="0"/>
                              <w:rPr>
                                <w:rFonts w:ascii="Arial" w:hAnsi="Arial" w:cs="Arial"/>
                                <w:color w:val="000000"/>
                                <w:sz w:val="18"/>
                                <w:szCs w:val="20"/>
                              </w:rPr>
                            </w:pPr>
                            <w:r>
                              <w:rPr>
                                <w:rFonts w:ascii="Arial" w:hAnsi="Arial" w:cs="Arial"/>
                                <w:color w:val="000000"/>
                                <w:sz w:val="18"/>
                                <w:szCs w:val="20"/>
                              </w:rPr>
                              <w:t xml:space="preserve">Records </w:t>
                            </w:r>
                            <w:r w:rsidRPr="009F2B9A">
                              <w:rPr>
                                <w:rFonts w:ascii="Arial" w:hAnsi="Arial" w:cs="Arial"/>
                                <w:color w:val="000000"/>
                                <w:sz w:val="18"/>
                                <w:szCs w:val="20"/>
                              </w:rPr>
                              <w:t xml:space="preserve">removed </w:t>
                            </w:r>
                            <w:r w:rsidRPr="006A422E">
                              <w:rPr>
                                <w:rFonts w:ascii="Arial" w:hAnsi="Arial" w:cs="Arial"/>
                                <w:iCs/>
                                <w:color w:val="000000"/>
                                <w:sz w:val="18"/>
                                <w:szCs w:val="20"/>
                              </w:rPr>
                              <w:t>before screening</w:t>
                            </w:r>
                            <w:r w:rsidRPr="009F2B9A">
                              <w:rPr>
                                <w:rFonts w:ascii="Arial" w:hAnsi="Arial" w:cs="Arial"/>
                                <w:color w:val="000000"/>
                                <w:sz w:val="18"/>
                                <w:szCs w:val="20"/>
                              </w:rPr>
                              <w:t>:</w:t>
                            </w:r>
                          </w:p>
                          <w:p w14:paraId="0BA6A68D"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Duplicate records removed  (n = 106)</w:t>
                            </w:r>
                          </w:p>
                          <w:p w14:paraId="13501C08" w14:textId="77777777" w:rsidR="00313D75" w:rsidRDefault="00313D75">
                            <w:pPr>
                              <w:spacing w:after="0"/>
                              <w:ind w:left="284"/>
                              <w:rPr>
                                <w:rFonts w:ascii="Arial" w:hAnsi="Arial" w:cs="Arial"/>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A540" id="Rectangle 23" o:spid="_x0000_s1040" style="position:absolute;margin-left:239.35pt;margin-top:6.05pt;width:148.6pt;height:9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" filled="f" strokecolor="windowText" strokeweight="1pt">
                <v:textbox>
                  <w:txbxContent>
                    <w:p w14:paraId="6244FCE4" w14:textId="77777777" w:rsidR="00313D75" w:rsidRDefault="00313D75">
                      <w:pPr>
                        <w:spacing w:after="0"/>
                        <w:rPr>
                          <w:rFonts w:ascii="Arial" w:hAnsi="Arial" w:cs="Arial"/>
                          <w:color w:val="000000"/>
                          <w:sz w:val="18"/>
                          <w:szCs w:val="20"/>
                        </w:rPr>
                      </w:pPr>
                      <w:r>
                        <w:rPr>
                          <w:rFonts w:ascii="Arial" w:hAnsi="Arial" w:cs="Arial"/>
                          <w:color w:val="000000"/>
                          <w:sz w:val="18"/>
                          <w:szCs w:val="20"/>
                        </w:rPr>
                        <w:t xml:space="preserve">Records </w:t>
                      </w:r>
                      <w:r w:rsidRPr="009F2B9A">
                        <w:rPr>
                          <w:rFonts w:ascii="Arial" w:hAnsi="Arial" w:cs="Arial"/>
                          <w:color w:val="000000"/>
                          <w:sz w:val="18"/>
                          <w:szCs w:val="20"/>
                        </w:rPr>
                        <w:t xml:space="preserve">removed </w:t>
                      </w:r>
                      <w:r w:rsidRPr="006A422E">
                        <w:rPr>
                          <w:rFonts w:ascii="Arial" w:hAnsi="Arial" w:cs="Arial"/>
                          <w:iCs/>
                          <w:color w:val="000000"/>
                          <w:sz w:val="18"/>
                          <w:szCs w:val="20"/>
                        </w:rPr>
                        <w:t>before screening</w:t>
                      </w:r>
                      <w:r w:rsidRPr="009F2B9A">
                        <w:rPr>
                          <w:rFonts w:ascii="Arial" w:hAnsi="Arial" w:cs="Arial"/>
                          <w:color w:val="000000"/>
                          <w:sz w:val="18"/>
                          <w:szCs w:val="20"/>
                        </w:rPr>
                        <w:t>:</w:t>
                      </w:r>
                    </w:p>
                    <w:p w14:paraId="0BA6A68D"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 xml:space="preserve">Duplicate records </w:t>
                      </w:r>
                      <w:proofErr w:type="gramStart"/>
                      <w:r>
                        <w:rPr>
                          <w:rFonts w:ascii="Arial" w:hAnsi="Arial" w:cs="Arial"/>
                          <w:color w:val="000000"/>
                          <w:sz w:val="18"/>
                          <w:szCs w:val="20"/>
                        </w:rPr>
                        <w:t>removed  (</w:t>
                      </w:r>
                      <w:proofErr w:type="gramEnd"/>
                      <w:r>
                        <w:rPr>
                          <w:rFonts w:ascii="Arial" w:hAnsi="Arial" w:cs="Arial"/>
                          <w:color w:val="000000"/>
                          <w:sz w:val="18"/>
                          <w:szCs w:val="20"/>
                        </w:rPr>
                        <w:t>n = 106)</w:t>
                      </w:r>
                    </w:p>
                    <w:p w14:paraId="13501C08" w14:textId="77777777" w:rsidR="00313D75" w:rsidRDefault="00313D75">
                      <w:pPr>
                        <w:spacing w:after="0"/>
                        <w:ind w:left="284"/>
                        <w:rPr>
                          <w:rFonts w:ascii="Arial" w:hAnsi="Arial" w:cs="Arial"/>
                          <w:color w:val="000000"/>
                          <w:sz w:val="18"/>
                          <w:szCs w:val="20"/>
                        </w:rPr>
                      </w:pPr>
                    </w:p>
                  </w:txbxContent>
                </v:textbox>
              </v:rect>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683840" behindDoc="0" locked="0" layoutInCell="1" allowOverlap="1" wp14:anchorId="43A4D9D5" wp14:editId="26459D71">
                <wp:simplePos x="0" y="0"/>
                <wp:positionH relativeFrom="column">
                  <wp:posOffset>559613</wp:posOffset>
                </wp:positionH>
                <wp:positionV relativeFrom="paragraph">
                  <wp:posOffset>77064</wp:posOffset>
                </wp:positionV>
                <wp:extent cx="1887220" cy="1243584"/>
                <wp:effectExtent l="0" t="0" r="17780" b="13970"/>
                <wp:wrapNone/>
                <wp:docPr id="27" name="Rectangle 24"/>
                <wp:cNvGraphicFramePr/>
                <a:graphic xmlns:a="http://schemas.openxmlformats.org/drawingml/2006/main">
                  <a:graphicData uri="http://schemas.microsoft.com/office/word/2010/wordprocessingShape">
                    <wps:wsp>
                      <wps:cNvSpPr/>
                      <wps:spPr bwMode="auto">
                        <a:xfrm>
                          <a:off x="0" y="0"/>
                          <a:ext cx="1887220" cy="1243584"/>
                        </a:xfrm>
                        <a:prstGeom prst="rect">
                          <a:avLst/>
                        </a:prstGeom>
                        <a:noFill/>
                        <a:ln w="12700" cap="flat" cmpd="sng" algn="ctr">
                          <a:solidFill>
                            <a:sysClr val="windowText" lastClr="000000"/>
                          </a:solidFill>
                          <a:prstDash val="solid"/>
                          <a:miter lim="800000"/>
                        </a:ln>
                        <a:effectLst/>
                      </wps:spPr>
                      <wps:txbx>
                        <w:txbxContent>
                          <w:p w14:paraId="35702226"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identified from:</w:t>
                            </w:r>
                          </w:p>
                          <w:p w14:paraId="29DADF0E"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Pubmed Databases (n = 3440)</w:t>
                            </w:r>
                          </w:p>
                          <w:p w14:paraId="4CABDEFF" w14:textId="77777777" w:rsidR="00313D75" w:rsidRPr="006A422E" w:rsidRDefault="00313D75">
                            <w:pPr>
                              <w:spacing w:after="0"/>
                              <w:ind w:left="284"/>
                              <w:rPr>
                                <w:rFonts w:ascii="Arial" w:hAnsi="Arial" w:cs="Arial"/>
                                <w:color w:val="000000"/>
                                <w:sz w:val="18"/>
                                <w:szCs w:val="20"/>
                                <w:lang w:val="fr-FR"/>
                              </w:rPr>
                            </w:pPr>
                            <w:r w:rsidRPr="006A422E">
                              <w:rPr>
                                <w:rFonts w:ascii="Arial" w:hAnsi="Arial" w:cs="Arial"/>
                                <w:color w:val="000000"/>
                                <w:sz w:val="18"/>
                                <w:szCs w:val="20"/>
                                <w:lang w:val="fr-FR"/>
                              </w:rPr>
                              <w:t>Scopus Database (n= 277)</w:t>
                            </w:r>
                          </w:p>
                          <w:p w14:paraId="7896BE57" w14:textId="77777777" w:rsidR="00313D75" w:rsidRPr="006A422E" w:rsidRDefault="00313D75">
                            <w:pPr>
                              <w:spacing w:after="0"/>
                              <w:ind w:left="284"/>
                              <w:rPr>
                                <w:rFonts w:ascii="Arial" w:hAnsi="Arial" w:cs="Arial"/>
                                <w:color w:val="000000"/>
                                <w:sz w:val="18"/>
                                <w:szCs w:val="20"/>
                                <w:lang w:val="fr-FR"/>
                              </w:rPr>
                            </w:pPr>
                            <w:r w:rsidRPr="006A422E">
                              <w:rPr>
                                <w:rFonts w:ascii="Arial" w:hAnsi="Arial" w:cs="Arial"/>
                                <w:color w:val="000000"/>
                                <w:sz w:val="18"/>
                                <w:szCs w:val="20"/>
                                <w:lang w:val="fr-FR"/>
                              </w:rPr>
                              <w:t>Registration dossier (n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D9D5" id="Rectangle 24" o:spid="_x0000_s1041" style="position:absolute;margin-left:44.05pt;margin-top:6.05pt;width:148.6pt;height:9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" filled="f" strokecolor="windowText" strokeweight="1pt">
                <v:textbox>
                  <w:txbxContent>
                    <w:p w14:paraId="35702226"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identified from:</w:t>
                      </w:r>
                    </w:p>
                    <w:p w14:paraId="29DADF0E" w14:textId="77777777" w:rsidR="00313D75" w:rsidRDefault="00313D75">
                      <w:pPr>
                        <w:spacing w:after="0"/>
                        <w:ind w:left="284"/>
                        <w:rPr>
                          <w:rFonts w:ascii="Arial" w:hAnsi="Arial" w:cs="Arial"/>
                          <w:color w:val="000000"/>
                          <w:sz w:val="18"/>
                          <w:szCs w:val="20"/>
                        </w:rPr>
                      </w:pPr>
                      <w:proofErr w:type="spellStart"/>
                      <w:r>
                        <w:rPr>
                          <w:rFonts w:ascii="Arial" w:hAnsi="Arial" w:cs="Arial"/>
                          <w:color w:val="000000"/>
                          <w:sz w:val="18"/>
                          <w:szCs w:val="20"/>
                        </w:rPr>
                        <w:t>Pubmed</w:t>
                      </w:r>
                      <w:proofErr w:type="spellEnd"/>
                      <w:r>
                        <w:rPr>
                          <w:rFonts w:ascii="Arial" w:hAnsi="Arial" w:cs="Arial"/>
                          <w:color w:val="000000"/>
                          <w:sz w:val="18"/>
                          <w:szCs w:val="20"/>
                        </w:rPr>
                        <w:t xml:space="preserve"> Databases (n = 3440)</w:t>
                      </w:r>
                    </w:p>
                    <w:p w14:paraId="4CABDEFF" w14:textId="77777777" w:rsidR="00313D75" w:rsidRPr="006A422E" w:rsidRDefault="00313D75">
                      <w:pPr>
                        <w:spacing w:after="0"/>
                        <w:ind w:left="284"/>
                        <w:rPr>
                          <w:rFonts w:ascii="Arial" w:hAnsi="Arial" w:cs="Arial"/>
                          <w:color w:val="000000"/>
                          <w:sz w:val="18"/>
                          <w:szCs w:val="20"/>
                          <w:lang w:val="fr-FR"/>
                        </w:rPr>
                      </w:pPr>
                      <w:proofErr w:type="spellStart"/>
                      <w:r w:rsidRPr="006A422E">
                        <w:rPr>
                          <w:rFonts w:ascii="Arial" w:hAnsi="Arial" w:cs="Arial"/>
                          <w:color w:val="000000"/>
                          <w:sz w:val="18"/>
                          <w:szCs w:val="20"/>
                          <w:lang w:val="fr-FR"/>
                        </w:rPr>
                        <w:t>Scopus</w:t>
                      </w:r>
                      <w:proofErr w:type="spellEnd"/>
                      <w:r w:rsidRPr="006A422E">
                        <w:rPr>
                          <w:rFonts w:ascii="Arial" w:hAnsi="Arial" w:cs="Arial"/>
                          <w:color w:val="000000"/>
                          <w:sz w:val="18"/>
                          <w:szCs w:val="20"/>
                          <w:lang w:val="fr-FR"/>
                        </w:rPr>
                        <w:t xml:space="preserve"> </w:t>
                      </w:r>
                      <w:proofErr w:type="spellStart"/>
                      <w:r w:rsidRPr="006A422E">
                        <w:rPr>
                          <w:rFonts w:ascii="Arial" w:hAnsi="Arial" w:cs="Arial"/>
                          <w:color w:val="000000"/>
                          <w:sz w:val="18"/>
                          <w:szCs w:val="20"/>
                          <w:lang w:val="fr-FR"/>
                        </w:rPr>
                        <w:t>Database</w:t>
                      </w:r>
                      <w:proofErr w:type="spellEnd"/>
                      <w:r w:rsidRPr="006A422E">
                        <w:rPr>
                          <w:rFonts w:ascii="Arial" w:hAnsi="Arial" w:cs="Arial"/>
                          <w:color w:val="000000"/>
                          <w:sz w:val="18"/>
                          <w:szCs w:val="20"/>
                          <w:lang w:val="fr-FR"/>
                        </w:rPr>
                        <w:t xml:space="preserve"> (n= 277)</w:t>
                      </w:r>
                    </w:p>
                    <w:p w14:paraId="7896BE57" w14:textId="77777777" w:rsidR="00313D75" w:rsidRPr="006A422E" w:rsidRDefault="00313D75">
                      <w:pPr>
                        <w:spacing w:after="0"/>
                        <w:ind w:left="284"/>
                        <w:rPr>
                          <w:rFonts w:ascii="Arial" w:hAnsi="Arial" w:cs="Arial"/>
                          <w:color w:val="000000"/>
                          <w:sz w:val="18"/>
                          <w:szCs w:val="20"/>
                          <w:lang w:val="fr-FR"/>
                        </w:rPr>
                      </w:pPr>
                      <w:r w:rsidRPr="006A422E">
                        <w:rPr>
                          <w:rFonts w:ascii="Arial" w:hAnsi="Arial" w:cs="Arial"/>
                          <w:color w:val="000000"/>
                          <w:sz w:val="18"/>
                          <w:szCs w:val="20"/>
                          <w:lang w:val="fr-FR"/>
                        </w:rPr>
                        <w:t>Registration dossier (n =7)</w:t>
                      </w:r>
                    </w:p>
                  </w:txbxContent>
                </v:textbox>
              </v:rect>
            </w:pict>
          </mc:Fallback>
        </mc:AlternateContent>
      </w:r>
    </w:p>
    <w:p w14:paraId="0CDD5721" w14:textId="77777777" w:rsidR="003C7875" w:rsidRDefault="003C7875">
      <w:pPr>
        <w:spacing w:after="0"/>
        <w:rPr>
          <w:rFonts w:ascii="Calibri" w:eastAsia="Calibri" w:hAnsi="Calibri"/>
          <w:sz w:val="22"/>
          <w:szCs w:val="22"/>
          <w:lang w:val="en-AU"/>
        </w:rPr>
      </w:pPr>
    </w:p>
    <w:p w14:paraId="22643860"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s">
            <w:drawing>
              <wp:anchor distT="0" distB="0" distL="114300" distR="114300" simplePos="0" relativeHeight="251698176" behindDoc="0" locked="0" layoutInCell="1" allowOverlap="1" wp14:anchorId="57B5C274" wp14:editId="72F1C423">
                <wp:simplePos x="0" y="0"/>
                <wp:positionH relativeFrom="column">
                  <wp:posOffset>-403543</wp:posOffset>
                </wp:positionH>
                <wp:positionV relativeFrom="paragraph">
                  <wp:posOffset>222567</wp:posOffset>
                </wp:positionV>
                <wp:extent cx="1276985" cy="262890"/>
                <wp:effectExtent l="0" t="7302" r="11112" b="11113"/>
                <wp:wrapNone/>
                <wp:docPr id="28" name="Flowchart: Alternate Process 31"/>
                <wp:cNvGraphicFramePr/>
                <a:graphic xmlns:a="http://schemas.openxmlformats.org/drawingml/2006/main">
                  <a:graphicData uri="http://schemas.microsoft.com/office/word/2010/wordprocessingShape">
                    <wps:wsp>
                      <wps:cNvSpPr/>
                      <wps:spPr bwMode="auto">
                        <a:xfrm rot="16199998">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0AC95343"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C274" id="_x0000_s1042" type="#_x0000_t176" style="position:absolute;margin-left:-31.8pt;margin-top:17.5pt;width:100.55pt;height:20.7pt;rotation:-5898242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" fillcolor="#9dc3e6" strokecolor="windowText" strokeweight="1pt">
                <v:textbox>
                  <w:txbxContent>
                    <w:p w14:paraId="0AC95343"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Identification</w:t>
                      </w:r>
                    </w:p>
                  </w:txbxContent>
                </v:textbox>
              </v:shape>
            </w:pict>
          </mc:Fallback>
        </mc:AlternateContent>
      </w:r>
    </w:p>
    <w:p w14:paraId="79D374DE" w14:textId="77777777" w:rsidR="003C7875" w:rsidRDefault="003C7875">
      <w:pPr>
        <w:spacing w:after="0"/>
        <w:rPr>
          <w:rFonts w:ascii="Calibri" w:eastAsia="Calibri" w:hAnsi="Calibri"/>
          <w:sz w:val="22"/>
          <w:szCs w:val="22"/>
          <w:lang w:val="en-AU"/>
        </w:rPr>
      </w:pPr>
    </w:p>
    <w:p w14:paraId="4037591E"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g">
            <w:drawing>
              <wp:anchor distT="0" distB="0" distL="114300" distR="114300" simplePos="0" relativeHeight="251693056" behindDoc="0" locked="0" layoutInCell="1" allowOverlap="1" wp14:anchorId="3FFE776A" wp14:editId="2037EB5C">
                <wp:simplePos x="0" y="0"/>
                <wp:positionH relativeFrom="column">
                  <wp:posOffset>2454250</wp:posOffset>
                </wp:positionH>
                <wp:positionV relativeFrom="paragraph">
                  <wp:posOffset>9550</wp:posOffset>
                </wp:positionV>
                <wp:extent cx="563270" cy="0"/>
                <wp:effectExtent l="0" t="76200" r="27305" b="95250"/>
                <wp:wrapNone/>
                <wp:docPr id="29" name="Straight Arrow Connector 14"/>
                <wp:cNvGraphicFramePr/>
                <a:graphic xmlns:a="http://schemas.openxmlformats.org/drawingml/2006/main">
                  <a:graphicData uri="http://schemas.microsoft.com/office/word/2010/wordprocessingShape">
                    <wps:wsp>
                      <wps:cNvCnPr/>
                      <wps:spPr bwMode="auto">
                        <a:xfrm>
                          <a:off x="0" y="0"/>
                          <a:ext cx="563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28" o:spid="_x0000_s28" o:spt="32" style="position:absolute;mso-wrap-distance-left:9.0pt;mso-wrap-distance-top:0.0pt;mso-wrap-distance-right:9.0pt;mso-wrap-distance-bottom:0.0pt;z-index:251693056;o:allowoverlap:true;o:allowincell:true;mso-position-horizontal-relative:text;margin-left:193.2pt;mso-position-horizontal:absolute;mso-position-vertical-relative:text;margin-top:0.8pt;mso-position-vertical:absolute;width:44.4pt;height:0.0pt;" coordsize="100000,100000" path="m0,0l100000,1303866nfe" filled="f" strokecolor="#000000" strokeweight="0.50pt">
                <v:path textboxrect="0,0,100000,100000"/>
              </v:shape>
            </w:pict>
          </mc:Fallback>
        </mc:AlternateContent>
      </w:r>
    </w:p>
    <w:p w14:paraId="2662A01A" w14:textId="77777777" w:rsidR="003C7875" w:rsidRDefault="003C7875">
      <w:pPr>
        <w:spacing w:after="0"/>
        <w:rPr>
          <w:rFonts w:ascii="Calibri" w:eastAsia="Calibri" w:hAnsi="Calibri"/>
          <w:sz w:val="22"/>
          <w:szCs w:val="22"/>
          <w:lang w:val="en-AU"/>
        </w:rPr>
      </w:pPr>
    </w:p>
    <w:p w14:paraId="30A4D4DF" w14:textId="77777777" w:rsidR="003C7875" w:rsidRDefault="003C7875">
      <w:pPr>
        <w:spacing w:after="0"/>
        <w:rPr>
          <w:rFonts w:ascii="Calibri" w:eastAsia="Calibri" w:hAnsi="Calibri"/>
          <w:sz w:val="22"/>
          <w:szCs w:val="22"/>
          <w:lang w:val="en-AU"/>
        </w:rPr>
      </w:pPr>
    </w:p>
    <w:p w14:paraId="3E87372B"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g">
            <w:drawing>
              <wp:anchor distT="0" distB="0" distL="114300" distR="114300" simplePos="0" relativeHeight="251701248" behindDoc="0" locked="0" layoutInCell="1" allowOverlap="1" wp14:anchorId="1C4CF7B3" wp14:editId="4FC7483F">
                <wp:simplePos x="0" y="0"/>
                <wp:positionH relativeFrom="column">
                  <wp:posOffset>1400175</wp:posOffset>
                </wp:positionH>
                <wp:positionV relativeFrom="paragraph">
                  <wp:posOffset>128905</wp:posOffset>
                </wp:positionV>
                <wp:extent cx="0" cy="281305"/>
                <wp:effectExtent l="76200" t="0" r="57150" b="61594"/>
                <wp:wrapNone/>
                <wp:docPr id="30" name="Straight Arrow Connector 27"/>
                <wp:cNvGraphicFramePr/>
                <a:graphic xmlns:a="http://schemas.openxmlformats.org/drawingml/2006/main">
                  <a:graphicData uri="http://schemas.microsoft.com/office/word/2010/wordprocessingShape">
                    <wps:wsp>
                      <wps:cNvCnPr/>
                      <wps:spPr bwMode="auto">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29" o:spid="_x0000_s29" o:spt="32" style="position:absolute;mso-wrap-distance-left:9.0pt;mso-wrap-distance-top:0.0pt;mso-wrap-distance-right:9.0pt;mso-wrap-distance-bottom:0.0pt;z-index:251701248;o:allowoverlap:true;o:allowincell:true;mso-position-horizontal-relative:text;margin-left:110.2pt;mso-position-horizontal:absolute;mso-position-vertical-relative:text;margin-top:10.2pt;mso-position-vertical:absolute;width:0.0pt;height:22.1pt;" coordsize="100000,100000" path="m0,0l651169,100000nfe" filled="f" strokecolor="#000000" strokeweight="0.50pt">
                <v:path textboxrect="0,0,100000,100000"/>
              </v:shape>
            </w:pict>
          </mc:Fallback>
        </mc:AlternateContent>
      </w:r>
    </w:p>
    <w:p w14:paraId="645C4363" w14:textId="77777777" w:rsidR="003C7875" w:rsidRDefault="003C7875">
      <w:pPr>
        <w:spacing w:after="0"/>
        <w:rPr>
          <w:rFonts w:ascii="Calibri" w:eastAsia="Calibri" w:hAnsi="Calibri"/>
          <w:sz w:val="22"/>
          <w:szCs w:val="22"/>
          <w:lang w:val="en-AU"/>
        </w:rPr>
      </w:pPr>
    </w:p>
    <w:p w14:paraId="429213D7"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g">
            <w:drawing>
              <wp:anchor distT="0" distB="0" distL="114300" distR="114300" simplePos="0" relativeHeight="251694080" behindDoc="0" locked="0" layoutInCell="1" allowOverlap="1" wp14:anchorId="2B2B77E6" wp14:editId="3DA37252">
                <wp:simplePos x="0" y="0"/>
                <wp:positionH relativeFrom="column">
                  <wp:posOffset>2453640</wp:posOffset>
                </wp:positionH>
                <wp:positionV relativeFrom="paragraph">
                  <wp:posOffset>328295</wp:posOffset>
                </wp:positionV>
                <wp:extent cx="563245" cy="0"/>
                <wp:effectExtent l="0" t="76200" r="27305" b="95250"/>
                <wp:wrapNone/>
                <wp:docPr id="31" name="Straight Arrow Connector 15"/>
                <wp:cNvGraphicFramePr/>
                <a:graphic xmlns:a="http://schemas.openxmlformats.org/drawingml/2006/main">
                  <a:graphicData uri="http://schemas.microsoft.com/office/word/2010/wordprocessingShape">
                    <wps:wsp>
                      <wps:cNvCnPr/>
                      <wps:spPr bwMode="auto">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30" o:spid="_x0000_s30" o:spt="32" style="position:absolute;mso-wrap-distance-left:9.0pt;mso-wrap-distance-top:0.0pt;mso-wrap-distance-right:9.0pt;mso-wrap-distance-bottom:0.0pt;z-index:251694080;o:allowoverlap:true;o:allowincell:true;mso-position-horizontal-relative:text;margin-left:193.2pt;mso-position-horizontal:absolute;mso-position-vertical-relative:text;margin-top:25.8pt;mso-position-vertical:absolute;width:44.3pt;height:0.0pt;" coordsize="100000,100000" path="m0,0l100000,1303808nfe" filled="f" strokecolor="#000000" strokeweight="0.50pt">
                <v:path textboxrect="0,0,100000,100000"/>
              </v:shape>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685888" behindDoc="0" locked="0" layoutInCell="1" allowOverlap="1" wp14:anchorId="42657D5E" wp14:editId="4A876739">
                <wp:simplePos x="0" y="0"/>
                <wp:positionH relativeFrom="column">
                  <wp:posOffset>559435</wp:posOffset>
                </wp:positionH>
                <wp:positionV relativeFrom="paragraph">
                  <wp:posOffset>74930</wp:posOffset>
                </wp:positionV>
                <wp:extent cx="1887220" cy="526415"/>
                <wp:effectExtent l="0" t="0" r="17780" b="26034"/>
                <wp:wrapNone/>
                <wp:docPr id="32" name="Rectangle 34"/>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59491DEF"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screened (title-abstract review)</w:t>
                            </w:r>
                          </w:p>
                          <w:p w14:paraId="650E3D54" w14:textId="77777777" w:rsidR="00313D75" w:rsidRDefault="00313D75">
                            <w:pPr>
                              <w:spacing w:after="0"/>
                              <w:rPr>
                                <w:rFonts w:ascii="Arial" w:hAnsi="Arial" w:cs="Arial"/>
                                <w:color w:val="000000"/>
                                <w:sz w:val="18"/>
                                <w:szCs w:val="20"/>
                              </w:rPr>
                            </w:pPr>
                            <w:r>
                              <w:rPr>
                                <w:rFonts w:ascii="Arial" w:hAnsi="Arial" w:cs="Arial"/>
                                <w:color w:val="000000"/>
                                <w:sz w:val="18"/>
                                <w:szCs w:val="20"/>
                              </w:rPr>
                              <w:t>(n = 3618)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57D5E" id="Rectangle 34" o:spid="_x0000_s1043" style="position:absolute;margin-left:44.05pt;margin-top:5.9pt;width:148.6pt;height: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" filled="f" strokecolor="windowText" strokeweight="1pt">
                <v:textbox>
                  <w:txbxContent>
                    <w:p w14:paraId="59491DEF"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screened (title-abstract review)</w:t>
                      </w:r>
                    </w:p>
                    <w:p w14:paraId="650E3D54" w14:textId="77777777" w:rsidR="00313D75" w:rsidRDefault="00313D75">
                      <w:pPr>
                        <w:spacing w:after="0"/>
                        <w:rPr>
                          <w:rFonts w:ascii="Arial" w:hAnsi="Arial" w:cs="Arial"/>
                          <w:color w:val="000000"/>
                          <w:sz w:val="18"/>
                          <w:szCs w:val="20"/>
                        </w:rPr>
                      </w:pPr>
                      <w:r>
                        <w:rPr>
                          <w:rFonts w:ascii="Arial" w:hAnsi="Arial" w:cs="Arial"/>
                          <w:color w:val="000000"/>
                          <w:sz w:val="18"/>
                          <w:szCs w:val="20"/>
                        </w:rPr>
                        <w:t>(n = 3618)</w:t>
                      </w:r>
                    </w:p>
                  </w:txbxContent>
                </v:textbox>
              </v:rect>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686912" behindDoc="0" locked="0" layoutInCell="1" allowOverlap="1" wp14:anchorId="478FDB03" wp14:editId="74D1CBBE">
                <wp:simplePos x="0" y="0"/>
                <wp:positionH relativeFrom="column">
                  <wp:posOffset>3048000</wp:posOffset>
                </wp:positionH>
                <wp:positionV relativeFrom="paragraph">
                  <wp:posOffset>74930</wp:posOffset>
                </wp:positionV>
                <wp:extent cx="1887220" cy="526415"/>
                <wp:effectExtent l="0" t="0" r="17780" b="26034"/>
                <wp:wrapNone/>
                <wp:docPr id="33" name="Rectangle 37"/>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1970FB40"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excluded*</w:t>
                            </w:r>
                          </w:p>
                          <w:p w14:paraId="1E63783B" w14:textId="77777777" w:rsidR="00313D75" w:rsidRDefault="00313D75">
                            <w:pPr>
                              <w:spacing w:after="0"/>
                              <w:rPr>
                                <w:rFonts w:ascii="Arial" w:hAnsi="Arial" w:cs="Arial"/>
                                <w:color w:val="000000"/>
                                <w:sz w:val="18"/>
                                <w:szCs w:val="20"/>
                              </w:rPr>
                            </w:pPr>
                            <w:r>
                              <w:rPr>
                                <w:rFonts w:ascii="Arial" w:hAnsi="Arial" w:cs="Arial"/>
                                <w:color w:val="000000"/>
                                <w:sz w:val="18"/>
                                <w:szCs w:val="20"/>
                              </w:rPr>
                              <w:t>(n = 3376)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B03" id="Rectangle 37" o:spid="_x0000_s1044" style="position:absolute;margin-left:240pt;margin-top:5.9pt;width:148.6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" filled="f" strokecolor="windowText" strokeweight="1pt">
                <v:textbox>
                  <w:txbxContent>
                    <w:p w14:paraId="1970FB40" w14:textId="77777777" w:rsidR="00313D75" w:rsidRDefault="00313D75">
                      <w:pPr>
                        <w:spacing w:after="0"/>
                        <w:rPr>
                          <w:rFonts w:ascii="Arial" w:hAnsi="Arial" w:cs="Arial"/>
                          <w:color w:val="000000"/>
                          <w:sz w:val="18"/>
                          <w:szCs w:val="20"/>
                        </w:rPr>
                      </w:pPr>
                      <w:r>
                        <w:rPr>
                          <w:rFonts w:ascii="Arial" w:hAnsi="Arial" w:cs="Arial"/>
                          <w:color w:val="000000"/>
                          <w:sz w:val="18"/>
                          <w:szCs w:val="20"/>
                        </w:rPr>
                        <w:t>Records excluded*</w:t>
                      </w:r>
                    </w:p>
                    <w:p w14:paraId="1E63783B" w14:textId="77777777" w:rsidR="00313D75" w:rsidRDefault="00313D75">
                      <w:pPr>
                        <w:spacing w:after="0"/>
                        <w:rPr>
                          <w:rFonts w:ascii="Arial" w:hAnsi="Arial" w:cs="Arial"/>
                          <w:color w:val="000000"/>
                          <w:sz w:val="18"/>
                          <w:szCs w:val="20"/>
                        </w:rPr>
                      </w:pPr>
                      <w:r>
                        <w:rPr>
                          <w:rFonts w:ascii="Arial" w:hAnsi="Arial" w:cs="Arial"/>
                          <w:color w:val="000000"/>
                          <w:sz w:val="18"/>
                          <w:szCs w:val="20"/>
                        </w:rPr>
                        <w:t>(n = 3376)</w:t>
                      </w:r>
                    </w:p>
                  </w:txbxContent>
                </v:textbox>
              </v:rect>
            </w:pict>
          </mc:Fallback>
        </mc:AlternateContent>
      </w:r>
    </w:p>
    <w:p w14:paraId="79100800" w14:textId="77777777" w:rsidR="003C7875" w:rsidRDefault="003C7875">
      <w:pPr>
        <w:spacing w:after="0"/>
        <w:rPr>
          <w:rFonts w:ascii="Calibri" w:eastAsia="Calibri" w:hAnsi="Calibri"/>
          <w:sz w:val="22"/>
          <w:szCs w:val="22"/>
          <w:lang w:val="en-AU"/>
        </w:rPr>
      </w:pPr>
    </w:p>
    <w:p w14:paraId="770FF397" w14:textId="77777777" w:rsidR="003C7875" w:rsidRDefault="003C7875">
      <w:pPr>
        <w:spacing w:after="0"/>
        <w:rPr>
          <w:rFonts w:ascii="Calibri" w:eastAsia="Calibri" w:hAnsi="Calibri"/>
          <w:sz w:val="22"/>
          <w:szCs w:val="22"/>
          <w:lang w:val="en-AU"/>
        </w:rPr>
      </w:pPr>
    </w:p>
    <w:p w14:paraId="3A00D0FB"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g">
            <w:drawing>
              <wp:anchor distT="0" distB="0" distL="114300" distR="114300" simplePos="0" relativeHeight="251702272" behindDoc="0" locked="0" layoutInCell="1" allowOverlap="1" wp14:anchorId="2F822712" wp14:editId="2F219882">
                <wp:simplePos x="0" y="0"/>
                <wp:positionH relativeFrom="column">
                  <wp:posOffset>1400175</wp:posOffset>
                </wp:positionH>
                <wp:positionV relativeFrom="paragraph">
                  <wp:posOffset>99695</wp:posOffset>
                </wp:positionV>
                <wp:extent cx="0" cy="281305"/>
                <wp:effectExtent l="76200" t="0" r="57150" b="61594"/>
                <wp:wrapNone/>
                <wp:docPr id="34" name="Straight Arrow Connector 35"/>
                <wp:cNvGraphicFramePr/>
                <a:graphic xmlns:a="http://schemas.openxmlformats.org/drawingml/2006/main">
                  <a:graphicData uri="http://schemas.microsoft.com/office/word/2010/wordprocessingShape">
                    <wps:wsp>
                      <wps:cNvCnPr/>
                      <wps:spPr bwMode="auto">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33" o:spid="_x0000_s33" o:spt="32" style="position:absolute;mso-wrap-distance-left:9.0pt;mso-wrap-distance-top:0.0pt;mso-wrap-distance-right:9.0pt;mso-wrap-distance-bottom:0.0pt;z-index:251702272;o:allowoverlap:true;o:allowincell:true;mso-position-horizontal-relative:text;margin-left:110.2pt;mso-position-horizontal:absolute;mso-position-vertical-relative:text;margin-top:7.8pt;mso-position-vertical:absolute;width:0.0pt;height:22.1pt;" coordsize="100000,100000" path="m0,0l651169,100000nfe" filled="f" strokecolor="#000000" strokeweight="0.50pt">
                <v:path textboxrect="0,0,100000,100000"/>
              </v:shape>
            </w:pict>
          </mc:Fallback>
        </mc:AlternateContent>
      </w:r>
    </w:p>
    <w:p w14:paraId="4C5E0107" w14:textId="77777777" w:rsidR="003C7875" w:rsidRDefault="003C7875">
      <w:pPr>
        <w:spacing w:after="0"/>
        <w:rPr>
          <w:rFonts w:ascii="Calibri" w:eastAsia="Calibri" w:hAnsi="Calibri"/>
          <w:sz w:val="22"/>
          <w:szCs w:val="22"/>
          <w:lang w:val="en-AU"/>
        </w:rPr>
      </w:pPr>
    </w:p>
    <w:p w14:paraId="4D5A4D32"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s">
            <w:drawing>
              <wp:anchor distT="0" distB="0" distL="114300" distR="114300" simplePos="0" relativeHeight="251687936" behindDoc="0" locked="0" layoutInCell="1" allowOverlap="1" wp14:anchorId="36E48B31" wp14:editId="78BCBA14">
                <wp:simplePos x="0" y="0"/>
                <wp:positionH relativeFrom="column">
                  <wp:posOffset>560705</wp:posOffset>
                </wp:positionH>
                <wp:positionV relativeFrom="paragraph">
                  <wp:posOffset>47625</wp:posOffset>
                </wp:positionV>
                <wp:extent cx="1887220" cy="526415"/>
                <wp:effectExtent l="0" t="0" r="17780" b="26034"/>
                <wp:wrapNone/>
                <wp:docPr id="35" name="Rectangle 39"/>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79132C19"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sought for retrieval (full text review)</w:t>
                            </w:r>
                          </w:p>
                          <w:p w14:paraId="6F8FA82D" w14:textId="77777777" w:rsidR="00313D75" w:rsidRDefault="00313D75">
                            <w:pPr>
                              <w:spacing w:after="0"/>
                              <w:rPr>
                                <w:rFonts w:ascii="Arial" w:hAnsi="Arial" w:cs="Arial"/>
                                <w:color w:val="000000"/>
                                <w:sz w:val="18"/>
                                <w:szCs w:val="20"/>
                              </w:rPr>
                            </w:pPr>
                            <w:r>
                              <w:rPr>
                                <w:rFonts w:ascii="Arial" w:hAnsi="Arial" w:cs="Arial"/>
                                <w:color w:val="000000"/>
                                <w:sz w:val="18"/>
                                <w:szCs w:val="20"/>
                              </w:rPr>
                              <w:t>(n = 242)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48B31" id="Rectangle 39" o:spid="_x0000_s1045" style="position:absolute;margin-left:44.15pt;margin-top:3.75pt;width:148.6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" filled="f" strokecolor="windowText" strokeweight="1pt">
                <v:textbox>
                  <w:txbxContent>
                    <w:p w14:paraId="79132C19"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sought for retrieval (full text review)</w:t>
                      </w:r>
                    </w:p>
                    <w:p w14:paraId="6F8FA82D" w14:textId="77777777" w:rsidR="00313D75" w:rsidRDefault="00313D75">
                      <w:pPr>
                        <w:spacing w:after="0"/>
                        <w:rPr>
                          <w:rFonts w:ascii="Arial" w:hAnsi="Arial" w:cs="Arial"/>
                          <w:color w:val="000000"/>
                          <w:sz w:val="18"/>
                          <w:szCs w:val="20"/>
                        </w:rPr>
                      </w:pPr>
                      <w:r>
                        <w:rPr>
                          <w:rFonts w:ascii="Arial" w:hAnsi="Arial" w:cs="Arial"/>
                          <w:color w:val="000000"/>
                          <w:sz w:val="18"/>
                          <w:szCs w:val="20"/>
                        </w:rPr>
                        <w:t>(n = 242)</w:t>
                      </w:r>
                    </w:p>
                  </w:txbxContent>
                </v:textbox>
              </v:rect>
            </w:pict>
          </mc:Fallback>
        </mc:AlternateContent>
      </w:r>
      <w:r>
        <w:rPr>
          <w:rFonts w:ascii="Calibri" w:eastAsia="Calibri" w:hAnsi="Calibri"/>
          <w:noProof/>
          <w:sz w:val="22"/>
          <w:szCs w:val="22"/>
          <w:lang w:val="fr-FR" w:eastAsia="fr-FR"/>
        </w:rPr>
        <mc:AlternateContent>
          <mc:Choice Requires="wpg">
            <w:drawing>
              <wp:anchor distT="0" distB="0" distL="114300" distR="114300" simplePos="0" relativeHeight="251695104" behindDoc="0" locked="0" layoutInCell="1" allowOverlap="1" wp14:anchorId="7B3B84F4" wp14:editId="35686FDD">
                <wp:simplePos x="0" y="0"/>
                <wp:positionH relativeFrom="column">
                  <wp:posOffset>2463165</wp:posOffset>
                </wp:positionH>
                <wp:positionV relativeFrom="paragraph">
                  <wp:posOffset>320675</wp:posOffset>
                </wp:positionV>
                <wp:extent cx="563245" cy="0"/>
                <wp:effectExtent l="0" t="76200" r="27305" b="95250"/>
                <wp:wrapNone/>
                <wp:docPr id="36" name="Straight Arrow Connector 16"/>
                <wp:cNvGraphicFramePr/>
                <a:graphic xmlns:a="http://schemas.openxmlformats.org/drawingml/2006/main">
                  <a:graphicData uri="http://schemas.microsoft.com/office/word/2010/wordprocessingShape">
                    <wps:wsp>
                      <wps:cNvCnPr/>
                      <wps:spPr bwMode="auto">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35" o:spid="_x0000_s35" o:spt="32" style="position:absolute;mso-wrap-distance-left:9.0pt;mso-wrap-distance-top:0.0pt;mso-wrap-distance-right:9.0pt;mso-wrap-distance-bottom:0.0pt;z-index:251695104;o:allowoverlap:true;o:allowincell:true;mso-position-horizontal-relative:text;margin-left:193.9pt;mso-position-horizontal:absolute;mso-position-vertical-relative:text;margin-top:25.2pt;mso-position-vertical:absolute;width:44.3pt;height:0.0pt;" coordsize="100000,100000" path="m0,0l100000,1303808nfe" filled="f" strokecolor="#000000" strokeweight="0.50pt">
                <v:path textboxrect="0,0,100000,100000"/>
              </v:shape>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688960" behindDoc="0" locked="0" layoutInCell="1" allowOverlap="1" wp14:anchorId="0298486E" wp14:editId="271F60F4">
                <wp:simplePos x="0" y="0"/>
                <wp:positionH relativeFrom="column">
                  <wp:posOffset>3049270</wp:posOffset>
                </wp:positionH>
                <wp:positionV relativeFrom="paragraph">
                  <wp:posOffset>66675</wp:posOffset>
                </wp:positionV>
                <wp:extent cx="1887220" cy="526415"/>
                <wp:effectExtent l="0" t="0" r="17780" b="26034"/>
                <wp:wrapNone/>
                <wp:docPr id="37" name="Rectangle 41"/>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5B470425"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not retrieved*</w:t>
                            </w:r>
                          </w:p>
                          <w:p w14:paraId="4E76E844" w14:textId="77777777" w:rsidR="00313D75" w:rsidRDefault="00313D75">
                            <w:pPr>
                              <w:spacing w:after="0"/>
                              <w:rPr>
                                <w:rFonts w:ascii="Arial" w:hAnsi="Arial" w:cs="Arial"/>
                                <w:color w:val="000000"/>
                                <w:sz w:val="18"/>
                                <w:szCs w:val="20"/>
                              </w:rPr>
                            </w:pPr>
                            <w:r>
                              <w:rPr>
                                <w:rFonts w:ascii="Arial" w:hAnsi="Arial" w:cs="Arial"/>
                                <w:color w:val="000000"/>
                                <w:sz w:val="18"/>
                                <w:szCs w:val="20"/>
                              </w:rPr>
                              <w:t>(n = 193)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486E" id="Rectangle 41" o:spid="_x0000_s1046" style="position:absolute;margin-left:240.1pt;margin-top:5.25pt;width:148.6pt;height: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" filled="f" strokecolor="windowText" strokeweight="1pt">
                <v:textbox>
                  <w:txbxContent>
                    <w:p w14:paraId="5B470425"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not retrieved*</w:t>
                      </w:r>
                    </w:p>
                    <w:p w14:paraId="4E76E844" w14:textId="77777777" w:rsidR="00313D75" w:rsidRDefault="00313D75">
                      <w:pPr>
                        <w:spacing w:after="0"/>
                        <w:rPr>
                          <w:rFonts w:ascii="Arial" w:hAnsi="Arial" w:cs="Arial"/>
                          <w:color w:val="000000"/>
                          <w:sz w:val="18"/>
                          <w:szCs w:val="20"/>
                        </w:rPr>
                      </w:pPr>
                      <w:r>
                        <w:rPr>
                          <w:rFonts w:ascii="Arial" w:hAnsi="Arial" w:cs="Arial"/>
                          <w:color w:val="000000"/>
                          <w:sz w:val="18"/>
                          <w:szCs w:val="20"/>
                        </w:rPr>
                        <w:t>(n = 193)</w:t>
                      </w:r>
                    </w:p>
                  </w:txbxContent>
                </v:textbox>
              </v:rect>
            </w:pict>
          </mc:Fallback>
        </mc:AlternateContent>
      </w:r>
    </w:p>
    <w:p w14:paraId="1C506756" w14:textId="77777777" w:rsidR="003C7875" w:rsidRDefault="003C7875">
      <w:pPr>
        <w:spacing w:after="0"/>
        <w:rPr>
          <w:rFonts w:ascii="Calibri" w:eastAsia="Calibri" w:hAnsi="Calibri"/>
          <w:sz w:val="22"/>
          <w:szCs w:val="22"/>
          <w:lang w:val="en-AU"/>
        </w:rPr>
      </w:pPr>
    </w:p>
    <w:p w14:paraId="5398FE7F"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s">
            <w:drawing>
              <wp:anchor distT="0" distB="0" distL="114300" distR="114300" simplePos="0" relativeHeight="251699200" behindDoc="0" locked="0" layoutInCell="1" allowOverlap="1" wp14:anchorId="79D744EF" wp14:editId="527C82EE">
                <wp:simplePos x="0" y="0"/>
                <wp:positionH relativeFrom="column">
                  <wp:posOffset>-1160940</wp:posOffset>
                </wp:positionH>
                <wp:positionV relativeFrom="paragraph">
                  <wp:posOffset>140495</wp:posOffset>
                </wp:positionV>
                <wp:extent cx="2787335" cy="262890"/>
                <wp:effectExtent l="4763" t="0" r="18097" b="18098"/>
                <wp:wrapNone/>
                <wp:docPr id="38" name="Flowchart: Alternate Process 32"/>
                <wp:cNvGraphicFramePr/>
                <a:graphic xmlns:a="http://schemas.openxmlformats.org/drawingml/2006/main">
                  <a:graphicData uri="http://schemas.microsoft.com/office/word/2010/wordprocessingShape">
                    <wps:wsp>
                      <wps:cNvSpPr/>
                      <wps:spPr bwMode="auto">
                        <a:xfrm rot="16199998">
                          <a:off x="0" y="0"/>
                          <a:ext cx="278733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5B4A0889"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Screening</w:t>
                            </w:r>
                          </w:p>
                          <w:p w14:paraId="4236628F" w14:textId="77777777" w:rsidR="00313D75" w:rsidRDefault="00313D75">
                            <w:pPr>
                              <w:spacing w:after="0"/>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44EF" id="_x0000_s1047" type="#_x0000_t176" style="position:absolute;margin-left:-91.4pt;margin-top:11.05pt;width:219.5pt;height:20.7pt;rotation:-589824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" fillcolor="#9dc3e6" strokecolor="windowText" strokeweight="1pt">
                <v:textbox>
                  <w:txbxContent>
                    <w:p w14:paraId="5B4A0889"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Screening</w:t>
                      </w:r>
                    </w:p>
                    <w:p w14:paraId="4236628F" w14:textId="77777777" w:rsidR="00313D75" w:rsidRDefault="00313D75">
                      <w:pPr>
                        <w:spacing w:after="0"/>
                        <w:rPr>
                          <w:rFonts w:ascii="Arial" w:hAnsi="Arial" w:cs="Arial"/>
                          <w:b/>
                          <w:color w:val="000000"/>
                          <w:sz w:val="18"/>
                          <w:szCs w:val="18"/>
                        </w:rPr>
                      </w:pPr>
                    </w:p>
                  </w:txbxContent>
                </v:textbox>
              </v:shape>
            </w:pict>
          </mc:Fallback>
        </mc:AlternateContent>
      </w:r>
    </w:p>
    <w:p w14:paraId="2F682714"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g">
            <w:drawing>
              <wp:anchor distT="0" distB="0" distL="114300" distR="114300" simplePos="0" relativeHeight="251703296" behindDoc="0" locked="0" layoutInCell="1" allowOverlap="1" wp14:anchorId="0DB7B2EA" wp14:editId="5B57754D">
                <wp:simplePos x="0" y="0"/>
                <wp:positionH relativeFrom="column">
                  <wp:posOffset>1409700</wp:posOffset>
                </wp:positionH>
                <wp:positionV relativeFrom="paragraph">
                  <wp:posOffset>56515</wp:posOffset>
                </wp:positionV>
                <wp:extent cx="0" cy="281305"/>
                <wp:effectExtent l="76200" t="0" r="57150" b="61594"/>
                <wp:wrapNone/>
                <wp:docPr id="39" name="Straight Arrow Connector 36"/>
                <wp:cNvGraphicFramePr/>
                <a:graphic xmlns:a="http://schemas.openxmlformats.org/drawingml/2006/main">
                  <a:graphicData uri="http://schemas.microsoft.com/office/word/2010/wordprocessingShape">
                    <wps:wsp>
                      <wps:cNvCnPr/>
                      <wps:spPr bwMode="auto">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38" o:spid="_x0000_s38" o:spt="32" style="position:absolute;mso-wrap-distance-left:9.0pt;mso-wrap-distance-top:0.0pt;mso-wrap-distance-right:9.0pt;mso-wrap-distance-bottom:0.0pt;z-index:251703296;o:allowoverlap:true;o:allowincell:true;mso-position-horizontal-relative:text;margin-left:111.0pt;mso-position-horizontal:absolute;mso-position-vertical-relative:text;margin-top:4.5pt;mso-position-vertical:absolute;width:0.0pt;height:22.1pt;" coordsize="100000,100000" path="m0,0l651169,100000nfe" filled="f" strokecolor="#000000" strokeweight="0.50pt">
                <v:path textboxrect="0,0,100000,100000"/>
              </v:shape>
            </w:pict>
          </mc:Fallback>
        </mc:AlternateContent>
      </w:r>
    </w:p>
    <w:p w14:paraId="49AFF50B" w14:textId="77777777" w:rsidR="003C7875" w:rsidRDefault="003C7875">
      <w:pPr>
        <w:spacing w:after="0"/>
        <w:rPr>
          <w:rFonts w:ascii="Calibri" w:eastAsia="Calibri" w:hAnsi="Calibri"/>
          <w:sz w:val="22"/>
          <w:szCs w:val="22"/>
          <w:lang w:val="en-AU"/>
        </w:rPr>
      </w:pPr>
    </w:p>
    <w:p w14:paraId="7E588B79"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g">
            <w:drawing>
              <wp:anchor distT="0" distB="0" distL="114300" distR="114300" simplePos="0" relativeHeight="251696128" behindDoc="0" locked="0" layoutInCell="1" allowOverlap="1" wp14:anchorId="453BF0F3" wp14:editId="27977C49">
                <wp:simplePos x="0" y="0"/>
                <wp:positionH relativeFrom="column">
                  <wp:posOffset>2476500</wp:posOffset>
                </wp:positionH>
                <wp:positionV relativeFrom="paragraph">
                  <wp:posOffset>294640</wp:posOffset>
                </wp:positionV>
                <wp:extent cx="563245" cy="0"/>
                <wp:effectExtent l="0" t="76200" r="27305" b="95250"/>
                <wp:wrapNone/>
                <wp:docPr id="40" name="Straight Arrow Connector 17"/>
                <wp:cNvGraphicFramePr/>
                <a:graphic xmlns:a="http://schemas.openxmlformats.org/drawingml/2006/main">
                  <a:graphicData uri="http://schemas.microsoft.com/office/word/2010/wordprocessingShape">
                    <wps:wsp>
                      <wps:cNvCnPr/>
                      <wps:spPr bwMode="auto">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39" o:spid="_x0000_s39" o:spt="32" style="position:absolute;mso-wrap-distance-left:9.0pt;mso-wrap-distance-top:0.0pt;mso-wrap-distance-right:9.0pt;mso-wrap-distance-bottom:0.0pt;z-index:251696128;o:allowoverlap:true;o:allowincell:true;mso-position-horizontal-relative:text;margin-left:195.0pt;mso-position-horizontal:absolute;mso-position-vertical-relative:text;margin-top:23.2pt;mso-position-vertical:absolute;width:44.3pt;height:0.0pt;" coordsize="100000,100000" path="m0,0l100000,1303808nfe" filled="f" strokecolor="#000000" strokeweight="0.50pt">
                <v:path textboxrect="0,0,100000,100000"/>
              </v:shape>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689984" behindDoc="0" locked="0" layoutInCell="1" allowOverlap="1" wp14:anchorId="7987C678" wp14:editId="68D5F482">
                <wp:simplePos x="0" y="0"/>
                <wp:positionH relativeFrom="column">
                  <wp:posOffset>561975</wp:posOffset>
                </wp:positionH>
                <wp:positionV relativeFrom="paragraph">
                  <wp:posOffset>13335</wp:posOffset>
                </wp:positionV>
                <wp:extent cx="1887220" cy="526415"/>
                <wp:effectExtent l="0" t="0" r="17780" b="26034"/>
                <wp:wrapNone/>
                <wp:docPr id="41" name="Rectangle 45"/>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cap="flat" cmpd="sng" algn="ctr">
                          <a:solidFill>
                            <a:sysClr val="windowText" lastClr="000000"/>
                          </a:solidFill>
                          <a:prstDash val="solid"/>
                          <a:miter lim="800000"/>
                        </a:ln>
                        <a:effectLst/>
                      </wps:spPr>
                      <wps:txbx>
                        <w:txbxContent>
                          <w:p w14:paraId="4FC841F3"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assessed for eligibility</w:t>
                            </w:r>
                          </w:p>
                          <w:p w14:paraId="5096DF2B" w14:textId="77777777" w:rsidR="00313D75" w:rsidRDefault="00313D75">
                            <w:pPr>
                              <w:spacing w:after="0"/>
                              <w:rPr>
                                <w:rFonts w:ascii="Arial" w:hAnsi="Arial" w:cs="Arial"/>
                                <w:color w:val="000000"/>
                                <w:sz w:val="18"/>
                                <w:szCs w:val="20"/>
                              </w:rPr>
                            </w:pPr>
                            <w:r>
                              <w:rPr>
                                <w:rFonts w:ascii="Arial" w:hAnsi="Arial" w:cs="Arial"/>
                                <w:color w:val="000000"/>
                                <w:sz w:val="18"/>
                                <w:szCs w:val="20"/>
                              </w:rPr>
                              <w:t>(n = 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7C678" id="Rectangle 45" o:spid="_x0000_s1048" style="position:absolute;margin-left:44.25pt;margin-top:1.05pt;width:148.6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" filled="f" strokecolor="windowText" strokeweight="1pt">
                <v:textbox>
                  <w:txbxContent>
                    <w:p w14:paraId="4FC841F3"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assessed for eligibility</w:t>
                      </w:r>
                    </w:p>
                    <w:p w14:paraId="5096DF2B" w14:textId="77777777" w:rsidR="00313D75" w:rsidRDefault="00313D75">
                      <w:pPr>
                        <w:spacing w:after="0"/>
                        <w:rPr>
                          <w:rFonts w:ascii="Arial" w:hAnsi="Arial" w:cs="Arial"/>
                          <w:color w:val="000000"/>
                          <w:sz w:val="18"/>
                          <w:szCs w:val="20"/>
                        </w:rPr>
                      </w:pPr>
                      <w:r>
                        <w:rPr>
                          <w:rFonts w:ascii="Arial" w:hAnsi="Arial" w:cs="Arial"/>
                          <w:color w:val="000000"/>
                          <w:sz w:val="18"/>
                          <w:szCs w:val="20"/>
                        </w:rPr>
                        <w:t>(n = 49)</w:t>
                      </w:r>
                    </w:p>
                  </w:txbxContent>
                </v:textbox>
              </v:rect>
            </w:pict>
          </mc:Fallback>
        </mc:AlternateContent>
      </w:r>
      <w:r>
        <w:rPr>
          <w:rFonts w:ascii="Calibri" w:eastAsia="Calibri" w:hAnsi="Calibri"/>
          <w:noProof/>
          <w:sz w:val="22"/>
          <w:szCs w:val="22"/>
          <w:lang w:val="fr-FR" w:eastAsia="fr-FR"/>
        </w:rPr>
        <mc:AlternateContent>
          <mc:Choice Requires="wps">
            <w:drawing>
              <wp:anchor distT="0" distB="0" distL="114300" distR="114300" simplePos="0" relativeHeight="251691008" behindDoc="0" locked="0" layoutInCell="1" allowOverlap="1" wp14:anchorId="7312166F" wp14:editId="17F3A028">
                <wp:simplePos x="0" y="0"/>
                <wp:positionH relativeFrom="column">
                  <wp:posOffset>3057525</wp:posOffset>
                </wp:positionH>
                <wp:positionV relativeFrom="paragraph">
                  <wp:posOffset>10795</wp:posOffset>
                </wp:positionV>
                <wp:extent cx="1887220" cy="1133475"/>
                <wp:effectExtent l="0" t="0" r="17780" b="28575"/>
                <wp:wrapNone/>
                <wp:docPr id="42" name="Rectangle 46"/>
                <wp:cNvGraphicFramePr/>
                <a:graphic xmlns:a="http://schemas.openxmlformats.org/drawingml/2006/main">
                  <a:graphicData uri="http://schemas.microsoft.com/office/word/2010/wordprocessingShape">
                    <wps:wsp>
                      <wps:cNvSpPr/>
                      <wps:spPr bwMode="auto">
                        <a:xfrm>
                          <a:off x="0" y="0"/>
                          <a:ext cx="1887220" cy="1133475"/>
                        </a:xfrm>
                        <a:prstGeom prst="rect">
                          <a:avLst/>
                        </a:prstGeom>
                        <a:noFill/>
                        <a:ln w="12700" cap="flat" cmpd="sng" algn="ctr">
                          <a:solidFill>
                            <a:sysClr val="windowText" lastClr="000000"/>
                          </a:solidFill>
                          <a:prstDash val="solid"/>
                          <a:miter lim="800000"/>
                        </a:ln>
                        <a:effectLst/>
                      </wps:spPr>
                      <wps:txbx>
                        <w:txbxContent>
                          <w:p w14:paraId="58B9B245"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excluded:</w:t>
                            </w:r>
                          </w:p>
                          <w:p w14:paraId="66F8EBE9"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1 full text not available (n = 8)</w:t>
                            </w:r>
                          </w:p>
                          <w:p w14:paraId="767F4A98"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2</w:t>
                            </w:r>
                            <w:r>
                              <w:t xml:space="preserve"> </w:t>
                            </w:r>
                            <w:r>
                              <w:rPr>
                                <w:rFonts w:ascii="Arial" w:hAnsi="Arial" w:cs="Arial"/>
                                <w:color w:val="000000"/>
                                <w:sz w:val="18"/>
                                <w:szCs w:val="20"/>
                              </w:rPr>
                              <w:t>does not reveal  adverse effects on EATS modalities (n = 14)</w:t>
                            </w:r>
                          </w:p>
                          <w:p w14:paraId="0C5D9A37"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3 methodology deficiencies (n = 3)</w:t>
                            </w:r>
                          </w:p>
                          <w:p w14:paraId="7DF1E028"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2166F" id="Rectangle 46" o:spid="_x0000_s1049" style="position:absolute;margin-left:240.75pt;margin-top:.85pt;width:148.6pt;height: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" filled="f" strokecolor="windowText" strokeweight="1pt">
                <v:textbox>
                  <w:txbxContent>
                    <w:p w14:paraId="58B9B245"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excluded:</w:t>
                      </w:r>
                    </w:p>
                    <w:p w14:paraId="66F8EBE9"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1 full text not available (n = 8)</w:t>
                      </w:r>
                    </w:p>
                    <w:p w14:paraId="767F4A98"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2</w:t>
                      </w:r>
                      <w:r>
                        <w:t xml:space="preserve"> </w:t>
                      </w:r>
                      <w:r>
                        <w:rPr>
                          <w:rFonts w:ascii="Arial" w:hAnsi="Arial" w:cs="Arial"/>
                          <w:color w:val="000000"/>
                          <w:sz w:val="18"/>
                          <w:szCs w:val="20"/>
                        </w:rPr>
                        <w:t xml:space="preserve">does not </w:t>
                      </w:r>
                      <w:proofErr w:type="gramStart"/>
                      <w:r>
                        <w:rPr>
                          <w:rFonts w:ascii="Arial" w:hAnsi="Arial" w:cs="Arial"/>
                          <w:color w:val="000000"/>
                          <w:sz w:val="18"/>
                          <w:szCs w:val="20"/>
                        </w:rPr>
                        <w:t>reveal  adverse</w:t>
                      </w:r>
                      <w:proofErr w:type="gramEnd"/>
                      <w:r>
                        <w:rPr>
                          <w:rFonts w:ascii="Arial" w:hAnsi="Arial" w:cs="Arial"/>
                          <w:color w:val="000000"/>
                          <w:sz w:val="18"/>
                          <w:szCs w:val="20"/>
                        </w:rPr>
                        <w:t xml:space="preserve"> effects on EATS modalities (n = 14)</w:t>
                      </w:r>
                    </w:p>
                    <w:p w14:paraId="0C5D9A37" w14:textId="77777777" w:rsidR="00313D75" w:rsidRDefault="00313D75">
                      <w:pPr>
                        <w:spacing w:after="0"/>
                        <w:ind w:left="284"/>
                        <w:rPr>
                          <w:rFonts w:ascii="Arial" w:hAnsi="Arial" w:cs="Arial"/>
                          <w:color w:val="000000"/>
                          <w:sz w:val="18"/>
                          <w:szCs w:val="20"/>
                        </w:rPr>
                      </w:pPr>
                      <w:r>
                        <w:rPr>
                          <w:rFonts w:ascii="Arial" w:hAnsi="Arial" w:cs="Arial"/>
                          <w:color w:val="000000"/>
                          <w:sz w:val="18"/>
                          <w:szCs w:val="20"/>
                        </w:rPr>
                        <w:t>Reason 3 methodology deficiencies (n = 3)</w:t>
                      </w:r>
                    </w:p>
                    <w:p w14:paraId="7DF1E028" w14:textId="77777777" w:rsidR="00313D75" w:rsidRDefault="00313D75">
                      <w:pPr>
                        <w:spacing w:after="0"/>
                        <w:ind w:left="284"/>
                        <w:rPr>
                          <w:rFonts w:ascii="Arial" w:hAnsi="Arial" w:cs="Arial"/>
                          <w:color w:val="000000"/>
                          <w:sz w:val="18"/>
                          <w:szCs w:val="20"/>
                        </w:rPr>
                      </w:pPr>
                      <w:proofErr w:type="gramStart"/>
                      <w:r>
                        <w:rPr>
                          <w:rFonts w:ascii="Arial" w:hAnsi="Arial" w:cs="Arial"/>
                          <w:color w:val="000000"/>
                          <w:sz w:val="18"/>
                          <w:szCs w:val="20"/>
                        </w:rPr>
                        <w:t>etc</w:t>
                      </w:r>
                      <w:proofErr w:type="gramEnd"/>
                      <w:r>
                        <w:rPr>
                          <w:rFonts w:ascii="Arial" w:hAnsi="Arial" w:cs="Arial"/>
                          <w:color w:val="000000"/>
                          <w:sz w:val="18"/>
                          <w:szCs w:val="20"/>
                        </w:rPr>
                        <w:t>.</w:t>
                      </w:r>
                    </w:p>
                  </w:txbxContent>
                </v:textbox>
              </v:rect>
            </w:pict>
          </mc:Fallback>
        </mc:AlternateContent>
      </w:r>
    </w:p>
    <w:p w14:paraId="25EB910D" w14:textId="77777777" w:rsidR="003C7875" w:rsidRDefault="003C7875">
      <w:pPr>
        <w:spacing w:after="0"/>
        <w:rPr>
          <w:rFonts w:ascii="Calibri" w:eastAsia="Calibri" w:hAnsi="Calibri"/>
          <w:sz w:val="22"/>
          <w:szCs w:val="22"/>
          <w:lang w:val="en-AU"/>
        </w:rPr>
      </w:pPr>
    </w:p>
    <w:p w14:paraId="59286F5F" w14:textId="77777777" w:rsidR="003C7875" w:rsidRDefault="003C7875">
      <w:pPr>
        <w:spacing w:after="0"/>
        <w:rPr>
          <w:rFonts w:ascii="Calibri" w:eastAsia="Calibri" w:hAnsi="Calibri"/>
          <w:sz w:val="22"/>
          <w:szCs w:val="22"/>
          <w:lang w:val="en-AU"/>
        </w:rPr>
      </w:pPr>
    </w:p>
    <w:p w14:paraId="7F456C92"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g">
            <w:drawing>
              <wp:anchor distT="0" distB="0" distL="114300" distR="114300" simplePos="0" relativeHeight="251704320" behindDoc="0" locked="0" layoutInCell="1" allowOverlap="1" wp14:anchorId="7853CD82" wp14:editId="41FFF028">
                <wp:simplePos x="0" y="0"/>
                <wp:positionH relativeFrom="column">
                  <wp:posOffset>1400861</wp:posOffset>
                </wp:positionH>
                <wp:positionV relativeFrom="paragraph">
                  <wp:posOffset>29667</wp:posOffset>
                </wp:positionV>
                <wp:extent cx="0" cy="746151"/>
                <wp:effectExtent l="76200" t="0" r="57150" b="53975"/>
                <wp:wrapNone/>
                <wp:docPr id="43" name="Straight Arrow Connector 19"/>
                <wp:cNvGraphicFramePr/>
                <a:graphic xmlns:a="http://schemas.openxmlformats.org/drawingml/2006/main">
                  <a:graphicData uri="http://schemas.microsoft.com/office/word/2010/wordprocessingShape">
                    <wps:wsp>
                      <wps:cNvCnPr/>
                      <wps:spPr bwMode="auto">
                        <a:xfrm>
                          <a:off x="0" y="0"/>
                          <a:ext cx="0" cy="7461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v:shape id="shape 42" o:spid="_x0000_s42" o:spt="32" style="position:absolute;mso-wrap-distance-left:9.0pt;mso-wrap-distance-top:0.0pt;mso-wrap-distance-right:9.0pt;mso-wrap-distance-bottom:0.0pt;z-index:251704320;o:allowoverlap:true;o:allowincell:true;mso-position-horizontal-relative:text;margin-left:110.3pt;mso-position-horizontal:absolute;mso-position-vertical-relative:text;margin-top:2.3pt;mso-position-vertical:absolute;width:0.0pt;height:58.8pt;" coordsize="100000,100000" path="m0,0l1727201,100000nfe" filled="f" strokecolor="#000000" strokeweight="0.50pt">
                <v:path textboxrect="0,0,100000,100000"/>
              </v:shape>
            </w:pict>
          </mc:Fallback>
        </mc:AlternateContent>
      </w:r>
    </w:p>
    <w:p w14:paraId="25630DCF" w14:textId="77777777" w:rsidR="003C7875" w:rsidRDefault="003C7875">
      <w:pPr>
        <w:spacing w:after="0"/>
        <w:rPr>
          <w:rFonts w:ascii="Calibri" w:eastAsia="Calibri" w:hAnsi="Calibri"/>
          <w:sz w:val="22"/>
          <w:szCs w:val="22"/>
          <w:lang w:val="en-AU"/>
        </w:rPr>
      </w:pPr>
    </w:p>
    <w:p w14:paraId="64157FE9" w14:textId="77777777" w:rsidR="003C7875" w:rsidRDefault="003C7875">
      <w:pPr>
        <w:spacing w:after="0"/>
        <w:rPr>
          <w:rFonts w:ascii="Calibri" w:eastAsia="Calibri" w:hAnsi="Calibri"/>
          <w:sz w:val="22"/>
          <w:szCs w:val="22"/>
          <w:lang w:val="en-AU"/>
        </w:rPr>
      </w:pPr>
    </w:p>
    <w:p w14:paraId="27D8F2F3" w14:textId="77777777" w:rsidR="003C7875" w:rsidRDefault="003C7875">
      <w:pPr>
        <w:spacing w:after="0"/>
        <w:rPr>
          <w:rFonts w:ascii="Calibri" w:eastAsia="Calibri" w:hAnsi="Calibri"/>
          <w:sz w:val="22"/>
          <w:szCs w:val="22"/>
          <w:lang w:val="en-AU"/>
        </w:rPr>
      </w:pPr>
    </w:p>
    <w:p w14:paraId="48ED1DEE"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s">
            <w:drawing>
              <wp:anchor distT="0" distB="0" distL="114300" distR="114300" simplePos="0" relativeHeight="251692032" behindDoc="0" locked="0" layoutInCell="1" allowOverlap="1" wp14:anchorId="12AD1928" wp14:editId="15AAD938">
                <wp:simplePos x="0" y="0"/>
                <wp:positionH relativeFrom="column">
                  <wp:posOffset>540385</wp:posOffset>
                </wp:positionH>
                <wp:positionV relativeFrom="paragraph">
                  <wp:posOffset>110795</wp:posOffset>
                </wp:positionV>
                <wp:extent cx="1887220" cy="723900"/>
                <wp:effectExtent l="0" t="0" r="17780" b="19050"/>
                <wp:wrapNone/>
                <wp:docPr id="44" name="Rectangle 48"/>
                <wp:cNvGraphicFramePr/>
                <a:graphic xmlns:a="http://schemas.openxmlformats.org/drawingml/2006/main">
                  <a:graphicData uri="http://schemas.microsoft.com/office/word/2010/wordprocessingShape">
                    <wps:wsp>
                      <wps:cNvSpPr/>
                      <wps:spPr bwMode="auto">
                        <a:xfrm>
                          <a:off x="0" y="0"/>
                          <a:ext cx="1887220" cy="723900"/>
                        </a:xfrm>
                        <a:prstGeom prst="rect">
                          <a:avLst/>
                        </a:prstGeom>
                        <a:noFill/>
                        <a:ln w="12700" cap="flat" cmpd="sng" algn="ctr">
                          <a:solidFill>
                            <a:sysClr val="windowText" lastClr="000000"/>
                          </a:solidFill>
                          <a:prstDash val="solid"/>
                          <a:miter lim="800000"/>
                        </a:ln>
                        <a:effectLst/>
                      </wps:spPr>
                      <wps:txbx>
                        <w:txbxContent>
                          <w:p w14:paraId="56DE51B2"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of included studies</w:t>
                            </w:r>
                          </w:p>
                          <w:p w14:paraId="29F10BB5" w14:textId="77777777" w:rsidR="00313D75" w:rsidRDefault="00313D75">
                            <w:pPr>
                              <w:spacing w:after="0"/>
                              <w:rPr>
                                <w:rFonts w:ascii="Arial" w:hAnsi="Arial" w:cs="Arial"/>
                                <w:color w:val="000000"/>
                                <w:sz w:val="18"/>
                                <w:szCs w:val="20"/>
                              </w:rPr>
                            </w:pPr>
                            <w:r>
                              <w:rPr>
                                <w:rFonts w:ascii="Arial" w:hAnsi="Arial" w:cs="Arial"/>
                                <w:color w:val="000000"/>
                                <w:sz w:val="18"/>
                                <w:szCs w:val="20"/>
                              </w:rPr>
                              <w:t>(n =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1928" id="Rectangle 48" o:spid="_x0000_s1050" style="position:absolute;margin-left:42.55pt;margin-top:8.7pt;width:148.6pt;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" filled="f" strokecolor="windowText" strokeweight="1pt">
                <v:textbox>
                  <w:txbxContent>
                    <w:p w14:paraId="56DE51B2" w14:textId="77777777" w:rsidR="00313D75" w:rsidRDefault="00313D75">
                      <w:pPr>
                        <w:spacing w:after="0"/>
                        <w:rPr>
                          <w:rFonts w:ascii="Arial" w:hAnsi="Arial" w:cs="Arial"/>
                          <w:color w:val="000000"/>
                          <w:sz w:val="18"/>
                          <w:szCs w:val="20"/>
                        </w:rPr>
                      </w:pPr>
                      <w:r>
                        <w:rPr>
                          <w:rFonts w:ascii="Arial" w:hAnsi="Arial" w:cs="Arial"/>
                          <w:color w:val="000000"/>
                          <w:sz w:val="18"/>
                          <w:szCs w:val="20"/>
                        </w:rPr>
                        <w:t>Reports of included studies</w:t>
                      </w:r>
                    </w:p>
                    <w:p w14:paraId="29F10BB5" w14:textId="77777777" w:rsidR="00313D75" w:rsidRDefault="00313D75">
                      <w:pPr>
                        <w:spacing w:after="0"/>
                        <w:rPr>
                          <w:rFonts w:ascii="Arial" w:hAnsi="Arial" w:cs="Arial"/>
                          <w:color w:val="000000"/>
                          <w:sz w:val="18"/>
                          <w:szCs w:val="20"/>
                        </w:rPr>
                      </w:pPr>
                      <w:r>
                        <w:rPr>
                          <w:rFonts w:ascii="Arial" w:hAnsi="Arial" w:cs="Arial"/>
                          <w:color w:val="000000"/>
                          <w:sz w:val="18"/>
                          <w:szCs w:val="20"/>
                        </w:rPr>
                        <w:t>(n = 24)</w:t>
                      </w:r>
                    </w:p>
                  </w:txbxContent>
                </v:textbox>
              </v:rect>
            </w:pict>
          </mc:Fallback>
        </mc:AlternateContent>
      </w:r>
    </w:p>
    <w:p w14:paraId="4BA22281" w14:textId="77777777" w:rsidR="003C7875" w:rsidRDefault="00F30130">
      <w:pPr>
        <w:spacing w:after="0"/>
        <w:rPr>
          <w:rFonts w:ascii="Calibri" w:eastAsia="Calibri" w:hAnsi="Calibri"/>
          <w:sz w:val="22"/>
          <w:szCs w:val="22"/>
          <w:lang w:val="en-AU"/>
        </w:rPr>
      </w:pPr>
      <w:r>
        <w:rPr>
          <w:rFonts w:ascii="Calibri" w:eastAsia="Calibri" w:hAnsi="Calibri"/>
          <w:noProof/>
          <w:sz w:val="22"/>
          <w:szCs w:val="22"/>
          <w:lang w:val="fr-FR" w:eastAsia="fr-FR"/>
        </w:rPr>
        <mc:AlternateContent>
          <mc:Choice Requires="wps">
            <w:drawing>
              <wp:anchor distT="0" distB="0" distL="114300" distR="114300" simplePos="0" relativeHeight="251700224" behindDoc="0" locked="0" layoutInCell="1" allowOverlap="1" wp14:anchorId="565BE9F9" wp14:editId="1F2BCAE1">
                <wp:simplePos x="0" y="0"/>
                <wp:positionH relativeFrom="column">
                  <wp:posOffset>-133509</wp:posOffset>
                </wp:positionH>
                <wp:positionV relativeFrom="paragraph">
                  <wp:posOffset>170656</wp:posOffset>
                </wp:positionV>
                <wp:extent cx="764223" cy="262890"/>
                <wp:effectExtent l="2858" t="0" r="20002" b="20003"/>
                <wp:wrapNone/>
                <wp:docPr id="45" name="Flowchart: Alternate Process 33"/>
                <wp:cNvGraphicFramePr/>
                <a:graphic xmlns:a="http://schemas.openxmlformats.org/drawingml/2006/main">
                  <a:graphicData uri="http://schemas.microsoft.com/office/word/2010/wordprocessingShape">
                    <wps:wsp>
                      <wps:cNvSpPr/>
                      <wps:spPr bwMode="auto">
                        <a:xfrm rot="16199998">
                          <a:off x="0" y="0"/>
                          <a:ext cx="764223"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7CE094D7"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E9F9" id="_x0000_s1051" type="#_x0000_t176" style="position:absolute;margin-left:-10.5pt;margin-top:13.45pt;width:60.2pt;height:20.7pt;rotation:-5898242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" fillcolor="#9dc3e6" strokecolor="windowText" strokeweight="1pt">
                <v:textbox>
                  <w:txbxContent>
                    <w:p w14:paraId="7CE094D7" w14:textId="77777777" w:rsidR="00313D75" w:rsidRDefault="00313D75">
                      <w:pPr>
                        <w:spacing w:after="0"/>
                        <w:jc w:val="center"/>
                        <w:rPr>
                          <w:rFonts w:ascii="Arial" w:hAnsi="Arial" w:cs="Arial"/>
                          <w:b/>
                          <w:color w:val="000000"/>
                          <w:sz w:val="18"/>
                          <w:szCs w:val="18"/>
                        </w:rPr>
                      </w:pPr>
                      <w:r>
                        <w:rPr>
                          <w:rFonts w:ascii="Arial" w:hAnsi="Arial" w:cs="Arial"/>
                          <w:b/>
                          <w:color w:val="000000"/>
                          <w:sz w:val="18"/>
                          <w:szCs w:val="18"/>
                        </w:rPr>
                        <w:t>Included</w:t>
                      </w:r>
                    </w:p>
                  </w:txbxContent>
                </v:textbox>
              </v:shape>
            </w:pict>
          </mc:Fallback>
        </mc:AlternateContent>
      </w:r>
    </w:p>
    <w:p w14:paraId="2612900C" w14:textId="77777777" w:rsidR="003C7875" w:rsidRDefault="003C7875">
      <w:pPr>
        <w:spacing w:after="0"/>
        <w:rPr>
          <w:rFonts w:ascii="Calibri" w:eastAsia="Calibri" w:hAnsi="Calibri"/>
          <w:sz w:val="22"/>
          <w:szCs w:val="22"/>
          <w:lang w:val="en-AU"/>
        </w:rPr>
      </w:pPr>
    </w:p>
    <w:p w14:paraId="312CE664" w14:textId="77777777" w:rsidR="003C7875" w:rsidRDefault="003C7875">
      <w:pPr>
        <w:spacing w:after="0"/>
        <w:rPr>
          <w:rFonts w:ascii="Calibri" w:eastAsia="Calibri" w:hAnsi="Calibri"/>
          <w:sz w:val="22"/>
          <w:szCs w:val="22"/>
          <w:lang w:val="en-AU"/>
        </w:rPr>
      </w:pPr>
    </w:p>
    <w:p w14:paraId="228F4F7D" w14:textId="77777777" w:rsidR="003C7875" w:rsidRDefault="003C7875">
      <w:pPr>
        <w:spacing w:after="0"/>
        <w:rPr>
          <w:rFonts w:ascii="Calibri" w:eastAsia="Calibri" w:hAnsi="Calibri"/>
          <w:sz w:val="22"/>
          <w:szCs w:val="22"/>
          <w:lang w:val="en-AU"/>
        </w:rPr>
      </w:pPr>
    </w:p>
    <w:p w14:paraId="6EE93AFC" w14:textId="77777777" w:rsidR="003C7875" w:rsidRDefault="003C7875">
      <w:pPr>
        <w:spacing w:after="0"/>
        <w:rPr>
          <w:rFonts w:ascii="Calibri" w:eastAsia="Calibri" w:hAnsi="Calibri"/>
          <w:sz w:val="22"/>
          <w:szCs w:val="22"/>
          <w:lang w:val="en-AU"/>
        </w:rPr>
      </w:pPr>
    </w:p>
    <w:p w14:paraId="0488C7D1" w14:textId="77777777" w:rsidR="003C7875" w:rsidRDefault="00F30130">
      <w:pPr>
        <w:spacing w:after="0"/>
        <w:rPr>
          <w:rFonts w:ascii="Calibri" w:eastAsia="Calibri" w:hAnsi="Calibri"/>
          <w:sz w:val="22"/>
          <w:szCs w:val="22"/>
          <w:lang w:val="en-AU"/>
        </w:rPr>
      </w:pPr>
      <w:r>
        <w:rPr>
          <w:rFonts w:ascii="Calibri" w:eastAsia="Calibri" w:hAnsi="Calibri"/>
          <w:sz w:val="22"/>
          <w:szCs w:val="22"/>
          <w:lang w:val="en-AU"/>
        </w:rPr>
        <w:t>* See Table 9: Literature search inclusion and exclusion criteria</w:t>
      </w:r>
    </w:p>
    <w:p w14:paraId="0E66508E" w14:textId="77777777" w:rsidR="003C7875" w:rsidRDefault="003C7875">
      <w:pPr>
        <w:spacing w:after="0"/>
        <w:rPr>
          <w:rFonts w:ascii="Calibri" w:eastAsia="Calibri" w:hAnsi="Calibri"/>
          <w:sz w:val="22"/>
          <w:szCs w:val="22"/>
          <w:lang w:val="en-AU"/>
        </w:rPr>
      </w:pPr>
    </w:p>
    <w:p w14:paraId="062D10D6" w14:textId="77777777" w:rsidR="003C7875" w:rsidRPr="006A422E" w:rsidRDefault="00F30130">
      <w:pPr>
        <w:spacing w:after="160"/>
        <w:jc w:val="both"/>
        <w:rPr>
          <w:rFonts w:ascii="Arial" w:hAnsi="Arial" w:cs="Arial"/>
          <w:b/>
          <w:sz w:val="18"/>
          <w:szCs w:val="18"/>
          <w:lang w:val="en-AU" w:eastAsia="zh-CN"/>
        </w:rPr>
      </w:pPr>
      <w:r w:rsidRPr="006A422E">
        <w:rPr>
          <w:rFonts w:ascii="Verdana" w:eastAsia="Calibri" w:hAnsi="Verdana"/>
          <w:b/>
          <w:sz w:val="20"/>
          <w:szCs w:val="20"/>
          <w:lang w:val="en-AU"/>
        </w:rPr>
        <w:t xml:space="preserve">Figure </w:t>
      </w:r>
      <w:r w:rsidR="009F2B9A" w:rsidRPr="006A422E">
        <w:rPr>
          <w:rFonts w:ascii="Verdana" w:eastAsia="Calibri" w:hAnsi="Verdana"/>
          <w:b/>
          <w:sz w:val="20"/>
          <w:szCs w:val="20"/>
          <w:lang w:val="en-AU"/>
        </w:rPr>
        <w:t>3</w:t>
      </w:r>
      <w:r w:rsidR="009F2B9A">
        <w:rPr>
          <w:rFonts w:ascii="Verdana" w:eastAsia="Calibri" w:hAnsi="Verdana"/>
          <w:b/>
          <w:sz w:val="20"/>
          <w:szCs w:val="20"/>
          <w:lang w:val="en-AU"/>
        </w:rPr>
        <w:t>:</w:t>
      </w:r>
      <w:r>
        <w:rPr>
          <w:rFonts w:ascii="Verdana" w:eastAsia="Calibri" w:hAnsi="Verdana"/>
          <w:sz w:val="20"/>
          <w:szCs w:val="20"/>
          <w:lang w:val="en-AU"/>
        </w:rPr>
        <w:t xml:space="preserve"> </w:t>
      </w:r>
      <w:r w:rsidRPr="006A422E">
        <w:rPr>
          <w:rFonts w:ascii="Verdana" w:eastAsia="Calibri" w:hAnsi="Verdana"/>
          <w:b/>
          <w:sz w:val="20"/>
          <w:szCs w:val="20"/>
          <w:lang w:val="en-AU"/>
        </w:rPr>
        <w:t xml:space="preserve">PRISMA 2020 flow chart diagram for systematic reviews </w:t>
      </w:r>
      <w:r w:rsidR="00441F79">
        <w:rPr>
          <w:rFonts w:ascii="Verdana" w:eastAsia="Calibri" w:hAnsi="Verdana"/>
          <w:b/>
          <w:sz w:val="20"/>
          <w:szCs w:val="20"/>
          <w:lang w:val="en-AU"/>
        </w:rPr>
        <w:t>of Melamine ED properties for the environment</w:t>
      </w:r>
      <w:r w:rsidRPr="006A422E">
        <w:rPr>
          <w:rFonts w:ascii="Verdana" w:eastAsia="Calibri" w:hAnsi="Verdana"/>
          <w:b/>
          <w:sz w:val="20"/>
          <w:szCs w:val="20"/>
          <w:lang w:val="en-AU"/>
        </w:rPr>
        <w:t>.</w:t>
      </w:r>
    </w:p>
    <w:p w14:paraId="09EB8C88" w14:textId="77777777" w:rsidR="003C7875" w:rsidRDefault="00F30130">
      <w:pPr>
        <w:widowControl w:val="0"/>
        <w:spacing w:after="0" w:line="183" w:lineRule="atLeast"/>
        <w:jc w:val="both"/>
        <w:rPr>
          <w:rFonts w:ascii="Arial" w:hAnsi="Arial" w:cs="Arial"/>
          <w:sz w:val="18"/>
          <w:szCs w:val="18"/>
          <w:lang w:val="fr-FR" w:eastAsia="en-CA"/>
        </w:rPr>
      </w:pPr>
      <w:r>
        <w:rPr>
          <w:rFonts w:ascii="Arial" w:hAnsi="Arial" w:cs="Arial"/>
          <w:i/>
          <w:iCs/>
          <w:sz w:val="18"/>
          <w:szCs w:val="18"/>
          <w:lang w:val="en-CA" w:eastAsia="en-CA"/>
        </w:rPr>
        <w:t xml:space="preserve">From: </w:t>
      </w:r>
      <w:r>
        <w:rPr>
          <w:rFonts w:ascii="Arial" w:hAnsi="Arial" w:cs="Arial"/>
          <w:sz w:val="18"/>
          <w:szCs w:val="18"/>
          <w:lang w:val="en-CA" w:eastAsia="en-CA"/>
        </w:rPr>
        <w:t xml:space="preserve"> Page MJ, McKenzie JE, Bossuyt PM, Boutron I, Hoffmann TC, Mulrow CD, </w:t>
      </w:r>
      <w:r w:rsidRPr="006A422E">
        <w:rPr>
          <w:rFonts w:ascii="Arial" w:hAnsi="Arial" w:cs="Arial"/>
          <w:i/>
          <w:sz w:val="18"/>
          <w:szCs w:val="18"/>
          <w:lang w:val="en-CA" w:eastAsia="en-CA"/>
        </w:rPr>
        <w:t>et al</w:t>
      </w:r>
      <w:r>
        <w:rPr>
          <w:rFonts w:ascii="Arial" w:hAnsi="Arial" w:cs="Arial"/>
          <w:sz w:val="18"/>
          <w:szCs w:val="18"/>
          <w:lang w:val="en-CA" w:eastAsia="en-CA"/>
        </w:rPr>
        <w:t xml:space="preserve">. The PRISMA 2020 statement: an updated guideline for reporting systematic reviews. </w:t>
      </w:r>
      <w:r>
        <w:rPr>
          <w:rFonts w:ascii="Arial" w:hAnsi="Arial" w:cs="Arial"/>
          <w:sz w:val="18"/>
          <w:szCs w:val="18"/>
          <w:lang w:val="fr-FR" w:eastAsia="en-CA"/>
        </w:rPr>
        <w:t>BMJ 2021;372:n71. doi: 10.1136/bmj.n71</w:t>
      </w:r>
    </w:p>
    <w:p w14:paraId="2C7AE605" w14:textId="77777777" w:rsidR="003C7875" w:rsidRDefault="003C7875">
      <w:pPr>
        <w:pStyle w:val="Corpsdetexte"/>
        <w:rPr>
          <w:lang w:val="fr-FR"/>
        </w:rPr>
      </w:pPr>
    </w:p>
    <w:p w14:paraId="01D71288" w14:textId="77777777" w:rsidR="003C7875" w:rsidRDefault="00F30130">
      <w:pPr>
        <w:pStyle w:val="Titre2"/>
        <w:tabs>
          <w:tab w:val="num" w:pos="3261"/>
        </w:tabs>
        <w:ind w:left="0" w:firstLine="0"/>
      </w:pPr>
      <w:r>
        <w:t xml:space="preserve"> </w:t>
      </w:r>
      <w:bookmarkStart w:id="112" w:name="_Toc135209226"/>
      <w:r>
        <w:t>Assessment of information on endocrine disruption properties</w:t>
      </w:r>
      <w:bookmarkEnd w:id="112"/>
    </w:p>
    <w:p w14:paraId="32EE8E2D" w14:textId="77777777" w:rsidR="003C7875" w:rsidRDefault="00F30130">
      <w:pPr>
        <w:pStyle w:val="Corpsdetexte"/>
        <w:rPr>
          <w:rFonts w:ascii="Verdana" w:hAnsi="Verdana"/>
          <w:b/>
          <w:sz w:val="20"/>
          <w:lang w:val="en-US"/>
        </w:rPr>
      </w:pPr>
      <w:r>
        <w:rPr>
          <w:rFonts w:ascii="Verdana" w:hAnsi="Verdana"/>
          <w:b/>
          <w:sz w:val="20"/>
          <w:lang w:val="en-US"/>
        </w:rPr>
        <w:t>Invertebrate data</w:t>
      </w:r>
    </w:p>
    <w:p w14:paraId="04D1129F" w14:textId="77777777" w:rsidR="003C7875" w:rsidRDefault="00F30130">
      <w:pPr>
        <w:pStyle w:val="Corpsdetexte"/>
        <w:rPr>
          <w:rFonts w:ascii="Verdana" w:hAnsi="Verdana"/>
          <w:sz w:val="20"/>
          <w:lang w:val="en-US"/>
        </w:rPr>
      </w:pPr>
      <w:r>
        <w:rPr>
          <w:rFonts w:ascii="Verdana" w:hAnsi="Verdana"/>
          <w:sz w:val="20"/>
          <w:lang w:val="en-US"/>
        </w:rPr>
        <w:t xml:space="preserve">Data related to adverse effects of melamine in insects show a sterilisation with important effects on egg production and eclosion (Borkovec 1967, Labrecque 1968, </w:t>
      </w:r>
      <w:r>
        <w:rPr>
          <w:rFonts w:ascii="Verdana" w:hAnsi="Verdana"/>
          <w:sz w:val="20"/>
          <w:lang w:val="en-US"/>
        </w:rPr>
        <w:lastRenderedPageBreak/>
        <w:t xml:space="preserve">Matsumoto 2019). The articles are relatively old, with a summary description. In addition, one publication (Chen, 2012) used the Drosophila model for the study of renal stone disease and the publication was not considered ED-related. </w:t>
      </w:r>
    </w:p>
    <w:p w14:paraId="63C3FFB4" w14:textId="77777777" w:rsidR="003C7875" w:rsidRDefault="00F30130">
      <w:pPr>
        <w:pStyle w:val="Corpsdetexte"/>
        <w:rPr>
          <w:rFonts w:ascii="Verdana" w:hAnsi="Verdana"/>
          <w:sz w:val="20"/>
          <w:lang w:val="en-US"/>
        </w:rPr>
      </w:pPr>
      <w:r>
        <w:rPr>
          <w:rFonts w:ascii="Verdana" w:hAnsi="Verdana"/>
          <w:sz w:val="20"/>
          <w:lang w:val="en-US"/>
        </w:rPr>
        <w:t xml:space="preserve">Melamine was </w:t>
      </w:r>
      <w:r w:rsidR="00FF5321">
        <w:rPr>
          <w:rFonts w:ascii="Verdana" w:hAnsi="Verdana"/>
          <w:sz w:val="20"/>
          <w:lang w:val="en-US"/>
        </w:rPr>
        <w:t xml:space="preserve">also </w:t>
      </w:r>
      <w:r>
        <w:rPr>
          <w:rFonts w:ascii="Verdana" w:hAnsi="Verdana"/>
          <w:sz w:val="20"/>
          <w:lang w:val="en-US"/>
        </w:rPr>
        <w:t xml:space="preserve">illegally used </w:t>
      </w:r>
      <w:r w:rsidR="00FF5321">
        <w:rPr>
          <w:rFonts w:ascii="Verdana" w:hAnsi="Verdana"/>
          <w:sz w:val="20"/>
          <w:lang w:val="en-US"/>
        </w:rPr>
        <w:t xml:space="preserve">for shrimp in aquaculture </w:t>
      </w:r>
      <w:r>
        <w:rPr>
          <w:rFonts w:ascii="Verdana" w:hAnsi="Verdana"/>
          <w:sz w:val="20"/>
          <w:lang w:val="en-US"/>
        </w:rPr>
        <w:t xml:space="preserve">to </w:t>
      </w:r>
      <w:r w:rsidR="00FF5321">
        <w:rPr>
          <w:rFonts w:ascii="Verdana" w:hAnsi="Verdana"/>
          <w:sz w:val="20"/>
          <w:lang w:val="en-US"/>
        </w:rPr>
        <w:t xml:space="preserve">elevate the </w:t>
      </w:r>
      <w:r>
        <w:rPr>
          <w:rFonts w:ascii="Verdana" w:hAnsi="Verdana"/>
          <w:sz w:val="20"/>
          <w:lang w:val="en-US"/>
        </w:rPr>
        <w:t xml:space="preserve">nitrogen content of in the food. One study (Lightner </w:t>
      </w:r>
      <w:r>
        <w:rPr>
          <w:rFonts w:ascii="Verdana" w:hAnsi="Verdana"/>
          <w:i/>
          <w:sz w:val="20"/>
          <w:lang w:val="en-US"/>
        </w:rPr>
        <w:t>et al</w:t>
      </w:r>
      <w:r>
        <w:rPr>
          <w:rFonts w:ascii="Verdana" w:hAnsi="Verdana"/>
          <w:sz w:val="20"/>
          <w:lang w:val="en-US"/>
        </w:rPr>
        <w:t>., 2009) on Shrimp (</w:t>
      </w:r>
      <w:r>
        <w:rPr>
          <w:rFonts w:ascii="Verdana" w:hAnsi="Verdana"/>
          <w:i/>
          <w:sz w:val="20"/>
          <w:lang w:val="en-US"/>
        </w:rPr>
        <w:t>Penaeus monodon</w:t>
      </w:r>
      <w:r>
        <w:rPr>
          <w:rFonts w:ascii="Verdana" w:hAnsi="Verdana"/>
          <w:sz w:val="20"/>
          <w:lang w:val="en-US"/>
        </w:rPr>
        <w:t xml:space="preserve"> and </w:t>
      </w:r>
      <w:r>
        <w:rPr>
          <w:rFonts w:ascii="Verdana" w:hAnsi="Verdana"/>
          <w:i/>
          <w:sz w:val="20"/>
          <w:lang w:val="en-US"/>
        </w:rPr>
        <w:t>P. vannamei</w:t>
      </w:r>
      <w:r>
        <w:rPr>
          <w:rFonts w:ascii="Verdana" w:hAnsi="Verdana"/>
          <w:sz w:val="20"/>
          <w:lang w:val="en-US"/>
        </w:rPr>
        <w:t xml:space="preserve">) confirmed that the melamine-contaminated feed induced prominent granulomas in the antennal gland with the characteristic crystals within 10 d of the first feeding, experimentally confirming the direct relationship of melamine-adulterated feed to the unique pathology observed. This article did not bring any relevant information related to the endocrine disrupting properties of melamine. A study by Nuntapong </w:t>
      </w:r>
      <w:r w:rsidRPr="006A422E">
        <w:rPr>
          <w:rFonts w:ascii="Verdana" w:hAnsi="Verdana"/>
          <w:i/>
          <w:sz w:val="20"/>
          <w:lang w:val="en-US"/>
        </w:rPr>
        <w:t>et al</w:t>
      </w:r>
      <w:r>
        <w:rPr>
          <w:rFonts w:ascii="Verdana" w:hAnsi="Verdana"/>
          <w:sz w:val="20"/>
          <w:lang w:val="en-US"/>
        </w:rPr>
        <w:t xml:space="preserve">. (2019) with Pacific white shrimp </w:t>
      </w:r>
      <w:r w:rsidR="00FF5321">
        <w:rPr>
          <w:rFonts w:ascii="Verdana" w:hAnsi="Verdana"/>
          <w:sz w:val="20"/>
          <w:lang w:val="en-US"/>
        </w:rPr>
        <w:t xml:space="preserve">showed that survival, growth and specific growth rate were significantly reduced after a  10-weeks </w:t>
      </w:r>
      <w:r>
        <w:rPr>
          <w:rFonts w:ascii="Verdana" w:hAnsi="Verdana"/>
          <w:sz w:val="20"/>
          <w:lang w:val="en-US"/>
        </w:rPr>
        <w:t xml:space="preserve">exposure to melamine over food (dose 10.1 g/kg feed). </w:t>
      </w:r>
      <w:r w:rsidR="00FF5321">
        <w:rPr>
          <w:rFonts w:ascii="Verdana" w:hAnsi="Verdana"/>
          <w:sz w:val="20"/>
          <w:lang w:val="en-US"/>
        </w:rPr>
        <w:t>As described in Annex XV (2022), “</w:t>
      </w:r>
      <w:r w:rsidR="00FF5321" w:rsidRPr="006A422E">
        <w:rPr>
          <w:rFonts w:ascii="Verdana" w:hAnsi="Verdana"/>
          <w:i/>
          <w:sz w:val="20"/>
          <w:lang w:val="en-US"/>
        </w:rPr>
        <w:t>h</w:t>
      </w:r>
      <w:r w:rsidRPr="006A422E">
        <w:rPr>
          <w:rFonts w:ascii="Verdana" w:hAnsi="Verdana"/>
          <w:i/>
          <w:sz w:val="20"/>
          <w:lang w:val="en-US"/>
        </w:rPr>
        <w:t>istological observations showed degenerated and shrunken hepatopancreatic tubules. The immune system was negatively affected as shown by decreased hemocyte count and decreased lysozyme activity. Antioxidant enzymes in gill and hepatopancreas were significantly decreased. Further sign of oxidative stress and damage was the elevated content of malondialdehyde (main lipid peroxidation indicator) in hepatopancreas. The effects on antioxidant enzymes and malondialdehyde are to a large extent comparable to those seen in fish.</w:t>
      </w:r>
      <w:r w:rsidR="00FF5321">
        <w:rPr>
          <w:rFonts w:ascii="Verdana" w:hAnsi="Verdana"/>
          <w:sz w:val="20"/>
          <w:lang w:val="en-US"/>
        </w:rPr>
        <w:t>”</w:t>
      </w:r>
    </w:p>
    <w:p w14:paraId="71358117" w14:textId="77777777" w:rsidR="003C7875" w:rsidRDefault="00F30130">
      <w:pPr>
        <w:pStyle w:val="Corpsdetexte"/>
        <w:rPr>
          <w:rFonts w:ascii="Verdana" w:hAnsi="Verdana"/>
          <w:b/>
          <w:sz w:val="20"/>
          <w:lang w:val="en-US"/>
        </w:rPr>
      </w:pPr>
      <w:r>
        <w:rPr>
          <w:rFonts w:ascii="Verdana" w:hAnsi="Verdana"/>
          <w:b/>
          <w:sz w:val="20"/>
          <w:lang w:val="en-US"/>
        </w:rPr>
        <w:t>Amphibian data</w:t>
      </w:r>
    </w:p>
    <w:p w14:paraId="2CA6545B" w14:textId="77777777" w:rsidR="003C7875" w:rsidRDefault="00F30130">
      <w:pPr>
        <w:pStyle w:val="Corpsdetexte"/>
        <w:rPr>
          <w:rFonts w:ascii="Verdana" w:hAnsi="Verdana"/>
          <w:sz w:val="20"/>
          <w:lang w:val="en-US"/>
        </w:rPr>
      </w:pPr>
      <w:r>
        <w:rPr>
          <w:rFonts w:ascii="Verdana" w:hAnsi="Verdana"/>
          <w:sz w:val="20"/>
          <w:lang w:val="en-US"/>
        </w:rPr>
        <w:t xml:space="preserve">The study from Rengel and Pisano (1994) is mentioned in the registration dossier and full text document was not available. However, the abstract revealed the chronic effects of melamine on </w:t>
      </w:r>
      <w:r>
        <w:rPr>
          <w:rFonts w:ascii="Verdana" w:hAnsi="Verdana"/>
          <w:i/>
          <w:sz w:val="20"/>
          <w:lang w:val="en-US"/>
        </w:rPr>
        <w:t>Bufo arenarum</w:t>
      </w:r>
      <w:r>
        <w:rPr>
          <w:rFonts w:ascii="Verdana" w:hAnsi="Verdana"/>
          <w:sz w:val="20"/>
          <w:lang w:val="en-US"/>
        </w:rPr>
        <w:t xml:space="preserve"> development using 0.25, 0.5, 1 and 2 g ‰ doses. According to the author, melamine showed a greater teratogenic action at higher concentrations and caused anomalous features on the mouth, an atypcial differentiation of the digestive system switching from herbivorous to carnivorous, forcing larvae to cannibalism. Inner gills always reduced were formed with difficulties. </w:t>
      </w:r>
      <w:r w:rsidRPr="002350D5">
        <w:rPr>
          <w:rFonts w:ascii="Verdana" w:hAnsi="Verdana"/>
          <w:b/>
          <w:sz w:val="20"/>
          <w:lang w:val="en-US"/>
        </w:rPr>
        <w:t>Gonad evidenced a lack of germinal cells and renal tubules showed anatomical modifications</w:t>
      </w:r>
      <w:r>
        <w:rPr>
          <w:rFonts w:ascii="Verdana" w:hAnsi="Verdana"/>
          <w:sz w:val="20"/>
          <w:lang w:val="en-US"/>
        </w:rPr>
        <w:t>. According to doses, melamine has more or less drastic effects on the mortality of larvae. This publication is however of low reliability (RI3) according to the registration dossier and the absence of the full text article prevented to use these data for the ED assessment.</w:t>
      </w:r>
    </w:p>
    <w:p w14:paraId="03FEEA6C" w14:textId="77777777" w:rsidR="003C7875" w:rsidRDefault="00F30130">
      <w:pPr>
        <w:pStyle w:val="Corpsdetexte"/>
        <w:rPr>
          <w:rFonts w:ascii="Verdana" w:hAnsi="Verdana"/>
          <w:b/>
          <w:sz w:val="20"/>
          <w:lang w:val="en-US"/>
        </w:rPr>
      </w:pPr>
      <w:r>
        <w:rPr>
          <w:rFonts w:ascii="Verdana" w:hAnsi="Verdana"/>
          <w:b/>
          <w:sz w:val="20"/>
          <w:lang w:val="en-US"/>
        </w:rPr>
        <w:t>Fish data</w:t>
      </w:r>
    </w:p>
    <w:p w14:paraId="6573F006" w14:textId="77777777" w:rsidR="003C7875" w:rsidRDefault="00F30130">
      <w:pPr>
        <w:pStyle w:val="Corpsdetexte"/>
        <w:rPr>
          <w:rFonts w:ascii="Verdana" w:hAnsi="Verdana"/>
          <w:sz w:val="20"/>
          <w:lang w:val="en-US"/>
        </w:rPr>
      </w:pPr>
      <w:r>
        <w:rPr>
          <w:rFonts w:ascii="Verdana" w:hAnsi="Verdana"/>
          <w:sz w:val="20"/>
          <w:lang w:val="en-US"/>
        </w:rPr>
        <w:t>One FELS study (OECD TG 210) is available in the registration dossier</w:t>
      </w:r>
      <w:r>
        <w:rPr>
          <w:rStyle w:val="Appelnotedebasdep"/>
          <w:rFonts w:ascii="Verdana" w:hAnsi="Verdana"/>
          <w:sz w:val="20"/>
          <w:lang w:val="en-US"/>
        </w:rPr>
        <w:footnoteReference w:id="24"/>
      </w:r>
      <w:r>
        <w:rPr>
          <w:rFonts w:ascii="Verdana" w:hAnsi="Verdana"/>
          <w:sz w:val="20"/>
          <w:lang w:val="en-US"/>
        </w:rPr>
        <w:t xml:space="preserve"> and is considered a key study in this assessment. This study is a level 4 </w:t>
      </w:r>
      <w:r>
        <w:rPr>
          <w:rFonts w:ascii="Verdana" w:hAnsi="Verdana"/>
          <w:i/>
          <w:sz w:val="20"/>
          <w:lang w:val="en-US"/>
        </w:rPr>
        <w:t>in vivo</w:t>
      </w:r>
      <w:r>
        <w:rPr>
          <w:rFonts w:ascii="Verdana" w:hAnsi="Verdana"/>
          <w:sz w:val="20"/>
          <w:lang w:val="en-US"/>
        </w:rPr>
        <w:t xml:space="preserve"> assays providing data on adverse effects on endocrine-relevant endpoints an</w:t>
      </w:r>
      <w:r w:rsidR="00632880">
        <w:rPr>
          <w:rFonts w:ascii="Verdana" w:hAnsi="Verdana"/>
          <w:sz w:val="20"/>
          <w:lang w:val="en-US"/>
        </w:rPr>
        <w:t>d</w:t>
      </w:r>
      <w:r>
        <w:rPr>
          <w:rFonts w:ascii="Verdana" w:hAnsi="Verdana"/>
          <w:sz w:val="20"/>
          <w:lang w:val="en-US"/>
        </w:rPr>
        <w:t xml:space="preserve"> is considered a key study. The test was conducted in a continuous flow through system. Fertilized eggs (embryos) and larvae of </w:t>
      </w:r>
      <w:r>
        <w:rPr>
          <w:rFonts w:ascii="Verdana" w:hAnsi="Verdana"/>
          <w:i/>
          <w:sz w:val="20"/>
          <w:lang w:val="en-US"/>
        </w:rPr>
        <w:t>Pimephales promelas</w:t>
      </w:r>
      <w:r>
        <w:rPr>
          <w:rFonts w:ascii="Verdana" w:hAnsi="Verdana"/>
          <w:sz w:val="20"/>
          <w:lang w:val="en-US"/>
        </w:rPr>
        <w:t xml:space="preserve"> were exposed in cylindrical glass vessels to melamine at nominal concentrations of 0, 0.625, 1.25, 2.5, 5.0 and 10 mg/L. In the OECD TG 210 study, the most sensitive endpoint was growth (total length). There was no statistically significant decrease in hatching success (i.e. embryo survival until end of hatch) in any of the treatment groups in comparison to the control group. There was no statistically significant decrease in survival from hatch until the end of swim up in any of the treatment groups in comparison to the control group. However, there was a statistically significant decrease in fish survival from end of swim-up (day 6) until the end of exposure (day 36) in the test group 10.0 mg/L in comparison to the control group. Overall survival was statistically significantly decreased in the treatment group 10.0 </w:t>
      </w:r>
      <w:r>
        <w:rPr>
          <w:rFonts w:ascii="Verdana" w:hAnsi="Verdana"/>
          <w:sz w:val="20"/>
          <w:lang w:val="en-US"/>
        </w:rPr>
        <w:lastRenderedPageBreak/>
        <w:t>mg/L in comparison to the control group. No test substance-related effect on survival was seen in the test concentrations ≤5.0 mg/L (nominal). A toxic effect is seen at dose 10 mg/L, however this toxicity cannot be attributed to EAST modalities.</w:t>
      </w:r>
    </w:p>
    <w:p w14:paraId="2BCBF843" w14:textId="77777777" w:rsidR="003C7875" w:rsidRDefault="00F30130">
      <w:pPr>
        <w:pStyle w:val="Corpsdetexte"/>
        <w:rPr>
          <w:rFonts w:ascii="Verdana" w:hAnsi="Verdana"/>
          <w:sz w:val="20"/>
          <w:lang w:val="en-US"/>
        </w:rPr>
      </w:pPr>
      <w:r>
        <w:rPr>
          <w:rFonts w:ascii="Verdana" w:hAnsi="Verdana"/>
          <w:sz w:val="20"/>
          <w:lang w:val="en-US"/>
        </w:rPr>
        <w:t xml:space="preserve">In addition, in the registration dossier (and also reported in DEDuct), there is a description of a study of interest on </w:t>
      </w:r>
      <w:r>
        <w:rPr>
          <w:rFonts w:ascii="Verdana" w:hAnsi="Verdana"/>
          <w:i/>
          <w:sz w:val="20"/>
          <w:lang w:val="en-US"/>
        </w:rPr>
        <w:t>Salmo gairdneri</w:t>
      </w:r>
      <w:r>
        <w:rPr>
          <w:rFonts w:ascii="Verdana" w:hAnsi="Verdana"/>
          <w:sz w:val="20"/>
          <w:lang w:val="en-US"/>
        </w:rPr>
        <w:t xml:space="preserve"> (Ramusino, 1982). In this study, the fish were</w:t>
      </w:r>
      <w:r>
        <w:rPr>
          <w:rFonts w:ascii="Verdana" w:hAnsi="Verdana"/>
          <w:sz w:val="20"/>
        </w:rPr>
        <w:t xml:space="preserve"> exposed to melamine </w:t>
      </w:r>
      <w:r>
        <w:rPr>
          <w:rFonts w:ascii="Verdana" w:hAnsi="Verdana"/>
          <w:sz w:val="20"/>
          <w:lang w:val="en-US"/>
        </w:rPr>
        <w:t xml:space="preserve">concentrations 125, 250, 500 and 1000 mg/L in a flow-through system. The duration of exposure is </w:t>
      </w:r>
      <w:r w:rsidR="00632880">
        <w:rPr>
          <w:rFonts w:ascii="Verdana" w:hAnsi="Verdana"/>
          <w:sz w:val="20"/>
          <w:lang w:val="en-US"/>
        </w:rPr>
        <w:t>unknown</w:t>
      </w:r>
      <w:r>
        <w:rPr>
          <w:rFonts w:ascii="Verdana" w:hAnsi="Verdana"/>
          <w:sz w:val="20"/>
          <w:lang w:val="en-US"/>
        </w:rPr>
        <w:t xml:space="preserve"> (between 18-26 days) and no statistical analysis was reported. The full article was not available and was not analysed further for this reason, although the data retrieved from the registration dossier mentioned information of interest on adverse effect of melamine (increased the incidence of malformation in exposed larvae).</w:t>
      </w:r>
    </w:p>
    <w:p w14:paraId="4AFFF343" w14:textId="77777777" w:rsidR="003C7875" w:rsidRPr="006A422E" w:rsidRDefault="00CE3458">
      <w:pPr>
        <w:pStyle w:val="Corpsdetexte"/>
        <w:rPr>
          <w:rFonts w:ascii="Verdana" w:hAnsi="Verdana"/>
          <w:i/>
          <w:sz w:val="20"/>
          <w:lang w:val="en-US"/>
        </w:rPr>
      </w:pPr>
      <w:r>
        <w:rPr>
          <w:rFonts w:ascii="Verdana" w:hAnsi="Verdana"/>
          <w:sz w:val="20"/>
          <w:lang w:val="en-US"/>
        </w:rPr>
        <w:t xml:space="preserve">Many of the literature data retrieved were also previously </w:t>
      </w:r>
      <w:r w:rsidR="00632880">
        <w:rPr>
          <w:rFonts w:ascii="Verdana" w:hAnsi="Verdana"/>
          <w:sz w:val="20"/>
          <w:lang w:val="en-US"/>
        </w:rPr>
        <w:t xml:space="preserve">indicated in the </w:t>
      </w:r>
      <w:r w:rsidR="00632880" w:rsidRPr="00632880">
        <w:rPr>
          <w:rFonts w:ascii="Verdana" w:hAnsi="Verdana"/>
          <w:sz w:val="20"/>
          <w:lang w:val="en-US"/>
        </w:rPr>
        <w:t>ANNEX XV report (2022),</w:t>
      </w:r>
      <w:r w:rsidR="003F3957">
        <w:rPr>
          <w:rFonts w:ascii="Verdana" w:hAnsi="Verdana"/>
          <w:sz w:val="20"/>
          <w:lang w:val="en-US"/>
        </w:rPr>
        <w:t xml:space="preserve"> and the adverse effects are reported here as assessed by the DE CA.</w:t>
      </w:r>
      <w:r w:rsidR="00632880">
        <w:rPr>
          <w:rFonts w:ascii="Verdana" w:hAnsi="Verdana"/>
          <w:sz w:val="20"/>
          <w:lang w:val="en-US"/>
        </w:rPr>
        <w:t xml:space="preserve"> “</w:t>
      </w:r>
      <w:r w:rsidR="00F30130" w:rsidRPr="006A422E">
        <w:rPr>
          <w:rFonts w:ascii="Verdana" w:hAnsi="Verdana"/>
          <w:i/>
          <w:sz w:val="20"/>
          <w:lang w:val="en-US"/>
        </w:rPr>
        <w:t>Six feeding studies similar to juvenile growth tests with five fish species (red tilapia (Phromkunthong et al., 2013), Asian sea bass (Phromkunthong et al., 2015), darkbarbel catfish (Jipeng et al., 2011), African catfish (Iheanacho et al., 2020; Iheanacho et al., 2021) and humpback grouper (Mahardika et al., 2017) are available. The exposure durations were in the range of 6.4 to 12 weeks. Mortality significantly increased at the dose 4 g/kg feed in red tilapia and 167 mg/kg feed in humpback grouper; no effect in the other juvenile feeding studies on mortality were seen. In all species the body weight and/or the specific growth rate were significantly decreased (except humpback grouper, not assessed). The LOECs for specific growth rate are 4 g/kg and 2 g/kg feed for red tilapia and darkbarbel catfish, respectively; the LOECs for reduced weight are 3 g/kg feed for African catfish and 4 g/kg feed for red tilapia. Asian seabass exposed to the single concentration of 10 g/kg feed had only 42 % body weight compared to control. The values were the lowest tested doses; hence the NOEC is below these effect values.</w:t>
      </w:r>
    </w:p>
    <w:p w14:paraId="582431C5" w14:textId="77777777" w:rsidR="003C7875" w:rsidRPr="006A422E" w:rsidRDefault="00F30130">
      <w:pPr>
        <w:pStyle w:val="Corpsdetexte"/>
        <w:rPr>
          <w:rFonts w:ascii="Verdana" w:hAnsi="Verdana"/>
          <w:i/>
          <w:sz w:val="20"/>
          <w:lang w:val="en-US"/>
        </w:rPr>
      </w:pPr>
      <w:r w:rsidRPr="006A422E">
        <w:rPr>
          <w:rFonts w:ascii="Verdana" w:hAnsi="Verdana"/>
          <w:i/>
          <w:sz w:val="20"/>
          <w:lang w:val="en-US"/>
        </w:rPr>
        <w:t>In two studies (red tilapia and darkbarbel catfish) effects on skin colouration were seen. In red tilapia discolouration increased with increasing doses, at 10 g/kg (10-25 %), at 15 g/kg (&gt;25 %). In darkbarbel catfish discolouration was increased at ≥ 5 g/kg feed, additional in this study the biological pigment melanin in the skin was measured and seen that it was dose-dependently decreased. Effects on the skin were also seen in the acute study with walking catfish (see above).</w:t>
      </w:r>
    </w:p>
    <w:p w14:paraId="7F964A00" w14:textId="77777777" w:rsidR="003C7875" w:rsidRPr="006A422E" w:rsidRDefault="00F30130">
      <w:pPr>
        <w:pStyle w:val="Corpsdetexte"/>
        <w:rPr>
          <w:rFonts w:ascii="Verdana" w:hAnsi="Verdana"/>
          <w:i/>
          <w:sz w:val="20"/>
          <w:lang w:val="en-US"/>
        </w:rPr>
      </w:pPr>
      <w:r w:rsidRPr="006A422E">
        <w:rPr>
          <w:rFonts w:ascii="Verdana" w:hAnsi="Verdana"/>
          <w:i/>
          <w:sz w:val="20"/>
          <w:lang w:val="en-US"/>
        </w:rPr>
        <w:t>In two studies effects on hematology were examined: In Asian sea bass and African catfish erythrocytes, leukocytes and hemoglobin were significantly decreased; the effect on hematocrit/packed cell volume was inconsistent.</w:t>
      </w:r>
    </w:p>
    <w:p w14:paraId="43A1D05F" w14:textId="77777777" w:rsidR="003C7875" w:rsidRPr="006A422E" w:rsidRDefault="00F30130">
      <w:pPr>
        <w:pStyle w:val="Corpsdetexte"/>
        <w:rPr>
          <w:rFonts w:ascii="Verdana" w:hAnsi="Verdana"/>
          <w:i/>
          <w:sz w:val="20"/>
          <w:lang w:val="en-US"/>
        </w:rPr>
      </w:pPr>
      <w:r w:rsidRPr="006A422E">
        <w:rPr>
          <w:rFonts w:ascii="Verdana" w:hAnsi="Verdana"/>
          <w:i/>
          <w:sz w:val="20"/>
          <w:lang w:val="en-US"/>
        </w:rPr>
        <w:t>Histological effects: in red tilapia dose-dependent effects appeared, as enlargement of renal tubules, degenerated tubular epithelium, vacuolisation of liver hepatocytes, hyperplasia of gill lamellae, blood clotting and lamellar disorganisation in gills; in Asian sea bass enlargement of the renal tubules, degenerated tubular epithelium, pyknotic nuclei, melano-macrophages in the kidneys, distinctive vacuolisation in the liver were seen. The effects partly resemble histological effects in the acute study with walking catfish. In humpback grouper swollen kidneys and necrosis of renal tubules were seen.</w:t>
      </w:r>
    </w:p>
    <w:p w14:paraId="31C3956B" w14:textId="77777777" w:rsidR="003C7875" w:rsidRPr="006A422E" w:rsidRDefault="00F30130">
      <w:pPr>
        <w:pStyle w:val="Corpsdetexte"/>
        <w:rPr>
          <w:rFonts w:ascii="Verdana" w:hAnsi="Verdana"/>
          <w:i/>
          <w:sz w:val="20"/>
          <w:lang w:val="en-US"/>
        </w:rPr>
      </w:pPr>
      <w:r w:rsidRPr="006A422E">
        <w:rPr>
          <w:rFonts w:ascii="Verdana" w:hAnsi="Verdana"/>
          <w:i/>
          <w:sz w:val="20"/>
          <w:lang w:val="en-US"/>
        </w:rPr>
        <w:t>In African catfish a neurotoxicological effect was seen, as acetylcholinesterase activity in the brain was significantly decreased.</w:t>
      </w:r>
    </w:p>
    <w:p w14:paraId="3747F998" w14:textId="77777777" w:rsidR="003C7875" w:rsidRDefault="00F30130">
      <w:pPr>
        <w:pStyle w:val="Corpsdetexte"/>
        <w:rPr>
          <w:rFonts w:ascii="Verdana" w:hAnsi="Verdana"/>
          <w:sz w:val="20"/>
          <w:lang w:val="en-US"/>
        </w:rPr>
      </w:pPr>
      <w:r w:rsidRPr="006A422E">
        <w:rPr>
          <w:rFonts w:ascii="Verdana" w:hAnsi="Verdana"/>
          <w:i/>
          <w:sz w:val="20"/>
          <w:lang w:val="en-US"/>
        </w:rPr>
        <w:t xml:space="preserve">Signs for oxidative stress in different organs were seen in three species: Asian sea bass, African catfish and rainbow trout. For example, in African catfish the antioxidant enzymes SOD, GPx, CAT (superoxide dismutase, glutathione </w:t>
      </w:r>
      <w:r w:rsidRPr="006A422E">
        <w:rPr>
          <w:rFonts w:ascii="Verdana" w:hAnsi="Verdana"/>
          <w:i/>
          <w:sz w:val="20"/>
          <w:lang w:val="en-US"/>
        </w:rPr>
        <w:lastRenderedPageBreak/>
        <w:t>peroxidase, catalase) activities were significantly decreased in the brain, pointing to enhanced formation of ROS or free radicals following exposure to melamine.</w:t>
      </w:r>
      <w:r w:rsidR="00632880">
        <w:rPr>
          <w:rFonts w:ascii="Verdana" w:hAnsi="Verdana"/>
          <w:i/>
          <w:sz w:val="20"/>
          <w:lang w:val="en-US"/>
        </w:rPr>
        <w:t>”</w:t>
      </w:r>
    </w:p>
    <w:p w14:paraId="5F3F203F" w14:textId="77777777" w:rsidR="003C7875" w:rsidRDefault="003C7875">
      <w:pPr>
        <w:pStyle w:val="Corpsdetexte"/>
        <w:rPr>
          <w:rFonts w:ascii="Verdana" w:hAnsi="Verdana"/>
          <w:sz w:val="20"/>
          <w:lang w:val="en-US"/>
        </w:rPr>
      </w:pPr>
    </w:p>
    <w:p w14:paraId="13C4FD89" w14:textId="77777777" w:rsidR="003C7875" w:rsidRDefault="00F30130">
      <w:pPr>
        <w:pStyle w:val="Corpsdetexte"/>
        <w:rPr>
          <w:rFonts w:ascii="Verdana" w:hAnsi="Verdana"/>
          <w:b/>
          <w:sz w:val="20"/>
          <w:lang w:val="en-US"/>
        </w:rPr>
      </w:pPr>
      <w:r>
        <w:rPr>
          <w:rFonts w:ascii="Verdana" w:hAnsi="Verdana"/>
          <w:b/>
          <w:sz w:val="20"/>
          <w:lang w:val="en-US"/>
        </w:rPr>
        <w:t>Birds data</w:t>
      </w:r>
    </w:p>
    <w:p w14:paraId="073F32C9" w14:textId="77777777" w:rsidR="003C7875" w:rsidRDefault="00F30130">
      <w:pPr>
        <w:pStyle w:val="Corpsdetexte"/>
        <w:rPr>
          <w:rFonts w:ascii="Verdana" w:hAnsi="Verdana"/>
          <w:sz w:val="20"/>
          <w:lang w:val="en-US"/>
        </w:rPr>
      </w:pPr>
      <w:r>
        <w:rPr>
          <w:rFonts w:ascii="Verdana" w:hAnsi="Verdana"/>
          <w:sz w:val="20"/>
          <w:lang w:val="en-US"/>
        </w:rPr>
        <w:t xml:space="preserve">In birds, most of the article studied the toxicokinetic of melamine (i.e. melamine concentration and deposition in tissues, elimination of melamine in eggs and tissues). </w:t>
      </w:r>
    </w:p>
    <w:p w14:paraId="1E8BFD79" w14:textId="77777777" w:rsidR="003C7875" w:rsidRDefault="00F30130">
      <w:pPr>
        <w:pStyle w:val="Corpsdetexte"/>
        <w:rPr>
          <w:rFonts w:ascii="Verdana" w:hAnsi="Verdana"/>
          <w:sz w:val="20"/>
        </w:rPr>
      </w:pPr>
      <w:r>
        <w:rPr>
          <w:rFonts w:ascii="Verdana" w:hAnsi="Verdana"/>
          <w:sz w:val="20"/>
        </w:rPr>
        <w:t xml:space="preserve">The effect of a 5-week melamine administration in feed on the egg quality and blood variables of laying hens was investigated (Suchý </w:t>
      </w:r>
      <w:r>
        <w:rPr>
          <w:rFonts w:ascii="Verdana" w:hAnsi="Verdana"/>
          <w:i/>
          <w:sz w:val="20"/>
        </w:rPr>
        <w:t>et al</w:t>
      </w:r>
      <w:r>
        <w:rPr>
          <w:rFonts w:ascii="Verdana" w:hAnsi="Verdana"/>
          <w:sz w:val="20"/>
        </w:rPr>
        <w:t>., 2014). Ten 36 weeks old laying hens were in the exposure group, as well as in the control group. During the exposure period the hens received a diet containing 100 mg/kg feed. No effects on mortality, production of eggs and body weight were observed. Egg shell weight and egg shell strength were significantly decreased after 3 and 4 weeks, although not significantly decreased after 5 weeks. No measurement was available for oestradiol, testosterone or thyroid hormone level. The number of erythrocytes increased significantly, but the mean corpuscular haemoglobin concentration (MCH) decreased significantly. Gross pathology findings are not reported.</w:t>
      </w:r>
    </w:p>
    <w:p w14:paraId="7B87C420" w14:textId="77777777" w:rsidR="003C7875" w:rsidRDefault="00F30130">
      <w:pPr>
        <w:pStyle w:val="Corpsdetexte"/>
        <w:rPr>
          <w:rFonts w:ascii="Verdana" w:hAnsi="Verdana"/>
          <w:sz w:val="20"/>
          <w:lang w:val="en-US"/>
        </w:rPr>
      </w:pPr>
      <w:r>
        <w:rPr>
          <w:rFonts w:ascii="Verdana" w:hAnsi="Verdana"/>
          <w:sz w:val="20"/>
          <w:lang w:val="en-US"/>
        </w:rPr>
        <w:t xml:space="preserve">In additional literature studies, a toxicity (growth inhibition, damage to liver and kidney, mortality) was notable at doses </w:t>
      </w:r>
      <w:r>
        <w:rPr>
          <w:rFonts w:ascii="MS Gothic" w:eastAsia="MS Gothic" w:hAnsi="MS Gothic" w:hint="eastAsia"/>
          <w:sz w:val="20"/>
          <w:lang w:val="en-US"/>
        </w:rPr>
        <w:t>≥</w:t>
      </w:r>
      <w:r>
        <w:rPr>
          <w:rFonts w:ascii="Verdana" w:hAnsi="Verdana"/>
          <w:sz w:val="20"/>
          <w:lang w:val="en-US"/>
        </w:rPr>
        <w:t xml:space="preserve">100 mg/kg feed (Kim </w:t>
      </w:r>
      <w:r>
        <w:rPr>
          <w:rFonts w:ascii="Verdana" w:hAnsi="Verdana"/>
          <w:i/>
          <w:sz w:val="20"/>
          <w:lang w:val="en-US"/>
        </w:rPr>
        <w:t>et al</w:t>
      </w:r>
      <w:r>
        <w:rPr>
          <w:rFonts w:ascii="Verdana" w:hAnsi="Verdana"/>
          <w:sz w:val="20"/>
          <w:lang w:val="en-US"/>
        </w:rPr>
        <w:t xml:space="preserve">., 2019; Brand </w:t>
      </w:r>
      <w:r>
        <w:rPr>
          <w:rFonts w:ascii="Verdana" w:hAnsi="Verdana"/>
          <w:i/>
          <w:sz w:val="20"/>
          <w:lang w:val="en-US"/>
        </w:rPr>
        <w:t>et al</w:t>
      </w:r>
      <w:r>
        <w:rPr>
          <w:rFonts w:ascii="Verdana" w:hAnsi="Verdana"/>
          <w:sz w:val="20"/>
          <w:lang w:val="en-US"/>
        </w:rPr>
        <w:t xml:space="preserve">., 2012; Ding </w:t>
      </w:r>
      <w:r>
        <w:rPr>
          <w:rFonts w:ascii="Verdana" w:hAnsi="Verdana"/>
          <w:i/>
          <w:sz w:val="20"/>
          <w:lang w:val="en-US"/>
        </w:rPr>
        <w:t>et al</w:t>
      </w:r>
      <w:r>
        <w:rPr>
          <w:rFonts w:ascii="Verdana" w:hAnsi="Verdana"/>
          <w:sz w:val="20"/>
          <w:lang w:val="en-US"/>
        </w:rPr>
        <w:t xml:space="preserve">., 2012; Wang </w:t>
      </w:r>
      <w:r>
        <w:rPr>
          <w:rFonts w:ascii="Verdana" w:hAnsi="Verdana"/>
          <w:i/>
          <w:sz w:val="20"/>
          <w:lang w:val="en-US"/>
        </w:rPr>
        <w:t>et al</w:t>
      </w:r>
      <w:r>
        <w:rPr>
          <w:rFonts w:ascii="Verdana" w:hAnsi="Verdana"/>
          <w:sz w:val="20"/>
          <w:lang w:val="en-US"/>
        </w:rPr>
        <w:t>., 2012). This toxicity observed could not be linked to ED activity or adverse effects.</w:t>
      </w:r>
    </w:p>
    <w:p w14:paraId="227BF02B" w14:textId="77777777" w:rsidR="003C7875" w:rsidRDefault="00F30130">
      <w:pPr>
        <w:pStyle w:val="Corpsdetexte"/>
        <w:rPr>
          <w:rFonts w:ascii="Verdana" w:hAnsi="Verdana"/>
          <w:sz w:val="20"/>
        </w:rPr>
      </w:pPr>
      <w:r>
        <w:rPr>
          <w:rFonts w:ascii="Verdana" w:hAnsi="Verdana"/>
          <w:sz w:val="20"/>
        </w:rPr>
        <w:t xml:space="preserve">Among all the revised articles of interest from fish and birds species, adverse effects were related to oxidative stress nephrotoxicity, kidney and liver lesion. Notably also in non-mammal studies, co-exposure to melamine and cyanuric acid shows higher toxicity compared with melamine or cyanuric acid alone.  </w:t>
      </w:r>
    </w:p>
    <w:p w14:paraId="07B974DF" w14:textId="77777777" w:rsidR="003C7875" w:rsidRDefault="00F30130">
      <w:pPr>
        <w:pStyle w:val="Titre2"/>
        <w:tabs>
          <w:tab w:val="num" w:pos="3261"/>
        </w:tabs>
        <w:ind w:left="0" w:firstLine="0"/>
      </w:pPr>
      <w:bookmarkStart w:id="113" w:name="_Toc109464749"/>
      <w:bookmarkStart w:id="114" w:name="_Toc109464982"/>
      <w:bookmarkStart w:id="115" w:name="_Toc135209227"/>
      <w:r>
        <w:t>Identification of the relevant ED effect and modality</w:t>
      </w:r>
      <w:bookmarkEnd w:id="113"/>
      <w:bookmarkEnd w:id="114"/>
      <w:bookmarkEnd w:id="115"/>
    </w:p>
    <w:p w14:paraId="70C53AEB" w14:textId="77777777" w:rsidR="003C7875" w:rsidRDefault="003C7875">
      <w:pPr>
        <w:pStyle w:val="Corpsdetexte"/>
      </w:pPr>
    </w:p>
    <w:p w14:paraId="59723425" w14:textId="77777777" w:rsidR="003C7875" w:rsidRDefault="00F30130">
      <w:pPr>
        <w:pStyle w:val="Titre3"/>
        <w:spacing w:before="0" w:after="240"/>
        <w:rPr>
          <w:b w:val="0"/>
          <w:bCs/>
        </w:rPr>
      </w:pPr>
      <w:bookmarkStart w:id="116" w:name="_Toc109464750"/>
      <w:bookmarkStart w:id="117" w:name="_Toc109464983"/>
      <w:r>
        <w:rPr>
          <w:b w:val="0"/>
          <w:bCs/>
        </w:rPr>
        <w:t>Lines of evidence (LoE)- EAST modalities</w:t>
      </w:r>
      <w:bookmarkEnd w:id="116"/>
      <w:bookmarkEnd w:id="117"/>
    </w:p>
    <w:p w14:paraId="0D474324" w14:textId="77777777" w:rsidR="003C7875" w:rsidRDefault="00F30130">
      <w:pPr>
        <w:pStyle w:val="Corpsdetexte"/>
        <w:rPr>
          <w:rFonts w:ascii="Verdana" w:hAnsi="Verdana"/>
          <w:sz w:val="20"/>
        </w:rPr>
      </w:pPr>
      <w:r>
        <w:rPr>
          <w:rFonts w:ascii="Verdana" w:hAnsi="Verdana"/>
          <w:sz w:val="20"/>
        </w:rPr>
        <w:t xml:space="preserve">Guidance for the identification of endocrine disruptors (ECHA &amp; EFSA, 2018) indicate that the assembling of lines of evidence should take into consideration all the available evidence (positive and negative) that have been evaluated as relevant and reliable. Relevant and reliable parameters should be assembled to determine whether and how they contribute to the lines of evidence for adversity and/or endocrine activity. </w:t>
      </w:r>
    </w:p>
    <w:p w14:paraId="01E76B70" w14:textId="77777777" w:rsidR="003C7875" w:rsidRDefault="00F30130">
      <w:pPr>
        <w:pStyle w:val="Corpsdetexte"/>
        <w:rPr>
          <w:rFonts w:ascii="Verdana" w:hAnsi="Verdana"/>
          <w:sz w:val="20"/>
          <w:lang w:val="en-US"/>
        </w:rPr>
      </w:pPr>
      <w:r>
        <w:rPr>
          <w:rFonts w:ascii="Verdana" w:hAnsi="Verdana"/>
          <w:sz w:val="20"/>
          <w:lang w:val="en-US"/>
        </w:rPr>
        <w:t>When considering all the available information, from registration dossier and literature review, several data indicated the toxic effect of melamine on non-mammals species. However, no adverse effect or mechanistic data related to ED properties has emerged from this assessment.</w:t>
      </w:r>
    </w:p>
    <w:p w14:paraId="2611535F" w14:textId="77777777" w:rsidR="003C7875" w:rsidRDefault="00F30130">
      <w:pPr>
        <w:pStyle w:val="Corpsdetexte"/>
        <w:rPr>
          <w:rFonts w:ascii="Verdana" w:hAnsi="Verdana"/>
          <w:sz w:val="20"/>
          <w:lang w:val="en-US"/>
        </w:rPr>
      </w:pPr>
      <w:r>
        <w:rPr>
          <w:rFonts w:ascii="Verdana" w:hAnsi="Verdana"/>
          <w:sz w:val="20"/>
          <w:lang w:val="en-US"/>
        </w:rPr>
        <w:t>Therefore, the line of evidence for adversity and endocrine activity were not further developed.</w:t>
      </w:r>
    </w:p>
    <w:p w14:paraId="01B83963" w14:textId="77777777" w:rsidR="003C7875" w:rsidRDefault="00F30130">
      <w:pPr>
        <w:pStyle w:val="Titre4"/>
        <w:tabs>
          <w:tab w:val="clear" w:pos="1503"/>
          <w:tab w:val="clear" w:pos="3771"/>
          <w:tab w:val="num" w:pos="851"/>
        </w:tabs>
        <w:ind w:left="851" w:hanging="851"/>
        <w:rPr>
          <w:b w:val="0"/>
        </w:rPr>
      </w:pPr>
      <w:bookmarkStart w:id="118" w:name="_Toc109464751"/>
      <w:bookmarkStart w:id="119" w:name="_Toc109464984"/>
      <w:r>
        <w:rPr>
          <w:b w:val="0"/>
        </w:rPr>
        <w:t>LoE Adversity – EAST</w:t>
      </w:r>
      <w:bookmarkEnd w:id="118"/>
      <w:bookmarkEnd w:id="119"/>
    </w:p>
    <w:p w14:paraId="137E353A" w14:textId="77777777" w:rsidR="003C7875" w:rsidRDefault="00F30130">
      <w:pPr>
        <w:jc w:val="both"/>
        <w:rPr>
          <w:rFonts w:ascii="Verdana" w:hAnsi="Verdana"/>
          <w:sz w:val="20"/>
          <w:szCs w:val="20"/>
        </w:rPr>
      </w:pPr>
      <w:r>
        <w:rPr>
          <w:rFonts w:ascii="Verdana" w:hAnsi="Verdana"/>
          <w:sz w:val="20"/>
          <w:szCs w:val="20"/>
        </w:rPr>
        <w:t xml:space="preserve">To have the EAS-mediated adversity for non-target organisms sufficiently investigated, the ‘EAS-mediated’ parameters foreseen to be measured in the </w:t>
      </w:r>
      <w:r>
        <w:rPr>
          <w:rFonts w:ascii="Verdana" w:hAnsi="Verdana"/>
          <w:sz w:val="20"/>
          <w:szCs w:val="20"/>
        </w:rPr>
        <w:lastRenderedPageBreak/>
        <w:t>Medaka extended one-generation test (MEOGRT, OECD TG 240 (OECD, 2015c)) should have been investigated and the results included in the dossier. Alternatively, a FLCTT covering all the ‘EAS</w:t>
      </w:r>
      <w:r w:rsidR="00822672">
        <w:rPr>
          <w:rFonts w:ascii="Verdana" w:hAnsi="Verdana"/>
          <w:sz w:val="20"/>
          <w:szCs w:val="20"/>
        </w:rPr>
        <w:t xml:space="preserve"> </w:t>
      </w:r>
      <w:r>
        <w:rPr>
          <w:rFonts w:ascii="Verdana" w:hAnsi="Verdana"/>
          <w:sz w:val="20"/>
          <w:szCs w:val="20"/>
        </w:rPr>
        <w:t>mediated’ parameters foreseen to be measured in the MEOGRT is acceptable. Those studies were not available in the registration dossier of melamine.</w:t>
      </w:r>
      <w:bookmarkStart w:id="120" w:name="_Toc109464761"/>
      <w:bookmarkStart w:id="121" w:name="_Toc109464994"/>
    </w:p>
    <w:p w14:paraId="6BCCB6A1" w14:textId="77777777" w:rsidR="003C7875" w:rsidRDefault="00F30130">
      <w:pPr>
        <w:pStyle w:val="Titre4"/>
        <w:tabs>
          <w:tab w:val="clear" w:pos="1503"/>
          <w:tab w:val="clear" w:pos="3771"/>
          <w:tab w:val="num" w:pos="851"/>
        </w:tabs>
        <w:ind w:left="851" w:hanging="851"/>
        <w:rPr>
          <w:b w:val="0"/>
        </w:rPr>
      </w:pPr>
      <w:r>
        <w:rPr>
          <w:b w:val="0"/>
        </w:rPr>
        <w:t>Population relevance of MoA</w:t>
      </w:r>
      <w:bookmarkEnd w:id="120"/>
      <w:bookmarkEnd w:id="121"/>
    </w:p>
    <w:p w14:paraId="2787370D" w14:textId="77777777" w:rsidR="003C7875" w:rsidRDefault="00F30130">
      <w:pPr>
        <w:pStyle w:val="Corpsdetexte"/>
        <w:rPr>
          <w:rFonts w:ascii="Verdana" w:hAnsi="Verdana"/>
          <w:sz w:val="20"/>
          <w:lang w:val="en-US"/>
        </w:rPr>
      </w:pPr>
      <w:r>
        <w:rPr>
          <w:rFonts w:ascii="Verdana" w:hAnsi="Verdana"/>
          <w:sz w:val="20"/>
          <w:lang w:val="en-US"/>
        </w:rPr>
        <w:t>Adverses effects have been illustrated in the Human Health section on EAS modality. On a populational level it was demonstrated in the EOGRTS OECD 443 study that the reproductive adverse effects observed in male rodents did not impact their fertility, thus had no impact on the populational or subpopulational level. The assessment indicates that the spermatic effects do not impact the fertility in rats. No additional information was retrieved related to the populational effect of melamine on non-mammalian species.</w:t>
      </w:r>
    </w:p>
    <w:p w14:paraId="0957AB3E" w14:textId="77777777" w:rsidR="003C7875" w:rsidRDefault="003C7875">
      <w:pPr>
        <w:widowControl w:val="0"/>
        <w:spacing w:after="120"/>
        <w:jc w:val="both"/>
        <w:rPr>
          <w:rFonts w:ascii="Verdana" w:hAnsi="Verdana"/>
          <w:i/>
          <w:sz w:val="20"/>
          <w:szCs w:val="20"/>
          <w:lang w:eastAsia="fi-FI"/>
        </w:rPr>
      </w:pPr>
    </w:p>
    <w:p w14:paraId="035121E0" w14:textId="77777777" w:rsidR="003C7875" w:rsidRDefault="00F30130">
      <w:pPr>
        <w:pStyle w:val="Titre2"/>
        <w:ind w:left="0" w:firstLine="0"/>
      </w:pPr>
      <w:bookmarkStart w:id="122" w:name="_Toc68876976"/>
      <w:bookmarkStart w:id="123" w:name="_Toc109464763"/>
      <w:bookmarkStart w:id="124" w:name="_Toc109464996"/>
      <w:bookmarkStart w:id="125" w:name="_Toc135209228"/>
      <w:r>
        <w:t>Overall conclusion on endocrine disruption with regards to environment</w:t>
      </w:r>
      <w:bookmarkEnd w:id="122"/>
      <w:bookmarkEnd w:id="123"/>
      <w:bookmarkEnd w:id="124"/>
      <w:bookmarkEnd w:id="125"/>
    </w:p>
    <w:p w14:paraId="5A8D3244" w14:textId="77777777" w:rsidR="003C7875" w:rsidRDefault="00F30130">
      <w:pPr>
        <w:pStyle w:val="Corpsdetexte"/>
      </w:pPr>
      <w:r>
        <w:rPr>
          <w:rFonts w:ascii="Verdana" w:hAnsi="Verdana"/>
          <w:sz w:val="20"/>
        </w:rPr>
        <w:t>It was concluded that, in the present state of knowledge, the substance melamine is not considered to have endocrine disruption properties with regards to environmental (non-mammalian) species. The information shows that the substance does not meet the criteria for endocrine disruption as defined by the WHO/IPCS (2002).</w:t>
      </w:r>
    </w:p>
    <w:p w14:paraId="75CE34C4" w14:textId="77777777" w:rsidR="003C7875" w:rsidRDefault="00F30130">
      <w:pPr>
        <w:spacing w:after="0"/>
        <w:rPr>
          <w:rFonts w:ascii="Verdana" w:hAnsi="Verdana"/>
          <w:b/>
          <w:bCs/>
          <w:caps/>
          <w:highlight w:val="lightGray"/>
          <w:lang w:val="en-GB"/>
        </w:rPr>
      </w:pPr>
      <w:bookmarkStart w:id="126" w:name="_Toc109464764"/>
      <w:bookmarkStart w:id="127" w:name="_Toc109464997"/>
      <w:r>
        <w:rPr>
          <w:rFonts w:ascii="Verdana" w:hAnsi="Verdana"/>
          <w:bCs/>
          <w:highlight w:val="lightGray"/>
        </w:rPr>
        <w:br w:type="page" w:clear="all"/>
      </w:r>
    </w:p>
    <w:p w14:paraId="02CB40C9" w14:textId="77777777" w:rsidR="003C7875" w:rsidRDefault="00F30130">
      <w:pPr>
        <w:pStyle w:val="Titre1"/>
        <w:tabs>
          <w:tab w:val="clear" w:pos="7031"/>
          <w:tab w:val="num" w:pos="5954"/>
        </w:tabs>
        <w:ind w:left="851" w:hanging="851"/>
        <w:rPr>
          <w:rFonts w:ascii="Verdana" w:hAnsi="Verdana"/>
        </w:rPr>
      </w:pPr>
      <w:bookmarkStart w:id="128" w:name="_Toc135209229"/>
      <w:r>
        <w:rPr>
          <w:rFonts w:ascii="Verdana" w:hAnsi="Verdana"/>
        </w:rPr>
        <w:lastRenderedPageBreak/>
        <w:t>Main Conclusion</w:t>
      </w:r>
      <w:bookmarkEnd w:id="103"/>
      <w:bookmarkEnd w:id="104"/>
      <w:bookmarkEnd w:id="126"/>
      <w:bookmarkEnd w:id="127"/>
      <w:bookmarkEnd w:id="128"/>
    </w:p>
    <w:p w14:paraId="4A8122FB" w14:textId="77777777" w:rsidR="003C7875" w:rsidRDefault="003C7875">
      <w:pPr>
        <w:spacing w:after="0"/>
        <w:rPr>
          <w:i/>
        </w:rPr>
      </w:pPr>
    </w:p>
    <w:p w14:paraId="5727C75C" w14:textId="77777777" w:rsidR="003C7875" w:rsidRPr="001950CF" w:rsidRDefault="00F30130">
      <w:pPr>
        <w:spacing w:after="0"/>
        <w:jc w:val="both"/>
        <w:rPr>
          <w:rFonts w:ascii="Verdana" w:hAnsi="Verdana"/>
          <w:sz w:val="20"/>
          <w:szCs w:val="20"/>
        </w:rPr>
      </w:pPr>
      <w:r w:rsidRPr="001950CF">
        <w:rPr>
          <w:rFonts w:ascii="Verdana" w:hAnsi="Verdana"/>
          <w:sz w:val="20"/>
          <w:szCs w:val="20"/>
        </w:rPr>
        <w:t xml:space="preserve">The French Agency for Food, Environmental and Occupational Health &amp; Safety (ANSES) was mandated to evaluate the endocrine disrupting profile of melamine. The substance was identified in DEDuCT database as a category III based on the analysis of existing scientific literature data containing experimental evidence on endocrine-specific perturbations. According to the DEDuCT methodology (Karthikeyan </w:t>
      </w:r>
      <w:r w:rsidRPr="001950CF">
        <w:rPr>
          <w:rFonts w:ascii="Verdana" w:hAnsi="Verdana"/>
          <w:i/>
          <w:sz w:val="20"/>
          <w:szCs w:val="20"/>
        </w:rPr>
        <w:t>et al</w:t>
      </w:r>
      <w:r w:rsidRPr="001950CF">
        <w:rPr>
          <w:rFonts w:ascii="Verdana" w:hAnsi="Verdana"/>
          <w:sz w:val="20"/>
          <w:szCs w:val="20"/>
        </w:rPr>
        <w:t xml:space="preserve">., 2019), a substance is in category III when its effects were observed solely </w:t>
      </w:r>
      <w:r w:rsidRPr="001950CF">
        <w:rPr>
          <w:rFonts w:ascii="Verdana" w:hAnsi="Verdana"/>
          <w:i/>
          <w:sz w:val="20"/>
          <w:szCs w:val="20"/>
        </w:rPr>
        <w:t>in vivo</w:t>
      </w:r>
      <w:r w:rsidRPr="001950CF">
        <w:rPr>
          <w:rFonts w:ascii="Verdana" w:hAnsi="Verdana"/>
          <w:sz w:val="20"/>
          <w:szCs w:val="20"/>
        </w:rPr>
        <w:t>, in rodents, and data on mode of action might be missing. DEDuCT mentioned 4 articles related to reproductive endocrine-mediated perturbations of melamine in rodents.  Priorisation work on this substance identify the reproductive toxicity endpoint as a major target.</w:t>
      </w:r>
    </w:p>
    <w:p w14:paraId="2C17EC8A" w14:textId="77777777" w:rsidR="003C7875" w:rsidRPr="001950CF" w:rsidRDefault="003C7875">
      <w:pPr>
        <w:spacing w:after="0"/>
        <w:jc w:val="both"/>
        <w:rPr>
          <w:rFonts w:ascii="Verdana" w:hAnsi="Verdana"/>
          <w:sz w:val="20"/>
          <w:szCs w:val="20"/>
        </w:rPr>
      </w:pPr>
    </w:p>
    <w:p w14:paraId="2CDA34FD" w14:textId="1E184489" w:rsidR="003C7875" w:rsidRPr="0078595A" w:rsidRDefault="00F30130">
      <w:pPr>
        <w:spacing w:after="0"/>
        <w:jc w:val="both"/>
        <w:rPr>
          <w:rFonts w:ascii="Verdana" w:hAnsi="Verdana"/>
          <w:sz w:val="20"/>
          <w:szCs w:val="20"/>
        </w:rPr>
      </w:pPr>
      <w:r w:rsidRPr="001950CF">
        <w:rPr>
          <w:rFonts w:ascii="Verdana" w:hAnsi="Verdana"/>
          <w:sz w:val="20"/>
          <w:szCs w:val="20"/>
        </w:rPr>
        <w:t xml:space="preserve">After in depth investigation, the ANSES expert working group on endocrine disruptors concluded that spermatogenesis alteration occurred primarily in the </w:t>
      </w:r>
      <w:r w:rsidRPr="001950CF">
        <w:rPr>
          <w:rFonts w:ascii="Verdana" w:hAnsi="Verdana"/>
          <w:b/>
          <w:sz w:val="20"/>
          <w:szCs w:val="20"/>
        </w:rPr>
        <w:t>absence of a demonstrated endocrine M</w:t>
      </w:r>
      <w:r w:rsidR="00D803BE">
        <w:rPr>
          <w:rFonts w:ascii="Verdana" w:hAnsi="Verdana"/>
          <w:b/>
          <w:sz w:val="20"/>
          <w:szCs w:val="20"/>
        </w:rPr>
        <w:t>o</w:t>
      </w:r>
      <w:r w:rsidRPr="001950CF">
        <w:rPr>
          <w:rFonts w:ascii="Verdana" w:hAnsi="Verdana"/>
          <w:b/>
          <w:sz w:val="20"/>
          <w:szCs w:val="20"/>
        </w:rPr>
        <w:t>A</w:t>
      </w:r>
      <w:r w:rsidRPr="001950CF">
        <w:rPr>
          <w:rFonts w:ascii="Verdana" w:hAnsi="Verdana"/>
          <w:sz w:val="20"/>
          <w:szCs w:val="20"/>
        </w:rPr>
        <w:t xml:space="preserve"> and could involve general cellular biology alterations. Thus, </w:t>
      </w:r>
      <w:r w:rsidRPr="001950CF">
        <w:rPr>
          <w:rFonts w:ascii="Verdana" w:hAnsi="Verdana"/>
          <w:b/>
          <w:sz w:val="20"/>
          <w:szCs w:val="20"/>
        </w:rPr>
        <w:t>melamine is not considered to have endocrine disrupting properties based on these effects</w:t>
      </w:r>
      <w:r w:rsidRPr="001950CF">
        <w:rPr>
          <w:rFonts w:ascii="Verdana" w:hAnsi="Verdana"/>
          <w:sz w:val="20"/>
          <w:szCs w:val="20"/>
        </w:rPr>
        <w:t xml:space="preserve">. </w:t>
      </w:r>
      <w:r w:rsidR="0078595A" w:rsidRPr="0078595A">
        <w:rPr>
          <w:rFonts w:ascii="Verdana" w:hAnsi="Verdana"/>
          <w:sz w:val="20"/>
          <w:szCs w:val="20"/>
        </w:rPr>
        <w:t>The available data on male reproduction allows us to conclude on a non-ED mode of action.  For the other modalities, the effect observed appear at doses above those leading to nephrotoxicity</w:t>
      </w:r>
      <w:r w:rsidR="0078595A">
        <w:rPr>
          <w:rFonts w:ascii="Verdana" w:hAnsi="Verdana"/>
          <w:sz w:val="20"/>
          <w:szCs w:val="20"/>
        </w:rPr>
        <w:t xml:space="preserve"> or general toxicity</w:t>
      </w:r>
      <w:r w:rsidR="0078595A" w:rsidRPr="0078595A">
        <w:rPr>
          <w:rFonts w:ascii="Verdana" w:hAnsi="Verdana"/>
          <w:sz w:val="20"/>
          <w:szCs w:val="20"/>
        </w:rPr>
        <w:t xml:space="preserve">. The level and quantity of information available was insufficient to warrant further investigation of adverse effects or endocrine activity related to the thyroid function. ED MoA for thyroid effects is not demonstrated today. Therefore, it is concluded that ED properties </w:t>
      </w:r>
      <w:r w:rsidR="00A50A66">
        <w:rPr>
          <w:rFonts w:ascii="Verdana" w:hAnsi="Verdana"/>
          <w:sz w:val="20"/>
          <w:szCs w:val="20"/>
        </w:rPr>
        <w:t>are</w:t>
      </w:r>
      <w:r w:rsidR="00A50A66" w:rsidRPr="0078595A">
        <w:rPr>
          <w:rFonts w:ascii="Verdana" w:hAnsi="Verdana"/>
          <w:sz w:val="20"/>
          <w:szCs w:val="20"/>
        </w:rPr>
        <w:t xml:space="preserve"> </w:t>
      </w:r>
      <w:r w:rsidR="0078595A" w:rsidRPr="0078595A">
        <w:rPr>
          <w:rFonts w:ascii="Verdana" w:hAnsi="Verdana"/>
          <w:sz w:val="20"/>
          <w:szCs w:val="20"/>
        </w:rPr>
        <w:t>not confirm</w:t>
      </w:r>
      <w:r w:rsidR="00A26DD9">
        <w:rPr>
          <w:rFonts w:ascii="Verdana" w:hAnsi="Verdana"/>
          <w:sz w:val="20"/>
          <w:szCs w:val="20"/>
        </w:rPr>
        <w:t>ed</w:t>
      </w:r>
      <w:r w:rsidR="0078595A" w:rsidRPr="0078595A">
        <w:rPr>
          <w:rFonts w:ascii="Verdana" w:hAnsi="Verdana"/>
          <w:sz w:val="20"/>
          <w:szCs w:val="20"/>
        </w:rPr>
        <w:t xml:space="preserve"> for human health</w:t>
      </w:r>
      <w:r w:rsidR="0078595A">
        <w:rPr>
          <w:rFonts w:ascii="Verdana" w:hAnsi="Verdana"/>
          <w:sz w:val="20"/>
          <w:szCs w:val="20"/>
        </w:rPr>
        <w:t>.</w:t>
      </w:r>
    </w:p>
    <w:p w14:paraId="4A2F92FE" w14:textId="77777777" w:rsidR="003C7875" w:rsidRPr="0078595A" w:rsidRDefault="003C7875">
      <w:pPr>
        <w:spacing w:after="0"/>
        <w:jc w:val="both"/>
        <w:rPr>
          <w:rFonts w:ascii="Verdana" w:hAnsi="Verdana"/>
          <w:sz w:val="20"/>
          <w:szCs w:val="20"/>
        </w:rPr>
      </w:pPr>
    </w:p>
    <w:p w14:paraId="1E27063F" w14:textId="09E064B1" w:rsidR="003C7875" w:rsidRPr="0078595A" w:rsidRDefault="00F30130">
      <w:pPr>
        <w:spacing w:after="0"/>
        <w:jc w:val="both"/>
        <w:rPr>
          <w:rFonts w:ascii="Verdana" w:hAnsi="Verdana"/>
          <w:sz w:val="20"/>
          <w:szCs w:val="20"/>
        </w:rPr>
      </w:pPr>
      <w:r w:rsidRPr="0078595A">
        <w:rPr>
          <w:rFonts w:ascii="Verdana" w:hAnsi="Verdana"/>
          <w:sz w:val="20"/>
          <w:szCs w:val="20"/>
        </w:rPr>
        <w:t xml:space="preserve">In addition to the 4 articles mentioned in DEDuCT, several other publications revealed the severity and repeatability of the effects caused by melamine on the male and female reproductive system. </w:t>
      </w:r>
      <w:r w:rsidRPr="0078595A">
        <w:rPr>
          <w:rFonts w:ascii="Verdana" w:hAnsi="Verdana"/>
          <w:b/>
          <w:sz w:val="20"/>
          <w:szCs w:val="20"/>
        </w:rPr>
        <w:t>A classification for the toxic effects of melamine on the sexual function is warranted</w:t>
      </w:r>
      <w:r w:rsidR="00B46F00">
        <w:rPr>
          <w:rFonts w:ascii="Verdana" w:hAnsi="Verdana"/>
          <w:b/>
          <w:sz w:val="20"/>
          <w:szCs w:val="20"/>
        </w:rPr>
        <w:t xml:space="preserve"> </w:t>
      </w:r>
      <w:r w:rsidR="00B46F00" w:rsidRPr="00B46F00">
        <w:rPr>
          <w:rFonts w:ascii="Verdana" w:hAnsi="Verdana"/>
          <w:sz w:val="20"/>
          <w:szCs w:val="20"/>
        </w:rPr>
        <w:t xml:space="preserve">and </w:t>
      </w:r>
      <w:r w:rsidR="00D67CBE">
        <w:rPr>
          <w:rFonts w:ascii="Verdana" w:hAnsi="Verdana"/>
          <w:sz w:val="20"/>
          <w:szCs w:val="20"/>
        </w:rPr>
        <w:t>A</w:t>
      </w:r>
      <w:r w:rsidR="00F10CF7">
        <w:rPr>
          <w:rFonts w:ascii="Verdana" w:hAnsi="Verdana"/>
          <w:sz w:val="20"/>
          <w:szCs w:val="20"/>
        </w:rPr>
        <w:t>NSES</w:t>
      </w:r>
      <w:r w:rsidR="00D67CBE">
        <w:rPr>
          <w:rFonts w:ascii="Verdana" w:hAnsi="Verdana"/>
          <w:sz w:val="20"/>
          <w:szCs w:val="20"/>
        </w:rPr>
        <w:t xml:space="preserve"> is </w:t>
      </w:r>
      <w:r w:rsidR="00B46F00" w:rsidRPr="00B46F00">
        <w:rPr>
          <w:rFonts w:ascii="Verdana" w:hAnsi="Verdana"/>
          <w:sz w:val="20"/>
          <w:szCs w:val="20"/>
        </w:rPr>
        <w:t>in line with the DE C</w:t>
      </w:r>
      <w:r w:rsidR="00B46F00" w:rsidRPr="009E0B76">
        <w:rPr>
          <w:rFonts w:ascii="Verdana" w:hAnsi="Verdana"/>
          <w:sz w:val="20"/>
          <w:szCs w:val="20"/>
        </w:rPr>
        <w:t xml:space="preserve">A intention to revise the </w:t>
      </w:r>
      <w:r w:rsidR="00B46F00" w:rsidRPr="00B46F00">
        <w:rPr>
          <w:rFonts w:ascii="Verdana" w:hAnsi="Verdana"/>
          <w:sz w:val="20"/>
          <w:szCs w:val="20"/>
        </w:rPr>
        <w:t>harmonis</w:t>
      </w:r>
      <w:r w:rsidR="00B46F00" w:rsidRPr="009E0B76">
        <w:rPr>
          <w:rFonts w:ascii="Verdana" w:hAnsi="Verdana"/>
          <w:sz w:val="20"/>
          <w:szCs w:val="20"/>
        </w:rPr>
        <w:t>ed classification of melamine for this specific endpoint</w:t>
      </w:r>
      <w:r w:rsidRPr="009E0B76">
        <w:rPr>
          <w:rFonts w:ascii="Verdana" w:hAnsi="Verdana"/>
          <w:sz w:val="20"/>
          <w:szCs w:val="20"/>
        </w:rPr>
        <w:t>.</w:t>
      </w:r>
      <w:r w:rsidRPr="0078595A">
        <w:rPr>
          <w:rFonts w:ascii="Verdana" w:hAnsi="Verdana"/>
          <w:sz w:val="20"/>
          <w:szCs w:val="20"/>
        </w:rPr>
        <w:t xml:space="preserve"> Moreover, the deleterious effect was observed at 2 mg/kg bw/d (Yin </w:t>
      </w:r>
      <w:r w:rsidRPr="006A422E">
        <w:rPr>
          <w:rFonts w:ascii="Verdana" w:hAnsi="Verdana"/>
          <w:i/>
          <w:sz w:val="20"/>
          <w:szCs w:val="20"/>
        </w:rPr>
        <w:t>et al</w:t>
      </w:r>
      <w:r w:rsidRPr="0078595A">
        <w:rPr>
          <w:rFonts w:ascii="Verdana" w:hAnsi="Verdana"/>
          <w:sz w:val="20"/>
          <w:szCs w:val="20"/>
        </w:rPr>
        <w:t xml:space="preserve">., 2013, Sun </w:t>
      </w:r>
      <w:r w:rsidRPr="006A422E">
        <w:rPr>
          <w:rFonts w:ascii="Verdana" w:hAnsi="Verdana"/>
          <w:i/>
          <w:sz w:val="20"/>
          <w:szCs w:val="20"/>
        </w:rPr>
        <w:t>et al</w:t>
      </w:r>
      <w:r w:rsidRPr="0078595A">
        <w:rPr>
          <w:rFonts w:ascii="Verdana" w:hAnsi="Verdana"/>
          <w:sz w:val="20"/>
          <w:szCs w:val="20"/>
        </w:rPr>
        <w:t xml:space="preserve">., 2016a), which is lower than the BMDL10 (19 mg/kg bw/d used for the derivation of tolerable daily intake for melamine (EFSA, 2010). </w:t>
      </w:r>
      <w:r w:rsidRPr="0078595A">
        <w:rPr>
          <w:rFonts w:ascii="Verdana" w:hAnsi="Verdana"/>
          <w:b/>
          <w:sz w:val="20"/>
          <w:szCs w:val="20"/>
        </w:rPr>
        <w:t>The toxicological value of reference for melamine, based on the adverse effects on the reproductive system, needs to be reconsidered.</w:t>
      </w:r>
    </w:p>
    <w:p w14:paraId="5A276EE9" w14:textId="77777777" w:rsidR="003C7875" w:rsidRPr="0078595A" w:rsidRDefault="003C7875">
      <w:pPr>
        <w:spacing w:after="0"/>
        <w:jc w:val="both"/>
        <w:rPr>
          <w:rFonts w:ascii="Verdana" w:hAnsi="Verdana"/>
          <w:sz w:val="20"/>
          <w:szCs w:val="20"/>
        </w:rPr>
      </w:pPr>
    </w:p>
    <w:p w14:paraId="35D6BA2F" w14:textId="77777777" w:rsidR="003C7875" w:rsidRDefault="003C7875">
      <w:pPr>
        <w:spacing w:after="0"/>
        <w:jc w:val="both"/>
      </w:pPr>
    </w:p>
    <w:p w14:paraId="09B1793D" w14:textId="77777777" w:rsidR="003C7875" w:rsidRDefault="003C7875">
      <w:pPr>
        <w:spacing w:after="0"/>
        <w:jc w:val="both"/>
      </w:pPr>
    </w:p>
    <w:p w14:paraId="7884DCAB" w14:textId="77777777" w:rsidR="003C7875" w:rsidRDefault="003C7875">
      <w:pPr>
        <w:spacing w:after="0"/>
        <w:rPr>
          <w:i/>
        </w:rPr>
      </w:pPr>
    </w:p>
    <w:p w14:paraId="1C127F37" w14:textId="77777777" w:rsidR="003C7875" w:rsidRDefault="00F30130">
      <w:pPr>
        <w:spacing w:after="0"/>
        <w:rPr>
          <w:rFonts w:ascii="Verdana" w:hAnsi="Verdana"/>
          <w:b/>
          <w:caps/>
          <w:szCs w:val="20"/>
          <w:lang w:val="en-GB"/>
        </w:rPr>
      </w:pPr>
      <w:r>
        <w:rPr>
          <w:rFonts w:ascii="Verdana" w:hAnsi="Verdana"/>
        </w:rPr>
        <w:br w:type="page" w:clear="all"/>
      </w:r>
    </w:p>
    <w:p w14:paraId="0CA71476" w14:textId="77777777" w:rsidR="003C7875" w:rsidRDefault="00F30130">
      <w:pPr>
        <w:pStyle w:val="Titre1"/>
        <w:tabs>
          <w:tab w:val="clear" w:pos="7031"/>
        </w:tabs>
        <w:ind w:left="0" w:firstLine="0"/>
        <w:rPr>
          <w:rFonts w:ascii="Verdana" w:hAnsi="Verdana"/>
        </w:rPr>
      </w:pPr>
      <w:bookmarkStart w:id="129" w:name="_Toc135209230"/>
      <w:r>
        <w:rPr>
          <w:rFonts w:ascii="Verdana" w:hAnsi="Verdana"/>
        </w:rPr>
        <w:lastRenderedPageBreak/>
        <w:t>REFERENCES</w:t>
      </w:r>
      <w:bookmarkEnd w:id="129"/>
    </w:p>
    <w:p w14:paraId="00C89E2E" w14:textId="77777777" w:rsidR="003C7875" w:rsidRPr="001950CF" w:rsidRDefault="00F30130">
      <w:pPr>
        <w:pStyle w:val="Corpsdetexte"/>
        <w:rPr>
          <w:rFonts w:ascii="Verdana" w:hAnsi="Verdana"/>
          <w:sz w:val="20"/>
          <w:lang w:val="fr-FR"/>
        </w:rPr>
      </w:pPr>
      <w:r>
        <w:rPr>
          <w:rFonts w:ascii="Verdana" w:hAnsi="Verdana"/>
          <w:sz w:val="20"/>
        </w:rPr>
        <w:t xml:space="preserve">Al Qattan, D., Shatarat, A., Alzghoul, L., Khaled, A., Abdallah, A., &amp; ELBeltagy, M. (2019). Gender differences in the rat corpus callosum: An ultrastructure study. </w:t>
      </w:r>
      <w:r w:rsidRPr="001950CF">
        <w:rPr>
          <w:rFonts w:ascii="Verdana" w:hAnsi="Verdana"/>
          <w:sz w:val="20"/>
          <w:lang w:val="fr-FR"/>
        </w:rPr>
        <w:t>Anatomia, histologia, embryologia, 48(5), 437-443.</w:t>
      </w:r>
    </w:p>
    <w:p w14:paraId="2B68FDBD" w14:textId="77777777" w:rsidR="00344775" w:rsidRPr="001950CF" w:rsidRDefault="00344775">
      <w:pPr>
        <w:pStyle w:val="Corpsdetexte"/>
        <w:rPr>
          <w:rFonts w:ascii="Verdana" w:hAnsi="Verdana"/>
          <w:sz w:val="20"/>
          <w:lang w:val="en-US"/>
        </w:rPr>
      </w:pPr>
      <w:r w:rsidRPr="001950CF">
        <w:rPr>
          <w:rFonts w:ascii="Verdana" w:hAnsi="Verdana"/>
          <w:sz w:val="20"/>
          <w:lang w:val="fr-FR"/>
        </w:rPr>
        <w:t xml:space="preserve">Anses (2023). Rapport du GT ACCMER « Guide méthodologique interne pour la planification des expertises, l’analyse d’incertitude, la revue de la littérature et l’évaluation du poids des preuves ». </w:t>
      </w:r>
      <w:r w:rsidRPr="001950CF">
        <w:rPr>
          <w:rFonts w:ascii="Verdana" w:hAnsi="Verdana"/>
          <w:sz w:val="20"/>
          <w:lang w:val="en-US"/>
        </w:rPr>
        <w:t>Maisons-Alfort : Anses, 114 p. (en cours)</w:t>
      </w:r>
    </w:p>
    <w:p w14:paraId="75DB09E2" w14:textId="77777777" w:rsidR="003C7875" w:rsidRDefault="00F30130">
      <w:pPr>
        <w:pStyle w:val="Corpsdetexte"/>
        <w:rPr>
          <w:rFonts w:ascii="Verdana" w:hAnsi="Verdana"/>
          <w:sz w:val="20"/>
        </w:rPr>
      </w:pPr>
      <w:r>
        <w:rPr>
          <w:rFonts w:ascii="Verdana" w:hAnsi="Verdana"/>
          <w:sz w:val="20"/>
        </w:rPr>
        <w:t>ANSES (2021). Elaboration of a list of substances of interest as regards to a potential endocrine activity and prioritisation strategy for assessment, Contribution of ANSES to the Action 3 of the second French National,</w:t>
      </w:r>
      <w:r>
        <w:t xml:space="preserve"> </w:t>
      </w:r>
      <w:r>
        <w:rPr>
          <w:rFonts w:ascii="Verdana" w:hAnsi="Verdana"/>
          <w:sz w:val="20"/>
        </w:rPr>
        <w:t>Request n°2019-SA-0179 « mise en oeuvre de la SNPE 2 ». Report version 4. CES REACH-CLP GT PE.</w:t>
      </w:r>
    </w:p>
    <w:p w14:paraId="6F1720B7" w14:textId="77777777" w:rsidR="003C7875" w:rsidRDefault="00F30130">
      <w:pPr>
        <w:pStyle w:val="Corpsdetexte"/>
        <w:rPr>
          <w:rFonts w:ascii="Verdana" w:hAnsi="Verdana"/>
          <w:sz w:val="20"/>
        </w:rPr>
      </w:pPr>
      <w:r>
        <w:rPr>
          <w:rFonts w:ascii="Verdana" w:hAnsi="Verdana"/>
          <w:sz w:val="20"/>
        </w:rPr>
        <w:t>An, L., &amp; Sun, W. (2017). A brief review of neurotoxicity induced by melamine. Neurotoxicity Research, 32(2), 301-309.</w:t>
      </w:r>
    </w:p>
    <w:p w14:paraId="654F0D94" w14:textId="77777777" w:rsidR="003C7875" w:rsidRDefault="00F30130">
      <w:pPr>
        <w:pStyle w:val="Corpsdetexte"/>
        <w:rPr>
          <w:rFonts w:ascii="Verdana" w:hAnsi="Verdana"/>
          <w:sz w:val="20"/>
        </w:rPr>
      </w:pPr>
      <w:r>
        <w:rPr>
          <w:rFonts w:ascii="Verdana" w:hAnsi="Verdana"/>
          <w:sz w:val="20"/>
        </w:rPr>
        <w:t>An, L., &amp; Zhang, T. (2014). Prenatal melamine exposure induces impairments of spatial cognition and hippocampal synaptic plasticity in male adolescent rats. Reproductive Toxicology, 49, 78-85.</w:t>
      </w:r>
    </w:p>
    <w:p w14:paraId="24C8E5C5" w14:textId="77777777" w:rsidR="003C7875" w:rsidRDefault="00F30130">
      <w:pPr>
        <w:pStyle w:val="Corpsdetexte"/>
        <w:rPr>
          <w:rStyle w:val="Lienhypertexte"/>
          <w:rFonts w:ascii="Verdana" w:hAnsi="Verdana"/>
        </w:rPr>
      </w:pPr>
      <w:r>
        <w:rPr>
          <w:rFonts w:ascii="Verdana" w:hAnsi="Verdana"/>
          <w:sz w:val="20"/>
        </w:rPr>
        <w:t>Australian Industrial Chemicals Introduction Scheme (AICIS) (2022). Draft Evaluation statement.</w:t>
      </w:r>
      <w:r>
        <w:t xml:space="preserve"> </w:t>
      </w:r>
      <w:r>
        <w:rPr>
          <w:rFonts w:ascii="Verdana" w:hAnsi="Verdana"/>
          <w:sz w:val="20"/>
        </w:rPr>
        <w:t>1,3,5-Triazine-2,4,6-triamine (melamine)</w:t>
      </w:r>
      <w:r>
        <w:t xml:space="preserve">. </w:t>
      </w:r>
      <w:hyperlink r:id="rId40" w:tooltip="https://www.industrialchemicals.gov.au/sites/default/files/2022-01/EVA00021%20-%20Draft%20evaluation%20statement%20-%2028%20January%202022%20%5B707%20KB%5D.pdf" w:history="1">
        <w:r>
          <w:rPr>
            <w:rStyle w:val="Lienhypertexte"/>
            <w:rFonts w:ascii="Verdana" w:hAnsi="Verdana"/>
          </w:rPr>
          <w:t>https://www.industrialchemicals.gov.au/sites/default/files/2022-01/EVA00021%20-%20Draft%20evaluation%20statement%20-%2028%20January%202022%20%5B707%20KB%5D.pdf</w:t>
        </w:r>
      </w:hyperlink>
    </w:p>
    <w:p w14:paraId="4A238BD6" w14:textId="77777777" w:rsidR="003C7875" w:rsidRDefault="00F30130">
      <w:pPr>
        <w:pStyle w:val="Corpsdetexte"/>
        <w:rPr>
          <w:rFonts w:ascii="Verdana" w:hAnsi="Verdana"/>
          <w:sz w:val="20"/>
        </w:rPr>
      </w:pPr>
      <w:r>
        <w:rPr>
          <w:rFonts w:ascii="Verdana" w:hAnsi="Verdana"/>
          <w:sz w:val="20"/>
        </w:rPr>
        <w:t xml:space="preserve">BAuA (2019). CLH report Proposal for Harmonised Classification and Labelling 1,3,5-triazine-2,4,6-triamine; Melamine https://echa.europa.eu/documents/10162/3bdeab03-8147-b308-acd0-4ed5848340c0 </w:t>
      </w:r>
    </w:p>
    <w:p w14:paraId="50B85F57" w14:textId="77777777" w:rsidR="003C7875" w:rsidRDefault="00F30130">
      <w:pPr>
        <w:pStyle w:val="Corpsdetexte"/>
        <w:rPr>
          <w:rFonts w:ascii="Verdana" w:hAnsi="Verdana"/>
          <w:sz w:val="20"/>
        </w:rPr>
      </w:pPr>
      <w:r>
        <w:rPr>
          <w:rFonts w:ascii="Verdana" w:hAnsi="Verdana"/>
          <w:sz w:val="20"/>
        </w:rPr>
        <w:t xml:space="preserve">Bhat </w:t>
      </w:r>
      <w:r>
        <w:rPr>
          <w:rFonts w:ascii="Verdana" w:hAnsi="Verdana"/>
          <w:i/>
          <w:sz w:val="20"/>
        </w:rPr>
        <w:t>et al</w:t>
      </w:r>
      <w:r>
        <w:rPr>
          <w:rFonts w:ascii="Verdana" w:hAnsi="Verdana"/>
          <w:sz w:val="20"/>
        </w:rPr>
        <w:t>. (2010). Derivation of a melamine oral reference dose (RfD) and drinking-water total allowable concentration. Journal of Toxicology and Environmental Health - Part B: Critical Reviews 13 (1), 16-50. DOI: 10.1080/10937401003673784</w:t>
      </w:r>
    </w:p>
    <w:p w14:paraId="4C2E7B33" w14:textId="77777777" w:rsidR="003C7875" w:rsidRDefault="00F30130">
      <w:pPr>
        <w:pStyle w:val="Corpsdetexte"/>
        <w:rPr>
          <w:rFonts w:ascii="Verdana" w:hAnsi="Verdana"/>
          <w:sz w:val="20"/>
        </w:rPr>
      </w:pPr>
      <w:r>
        <w:rPr>
          <w:rFonts w:ascii="Verdana" w:hAnsi="Verdana"/>
          <w:sz w:val="20"/>
        </w:rPr>
        <w:t>Bolden, A L, Johanna R R, et Carol F K. (2017). Melamine, beyond the Kidney: A Ubiquitous Endocrine Disruptor and Neurotoxicant? Toxicology Letters 280: 181</w:t>
      </w:r>
      <w:r>
        <w:rPr>
          <w:rFonts w:ascii="Cambria Math" w:hAnsi="Cambria Math" w:cs="Cambria Math"/>
          <w:sz w:val="20"/>
        </w:rPr>
        <w:t>‑</w:t>
      </w:r>
      <w:r>
        <w:rPr>
          <w:rFonts w:ascii="Verdana" w:hAnsi="Verdana"/>
          <w:sz w:val="20"/>
        </w:rPr>
        <w:t>89. https://doi.org/10.1016/j.toxlet.2017.07.893.</w:t>
      </w:r>
    </w:p>
    <w:p w14:paraId="2E393144" w14:textId="77777777" w:rsidR="003C7875" w:rsidRDefault="00F30130">
      <w:pPr>
        <w:pStyle w:val="Corpsdetexte"/>
        <w:rPr>
          <w:rFonts w:ascii="Verdana" w:hAnsi="Verdana"/>
          <w:sz w:val="20"/>
        </w:rPr>
      </w:pPr>
      <w:r>
        <w:rPr>
          <w:rFonts w:ascii="Verdana" w:hAnsi="Verdana"/>
          <w:sz w:val="20"/>
          <w:lang w:val="en-US"/>
        </w:rPr>
        <w:t xml:space="preserve">Borkovec, A. B., &amp; DeMilo, A. B. (1967). </w:t>
      </w:r>
      <w:r>
        <w:rPr>
          <w:rFonts w:ascii="Verdana" w:hAnsi="Verdana"/>
          <w:sz w:val="20"/>
        </w:rPr>
        <w:t>Insect chemosterilants. V. Derivatives of melamine. Journal of Medicinal Chemistry, 10(3), 457-461.</w:t>
      </w:r>
    </w:p>
    <w:p w14:paraId="6323BA18" w14:textId="77777777" w:rsidR="003C7875" w:rsidRDefault="00F30130">
      <w:pPr>
        <w:pStyle w:val="Corpsdetexte"/>
        <w:rPr>
          <w:rFonts w:ascii="Verdana" w:hAnsi="Verdana"/>
          <w:sz w:val="20"/>
        </w:rPr>
      </w:pPr>
      <w:r>
        <w:rPr>
          <w:rFonts w:ascii="Verdana" w:hAnsi="Verdana"/>
          <w:sz w:val="20"/>
        </w:rPr>
        <w:t xml:space="preserve">Chang </w:t>
      </w:r>
      <w:r>
        <w:rPr>
          <w:rFonts w:ascii="Verdana" w:hAnsi="Verdana"/>
          <w:i/>
          <w:sz w:val="20"/>
        </w:rPr>
        <w:t>et al</w:t>
      </w:r>
      <w:r>
        <w:rPr>
          <w:rFonts w:ascii="Verdana" w:hAnsi="Verdana"/>
          <w:sz w:val="20"/>
        </w:rPr>
        <w:t>. (2014). Acute testicular toxicity induced by melamine alone or a mixture of melamine and cyanuric acid in mice. Reprod Toxicol. Jul;46:1-11. doi: 10.1016/j.reprotox.2014.02.008. Epub 2014 Mar 4. PMID: 24607646.</w:t>
      </w:r>
    </w:p>
    <w:p w14:paraId="6CA713FE" w14:textId="77777777" w:rsidR="003C7875" w:rsidRDefault="00F30130">
      <w:pPr>
        <w:pStyle w:val="Corpsdetexte"/>
        <w:rPr>
          <w:rFonts w:ascii="Verdana" w:hAnsi="Verdana"/>
          <w:sz w:val="20"/>
        </w:rPr>
      </w:pPr>
      <w:r>
        <w:rPr>
          <w:rFonts w:ascii="Verdana" w:hAnsi="Verdana"/>
          <w:sz w:val="20"/>
        </w:rPr>
        <w:t xml:space="preserve">Chen </w:t>
      </w:r>
      <w:r>
        <w:rPr>
          <w:rFonts w:ascii="Verdana" w:hAnsi="Verdana"/>
          <w:i/>
          <w:sz w:val="20"/>
        </w:rPr>
        <w:t>et al</w:t>
      </w:r>
      <w:r>
        <w:rPr>
          <w:rFonts w:ascii="Verdana" w:hAnsi="Verdana"/>
          <w:sz w:val="20"/>
        </w:rPr>
        <w:t>. (2012). Melamine-induced urolithiasis in a Drosophila model. Journal of Agricultural and Food Chemistry, 60(10), 2753-2757.</w:t>
      </w:r>
    </w:p>
    <w:p w14:paraId="60B6D8FA" w14:textId="77777777" w:rsidR="003C7875" w:rsidRDefault="00F30130">
      <w:pPr>
        <w:pStyle w:val="Corpsdetexte"/>
        <w:rPr>
          <w:rFonts w:ascii="Verdana" w:hAnsi="Verdana"/>
          <w:sz w:val="20"/>
        </w:rPr>
      </w:pPr>
      <w:r>
        <w:rPr>
          <w:rFonts w:ascii="Verdana" w:hAnsi="Verdana"/>
          <w:sz w:val="20"/>
        </w:rPr>
        <w:t xml:space="preserve">Cheng </w:t>
      </w:r>
      <w:r w:rsidRPr="006A422E">
        <w:rPr>
          <w:rFonts w:ascii="Verdana" w:hAnsi="Verdana"/>
          <w:i/>
          <w:sz w:val="20"/>
        </w:rPr>
        <w:t>et al</w:t>
      </w:r>
      <w:r>
        <w:rPr>
          <w:rFonts w:ascii="Verdana" w:hAnsi="Verdana"/>
          <w:sz w:val="20"/>
        </w:rPr>
        <w:t>. (2009). Determination of urine  melamine by validated isotopic ultra-performance liquid chromatography/tandem mass spectrometry. Rapid Communications in Mass Spectrometry 23 (12), 1776-1782. DOI: 10.1002/rcm.4071Chemical Safety Report (2020)Melamine EC 203-615-4/CAS 108-78-1, confidential</w:t>
      </w:r>
    </w:p>
    <w:p w14:paraId="61AEE9A0" w14:textId="77777777" w:rsidR="008A64D6" w:rsidRDefault="008A64D6">
      <w:pPr>
        <w:pStyle w:val="Corpsdetexte"/>
        <w:rPr>
          <w:rFonts w:ascii="Verdana" w:hAnsi="Verdana"/>
          <w:sz w:val="20"/>
        </w:rPr>
      </w:pPr>
      <w:r w:rsidRPr="008A64D6">
        <w:rPr>
          <w:rFonts w:ascii="Verdana" w:hAnsi="Verdana"/>
          <w:sz w:val="20"/>
        </w:rPr>
        <w:t xml:space="preserve">Cremonezzi D.C., Diaz M.P., Valentich M.A., and Eynard A.R. (2004): Neoplastic and preneoplastic lesions induced by melamine in rat urothelium are modulated by </w:t>
      </w:r>
      <w:r w:rsidRPr="008A64D6">
        <w:rPr>
          <w:rFonts w:ascii="Verdana" w:hAnsi="Verdana"/>
          <w:sz w:val="20"/>
        </w:rPr>
        <w:lastRenderedPageBreak/>
        <w:t>dietary polyunsaturated fatty acids. Food and Chemical Toxicology 42 (12), 1999-2007. DOI: 10.1016/j.fct.2004.06.020</w:t>
      </w:r>
    </w:p>
    <w:p w14:paraId="0E45942B" w14:textId="77777777" w:rsidR="008A64D6" w:rsidRPr="001950CF" w:rsidRDefault="008A64D6">
      <w:pPr>
        <w:pStyle w:val="Corpsdetexte"/>
        <w:rPr>
          <w:rFonts w:ascii="Verdana" w:hAnsi="Verdana"/>
          <w:sz w:val="20"/>
          <w:lang w:val="fr-FR"/>
        </w:rPr>
      </w:pPr>
      <w:r w:rsidRPr="008A64D6">
        <w:rPr>
          <w:rFonts w:ascii="Verdana" w:hAnsi="Verdana"/>
          <w:sz w:val="20"/>
        </w:rPr>
        <w:t xml:space="preserve">Cremonezzi D.C., Silva R.A., del Pilar Diaz M., Valentich M.A., and Eynard A.R. (2001): Dietary polyunsatured fatty acids (PUFA) differentially modulate melamine-induced preneoplastic urothelial proliferation and apoptosis in mice. </w:t>
      </w:r>
      <w:r w:rsidRPr="001950CF">
        <w:rPr>
          <w:rFonts w:ascii="Verdana" w:hAnsi="Verdana"/>
          <w:sz w:val="20"/>
          <w:lang w:val="fr-FR"/>
        </w:rPr>
        <w:t>Prostaglandins Leukot Essent Fatty Acids 64 (3), 151-159. DOI: 10.1054/plef.2001.0255</w:t>
      </w:r>
    </w:p>
    <w:p w14:paraId="1E51DE76" w14:textId="77777777" w:rsidR="003C7875" w:rsidRDefault="00F30130">
      <w:pPr>
        <w:pStyle w:val="Corpsdetexte"/>
        <w:rPr>
          <w:rFonts w:ascii="Verdana" w:hAnsi="Verdana"/>
          <w:sz w:val="20"/>
        </w:rPr>
      </w:pPr>
      <w:r w:rsidRPr="001950CF">
        <w:rPr>
          <w:rFonts w:ascii="Verdana" w:hAnsi="Verdana"/>
          <w:sz w:val="20"/>
          <w:lang w:val="fr-FR"/>
        </w:rPr>
        <w:t xml:space="preserve">Dai </w:t>
      </w:r>
      <w:r w:rsidRPr="001950CF">
        <w:rPr>
          <w:rFonts w:ascii="Verdana" w:hAnsi="Verdana"/>
          <w:i/>
          <w:sz w:val="20"/>
          <w:lang w:val="fr-FR"/>
        </w:rPr>
        <w:t>et al</w:t>
      </w:r>
      <w:r w:rsidRPr="001950CF">
        <w:rPr>
          <w:rFonts w:ascii="Verdana" w:hAnsi="Verdana"/>
          <w:sz w:val="20"/>
          <w:lang w:val="fr-FR"/>
        </w:rPr>
        <w:t xml:space="preserve">. </w:t>
      </w:r>
      <w:r>
        <w:rPr>
          <w:rFonts w:ascii="Verdana" w:hAnsi="Verdana"/>
          <w:sz w:val="20"/>
        </w:rPr>
        <w:t>(2015). Melamine induces oxidative stress in mouse ovary. PloS one, 10(11), e0142564.</w:t>
      </w:r>
    </w:p>
    <w:p w14:paraId="45D0081E" w14:textId="77777777" w:rsidR="003C7875" w:rsidRDefault="00F30130">
      <w:pPr>
        <w:pStyle w:val="Corpsdetexte"/>
        <w:rPr>
          <w:rFonts w:ascii="Verdana" w:hAnsi="Verdana"/>
          <w:sz w:val="20"/>
        </w:rPr>
      </w:pPr>
      <w:r>
        <w:rPr>
          <w:rFonts w:ascii="Verdana" w:hAnsi="Verdana"/>
          <w:sz w:val="20"/>
        </w:rPr>
        <w:t>Dalal R.P. and Goldfarb D.S. (2011). Melamine-related kidney stones and renal toxicity. Nat Rev Nephrol 7 (5), 267-274. DOI: 10.1038/nrneph.2011.24</w:t>
      </w:r>
    </w:p>
    <w:p w14:paraId="58D44A07" w14:textId="77777777" w:rsidR="00822672" w:rsidRDefault="00822672">
      <w:pPr>
        <w:pStyle w:val="Corpsdetexte"/>
        <w:rPr>
          <w:rFonts w:ascii="Verdana" w:hAnsi="Verdana"/>
          <w:sz w:val="20"/>
        </w:rPr>
      </w:pPr>
      <w:r w:rsidRPr="00822672">
        <w:rPr>
          <w:rFonts w:ascii="Verdana" w:hAnsi="Verdana"/>
          <w:sz w:val="20"/>
        </w:rPr>
        <w:t xml:space="preserve">Davis D.A. and Tangendjaja B. (2015): Feed and Feeding Practices in Aquaculture. Elsevier, Woodhead Publishing. ISBN: 978-0-08-100507-1 </w:t>
      </w:r>
    </w:p>
    <w:p w14:paraId="6328D44B" w14:textId="77777777" w:rsidR="003C7875" w:rsidRDefault="00F30130">
      <w:pPr>
        <w:pStyle w:val="Corpsdetexte"/>
        <w:rPr>
          <w:rFonts w:ascii="Verdana" w:hAnsi="Verdana"/>
          <w:sz w:val="20"/>
        </w:rPr>
      </w:pPr>
      <w:r>
        <w:rPr>
          <w:rFonts w:ascii="Verdana" w:hAnsi="Verdana"/>
          <w:sz w:val="20"/>
        </w:rPr>
        <w:t>Deng Y.L. and Li C.Y. (2012). Melamine-Associated Urinary Stone. In: Urolithiasis: Basic Science and Clinical Practice (Talati J.J., Tiselius H.-G., Albala D.M., and Ye Z., eds.), pp. 219-226. Springer London, London. ISBN: 978-1-4471-4387-1. DOI: 10.1007/978-1-4471-4387-1_26</w:t>
      </w:r>
    </w:p>
    <w:p w14:paraId="306534B6" w14:textId="77777777" w:rsidR="003C7875" w:rsidRDefault="00F30130">
      <w:pPr>
        <w:pStyle w:val="Corpsdetexte"/>
        <w:rPr>
          <w:rFonts w:ascii="Verdana" w:hAnsi="Verdana"/>
          <w:sz w:val="20"/>
        </w:rPr>
      </w:pPr>
      <w:r>
        <w:rPr>
          <w:rFonts w:ascii="Verdana" w:hAnsi="Verdana"/>
          <w:sz w:val="20"/>
        </w:rPr>
        <w:t xml:space="preserve">Duan </w:t>
      </w:r>
      <w:r>
        <w:rPr>
          <w:rFonts w:ascii="Verdana" w:hAnsi="Verdana"/>
          <w:i/>
          <w:sz w:val="20"/>
        </w:rPr>
        <w:t>et al</w:t>
      </w:r>
      <w:r>
        <w:rPr>
          <w:rFonts w:ascii="Verdana" w:hAnsi="Verdana"/>
          <w:sz w:val="20"/>
        </w:rPr>
        <w:t>. (2015). Melamine negatively affects oocyte architecture, oocyte development and fertility in mice. Human reproduction, 30(7), 1643-1652.</w:t>
      </w:r>
    </w:p>
    <w:p w14:paraId="35A4006F" w14:textId="77777777" w:rsidR="003C7875" w:rsidRDefault="00F30130">
      <w:pPr>
        <w:pStyle w:val="Corpsdetexte"/>
        <w:rPr>
          <w:rFonts w:ascii="Verdana" w:hAnsi="Verdana"/>
          <w:sz w:val="20"/>
        </w:rPr>
      </w:pPr>
      <w:r>
        <w:rPr>
          <w:rFonts w:ascii="Verdana" w:hAnsi="Verdana"/>
          <w:sz w:val="20"/>
        </w:rPr>
        <w:t xml:space="preserve">Early </w:t>
      </w:r>
      <w:r>
        <w:rPr>
          <w:rFonts w:ascii="Verdana" w:hAnsi="Verdana"/>
          <w:i/>
          <w:sz w:val="20"/>
        </w:rPr>
        <w:t>et al</w:t>
      </w:r>
      <w:r>
        <w:rPr>
          <w:rFonts w:ascii="Verdana" w:hAnsi="Verdana"/>
          <w:sz w:val="20"/>
        </w:rPr>
        <w:t>. (2013). Repeat oral dose toxicity studies of melamine in rats and monkeys. Archives of Toxicology 87 (3), 517-527. DOI: 10.1007/s00204-012-0939-7</w:t>
      </w:r>
    </w:p>
    <w:p w14:paraId="6FB185C0" w14:textId="77777777" w:rsidR="003C7875" w:rsidRDefault="00F30130">
      <w:pPr>
        <w:pStyle w:val="Corpsdetexte"/>
        <w:rPr>
          <w:rFonts w:ascii="Verdana" w:hAnsi="Verdana"/>
          <w:sz w:val="20"/>
        </w:rPr>
      </w:pPr>
      <w:r>
        <w:rPr>
          <w:rFonts w:ascii="Verdana" w:hAnsi="Verdana"/>
          <w:sz w:val="20"/>
        </w:rPr>
        <w:t>ECHA &amp; EFSA (2018). Guidance for the identification of endocrine disruptors in the context of Regulations (EU) No 528/2012 and (EC) No 1107/2009. EFSA Journal, 16(6), e05311.</w:t>
      </w:r>
    </w:p>
    <w:p w14:paraId="08651861" w14:textId="77777777" w:rsidR="003C7875" w:rsidRDefault="00F30130">
      <w:pPr>
        <w:pStyle w:val="Corpsdetexte"/>
        <w:rPr>
          <w:rFonts w:ascii="Verdana" w:hAnsi="Verdana"/>
          <w:sz w:val="20"/>
        </w:rPr>
      </w:pPr>
      <w:r>
        <w:rPr>
          <w:rFonts w:ascii="Verdana" w:hAnsi="Verdana"/>
          <w:sz w:val="20"/>
        </w:rPr>
        <w:t>EFSA (2010). Scientific Opinion on Melamine in Food and Feed. EFSA Panel on Contaminants in the Food Chain (CONTAM), EFSA Panel on Food Contact Materials, Enzymes, Flavourings Processing Aids (CEF). EFSA Journal 8 (4), 1573. DOI: 10.2903/j.efsa.2010.1573</w:t>
      </w:r>
    </w:p>
    <w:p w14:paraId="2964FE02" w14:textId="77777777" w:rsidR="003C7875" w:rsidRDefault="00F30130">
      <w:pPr>
        <w:pStyle w:val="Corpsdetexte"/>
        <w:rPr>
          <w:rFonts w:ascii="Verdana" w:hAnsi="Verdana"/>
          <w:sz w:val="20"/>
        </w:rPr>
      </w:pPr>
      <w:r>
        <w:rPr>
          <w:rFonts w:ascii="Verdana" w:hAnsi="Verdana"/>
          <w:sz w:val="20"/>
        </w:rPr>
        <w:t xml:space="preserve">Echterdiek </w:t>
      </w:r>
      <w:r>
        <w:rPr>
          <w:rFonts w:ascii="Verdana" w:hAnsi="Verdana"/>
          <w:i/>
          <w:sz w:val="20"/>
        </w:rPr>
        <w:t>et al</w:t>
      </w:r>
      <w:r>
        <w:rPr>
          <w:rFonts w:ascii="Verdana" w:hAnsi="Verdana"/>
          <w:sz w:val="20"/>
        </w:rPr>
        <w:t xml:space="preserve">. (2022). Kidney disease and thyroid dysfunction: the chicken or egg problem. Pediatric Nephrology, 37(12), 3031-3042. </w:t>
      </w:r>
    </w:p>
    <w:p w14:paraId="2271521E" w14:textId="77777777" w:rsidR="003C7875" w:rsidRDefault="00F30130">
      <w:pPr>
        <w:pStyle w:val="Corpsdetexte"/>
        <w:rPr>
          <w:rFonts w:ascii="Verdana" w:hAnsi="Verdana"/>
          <w:sz w:val="20"/>
        </w:rPr>
      </w:pPr>
      <w:r>
        <w:rPr>
          <w:rFonts w:ascii="Verdana" w:hAnsi="Verdana"/>
          <w:sz w:val="20"/>
        </w:rPr>
        <w:t xml:space="preserve">Hau </w:t>
      </w:r>
      <w:r>
        <w:rPr>
          <w:rFonts w:ascii="Verdana" w:hAnsi="Verdana"/>
          <w:i/>
          <w:sz w:val="20"/>
        </w:rPr>
        <w:t>et al</w:t>
      </w:r>
      <w:r>
        <w:rPr>
          <w:rFonts w:ascii="Verdana" w:hAnsi="Verdana"/>
          <w:sz w:val="20"/>
        </w:rPr>
        <w:t>. (2009). Melamine toxicity and the kidney. Journal of the American Society of Nephrology 20 (2), 245-250. DOI: 10.1681/ASN.2008101065</w:t>
      </w:r>
    </w:p>
    <w:p w14:paraId="706815FF" w14:textId="77777777" w:rsidR="008A64D6" w:rsidRPr="008A64D6" w:rsidRDefault="008A64D6" w:rsidP="008A64D6">
      <w:pPr>
        <w:pStyle w:val="Corpsdetexte"/>
        <w:rPr>
          <w:rFonts w:ascii="Verdana" w:hAnsi="Verdana"/>
          <w:sz w:val="20"/>
        </w:rPr>
      </w:pPr>
      <w:r>
        <w:rPr>
          <w:rFonts w:ascii="Verdana" w:hAnsi="Verdana"/>
          <w:sz w:val="20"/>
        </w:rPr>
        <w:t>Hazleton (1953).</w:t>
      </w:r>
      <w:r w:rsidRPr="008A64D6">
        <w:rPr>
          <w:rFonts w:ascii="Verdana" w:hAnsi="Verdana"/>
          <w:sz w:val="20"/>
        </w:rPr>
        <w:t xml:space="preserve"> Melamine. Chronic feeding - rats. Final report., date: 27.11.1953. Co. A.C., unpublished</w:t>
      </w:r>
    </w:p>
    <w:p w14:paraId="6420D451" w14:textId="77777777" w:rsidR="008A64D6" w:rsidRDefault="008A64D6" w:rsidP="008A64D6">
      <w:pPr>
        <w:pStyle w:val="Corpsdetexte"/>
        <w:rPr>
          <w:rFonts w:ascii="Verdana" w:hAnsi="Verdana"/>
          <w:sz w:val="20"/>
        </w:rPr>
      </w:pPr>
      <w:r>
        <w:rPr>
          <w:rFonts w:ascii="Verdana" w:hAnsi="Verdana"/>
          <w:sz w:val="20"/>
        </w:rPr>
        <w:t>Hazleton (1983).</w:t>
      </w:r>
      <w:r w:rsidRPr="008A64D6">
        <w:rPr>
          <w:rFonts w:ascii="Verdana" w:hAnsi="Verdana"/>
          <w:sz w:val="20"/>
        </w:rPr>
        <w:t xml:space="preserve"> 2-Years chronic feeding study of melamine in Fischer 344 rats. 79016, date: 1983-07-06. Co. A.C., unpublished</w:t>
      </w:r>
    </w:p>
    <w:p w14:paraId="5A7E0ADB" w14:textId="77777777" w:rsidR="003C7875" w:rsidRDefault="00F30130">
      <w:pPr>
        <w:pStyle w:val="Corpsdetexte"/>
        <w:rPr>
          <w:rFonts w:ascii="Verdana" w:hAnsi="Verdana"/>
          <w:sz w:val="20"/>
        </w:rPr>
      </w:pPr>
      <w:r>
        <w:rPr>
          <w:rFonts w:ascii="Verdana" w:hAnsi="Verdana"/>
          <w:sz w:val="20"/>
        </w:rPr>
        <w:t>Health Canada (2020). Updated Draft Screening Assessment of Certain Organic Flame Retardants Substance Grouping 1,3,5-Triazine-2,4,6-</w:t>
      </w:r>
      <w:r w:rsidR="00720BB0">
        <w:rPr>
          <w:rFonts w:ascii="Verdana" w:hAnsi="Verdana"/>
          <w:sz w:val="20"/>
        </w:rPr>
        <w:t>t</w:t>
      </w:r>
      <w:r>
        <w:rPr>
          <w:rFonts w:ascii="Verdana" w:hAnsi="Verdana"/>
          <w:sz w:val="20"/>
        </w:rPr>
        <w:t>riamine (Melamine). Chemical Abstracts Service Registry Number 108 -78-1, date: October 2020. https://www.canada.ca/en/environment-climate-change/services/evaluating-existing-substances/updated-draft-screening-assessment-organic-flame-retardants-substance-grouping-melamine.html (last accessed 2021-11-17)</w:t>
      </w:r>
    </w:p>
    <w:p w14:paraId="30734ED3" w14:textId="77777777" w:rsidR="003C7875" w:rsidRDefault="00F30130">
      <w:pPr>
        <w:pStyle w:val="Corpsdetexte"/>
        <w:rPr>
          <w:rFonts w:ascii="Verdana" w:hAnsi="Verdana"/>
          <w:sz w:val="20"/>
        </w:rPr>
      </w:pPr>
      <w:r>
        <w:rPr>
          <w:rFonts w:ascii="Verdana" w:hAnsi="Verdana"/>
          <w:sz w:val="20"/>
          <w:lang w:val="en-US"/>
        </w:rPr>
        <w:t xml:space="preserve">Huang </w:t>
      </w:r>
      <w:r>
        <w:rPr>
          <w:rFonts w:ascii="Verdana" w:hAnsi="Verdana"/>
          <w:i/>
          <w:sz w:val="20"/>
          <w:lang w:val="en-US"/>
        </w:rPr>
        <w:t>et al</w:t>
      </w:r>
      <w:r>
        <w:rPr>
          <w:rFonts w:ascii="Verdana" w:hAnsi="Verdana"/>
          <w:sz w:val="20"/>
          <w:lang w:val="en-US"/>
        </w:rPr>
        <w:t xml:space="preserve">. (2018). </w:t>
      </w:r>
      <w:r>
        <w:rPr>
          <w:rFonts w:ascii="Verdana" w:hAnsi="Verdana"/>
          <w:sz w:val="20"/>
        </w:rPr>
        <w:t>Reproductive toxicity of melamine against male mice and the related mechanism. Toxicology Mechanisms and Methods, 28(5), 345-352.</w:t>
      </w:r>
    </w:p>
    <w:p w14:paraId="52A3B145" w14:textId="77777777" w:rsidR="003C7875" w:rsidRDefault="00F30130">
      <w:pPr>
        <w:pStyle w:val="Corpsdetexte"/>
        <w:rPr>
          <w:rFonts w:ascii="Verdana" w:hAnsi="Verdana"/>
          <w:sz w:val="20"/>
        </w:rPr>
      </w:pPr>
      <w:r>
        <w:rPr>
          <w:rFonts w:ascii="Verdana" w:hAnsi="Verdana"/>
          <w:sz w:val="20"/>
        </w:rPr>
        <w:lastRenderedPageBreak/>
        <w:t xml:space="preserve">International Agency for Research on Cancer (IARC) Monographs – Volume 119 (IARC 2019) </w:t>
      </w:r>
    </w:p>
    <w:p w14:paraId="6CD47BE1" w14:textId="77777777" w:rsidR="003C7875" w:rsidRDefault="00F30130">
      <w:pPr>
        <w:pStyle w:val="Corpsdetexte"/>
        <w:rPr>
          <w:rFonts w:ascii="Verdana" w:hAnsi="Verdana"/>
          <w:sz w:val="20"/>
          <w:lang w:val="en-US"/>
        </w:rPr>
      </w:pPr>
      <w:r>
        <w:rPr>
          <w:rFonts w:ascii="Verdana" w:hAnsi="Verdana"/>
          <w:sz w:val="20"/>
          <w:lang w:val="en-US"/>
        </w:rPr>
        <w:t xml:space="preserve">Jipeng </w:t>
      </w:r>
      <w:r>
        <w:rPr>
          <w:rFonts w:ascii="Verdana" w:hAnsi="Verdana"/>
          <w:i/>
          <w:sz w:val="20"/>
          <w:lang w:val="en-US"/>
        </w:rPr>
        <w:t>et al</w:t>
      </w:r>
      <w:r>
        <w:rPr>
          <w:rFonts w:ascii="Verdana" w:hAnsi="Verdana"/>
          <w:sz w:val="20"/>
          <w:lang w:val="en-US"/>
        </w:rPr>
        <w:t>. (2011). Effects of melamine on growth performance and skin color of darkbarbel catfish (Pelteobagrus vachelli). Aquaculture v. 320 (no. 1-2), pp. 142-146-2011 v.2320 no.2011-2012. DOI: 10.1016/j.aquaculture.2011.08.013</w:t>
      </w:r>
    </w:p>
    <w:p w14:paraId="2EA16272" w14:textId="77777777" w:rsidR="003C7875" w:rsidRDefault="00F30130">
      <w:pPr>
        <w:pStyle w:val="Corpsdetexte"/>
        <w:rPr>
          <w:rFonts w:ascii="Verdana" w:hAnsi="Verdana"/>
          <w:sz w:val="20"/>
          <w:lang w:val="en-US"/>
        </w:rPr>
      </w:pPr>
      <w:r>
        <w:rPr>
          <w:rFonts w:ascii="Verdana" w:hAnsi="Verdana"/>
          <w:sz w:val="20"/>
          <w:lang w:val="en-US"/>
        </w:rPr>
        <w:t xml:space="preserve">Iheanacho </w:t>
      </w:r>
      <w:r>
        <w:rPr>
          <w:rFonts w:ascii="Verdana" w:hAnsi="Verdana"/>
          <w:i/>
          <w:sz w:val="20"/>
          <w:lang w:val="en-US"/>
        </w:rPr>
        <w:t>et al</w:t>
      </w:r>
      <w:r>
        <w:rPr>
          <w:rFonts w:ascii="Verdana" w:hAnsi="Verdana"/>
          <w:sz w:val="20"/>
          <w:lang w:val="en-US"/>
        </w:rPr>
        <w:t>. (2020). Biomarkers of neurotoxicity, oxidative stress, hepatotoxicity and lipid peroxidation in Clarias gariepinus exposed to melamine and polyvinyl chloride. Biomarkers 25 (7), 603-610. DOI: 10.1080/1354750X.2020.1821777</w:t>
      </w:r>
    </w:p>
    <w:p w14:paraId="004A8510" w14:textId="77777777" w:rsidR="003C7875" w:rsidRDefault="00F30130">
      <w:pPr>
        <w:pStyle w:val="Corpsdetexte"/>
        <w:rPr>
          <w:rFonts w:ascii="Verdana" w:hAnsi="Verdana"/>
          <w:sz w:val="20"/>
          <w:lang w:val="en-US"/>
        </w:rPr>
      </w:pPr>
      <w:r>
        <w:rPr>
          <w:rFonts w:ascii="Verdana" w:hAnsi="Verdana"/>
          <w:sz w:val="20"/>
          <w:lang w:val="en-US"/>
        </w:rPr>
        <w:t xml:space="preserve">Iheanacho </w:t>
      </w:r>
      <w:r>
        <w:rPr>
          <w:rFonts w:ascii="Verdana" w:hAnsi="Verdana"/>
          <w:i/>
          <w:sz w:val="20"/>
          <w:lang w:val="en-US"/>
        </w:rPr>
        <w:t>et al</w:t>
      </w:r>
      <w:r>
        <w:rPr>
          <w:rFonts w:ascii="Verdana" w:hAnsi="Verdana"/>
          <w:sz w:val="20"/>
          <w:lang w:val="en-US"/>
        </w:rPr>
        <w:t>. (2021). Adulteration of aquafeed with melamine and melamine-formaldehyde chemicals; Ex situ study of impact on haematology and antioxidant systems in Clarias gariepinus. Aquaculture Research 52 (5), 2078-2084. DOI: https://doi.org/10.1111/are.15059</w:t>
      </w:r>
    </w:p>
    <w:p w14:paraId="45DF5B87" w14:textId="77777777" w:rsidR="003C7875" w:rsidRDefault="00F30130">
      <w:pPr>
        <w:pStyle w:val="Corpsdetexte"/>
        <w:rPr>
          <w:rFonts w:ascii="Verdana" w:hAnsi="Verdana"/>
          <w:sz w:val="20"/>
          <w:lang w:val="en-US"/>
        </w:rPr>
      </w:pPr>
      <w:r>
        <w:rPr>
          <w:rFonts w:ascii="Verdana" w:hAnsi="Verdana"/>
          <w:sz w:val="20"/>
          <w:lang w:val="en-US"/>
        </w:rPr>
        <w:t xml:space="preserve">Karthikeyan </w:t>
      </w:r>
      <w:r>
        <w:rPr>
          <w:rFonts w:ascii="Verdana" w:hAnsi="Verdana"/>
          <w:i/>
          <w:sz w:val="20"/>
          <w:lang w:val="en-US"/>
        </w:rPr>
        <w:t>et al</w:t>
      </w:r>
      <w:r>
        <w:rPr>
          <w:rFonts w:ascii="Verdana" w:hAnsi="Verdana"/>
          <w:sz w:val="20"/>
          <w:lang w:val="en-US"/>
        </w:rPr>
        <w:t>. (2019). A curated knowledgebase on endocrine disrupting chemicals and their biological systems-level perturbations, Sci. Total Environ. 692 (2019) 281–296</w:t>
      </w:r>
    </w:p>
    <w:p w14:paraId="24C72409" w14:textId="77777777" w:rsidR="003C7875" w:rsidRDefault="00F30130">
      <w:pPr>
        <w:pStyle w:val="Corpsdetexte"/>
        <w:rPr>
          <w:rFonts w:ascii="Verdana" w:hAnsi="Verdana"/>
          <w:sz w:val="20"/>
          <w:lang w:val="en-US"/>
        </w:rPr>
      </w:pPr>
      <w:r>
        <w:rPr>
          <w:rFonts w:ascii="Verdana" w:hAnsi="Verdana"/>
          <w:sz w:val="20"/>
          <w:lang w:val="en-US"/>
        </w:rPr>
        <w:t>Khalil et al. (2017). Melamine and/or formaldehyde exposures affect steroidogenesis via alteration of StAR protein and testosterone synthetic enzyme expression in male mice. Environmental Toxicology and Pharmacology, 50, 136-144.</w:t>
      </w:r>
    </w:p>
    <w:p w14:paraId="06BE34E8" w14:textId="77777777" w:rsidR="003C7875" w:rsidRDefault="00F30130">
      <w:pPr>
        <w:pStyle w:val="Corpsdetexte"/>
        <w:rPr>
          <w:rFonts w:ascii="Verdana" w:hAnsi="Verdana"/>
          <w:sz w:val="20"/>
        </w:rPr>
      </w:pPr>
      <w:r>
        <w:rPr>
          <w:rFonts w:ascii="Verdana" w:hAnsi="Verdana"/>
          <w:sz w:val="20"/>
          <w:lang w:val="en-US"/>
        </w:rPr>
        <w:t xml:space="preserve">Kong </w:t>
      </w:r>
      <w:r>
        <w:rPr>
          <w:rFonts w:ascii="Verdana" w:hAnsi="Verdana"/>
          <w:i/>
          <w:sz w:val="20"/>
          <w:lang w:val="en-US"/>
        </w:rPr>
        <w:t>et al</w:t>
      </w:r>
      <w:r>
        <w:rPr>
          <w:rFonts w:ascii="Verdana" w:hAnsi="Verdana"/>
          <w:sz w:val="20"/>
          <w:lang w:val="en-US"/>
        </w:rPr>
        <w:t xml:space="preserve">. </w:t>
      </w:r>
      <w:r>
        <w:rPr>
          <w:rFonts w:ascii="Verdana" w:hAnsi="Verdana"/>
          <w:sz w:val="20"/>
        </w:rPr>
        <w:t>(2011). Hong Kong Chinese school children with elevated urine melamine levels: a prospective follow up study. BMC Public Health 11, 354. DOI: 10.1186/1471-2458-11-354</w:t>
      </w:r>
    </w:p>
    <w:p w14:paraId="4A004E45" w14:textId="77777777" w:rsidR="003C7875" w:rsidRDefault="00F30130">
      <w:pPr>
        <w:pStyle w:val="Corpsdetexte"/>
        <w:rPr>
          <w:rFonts w:ascii="Verdana" w:hAnsi="Verdana"/>
          <w:sz w:val="20"/>
        </w:rPr>
      </w:pPr>
      <w:r>
        <w:rPr>
          <w:rFonts w:ascii="Verdana" w:hAnsi="Verdana"/>
          <w:sz w:val="20"/>
        </w:rPr>
        <w:t xml:space="preserve">Kuczera </w:t>
      </w:r>
      <w:r>
        <w:rPr>
          <w:rFonts w:ascii="Verdana" w:hAnsi="Verdana"/>
          <w:i/>
          <w:sz w:val="20"/>
        </w:rPr>
        <w:t>et al</w:t>
      </w:r>
      <w:r>
        <w:rPr>
          <w:rFonts w:ascii="Verdana" w:hAnsi="Verdana"/>
          <w:sz w:val="20"/>
        </w:rPr>
        <w:t>. (2022). Impaired fertility in women and men with chronic kidney disease. Advances in Clinical and Experimental Medicine: Official Organ Wroclaw Medical University.</w:t>
      </w:r>
    </w:p>
    <w:p w14:paraId="08C78A6E" w14:textId="77777777" w:rsidR="003C7875" w:rsidRDefault="00F30130">
      <w:pPr>
        <w:pStyle w:val="Corpsdetexte"/>
        <w:rPr>
          <w:rFonts w:ascii="Verdana" w:hAnsi="Verdana"/>
          <w:sz w:val="20"/>
        </w:rPr>
      </w:pPr>
      <w:r>
        <w:rPr>
          <w:rFonts w:ascii="Verdana" w:hAnsi="Verdana"/>
          <w:sz w:val="20"/>
          <w:lang w:val="en-US"/>
        </w:rPr>
        <w:t xml:space="preserve">LaBrecque </w:t>
      </w:r>
      <w:r>
        <w:rPr>
          <w:rFonts w:ascii="Verdana" w:hAnsi="Verdana"/>
          <w:i/>
          <w:sz w:val="20"/>
          <w:lang w:val="en-US"/>
        </w:rPr>
        <w:t>et al</w:t>
      </w:r>
      <w:r>
        <w:rPr>
          <w:rFonts w:ascii="Verdana" w:hAnsi="Verdana"/>
          <w:sz w:val="20"/>
          <w:lang w:val="en-US"/>
        </w:rPr>
        <w:t xml:space="preserve">. (1968). </w:t>
      </w:r>
      <w:r>
        <w:rPr>
          <w:rFonts w:ascii="Verdana" w:hAnsi="Verdana"/>
          <w:sz w:val="20"/>
        </w:rPr>
        <w:t>Substituted melamines as chemosterilants of house flies. Journal of Economic Entomology, 61(6), 1621-1632.</w:t>
      </w:r>
    </w:p>
    <w:p w14:paraId="6A165DDF" w14:textId="77777777" w:rsidR="003C7875" w:rsidRDefault="00F30130">
      <w:pPr>
        <w:pStyle w:val="Corpsdetexte"/>
        <w:rPr>
          <w:rFonts w:ascii="Verdana" w:hAnsi="Verdana"/>
          <w:sz w:val="20"/>
        </w:rPr>
      </w:pPr>
      <w:r>
        <w:rPr>
          <w:rFonts w:ascii="Verdana" w:hAnsi="Verdana"/>
          <w:sz w:val="20"/>
        </w:rPr>
        <w:t xml:space="preserve">Lam </w:t>
      </w:r>
      <w:r>
        <w:rPr>
          <w:rFonts w:ascii="Verdana" w:hAnsi="Verdana"/>
          <w:i/>
          <w:sz w:val="20"/>
        </w:rPr>
        <w:t>et al</w:t>
      </w:r>
      <w:r>
        <w:rPr>
          <w:rFonts w:ascii="Verdana" w:hAnsi="Verdana"/>
          <w:sz w:val="20"/>
        </w:rPr>
        <w:t xml:space="preserve">. (2009) Diagnosis and spectrum of melamine-related renal disease: plausible mechanism of stone formation in humans. Clin Chim Acta 402 (1-2), 150-155. </w:t>
      </w:r>
      <w:r>
        <w:rPr>
          <w:rFonts w:ascii="Verdana" w:hAnsi="Verdana"/>
          <w:sz w:val="20"/>
          <w:lang w:val="en-US"/>
        </w:rPr>
        <w:t>DOI: 10.1016/j.cca.2008.12.035</w:t>
      </w:r>
    </w:p>
    <w:p w14:paraId="771C31E3" w14:textId="77777777" w:rsidR="003C7875" w:rsidRDefault="00F30130">
      <w:pPr>
        <w:pStyle w:val="Corpsdetexte"/>
        <w:rPr>
          <w:rStyle w:val="Lienhypertexte"/>
          <w:rFonts w:ascii="Arial" w:eastAsia="Arial" w:hAnsi="Arial" w:cs="Arial"/>
          <w:color w:val="006FB7"/>
        </w:rPr>
      </w:pPr>
      <w:r>
        <w:rPr>
          <w:rFonts w:ascii="Verdana" w:eastAsia="Verdana" w:hAnsi="Verdana" w:cs="Verdana"/>
          <w:color w:val="222222"/>
          <w:sz w:val="20"/>
          <w:highlight w:val="white"/>
        </w:rPr>
        <w:t>Levine</w:t>
      </w:r>
      <w:r>
        <w:rPr>
          <w:rFonts w:ascii="Verdana" w:eastAsia="Verdana" w:hAnsi="Verdana" w:cs="Verdana"/>
          <w:i/>
          <w:color w:val="222222"/>
          <w:sz w:val="20"/>
          <w:highlight w:val="white"/>
        </w:rPr>
        <w:t xml:space="preserve"> et al</w:t>
      </w:r>
      <w:r>
        <w:rPr>
          <w:rFonts w:ascii="Verdana" w:eastAsia="Verdana" w:hAnsi="Verdana" w:cs="Verdana"/>
          <w:color w:val="222222"/>
          <w:sz w:val="20"/>
          <w:highlight w:val="white"/>
        </w:rPr>
        <w:t>. (2022). Temporal trends in sperm count: a systematic review and meta-regression analysis of samples collected globally in the 20th and 21st centuries. </w:t>
      </w:r>
      <w:r>
        <w:rPr>
          <w:rFonts w:ascii="Verdana" w:eastAsia="Verdana" w:hAnsi="Verdana" w:cs="Verdana"/>
          <w:i/>
          <w:color w:val="222222"/>
          <w:sz w:val="20"/>
          <w:highlight w:val="white"/>
        </w:rPr>
        <w:t>Human reproduction update</w:t>
      </w:r>
      <w:r>
        <w:rPr>
          <w:rFonts w:ascii="Verdana" w:eastAsia="Verdana" w:hAnsi="Verdana" w:cs="Verdana"/>
          <w:color w:val="222222"/>
          <w:sz w:val="20"/>
          <w:highlight w:val="white"/>
        </w:rPr>
        <w:t>.</w:t>
      </w:r>
      <w:r>
        <w:rPr>
          <w:rFonts w:ascii="Arial" w:eastAsia="Arial" w:hAnsi="Arial" w:cs="Arial"/>
          <w:color w:val="2A2A2A"/>
          <w:sz w:val="20"/>
          <w:highlight w:val="white"/>
        </w:rPr>
        <w:t> </w:t>
      </w:r>
      <w:hyperlink r:id="rId41" w:tooltip="https://doi.org/10.1093/humupd/dmac035" w:history="1">
        <w:r>
          <w:rPr>
            <w:rStyle w:val="Lienhypertexte"/>
            <w:rFonts w:ascii="Arial" w:eastAsia="Arial" w:hAnsi="Arial" w:cs="Arial"/>
            <w:color w:val="006FB7"/>
            <w:highlight w:val="white"/>
          </w:rPr>
          <w:t>https://doi.org/10.1093/humupd/dmac035</w:t>
        </w:r>
      </w:hyperlink>
    </w:p>
    <w:p w14:paraId="0FB2D7AA" w14:textId="77777777" w:rsidR="003C7875" w:rsidRDefault="00F30130">
      <w:pPr>
        <w:pStyle w:val="Corpsdetexte"/>
        <w:rPr>
          <w:rFonts w:ascii="Verdana" w:hAnsi="Verdana"/>
          <w:sz w:val="20"/>
          <w:lang w:val="en-US"/>
        </w:rPr>
      </w:pPr>
      <w:r>
        <w:rPr>
          <w:rFonts w:ascii="Verdana" w:hAnsi="Verdana"/>
          <w:sz w:val="20"/>
          <w:lang w:val="en-US"/>
        </w:rPr>
        <w:t xml:space="preserve">Lightner </w:t>
      </w:r>
      <w:r>
        <w:rPr>
          <w:rFonts w:ascii="Verdana" w:hAnsi="Verdana"/>
          <w:i/>
          <w:sz w:val="20"/>
          <w:lang w:val="en-US"/>
        </w:rPr>
        <w:t>et al</w:t>
      </w:r>
      <w:r>
        <w:rPr>
          <w:rFonts w:ascii="Verdana" w:hAnsi="Verdana"/>
          <w:sz w:val="20"/>
          <w:lang w:val="en-US"/>
        </w:rPr>
        <w:t>. (2009). Case reports of melamine-induced pathology in penaeid shrimp fed adulterated feeds. Diseases of aquatic organisms, 86(2), 107-112.</w:t>
      </w:r>
    </w:p>
    <w:p w14:paraId="5B085485" w14:textId="77777777" w:rsidR="003C7875" w:rsidRDefault="00F30130">
      <w:pPr>
        <w:pStyle w:val="Corpsdetexte"/>
        <w:rPr>
          <w:rFonts w:ascii="Verdana" w:hAnsi="Verdana"/>
          <w:sz w:val="20"/>
          <w:lang w:val="en-US"/>
        </w:rPr>
      </w:pPr>
      <w:r>
        <w:rPr>
          <w:rFonts w:ascii="Verdana" w:hAnsi="Verdana"/>
          <w:sz w:val="20"/>
          <w:lang w:val="en-US"/>
        </w:rPr>
        <w:t xml:space="preserve">Lv </w:t>
      </w:r>
      <w:r>
        <w:rPr>
          <w:rFonts w:ascii="Verdana" w:hAnsi="Verdana"/>
          <w:i/>
          <w:sz w:val="20"/>
          <w:lang w:val="en-US"/>
        </w:rPr>
        <w:t>et al</w:t>
      </w:r>
      <w:r>
        <w:rPr>
          <w:rFonts w:ascii="Verdana" w:hAnsi="Verdana"/>
          <w:sz w:val="20"/>
          <w:lang w:val="en-US"/>
        </w:rPr>
        <w:t>. (2013). Effect on morphology, oxidative stress and energy metabolism enzymes in the testes of mice after a 13-week oral administration of melamine and cyanuric acid combination. Regulatory Toxicology and Pharmacology, 65(2), 183-188.</w:t>
      </w:r>
    </w:p>
    <w:p w14:paraId="699F6242" w14:textId="77777777" w:rsidR="003C7875" w:rsidRPr="009E0B76" w:rsidRDefault="00F30130">
      <w:pPr>
        <w:pStyle w:val="Corpsdetexte"/>
        <w:rPr>
          <w:rFonts w:ascii="Verdana" w:hAnsi="Verdana"/>
          <w:sz w:val="20"/>
          <w:lang w:val="fr-FR"/>
        </w:rPr>
      </w:pPr>
      <w:r>
        <w:rPr>
          <w:rFonts w:ascii="Verdana" w:hAnsi="Verdana"/>
          <w:sz w:val="20"/>
          <w:lang w:val="en-US"/>
        </w:rPr>
        <w:t xml:space="preserve">Mahardika </w:t>
      </w:r>
      <w:r>
        <w:rPr>
          <w:rFonts w:ascii="Verdana" w:hAnsi="Verdana"/>
          <w:i/>
          <w:sz w:val="20"/>
          <w:lang w:val="en-US"/>
        </w:rPr>
        <w:t>et al</w:t>
      </w:r>
      <w:r>
        <w:rPr>
          <w:rFonts w:ascii="Verdana" w:hAnsi="Verdana"/>
          <w:sz w:val="20"/>
          <w:lang w:val="en-US"/>
        </w:rPr>
        <w:t xml:space="preserve">. (2017). Histopathological study on nephropathy caused by oral administration with melamine and cyanuric acid in humpback grouper (Cromileptes altivelis). </w:t>
      </w:r>
      <w:r w:rsidRPr="009E0B76">
        <w:rPr>
          <w:rFonts w:ascii="Verdana" w:hAnsi="Verdana"/>
          <w:sz w:val="20"/>
          <w:lang w:val="fr-FR"/>
        </w:rPr>
        <w:t>AACL Bioflux 10 (2). http://www.bioflux.com.ro/docs/2017.328-334.pdf</w:t>
      </w:r>
    </w:p>
    <w:p w14:paraId="2289660E" w14:textId="77777777" w:rsidR="003C7875" w:rsidRDefault="00F30130">
      <w:pPr>
        <w:pStyle w:val="Corpsdetexte"/>
        <w:rPr>
          <w:rFonts w:ascii="Verdana" w:hAnsi="Verdana"/>
          <w:sz w:val="20"/>
        </w:rPr>
      </w:pPr>
      <w:r w:rsidRPr="009E0B76">
        <w:rPr>
          <w:rFonts w:ascii="Verdana" w:hAnsi="Verdana"/>
          <w:sz w:val="20"/>
          <w:lang w:val="fr-FR"/>
        </w:rPr>
        <w:lastRenderedPageBreak/>
        <w:t xml:space="preserve">Mast </w:t>
      </w:r>
      <w:r w:rsidRPr="009E0B76">
        <w:rPr>
          <w:rFonts w:ascii="Verdana" w:hAnsi="Verdana"/>
          <w:i/>
          <w:sz w:val="20"/>
          <w:lang w:val="fr-FR"/>
        </w:rPr>
        <w:t>et al</w:t>
      </w:r>
      <w:r w:rsidRPr="009E0B76">
        <w:rPr>
          <w:rFonts w:ascii="Verdana" w:hAnsi="Verdana"/>
          <w:sz w:val="20"/>
          <w:lang w:val="fr-FR"/>
        </w:rPr>
        <w:t xml:space="preserve">. </w:t>
      </w:r>
      <w:r w:rsidRPr="00313D75">
        <w:rPr>
          <w:rFonts w:ascii="Verdana" w:hAnsi="Verdana"/>
          <w:sz w:val="20"/>
          <w:lang w:val="en-US"/>
        </w:rPr>
        <w:t xml:space="preserve">(1983). </w:t>
      </w:r>
      <w:r>
        <w:rPr>
          <w:rFonts w:ascii="Verdana" w:hAnsi="Verdana"/>
          <w:sz w:val="20"/>
        </w:rPr>
        <w:t>Metabolism, disposition and excretion of [14C]melamine in male Fischer 344 rats. Food and Chemical Toxicology 21 (6), 807-810. http://www.ncbi.nlm.nih.gov/pubmed/6686586</w:t>
      </w:r>
    </w:p>
    <w:p w14:paraId="0C1CE607" w14:textId="77777777" w:rsidR="003C7875" w:rsidRDefault="00F30130">
      <w:pPr>
        <w:pStyle w:val="Corpsdetexte"/>
        <w:rPr>
          <w:rFonts w:ascii="Verdana" w:hAnsi="Verdana"/>
          <w:sz w:val="20"/>
        </w:rPr>
      </w:pPr>
      <w:r>
        <w:rPr>
          <w:rFonts w:ascii="Verdana" w:hAnsi="Verdana"/>
          <w:sz w:val="20"/>
        </w:rPr>
        <w:t xml:space="preserve">Matsumoto </w:t>
      </w:r>
      <w:r>
        <w:rPr>
          <w:rFonts w:ascii="Verdana" w:hAnsi="Verdana"/>
          <w:i/>
          <w:sz w:val="20"/>
        </w:rPr>
        <w:t>et al</w:t>
      </w:r>
      <w:r>
        <w:rPr>
          <w:rFonts w:ascii="Verdana" w:hAnsi="Verdana"/>
          <w:sz w:val="20"/>
        </w:rPr>
        <w:t>. (2019). Enteroendocrine peptides regulate feeding behavior via controlling intestinal contraction of the silkworm Bombyx mori. PloS one, 14(7), e0219050.</w:t>
      </w:r>
    </w:p>
    <w:p w14:paraId="4BB16432" w14:textId="77777777" w:rsidR="003C7875" w:rsidRDefault="00F30130">
      <w:pPr>
        <w:pStyle w:val="Corpsdetexte"/>
        <w:rPr>
          <w:rFonts w:ascii="Verdana" w:hAnsi="Verdana"/>
          <w:sz w:val="20"/>
        </w:rPr>
      </w:pPr>
      <w:r>
        <w:rPr>
          <w:rFonts w:ascii="Verdana" w:hAnsi="Verdana"/>
          <w:sz w:val="20"/>
        </w:rPr>
        <w:t xml:space="preserve">Nuntapong </w:t>
      </w:r>
      <w:r>
        <w:rPr>
          <w:rFonts w:ascii="Verdana" w:hAnsi="Verdana"/>
          <w:i/>
          <w:sz w:val="20"/>
        </w:rPr>
        <w:t>et al</w:t>
      </w:r>
      <w:r>
        <w:rPr>
          <w:rFonts w:ascii="Verdana" w:hAnsi="Verdana"/>
          <w:sz w:val="20"/>
        </w:rPr>
        <w:t>. (2019). Dietary exposure to melamine and cyanuric acid induced growth reduction, oxidative stress and pathological changes of hepatopancreas in Pacific white shrimp. International aquatic research, 11(1), 13-31.</w:t>
      </w:r>
    </w:p>
    <w:p w14:paraId="6F5DC135" w14:textId="77777777" w:rsidR="003C7875" w:rsidRDefault="00F30130">
      <w:pPr>
        <w:pStyle w:val="Corpsdetexte"/>
        <w:rPr>
          <w:rFonts w:ascii="Verdana" w:hAnsi="Verdana"/>
          <w:sz w:val="20"/>
        </w:rPr>
      </w:pPr>
      <w:r>
        <w:rPr>
          <w:rFonts w:ascii="Verdana" w:hAnsi="Verdana"/>
          <w:sz w:val="20"/>
        </w:rPr>
        <w:t>NTP (1983). Carcinogenesis Bioassay of Melamine (CAS No. 108-78-1) in F344/N Rats and B6C3F1 Mice (Feed Study). NTP Technical Report Series No. 245. U.S. Department of Health and Human Services, unpublished. https://ntp.niehs.nih.gov/ntp/htdocs/lt_rpts/tr245.pdf</w:t>
      </w:r>
    </w:p>
    <w:p w14:paraId="7AC9EF6F" w14:textId="77777777" w:rsidR="008A64D6" w:rsidRPr="008A64D6" w:rsidRDefault="008A64D6" w:rsidP="008A64D6">
      <w:pPr>
        <w:pStyle w:val="Corpsdetexte"/>
        <w:rPr>
          <w:rFonts w:ascii="Verdana" w:hAnsi="Verdana"/>
          <w:sz w:val="20"/>
        </w:rPr>
      </w:pPr>
      <w:r w:rsidRPr="008A64D6">
        <w:rPr>
          <w:rFonts w:ascii="Verdana" w:hAnsi="Verdana"/>
          <w:sz w:val="20"/>
        </w:rPr>
        <w:t>Ogasawara H., Imaida K., Ishiwata H., Toyoda K., Kawanishi T., Uneyama C., Hayashi S., Takahashi M., and Hayashi Y. (1995): Urinary bladder carcinogenesis induced by melamine in F344 male rats: correlation between carcinogenicity and urolith formation. Carcinogenesis 16 (11), 2773-2777. http://www.ncbi.nlm.nih.gov/pubmed/7586198</w:t>
      </w:r>
    </w:p>
    <w:p w14:paraId="2FF365CB" w14:textId="77777777" w:rsidR="008A64D6" w:rsidRPr="001950CF" w:rsidRDefault="008A64D6" w:rsidP="008A64D6">
      <w:pPr>
        <w:pStyle w:val="Corpsdetexte"/>
        <w:rPr>
          <w:rFonts w:ascii="Verdana" w:hAnsi="Verdana"/>
          <w:sz w:val="20"/>
          <w:lang w:val="fr-FR"/>
        </w:rPr>
      </w:pPr>
      <w:r w:rsidRPr="008A64D6">
        <w:rPr>
          <w:rFonts w:ascii="Verdana" w:hAnsi="Verdana"/>
          <w:sz w:val="20"/>
        </w:rPr>
        <w:t xml:space="preserve">Okumura M., Hasegawa R., Shirai T., Ito M., Yamada S., and Fukushima S. (1992): Relationship between calculus formation and carcinogenesis in the urinary bladder of rats administered the non-genotoxic agents thymine or melamine. </w:t>
      </w:r>
      <w:r w:rsidRPr="001950CF">
        <w:rPr>
          <w:rFonts w:ascii="Verdana" w:hAnsi="Verdana"/>
          <w:sz w:val="20"/>
          <w:lang w:val="fr-FR"/>
        </w:rPr>
        <w:t>Carcinogenesis 13 (6), 1043-1045. http://www.ncbi.nlm.nih.gov/pubmed/1600609</w:t>
      </w:r>
    </w:p>
    <w:p w14:paraId="2794E8F3" w14:textId="77777777" w:rsidR="003C7875" w:rsidRDefault="00F30130">
      <w:pPr>
        <w:pStyle w:val="Corpsdetexte"/>
        <w:rPr>
          <w:rFonts w:ascii="Verdana" w:hAnsi="Verdana"/>
          <w:sz w:val="20"/>
        </w:rPr>
      </w:pPr>
      <w:r w:rsidRPr="001950CF">
        <w:rPr>
          <w:rFonts w:ascii="Verdana" w:hAnsi="Verdana"/>
          <w:sz w:val="20"/>
          <w:lang w:val="fr-FR"/>
        </w:rPr>
        <w:t xml:space="preserve">Pacini </w:t>
      </w:r>
      <w:r w:rsidRPr="001950CF">
        <w:rPr>
          <w:rFonts w:ascii="Verdana" w:hAnsi="Verdana"/>
          <w:i/>
          <w:sz w:val="20"/>
          <w:lang w:val="fr-FR"/>
        </w:rPr>
        <w:t>et al</w:t>
      </w:r>
      <w:r w:rsidRPr="001950CF">
        <w:rPr>
          <w:rFonts w:ascii="Verdana" w:hAnsi="Verdana"/>
          <w:sz w:val="20"/>
          <w:lang w:val="fr-FR"/>
        </w:rPr>
        <w:t xml:space="preserve">. </w:t>
      </w:r>
      <w:r>
        <w:rPr>
          <w:rFonts w:ascii="Verdana" w:hAnsi="Verdana"/>
          <w:sz w:val="20"/>
        </w:rPr>
        <w:t>(2014). Melamine-cyanurate complexes and oxidative stress markers in trout kidney following melamine and cyanuric acid long-term co-exposure and withdrawal. Fish Physiology and Biochemistry 40 (5), 1609-1619. DOI: 10.1007/s10695-014-9952-5</w:t>
      </w:r>
    </w:p>
    <w:p w14:paraId="16B981B4" w14:textId="77777777" w:rsidR="003C7875" w:rsidRDefault="00F30130">
      <w:pPr>
        <w:pStyle w:val="Corpsdetexte"/>
        <w:rPr>
          <w:rFonts w:ascii="Verdana" w:hAnsi="Verdana"/>
          <w:sz w:val="20"/>
        </w:rPr>
      </w:pPr>
      <w:r>
        <w:rPr>
          <w:rFonts w:ascii="Verdana" w:hAnsi="Verdana"/>
          <w:sz w:val="20"/>
        </w:rPr>
        <w:t xml:space="preserve">Pacini </w:t>
      </w:r>
      <w:r>
        <w:rPr>
          <w:rFonts w:ascii="Verdana" w:hAnsi="Verdana"/>
          <w:i/>
          <w:sz w:val="20"/>
        </w:rPr>
        <w:t>et al</w:t>
      </w:r>
      <w:r>
        <w:rPr>
          <w:rFonts w:ascii="Verdana" w:hAnsi="Verdana"/>
          <w:sz w:val="20"/>
        </w:rPr>
        <w:t>. (2013). Antioxidant responses and renal crystal formation in rainbow trout treated with melamine administered individually or in combination with cyanuric acid. Journal of Toxicology and Environmental Health Part A 76 (8), 491-508. DOI: 10.1080/15287394.2013.785205</w:t>
      </w:r>
    </w:p>
    <w:p w14:paraId="65B19E8B" w14:textId="77777777" w:rsidR="003C7875" w:rsidRDefault="00F30130">
      <w:pPr>
        <w:pStyle w:val="Corpsdetexte"/>
        <w:rPr>
          <w:rFonts w:ascii="Verdana" w:hAnsi="Verdana"/>
          <w:sz w:val="20"/>
        </w:rPr>
      </w:pPr>
      <w:r>
        <w:rPr>
          <w:rFonts w:ascii="Verdana" w:hAnsi="Verdana"/>
          <w:sz w:val="20"/>
        </w:rPr>
        <w:t xml:space="preserve">Page </w:t>
      </w:r>
      <w:r>
        <w:rPr>
          <w:rFonts w:ascii="Verdana" w:hAnsi="Verdana"/>
          <w:i/>
          <w:sz w:val="20"/>
        </w:rPr>
        <w:t>et al</w:t>
      </w:r>
      <w:r>
        <w:rPr>
          <w:rFonts w:ascii="Verdana" w:hAnsi="Verdana"/>
          <w:sz w:val="20"/>
        </w:rPr>
        <w:t>. (2021). The PRISMA 2020 statement: an updated guideline for reporting systematic reviews. International journal of surgery, 88, 105906.</w:t>
      </w:r>
    </w:p>
    <w:p w14:paraId="6A1C37A0" w14:textId="77777777" w:rsidR="003C7875" w:rsidRDefault="00F30130">
      <w:pPr>
        <w:pStyle w:val="Corpsdetexte"/>
        <w:rPr>
          <w:rFonts w:ascii="Verdana" w:hAnsi="Verdana"/>
          <w:sz w:val="20"/>
          <w:lang w:val="en-US"/>
        </w:rPr>
      </w:pPr>
      <w:r>
        <w:rPr>
          <w:rFonts w:ascii="Verdana" w:hAnsi="Verdana"/>
          <w:sz w:val="20"/>
        </w:rPr>
        <w:t xml:space="preserve">Partanen </w:t>
      </w:r>
      <w:r w:rsidRPr="006A422E">
        <w:rPr>
          <w:rFonts w:ascii="Verdana" w:hAnsi="Verdana"/>
          <w:i/>
          <w:sz w:val="20"/>
        </w:rPr>
        <w:t>et al</w:t>
      </w:r>
      <w:r>
        <w:rPr>
          <w:rFonts w:ascii="Verdana" w:hAnsi="Verdana"/>
          <w:sz w:val="20"/>
        </w:rPr>
        <w:t xml:space="preserve">. (2012). Transplacental transfer of melamine. </w:t>
      </w:r>
      <w:r>
        <w:rPr>
          <w:rFonts w:ascii="Verdana" w:hAnsi="Verdana"/>
          <w:sz w:val="20"/>
          <w:lang w:val="en-US"/>
        </w:rPr>
        <w:t>Placenta, 33(1), 60-66.</w:t>
      </w:r>
    </w:p>
    <w:p w14:paraId="578EDC00" w14:textId="77777777" w:rsidR="003C7875" w:rsidRDefault="00F30130">
      <w:pPr>
        <w:pStyle w:val="Corpsdetexte"/>
        <w:rPr>
          <w:rFonts w:ascii="Verdana" w:hAnsi="Verdana"/>
          <w:sz w:val="20"/>
          <w:lang w:val="en-US"/>
        </w:rPr>
      </w:pPr>
      <w:r>
        <w:rPr>
          <w:rFonts w:ascii="Verdana" w:hAnsi="Verdana"/>
          <w:sz w:val="20"/>
          <w:lang w:val="en-US"/>
        </w:rPr>
        <w:t xml:space="preserve">Phromkunthong </w:t>
      </w:r>
      <w:r>
        <w:rPr>
          <w:rFonts w:ascii="Verdana" w:hAnsi="Verdana"/>
          <w:i/>
          <w:sz w:val="20"/>
          <w:lang w:val="en-US"/>
        </w:rPr>
        <w:t>et al</w:t>
      </w:r>
      <w:r>
        <w:rPr>
          <w:rFonts w:ascii="Verdana" w:hAnsi="Verdana"/>
          <w:sz w:val="20"/>
          <w:lang w:val="en-US"/>
        </w:rPr>
        <w:t>. (2013). Toxicity of melamine, an adulterant in fish feeds: experimental assessment of its effects on tilapia. Journal of Fish Diseases 36 (6), 555-568. DOI: 10.1111/jfd.12003</w:t>
      </w:r>
    </w:p>
    <w:p w14:paraId="1E9AD4E7" w14:textId="77777777" w:rsidR="003C7875" w:rsidRDefault="00F30130">
      <w:pPr>
        <w:pStyle w:val="Corpsdetexte"/>
        <w:rPr>
          <w:rFonts w:ascii="Verdana" w:hAnsi="Verdana"/>
          <w:sz w:val="20"/>
          <w:lang w:val="fr-FR"/>
        </w:rPr>
      </w:pPr>
      <w:r>
        <w:rPr>
          <w:rFonts w:ascii="Verdana" w:hAnsi="Verdana"/>
          <w:sz w:val="20"/>
          <w:lang w:val="en-US"/>
        </w:rPr>
        <w:t xml:space="preserve">Phromkunthong </w:t>
      </w:r>
      <w:r>
        <w:rPr>
          <w:rFonts w:ascii="Verdana" w:hAnsi="Verdana"/>
          <w:i/>
          <w:sz w:val="20"/>
          <w:lang w:val="en-US"/>
        </w:rPr>
        <w:t>et al</w:t>
      </w:r>
      <w:r>
        <w:rPr>
          <w:rFonts w:ascii="Verdana" w:hAnsi="Verdana"/>
          <w:sz w:val="20"/>
          <w:lang w:val="en-US"/>
        </w:rPr>
        <w:t xml:space="preserve">. (2015). A study on growth, histopathology and oxidative stress in Asian sea bass on diets with various loadings of melamine and cyanuric acid adulterants. </w:t>
      </w:r>
      <w:r>
        <w:rPr>
          <w:rFonts w:ascii="Verdana" w:hAnsi="Verdana"/>
          <w:sz w:val="20"/>
          <w:lang w:val="fr-FR"/>
        </w:rPr>
        <w:t>Aquaculture 435, 336-346. DOI: https://doi.org/10.1016/j.aquaculture.2014.10.009</w:t>
      </w:r>
    </w:p>
    <w:p w14:paraId="34E660C9" w14:textId="77777777" w:rsidR="003C7875" w:rsidRDefault="00F30130">
      <w:pPr>
        <w:pStyle w:val="Corpsdetexte"/>
        <w:rPr>
          <w:rFonts w:ascii="Verdana" w:hAnsi="Verdana"/>
          <w:sz w:val="20"/>
          <w:lang w:val="en-US"/>
        </w:rPr>
      </w:pPr>
      <w:r>
        <w:rPr>
          <w:rFonts w:ascii="Verdana" w:hAnsi="Verdana"/>
          <w:sz w:val="20"/>
          <w:lang w:val="fr-FR"/>
        </w:rPr>
        <w:t xml:space="preserve">Pirarat </w:t>
      </w:r>
      <w:r>
        <w:rPr>
          <w:rFonts w:ascii="Verdana" w:hAnsi="Verdana"/>
          <w:i/>
          <w:sz w:val="20"/>
          <w:lang w:val="fr-FR"/>
        </w:rPr>
        <w:t>et al</w:t>
      </w:r>
      <w:r>
        <w:rPr>
          <w:rFonts w:ascii="Verdana" w:hAnsi="Verdana"/>
          <w:sz w:val="20"/>
          <w:lang w:val="fr-FR"/>
        </w:rPr>
        <w:t xml:space="preserve">. </w:t>
      </w:r>
      <w:r>
        <w:rPr>
          <w:rFonts w:ascii="Verdana" w:hAnsi="Verdana"/>
          <w:sz w:val="20"/>
          <w:lang w:val="en-US"/>
        </w:rPr>
        <w:t>(2012). The Pathological Effects of Melamine and Cyanuric Acid in the Diet of Walking Catfish (Clarius batrachus). J Comp Pathol 147 (2-3), 259-266. DOI: 10.1016/j.jcpa.2011.12.008</w:t>
      </w:r>
    </w:p>
    <w:p w14:paraId="051BC1B6" w14:textId="77777777" w:rsidR="003C7875" w:rsidRDefault="00F30130">
      <w:pPr>
        <w:pStyle w:val="Corpsdetexte"/>
        <w:rPr>
          <w:rFonts w:ascii="Verdana" w:hAnsi="Verdana"/>
          <w:sz w:val="20"/>
          <w:lang w:val="en-US"/>
        </w:rPr>
      </w:pPr>
      <w:r>
        <w:rPr>
          <w:rFonts w:ascii="Verdana" w:hAnsi="Verdana"/>
          <w:sz w:val="20"/>
          <w:lang w:val="en-US"/>
        </w:rPr>
        <w:lastRenderedPageBreak/>
        <w:t>Puschner B. and Reimschuessel R. (2011). Toxicosis Caused by Melamine and Cyanuric Acid in Dogs and Cats: Uncovering the Mystery and Subsequent Global Implications. Clinics in Laboratory Medicine 31 (1), 181-+. DOI: 10.1016/j.cll.2010.10.003</w:t>
      </w:r>
    </w:p>
    <w:p w14:paraId="14E3098F" w14:textId="77777777" w:rsidR="003C7875" w:rsidRDefault="00F30130">
      <w:pPr>
        <w:pStyle w:val="Corpsdetexte"/>
        <w:rPr>
          <w:rFonts w:ascii="Verdana" w:hAnsi="Verdana"/>
          <w:color w:val="0000FF"/>
          <w:sz w:val="20"/>
          <w:u w:val="single"/>
          <w:lang w:val="en-US"/>
        </w:rPr>
      </w:pPr>
      <w:r>
        <w:rPr>
          <w:rFonts w:ascii="Verdana" w:hAnsi="Verdana"/>
          <w:sz w:val="20"/>
          <w:lang w:val="en-US"/>
        </w:rPr>
        <w:t xml:space="preserve">RAC opinion Melamine 2020, </w:t>
      </w:r>
      <w:hyperlink r:id="rId42" w:tooltip="https://echa.europa.eu/documents/10162/bfeec668-edf2-d959-3af9-861020103a4d" w:history="1">
        <w:r>
          <w:rPr>
            <w:rStyle w:val="Lienhypertexte"/>
            <w:rFonts w:ascii="Verdana" w:hAnsi="Verdana"/>
            <w:lang w:val="en-US"/>
          </w:rPr>
          <w:t>https://echa.europa.eu/documents/10162/bfeec668-edf2-d959-3af9-861020103a4d</w:t>
        </w:r>
      </w:hyperlink>
    </w:p>
    <w:p w14:paraId="64F26D64" w14:textId="77777777" w:rsidR="003C7875" w:rsidRPr="009E0B76" w:rsidRDefault="00F30130">
      <w:pPr>
        <w:pStyle w:val="Corpsdetexte"/>
        <w:rPr>
          <w:rFonts w:ascii="Verdana" w:hAnsi="Verdana"/>
          <w:sz w:val="20"/>
          <w:lang w:val="fr-FR"/>
        </w:rPr>
      </w:pPr>
      <w:r>
        <w:rPr>
          <w:rFonts w:ascii="Verdana" w:hAnsi="Verdana"/>
          <w:sz w:val="20"/>
          <w:lang w:val="fr-FR"/>
        </w:rPr>
        <w:t xml:space="preserve">Ramusino, M. C., &amp; Vailati, G. (1982). </w:t>
      </w:r>
      <w:r>
        <w:rPr>
          <w:rFonts w:ascii="Verdana" w:hAnsi="Verdana"/>
          <w:sz w:val="20"/>
          <w:lang w:val="en-US"/>
        </w:rPr>
        <w:t xml:space="preserve">Modifications in Salmo gairdneri due to 2, 4, 6 triamino 1, 3, 5 triazine (melamine). </w:t>
      </w:r>
      <w:r w:rsidRPr="009E0B76">
        <w:rPr>
          <w:rFonts w:ascii="Verdana" w:hAnsi="Verdana"/>
          <w:sz w:val="20"/>
          <w:lang w:val="fr-FR"/>
        </w:rPr>
        <w:t>Acta embryologiae et morphologiae experimentalis (" Halocynthia" Association"), 3(1), 41-48.</w:t>
      </w:r>
    </w:p>
    <w:p w14:paraId="435B893E" w14:textId="77777777" w:rsidR="003C7875" w:rsidRPr="009E0B76" w:rsidRDefault="00F30130">
      <w:pPr>
        <w:pStyle w:val="Corpsdetexte"/>
        <w:rPr>
          <w:rFonts w:ascii="Verdana" w:hAnsi="Verdana"/>
          <w:sz w:val="20"/>
          <w:lang w:val="fr-FR"/>
        </w:rPr>
      </w:pPr>
      <w:r w:rsidRPr="009E0B76">
        <w:rPr>
          <w:rFonts w:ascii="Verdana" w:hAnsi="Verdana"/>
          <w:sz w:val="20"/>
          <w:lang w:val="fr-FR"/>
        </w:rPr>
        <w:t xml:space="preserve">Reimschuessel </w:t>
      </w:r>
      <w:r w:rsidRPr="009E0B76">
        <w:rPr>
          <w:rFonts w:ascii="Verdana" w:hAnsi="Verdana"/>
          <w:i/>
          <w:sz w:val="20"/>
          <w:lang w:val="fr-FR"/>
        </w:rPr>
        <w:t>et al</w:t>
      </w:r>
      <w:r w:rsidRPr="009E0B76">
        <w:rPr>
          <w:rFonts w:ascii="Verdana" w:hAnsi="Verdana"/>
          <w:sz w:val="20"/>
          <w:lang w:val="fr-FR"/>
        </w:rPr>
        <w:t xml:space="preserve">. </w:t>
      </w:r>
      <w:r>
        <w:rPr>
          <w:rFonts w:ascii="Verdana" w:hAnsi="Verdana"/>
          <w:sz w:val="20"/>
          <w:lang w:val="en-US"/>
        </w:rPr>
        <w:t xml:space="preserve">(2010a). Residue depletion of melamine and cyanuric acid in catfish and rainbow trout following oral administration. </w:t>
      </w:r>
      <w:r w:rsidRPr="009E0B76">
        <w:rPr>
          <w:rFonts w:ascii="Verdana" w:hAnsi="Verdana"/>
          <w:sz w:val="20"/>
          <w:lang w:val="fr-FR"/>
        </w:rPr>
        <w:t>J Vet Pharmacol Ther 33 (2), 172-182. DOI: 10.1111/j.1365-2885.2009.01111.x</w:t>
      </w:r>
    </w:p>
    <w:p w14:paraId="29ACE94A" w14:textId="77777777" w:rsidR="003C7875" w:rsidRDefault="00F30130">
      <w:pPr>
        <w:pStyle w:val="Corpsdetexte"/>
        <w:rPr>
          <w:rFonts w:ascii="Verdana" w:hAnsi="Verdana"/>
          <w:sz w:val="20"/>
          <w:lang w:val="en-US"/>
        </w:rPr>
      </w:pPr>
      <w:r w:rsidRPr="009E0B76">
        <w:rPr>
          <w:rFonts w:ascii="Verdana" w:hAnsi="Verdana"/>
          <w:sz w:val="20"/>
          <w:lang w:val="fr-FR"/>
        </w:rPr>
        <w:t xml:space="preserve">Reimschuessel </w:t>
      </w:r>
      <w:r w:rsidRPr="009E0B76">
        <w:rPr>
          <w:rFonts w:ascii="Verdana" w:hAnsi="Verdana"/>
          <w:i/>
          <w:sz w:val="20"/>
          <w:lang w:val="fr-FR"/>
        </w:rPr>
        <w:t>et al</w:t>
      </w:r>
      <w:r w:rsidRPr="009E0B76">
        <w:rPr>
          <w:rFonts w:ascii="Verdana" w:hAnsi="Verdana"/>
          <w:sz w:val="20"/>
          <w:lang w:val="fr-FR"/>
        </w:rPr>
        <w:t xml:space="preserve">. </w:t>
      </w:r>
      <w:r>
        <w:rPr>
          <w:rFonts w:ascii="Verdana" w:hAnsi="Verdana"/>
          <w:sz w:val="20"/>
          <w:lang w:val="en-US"/>
        </w:rPr>
        <w:t>(2010b). Renal crystal formation after combined or sequential oral administration of melamine and cyanuric acid. Food Chem Toxicol 48 (10), 2898-2906. DOI: 10.1016/j.fct.2010.07.024</w:t>
      </w:r>
    </w:p>
    <w:p w14:paraId="697E8696" w14:textId="77777777" w:rsidR="003C7875" w:rsidRDefault="00F30130">
      <w:pPr>
        <w:pStyle w:val="Corpsdetexte"/>
        <w:rPr>
          <w:rFonts w:ascii="Verdana" w:hAnsi="Verdana"/>
          <w:sz w:val="20"/>
          <w:lang w:val="en-US"/>
        </w:rPr>
      </w:pPr>
      <w:r>
        <w:rPr>
          <w:rFonts w:ascii="Verdana" w:hAnsi="Verdana"/>
          <w:sz w:val="20"/>
          <w:lang w:val="en-US"/>
        </w:rPr>
        <w:t>Rengel, D., &amp; Pisano, A. (1994). Teratogenic Effects and Cannibalism Caused by Melamine on Bufo arenarum Larvae. BIOCELL-MENDOZA-, 18, 13-13.</w:t>
      </w:r>
    </w:p>
    <w:p w14:paraId="35FE0601" w14:textId="77777777" w:rsidR="003C7875" w:rsidRDefault="00F30130">
      <w:pPr>
        <w:pStyle w:val="Corpsdetexte"/>
        <w:rPr>
          <w:rFonts w:ascii="Verdana" w:eastAsia="Verdana" w:hAnsi="Verdana" w:cs="Verdana"/>
          <w:color w:val="212121"/>
          <w:sz w:val="20"/>
        </w:rPr>
      </w:pPr>
      <w:r>
        <w:rPr>
          <w:rFonts w:ascii="Verdana" w:hAnsi="Verdana"/>
          <w:sz w:val="20"/>
          <w:lang w:val="en-US"/>
        </w:rPr>
        <w:t xml:space="preserve">Risk Management Option Analysis Conclusion Document (RMOA) (2022) Melamine EC 203-615-4, Bundesanstalt für Arbeitsschutz und Arbeitsmedizin (BAUA) DE aMSCA. </w:t>
      </w:r>
      <w:hyperlink r:id="rId43" w:tooltip="https://www.reach-clp-biozid-helpdesk.de/DE/REACH/Verfahren/SVHC-Verfahren/Stoffliste-EN/Stoffliste-EN.html" w:history="1">
        <w:r>
          <w:rPr>
            <w:rStyle w:val="Lienhypertexte"/>
            <w:rFonts w:ascii="Verdana" w:hAnsi="Verdana"/>
            <w:lang w:val="en-US"/>
          </w:rPr>
          <w:t>https://www.reach-clp-biozid-helpdesk.de/DE/REACH/Verfahren/SVHC-Verfahren/Stoffliste-EN/Stoffliste-EN.html</w:t>
        </w:r>
      </w:hyperlink>
    </w:p>
    <w:p w14:paraId="6D392236" w14:textId="77777777" w:rsidR="003C7875" w:rsidRDefault="00F30130">
      <w:pPr>
        <w:pStyle w:val="Corpsdetexte"/>
        <w:rPr>
          <w:rFonts w:ascii="Verdana" w:hAnsi="Verdana"/>
          <w:sz w:val="20"/>
        </w:rPr>
      </w:pPr>
      <w:r>
        <w:rPr>
          <w:rFonts w:ascii="Verdana" w:eastAsia="Verdana" w:hAnsi="Verdana" w:cs="Verdana"/>
          <w:color w:val="222222"/>
          <w:sz w:val="20"/>
          <w:highlight w:val="white"/>
          <w:lang w:val="fr-FR"/>
        </w:rPr>
        <w:t xml:space="preserve">Skakkebæk, N. E. </w:t>
      </w:r>
      <w:r>
        <w:rPr>
          <w:rFonts w:ascii="Verdana" w:eastAsia="Verdana" w:hAnsi="Verdana" w:cs="Verdana"/>
          <w:i/>
          <w:color w:val="222222"/>
          <w:sz w:val="20"/>
          <w:highlight w:val="white"/>
          <w:lang w:val="fr-FR"/>
        </w:rPr>
        <w:t>et al</w:t>
      </w:r>
      <w:r>
        <w:rPr>
          <w:rFonts w:ascii="Verdana" w:eastAsia="Verdana" w:hAnsi="Verdana" w:cs="Verdana"/>
          <w:color w:val="222222"/>
          <w:sz w:val="20"/>
          <w:highlight w:val="white"/>
          <w:lang w:val="fr-FR"/>
        </w:rPr>
        <w:t xml:space="preserve">. </w:t>
      </w:r>
      <w:r>
        <w:rPr>
          <w:rFonts w:ascii="Verdana" w:eastAsia="Verdana" w:hAnsi="Verdana" w:cs="Verdana"/>
          <w:color w:val="222222"/>
          <w:sz w:val="20"/>
          <w:highlight w:val="white"/>
        </w:rPr>
        <w:t>(2022). Environmental factors in declining human fertility. </w:t>
      </w:r>
      <w:r>
        <w:rPr>
          <w:rFonts w:ascii="Verdana" w:eastAsia="Verdana" w:hAnsi="Verdana" w:cs="Verdana"/>
          <w:i/>
          <w:color w:val="222222"/>
          <w:sz w:val="20"/>
          <w:highlight w:val="white"/>
        </w:rPr>
        <w:t>Nature Reviews Endocrinology</w:t>
      </w:r>
      <w:r>
        <w:rPr>
          <w:rFonts w:ascii="Verdana" w:eastAsia="Verdana" w:hAnsi="Verdana" w:cs="Verdana"/>
          <w:color w:val="222222"/>
          <w:sz w:val="20"/>
          <w:highlight w:val="white"/>
        </w:rPr>
        <w:t>, </w:t>
      </w:r>
      <w:r>
        <w:rPr>
          <w:rFonts w:ascii="Verdana" w:eastAsia="Verdana" w:hAnsi="Verdana" w:cs="Verdana"/>
          <w:i/>
          <w:color w:val="222222"/>
          <w:sz w:val="20"/>
          <w:highlight w:val="white"/>
        </w:rPr>
        <w:t>18</w:t>
      </w:r>
      <w:r>
        <w:rPr>
          <w:rFonts w:ascii="Verdana" w:eastAsia="Verdana" w:hAnsi="Verdana" w:cs="Verdana"/>
          <w:color w:val="222222"/>
          <w:sz w:val="20"/>
          <w:highlight w:val="white"/>
        </w:rPr>
        <w:t>(3), 139-157.</w:t>
      </w:r>
    </w:p>
    <w:p w14:paraId="43E26741" w14:textId="77777777" w:rsidR="003C7875" w:rsidRDefault="00F30130">
      <w:pPr>
        <w:pStyle w:val="Corpsdetexte"/>
        <w:rPr>
          <w:rFonts w:ascii="Verdana" w:hAnsi="Verdana"/>
          <w:sz w:val="20"/>
        </w:rPr>
      </w:pPr>
      <w:r>
        <w:rPr>
          <w:rFonts w:ascii="Verdana" w:hAnsi="Verdana"/>
          <w:sz w:val="20"/>
          <w:lang w:val="en-US"/>
        </w:rPr>
        <w:t xml:space="preserve">Son </w:t>
      </w:r>
      <w:r>
        <w:rPr>
          <w:rFonts w:ascii="Verdana" w:hAnsi="Verdana"/>
          <w:i/>
          <w:sz w:val="20"/>
          <w:lang w:val="en-US"/>
        </w:rPr>
        <w:t>et al</w:t>
      </w:r>
      <w:r>
        <w:rPr>
          <w:rFonts w:ascii="Verdana" w:hAnsi="Verdana"/>
          <w:sz w:val="20"/>
          <w:lang w:val="en-US"/>
        </w:rPr>
        <w:t>.</w:t>
      </w:r>
      <w:r>
        <w:rPr>
          <w:rFonts w:ascii="Verdana" w:hAnsi="Verdana"/>
          <w:sz w:val="20"/>
        </w:rPr>
        <w:t xml:space="preserve"> (2014). Evaluation of renal toxicity by combination exposure to melamine and cyanuric acid in male sprague-dawley rats. Toxicological research, 30(2), 99-107.</w:t>
      </w:r>
    </w:p>
    <w:p w14:paraId="5FA00958" w14:textId="77777777" w:rsidR="003C7875" w:rsidRDefault="00F30130">
      <w:pPr>
        <w:pStyle w:val="Corpsdetexte"/>
        <w:rPr>
          <w:rFonts w:ascii="Verdana" w:hAnsi="Verdana"/>
          <w:sz w:val="20"/>
        </w:rPr>
      </w:pPr>
      <w:r>
        <w:rPr>
          <w:rFonts w:ascii="Verdana" w:hAnsi="Verdana"/>
          <w:sz w:val="20"/>
        </w:rPr>
        <w:t>Study Report (2020). EOGRTS OECD TG 443 confidential report.</w:t>
      </w:r>
    </w:p>
    <w:p w14:paraId="199361EB" w14:textId="77777777" w:rsidR="003C7875" w:rsidRDefault="00F30130">
      <w:pPr>
        <w:pStyle w:val="Corpsdetexte"/>
        <w:rPr>
          <w:rFonts w:ascii="Verdana" w:hAnsi="Verdana"/>
          <w:sz w:val="20"/>
        </w:rPr>
      </w:pPr>
      <w:r>
        <w:rPr>
          <w:rFonts w:ascii="Verdana" w:hAnsi="Verdana"/>
          <w:sz w:val="20"/>
        </w:rPr>
        <w:t>Suchý, P., Novak, P., Zapletal, D., &amp; Strakova, E. (2014). Effect of melamine-contaminated diet on tissue distribution of melamine and cyanuric acid, blood variables, and egg quality in laying hens. British poultry science, 55(3), 375-379.</w:t>
      </w:r>
    </w:p>
    <w:p w14:paraId="46202BE5" w14:textId="77777777" w:rsidR="003C7875" w:rsidRDefault="00F30130">
      <w:pPr>
        <w:pStyle w:val="Corpsdetexte"/>
        <w:rPr>
          <w:rFonts w:ascii="Verdana" w:hAnsi="Verdana"/>
          <w:sz w:val="20"/>
        </w:rPr>
      </w:pPr>
      <w:r>
        <w:rPr>
          <w:rFonts w:ascii="Verdana" w:hAnsi="Verdana"/>
          <w:sz w:val="20"/>
        </w:rPr>
        <w:t xml:space="preserve">Sun </w:t>
      </w:r>
      <w:r>
        <w:rPr>
          <w:rFonts w:ascii="Verdana" w:hAnsi="Verdana"/>
          <w:i/>
          <w:sz w:val="20"/>
        </w:rPr>
        <w:t>et al</w:t>
      </w:r>
      <w:r>
        <w:rPr>
          <w:rFonts w:ascii="Verdana" w:hAnsi="Verdana"/>
          <w:sz w:val="20"/>
        </w:rPr>
        <w:t>.. (2016a). Melamine negatively affects testosterone synthesis in mice. Res Vet Sci. Dec;109:135-141. doi: 10.1016/j.rvsc.2016.10.007. Epub 2016 Oct 13. PMID: 27892862.</w:t>
      </w:r>
    </w:p>
    <w:p w14:paraId="5B40BA85" w14:textId="77777777" w:rsidR="003C7875" w:rsidRDefault="00F30130">
      <w:pPr>
        <w:pStyle w:val="Corpsdetexte"/>
        <w:rPr>
          <w:rFonts w:ascii="Verdana" w:hAnsi="Verdana"/>
          <w:sz w:val="20"/>
        </w:rPr>
      </w:pPr>
      <w:r>
        <w:rPr>
          <w:rFonts w:ascii="Verdana" w:hAnsi="Verdana"/>
          <w:sz w:val="20"/>
        </w:rPr>
        <w:t xml:space="preserve">Sun </w:t>
      </w:r>
      <w:r>
        <w:rPr>
          <w:rFonts w:ascii="Verdana" w:hAnsi="Verdana"/>
          <w:i/>
          <w:sz w:val="20"/>
        </w:rPr>
        <w:t>et al</w:t>
      </w:r>
      <w:r>
        <w:rPr>
          <w:rFonts w:ascii="Verdana" w:hAnsi="Verdana"/>
          <w:sz w:val="20"/>
        </w:rPr>
        <w:t>. (2016b). Ovarian Toxicity in Female Rats after Oral Administration of Melamine or Melamine and Cyanuric Acid. PLoS One. Feb 11;11(2):e0149063. doi: 10.1371/journal.pone.0149063. PMID: 26866683; PMCID: PMC4750994.</w:t>
      </w:r>
    </w:p>
    <w:p w14:paraId="5D406159" w14:textId="77777777" w:rsidR="003C7875" w:rsidRDefault="00F30130">
      <w:pPr>
        <w:pStyle w:val="Corpsdetexte"/>
        <w:rPr>
          <w:rFonts w:ascii="Verdana" w:hAnsi="Verdana"/>
          <w:sz w:val="20"/>
        </w:rPr>
      </w:pPr>
      <w:r>
        <w:rPr>
          <w:rFonts w:ascii="Verdana" w:hAnsi="Verdana"/>
          <w:sz w:val="20"/>
        </w:rPr>
        <w:t xml:space="preserve">Yin </w:t>
      </w:r>
      <w:r>
        <w:rPr>
          <w:rFonts w:ascii="Verdana" w:hAnsi="Verdana"/>
          <w:i/>
          <w:sz w:val="20"/>
        </w:rPr>
        <w:t>et al</w:t>
      </w:r>
      <w:r>
        <w:rPr>
          <w:rFonts w:ascii="Verdana" w:hAnsi="Verdana"/>
          <w:sz w:val="20"/>
        </w:rPr>
        <w:t>. (2013). The reproductive toxicity of melamine in the absence and presence of cyanuric acid in male mice. Research in veterinary science, 94(3), 618-627.</w:t>
      </w:r>
      <w:r>
        <w:t xml:space="preserve"> </w:t>
      </w:r>
      <w:r>
        <w:rPr>
          <w:rFonts w:ascii="Verdana" w:hAnsi="Verdana"/>
          <w:sz w:val="20"/>
        </w:rPr>
        <w:t>doi: 10.1016/j.rvsc.2012.11.010</w:t>
      </w:r>
    </w:p>
    <w:p w14:paraId="09E375CB" w14:textId="77777777" w:rsidR="003C7875" w:rsidRDefault="00F30130">
      <w:pPr>
        <w:pStyle w:val="Corpsdetexte"/>
        <w:rPr>
          <w:rFonts w:ascii="Verdana" w:hAnsi="Verdana"/>
          <w:sz w:val="20"/>
        </w:rPr>
      </w:pPr>
      <w:r>
        <w:rPr>
          <w:rFonts w:ascii="Verdana" w:hAnsi="Verdana"/>
          <w:sz w:val="20"/>
        </w:rPr>
        <w:t xml:space="preserve">Yin </w:t>
      </w:r>
      <w:r>
        <w:rPr>
          <w:rFonts w:ascii="Verdana" w:hAnsi="Verdana"/>
          <w:i/>
          <w:sz w:val="20"/>
        </w:rPr>
        <w:t>et al</w:t>
      </w:r>
      <w:r>
        <w:rPr>
          <w:rFonts w:ascii="Verdana" w:hAnsi="Verdana"/>
          <w:sz w:val="20"/>
        </w:rPr>
        <w:t>. (2014). The toxic effects of melamine on spleen lymphocytes with or without cyanuric acid in mice. Research in Veterinary Science, 97(3), 505-513.</w:t>
      </w:r>
    </w:p>
    <w:p w14:paraId="762A93C8" w14:textId="77777777" w:rsidR="003C7875" w:rsidRDefault="00F30130">
      <w:pPr>
        <w:pStyle w:val="Corpsdetexte"/>
        <w:rPr>
          <w:rFonts w:ascii="Verdana" w:hAnsi="Verdana"/>
          <w:sz w:val="20"/>
        </w:rPr>
      </w:pPr>
      <w:r>
        <w:rPr>
          <w:rFonts w:ascii="Verdana" w:hAnsi="Verdana"/>
          <w:sz w:val="20"/>
        </w:rPr>
        <w:t>Wei, Y., &amp; Liu, D. (2012). Review of melamine scandal: still a long way ahead. Toxicology and Industrial Health, 28(7), 579-582.</w:t>
      </w:r>
    </w:p>
    <w:p w14:paraId="5A7451D8" w14:textId="77777777" w:rsidR="003C7875" w:rsidRDefault="00F30130">
      <w:pPr>
        <w:pStyle w:val="Corpsdetexte"/>
        <w:rPr>
          <w:rFonts w:ascii="Verdana" w:hAnsi="Verdana"/>
          <w:sz w:val="20"/>
        </w:rPr>
      </w:pPr>
      <w:r>
        <w:rPr>
          <w:rFonts w:ascii="Verdana" w:hAnsi="Verdana"/>
          <w:sz w:val="20"/>
        </w:rPr>
        <w:lastRenderedPageBreak/>
        <w:t>WHO / FAO (2009). Toxicological and health aspects of melamine and cyanuric acid. WHO Library Cataloguing-in-Publication Data. ISBN: 978 92 4 159795 1. http://whqlibdoc.who.int/publications/2009/9789241597951_eng.pdf</w:t>
      </w:r>
    </w:p>
    <w:p w14:paraId="3B74C4C7" w14:textId="77777777" w:rsidR="003C7875" w:rsidRDefault="00F30130">
      <w:pPr>
        <w:pStyle w:val="Corpsdetexte"/>
        <w:rPr>
          <w:rFonts w:ascii="Verdana" w:hAnsi="Verdana"/>
          <w:sz w:val="20"/>
        </w:rPr>
      </w:pPr>
      <w:r>
        <w:rPr>
          <w:rFonts w:ascii="Verdana" w:hAnsi="Verdana"/>
          <w:sz w:val="20"/>
        </w:rPr>
        <w:t xml:space="preserve">Wu </w:t>
      </w:r>
      <w:r>
        <w:rPr>
          <w:rFonts w:ascii="Verdana" w:hAnsi="Verdana"/>
          <w:i/>
          <w:sz w:val="20"/>
        </w:rPr>
        <w:t>et al</w:t>
      </w:r>
      <w:r>
        <w:rPr>
          <w:rFonts w:ascii="Verdana" w:hAnsi="Verdana"/>
          <w:sz w:val="20"/>
        </w:rPr>
        <w:t>. (2013). A crossover study of noodle soup consumption in melamine bowls and total melamine excretion in urine. JAMA Internal Medicine 173 (4), 317-319. DOI: 10.1001/jamainternmed.2013.1569</w:t>
      </w:r>
    </w:p>
    <w:p w14:paraId="09ADE30F" w14:textId="77777777" w:rsidR="003C7875" w:rsidRDefault="00F30130">
      <w:pPr>
        <w:pStyle w:val="Corpsdetexte"/>
        <w:rPr>
          <w:rFonts w:ascii="Verdana" w:hAnsi="Verdana"/>
          <w:sz w:val="20"/>
        </w:rPr>
      </w:pPr>
      <w:r>
        <w:rPr>
          <w:rFonts w:ascii="Verdana" w:hAnsi="Verdana"/>
          <w:sz w:val="20"/>
        </w:rPr>
        <w:t xml:space="preserve">Wu </w:t>
      </w:r>
      <w:r>
        <w:rPr>
          <w:rFonts w:ascii="Verdana" w:hAnsi="Verdana"/>
          <w:i/>
          <w:sz w:val="20"/>
        </w:rPr>
        <w:t>et al</w:t>
      </w:r>
      <w:r>
        <w:rPr>
          <w:rFonts w:ascii="Verdana" w:hAnsi="Verdana"/>
          <w:sz w:val="20"/>
        </w:rPr>
        <w:t>. (2011). Characterization of the disposition of melamine in female Sprague-Dawley rats using ultra-performance liquid chromatography-tandem mass spectrometry. Journal of Analytical Toxicology 35 (8), 551-557. http://www.ncbi.nlm.nih.gov/pubmed/22004674</w:t>
      </w:r>
    </w:p>
    <w:p w14:paraId="6EEC64FA" w14:textId="77777777" w:rsidR="003C7875" w:rsidRDefault="00F30130">
      <w:pPr>
        <w:pStyle w:val="Corpsdetexte"/>
        <w:rPr>
          <w:rFonts w:ascii="Verdana" w:hAnsi="Verdana"/>
          <w:sz w:val="20"/>
        </w:rPr>
      </w:pPr>
      <w:r>
        <w:rPr>
          <w:rFonts w:ascii="Verdana" w:hAnsi="Verdana"/>
          <w:sz w:val="20"/>
        </w:rPr>
        <w:t xml:space="preserve">Zhang </w:t>
      </w:r>
      <w:r>
        <w:rPr>
          <w:rFonts w:ascii="Verdana" w:hAnsi="Verdana"/>
          <w:i/>
          <w:sz w:val="20"/>
        </w:rPr>
        <w:t>et al</w:t>
      </w:r>
      <w:r>
        <w:rPr>
          <w:rFonts w:ascii="Verdana" w:hAnsi="Verdana"/>
          <w:sz w:val="20"/>
        </w:rPr>
        <w:t>. (2010a). Determination of melamine and cyanuric acid in human urine by a liquid chromatography tandem mass spectrometry. Journal of Chromatography B 878 (9-10), 758-762. DOI: 10.1016/j.jchromb.2010.01.020</w:t>
      </w:r>
    </w:p>
    <w:p w14:paraId="7DEAC34D" w14:textId="77777777" w:rsidR="003C7875" w:rsidRDefault="003C7875">
      <w:pPr>
        <w:spacing w:after="0"/>
        <w:rPr>
          <w:rFonts w:ascii="Verdana" w:hAnsi="Verdana"/>
          <w:sz w:val="20"/>
        </w:rPr>
        <w:sectPr w:rsidR="003C7875">
          <w:pgSz w:w="11906" w:h="16838"/>
          <w:pgMar w:top="1418" w:right="1797" w:bottom="1134" w:left="1797" w:header="680" w:footer="567" w:gutter="0"/>
          <w:cols w:space="708"/>
          <w:docGrid w:linePitch="360"/>
        </w:sectPr>
      </w:pPr>
    </w:p>
    <w:p w14:paraId="3253642C" w14:textId="77777777" w:rsidR="003C7875" w:rsidRDefault="00F30130">
      <w:pPr>
        <w:pStyle w:val="Titre1"/>
        <w:tabs>
          <w:tab w:val="clear" w:pos="7031"/>
          <w:tab w:val="num" w:pos="0"/>
        </w:tabs>
        <w:ind w:left="0" w:firstLine="0"/>
        <w:rPr>
          <w:rFonts w:ascii="Verdana" w:hAnsi="Verdana"/>
        </w:rPr>
      </w:pPr>
      <w:bookmarkStart w:id="130" w:name="_Toc135209231"/>
      <w:r>
        <w:rPr>
          <w:rFonts w:ascii="Verdana" w:hAnsi="Verdana"/>
        </w:rPr>
        <w:lastRenderedPageBreak/>
        <w:t>ANNEXE I</w:t>
      </w:r>
      <w:bookmarkEnd w:id="130"/>
    </w:p>
    <w:p w14:paraId="4436C7EC" w14:textId="77777777" w:rsidR="003C7875" w:rsidRDefault="003C7875">
      <w:pPr>
        <w:spacing w:after="0"/>
        <w:rPr>
          <w:rFonts w:ascii="Verdana" w:hAnsi="Verdana"/>
          <w:sz w:val="20"/>
          <w:szCs w:val="20"/>
          <w:lang w:val="en-GB"/>
        </w:rPr>
      </w:pPr>
    </w:p>
    <w:p w14:paraId="04A07DB5" w14:textId="77777777" w:rsidR="003C7875" w:rsidRDefault="003C7875">
      <w:pPr>
        <w:pStyle w:val="Corpsdetexte"/>
      </w:pPr>
    </w:p>
    <w:p w14:paraId="1C033B7C" w14:textId="77777777" w:rsidR="003C7875" w:rsidRDefault="00F30130">
      <w:pPr>
        <w:pStyle w:val="Corpsdetexte"/>
        <w:rPr>
          <w:rFonts w:ascii="Verdana" w:hAnsi="Verdana"/>
          <w:sz w:val="20"/>
        </w:rPr>
      </w:pPr>
      <w:r>
        <w:rPr>
          <w:rFonts w:ascii="Verdana" w:hAnsi="Verdana"/>
          <w:sz w:val="20"/>
        </w:rPr>
        <w:t>List of keywords and equations used for systemic literature review in Pubmed and Scopus (TITLE-ABS-KEY):</w:t>
      </w:r>
    </w:p>
    <w:p w14:paraId="430DB666" w14:textId="77777777" w:rsidR="003C7875" w:rsidRDefault="00F30130">
      <w:pPr>
        <w:pStyle w:val="Corpsdetexte"/>
        <w:numPr>
          <w:ilvl w:val="0"/>
          <w:numId w:val="20"/>
        </w:numPr>
        <w:rPr>
          <w:rFonts w:ascii="Verdana" w:hAnsi="Verdana"/>
          <w:sz w:val="20"/>
        </w:rPr>
      </w:pPr>
      <w:r>
        <w:rPr>
          <w:rFonts w:ascii="Verdana" w:hAnsi="Verdana"/>
          <w:sz w:val="20"/>
        </w:rPr>
        <w:t>Substance: melamine OR 108-78-1[EC/RN Number]</w:t>
      </w:r>
    </w:p>
    <w:p w14:paraId="001B434C" w14:textId="77777777" w:rsidR="003C7875" w:rsidRDefault="00F30130">
      <w:pPr>
        <w:pStyle w:val="Corpsdetexte"/>
        <w:numPr>
          <w:ilvl w:val="0"/>
          <w:numId w:val="20"/>
        </w:numPr>
        <w:rPr>
          <w:rFonts w:ascii="Verdana" w:hAnsi="Verdana"/>
          <w:sz w:val="20"/>
        </w:rPr>
      </w:pPr>
      <w:r>
        <w:rPr>
          <w:rFonts w:ascii="Verdana" w:hAnsi="Verdana"/>
          <w:sz w:val="20"/>
        </w:rPr>
        <w:t>Human and epidemiological data: Epidemiology OR "epidemiological data" OR human</w:t>
      </w:r>
    </w:p>
    <w:p w14:paraId="30F15EBA" w14:textId="77777777" w:rsidR="003C7875" w:rsidRDefault="00F30130">
      <w:pPr>
        <w:pStyle w:val="Corpsdetexte"/>
        <w:numPr>
          <w:ilvl w:val="0"/>
          <w:numId w:val="20"/>
        </w:numPr>
        <w:rPr>
          <w:rFonts w:ascii="Verdana" w:hAnsi="Verdana"/>
          <w:sz w:val="20"/>
        </w:rPr>
      </w:pPr>
      <w:r>
        <w:rPr>
          <w:rFonts w:ascii="Verdana" w:hAnsi="Verdana"/>
          <w:sz w:val="20"/>
        </w:rPr>
        <w:t>In vivo data: "in vivo" OR animal* OR mice OR mouse OR rat OR dog OR rabbit OR “guinea pig”</w:t>
      </w:r>
    </w:p>
    <w:p w14:paraId="36CBCE2E" w14:textId="77777777" w:rsidR="003C7875" w:rsidRDefault="00F30130">
      <w:pPr>
        <w:pStyle w:val="Corpsdetexte"/>
        <w:numPr>
          <w:ilvl w:val="0"/>
          <w:numId w:val="20"/>
        </w:numPr>
        <w:rPr>
          <w:rFonts w:ascii="Verdana" w:hAnsi="Verdana"/>
          <w:sz w:val="20"/>
        </w:rPr>
      </w:pPr>
      <w:r>
        <w:rPr>
          <w:rFonts w:ascii="Verdana" w:hAnsi="Verdana"/>
          <w:sz w:val="20"/>
        </w:rPr>
        <w:t>Mechanistic data: “in vitro" OR cell* OR "ex vivo" OR culture OR "mechanistic assays" OR "mechanistic study" OR "Adverse Outcome Pathways" OR AOPs</w:t>
      </w:r>
    </w:p>
    <w:p w14:paraId="43B17CF3" w14:textId="77777777" w:rsidR="003C7875" w:rsidRDefault="00F30130">
      <w:pPr>
        <w:pStyle w:val="Corpsdetexte"/>
        <w:numPr>
          <w:ilvl w:val="0"/>
          <w:numId w:val="20"/>
        </w:numPr>
        <w:rPr>
          <w:rFonts w:ascii="Verdana" w:hAnsi="Verdana"/>
          <w:sz w:val="20"/>
        </w:rPr>
      </w:pPr>
      <w:r>
        <w:rPr>
          <w:rFonts w:ascii="Verdana" w:hAnsi="Verdana"/>
          <w:sz w:val="20"/>
        </w:rPr>
        <w:t>Endocrine disruptors: endocrine* OR hormon* OR “endocrine disrupting substances” OR “Endocrine Disrupters” OR "Endocrine System" OR "Endocrine Glands" OR "Endocrine System Diseases" OR "Gonadal Hormones" OR "Placental Hormones" OR "Pituitary Hormones" OR "Growth Hormone" OR "Thyroid Hormones" OR "Gastrointestinal Hormones" OR "Sex Hormone-Binding Globulin" OR "Adrenocorticotropic Hormone" OR "Adrenal Cortex Hormones" OR hypothyroidism OR hyperthyroidism OR adrenal</w:t>
      </w:r>
    </w:p>
    <w:p w14:paraId="0B133FA3" w14:textId="77777777" w:rsidR="003C7875" w:rsidRDefault="00F30130">
      <w:pPr>
        <w:pStyle w:val="Corpsdetexte"/>
        <w:numPr>
          <w:ilvl w:val="0"/>
          <w:numId w:val="20"/>
        </w:numPr>
        <w:rPr>
          <w:rFonts w:ascii="Verdana" w:hAnsi="Verdana"/>
          <w:sz w:val="20"/>
        </w:rPr>
      </w:pPr>
      <w:r>
        <w:rPr>
          <w:rFonts w:ascii="Verdana" w:hAnsi="Verdana"/>
          <w:sz w:val="20"/>
        </w:rPr>
        <w:t>Male reproductive data: reproduct* OR development* OR growth* OR malformation* OR anomal* OR fertil* OR infertility OR foet* OR matern* OR pregnan* OR embryo* OR puberty OR infertility OR placenta OR “anogenital distance” OR hypospadia OR cryptorchidism OR "Reproductive Health" OR Testes OR testicular OR sperm* OR spermatogenesis OR epididymis* OR "semen quality" OR testosterone OR fetus* OR fetal* OR LH OR FSH OR testis* OR germ* OR leydig OR sertoli OR prostate OR "seminal vesicle" OR mating</w:t>
      </w:r>
    </w:p>
    <w:p w14:paraId="7C7CFD05" w14:textId="77777777" w:rsidR="003C7875" w:rsidRDefault="00F30130">
      <w:pPr>
        <w:pStyle w:val="Corpsdetexte"/>
        <w:numPr>
          <w:ilvl w:val="0"/>
          <w:numId w:val="20"/>
        </w:numPr>
        <w:rPr>
          <w:rFonts w:ascii="Verdana" w:hAnsi="Verdana"/>
          <w:sz w:val="20"/>
        </w:rPr>
      </w:pPr>
      <w:r>
        <w:rPr>
          <w:rFonts w:ascii="Verdana" w:hAnsi="Verdana"/>
          <w:sz w:val="20"/>
        </w:rPr>
        <w:t>Female reproductive data:</w:t>
      </w:r>
      <w:r>
        <w:t xml:space="preserve"> </w:t>
      </w:r>
      <w:r>
        <w:rPr>
          <w:rFonts w:ascii="Verdana" w:hAnsi="Verdana"/>
          <w:sz w:val="20"/>
        </w:rPr>
        <w:t>reproduct* OR development* OR growth* OR malformation* OR anomal* OR fertil* OR infertility OR foet* OR matern* OR pregnan* OR embryo* OR puberty OR infertility OR placenta OR "anogenital distance" OR "Reproductive Health" OR ovaries OR uterus OR estrogen OR progesterone</w:t>
      </w:r>
      <w:r>
        <w:t xml:space="preserve"> </w:t>
      </w:r>
      <w:r>
        <w:rPr>
          <w:rFonts w:ascii="Verdana" w:hAnsi="Verdana"/>
          <w:sz w:val="20"/>
        </w:rPr>
        <w:t>OR fetus* OR fetal* OR LH OR FSH OR germ* OR mating</w:t>
      </w:r>
    </w:p>
    <w:p w14:paraId="62039A7B" w14:textId="77777777" w:rsidR="003C7875" w:rsidRDefault="00F30130">
      <w:pPr>
        <w:pStyle w:val="Corpsdetexte"/>
        <w:numPr>
          <w:ilvl w:val="0"/>
          <w:numId w:val="20"/>
        </w:numPr>
        <w:rPr>
          <w:rFonts w:ascii="Verdana" w:hAnsi="Verdana"/>
          <w:sz w:val="20"/>
        </w:rPr>
      </w:pPr>
      <w:r>
        <w:rPr>
          <w:rFonts w:ascii="Verdana" w:hAnsi="Verdana"/>
          <w:sz w:val="20"/>
        </w:rPr>
        <w:t xml:space="preserve">Metabolism/obesity: "Metabolic Syndrome" OR "Nutritional and Metabolic Diseases" OR "Metabolic Diseases" OR Metabolism OR metabolite* OR metabolic OR distribution OR adsorption OR excretion OR elimination OR kinetic OR PBPK OR glucagon OR GLP1 OR insulin OR pancreas OR liver OR "Diabetes Mellitus Type 2" OR "diabetes mellitus experimental" OR "Glucose Metabolism Disorders" OR "glucose homeostasis" OR lipid* OR triglyceride* OR Hyperlipidemia OR "metabolism disorder" OR Acidosis OR Metabolome OR </w:t>
      </w:r>
      <w:r>
        <w:rPr>
          <w:rFonts w:ascii="Verdana" w:hAnsi="Verdana"/>
          <w:sz w:val="20"/>
        </w:rPr>
        <w:lastRenderedPageBreak/>
        <w:t>Metabolomics OR Lipolysis OR Obesity OR "Pediatric Obesity" OR "Obesity Abdominal" OR obesogen* OR adiposity OR "adipose tissue" OR "Abdominal obesity metabolic syndrome" OR adypokine OR "visceral fat" OR "body fat" OR overweight OR "pregnane X receptor" OR PXR OR "Peroxisome Proliferator-Activated Receptor Gamma Coactivator 1-alpha" OR PPAR</w:t>
      </w:r>
    </w:p>
    <w:p w14:paraId="3F4A4FA7" w14:textId="77777777" w:rsidR="003C7875" w:rsidRDefault="00F30130">
      <w:pPr>
        <w:pStyle w:val="Corpsdetexte"/>
        <w:numPr>
          <w:ilvl w:val="0"/>
          <w:numId w:val="20"/>
        </w:numPr>
        <w:rPr>
          <w:rFonts w:ascii="Verdana" w:hAnsi="Verdana"/>
          <w:sz w:val="20"/>
        </w:rPr>
      </w:pPr>
      <w:r>
        <w:rPr>
          <w:rFonts w:ascii="Verdana" w:hAnsi="Verdana"/>
          <w:sz w:val="20"/>
        </w:rPr>
        <w:t>Thyroid:</w:t>
      </w:r>
      <w:r>
        <w:t xml:space="preserve"> </w:t>
      </w:r>
      <w:r>
        <w:rPr>
          <w:rFonts w:ascii="Verdana" w:hAnsi="Verdana"/>
          <w:sz w:val="20"/>
        </w:rPr>
        <w:t>Thyroid OR thyroxine OR T4 OR triiodothyronine OR T3 OR "Thyroid-stimulating hormone" OR thyrotropin OR TSH OR hypothyroxinemia OR "thyroid hormones"</w:t>
      </w:r>
    </w:p>
    <w:p w14:paraId="20DE93E2" w14:textId="77777777" w:rsidR="003C7875" w:rsidRDefault="00F30130">
      <w:pPr>
        <w:pStyle w:val="Corpsdetexte"/>
        <w:numPr>
          <w:ilvl w:val="0"/>
          <w:numId w:val="20"/>
        </w:numPr>
        <w:rPr>
          <w:rFonts w:ascii="Verdana" w:hAnsi="Verdana"/>
          <w:sz w:val="20"/>
        </w:rPr>
      </w:pPr>
      <w:r>
        <w:rPr>
          <w:rFonts w:ascii="Verdana" w:hAnsi="Verdana"/>
          <w:sz w:val="20"/>
        </w:rPr>
        <w:t>Immunological endocrine-mediated perturbations: "immune system" OR "immune response mechanism" OR allergy OR "multiple chemical sensitivity” OR "autoimmune disease" OR cytokines OR “white cells”</w:t>
      </w:r>
    </w:p>
    <w:p w14:paraId="15DC1341" w14:textId="77777777" w:rsidR="003C7875" w:rsidRDefault="00F30130">
      <w:pPr>
        <w:pStyle w:val="Corpsdetexte"/>
        <w:numPr>
          <w:ilvl w:val="0"/>
          <w:numId w:val="20"/>
        </w:numPr>
        <w:rPr>
          <w:rFonts w:ascii="Verdana" w:hAnsi="Verdana"/>
          <w:sz w:val="20"/>
        </w:rPr>
      </w:pPr>
      <w:r>
        <w:rPr>
          <w:rFonts w:ascii="Verdana" w:hAnsi="Verdana"/>
          <w:sz w:val="20"/>
        </w:rPr>
        <w:t>Neurological endocrine-mediated perturbations: "nervous system" OR "neurodevelopment effects" OR Neurotoxicity OR "developmental neurotoxicity" OR DNT OR brain OR "mental ability" OR intelligence OR cognition OR motor OR language OR behavior OR autism development OR prenatal OR postnatal OR infant OR child</w:t>
      </w:r>
    </w:p>
    <w:p w14:paraId="36DB6966" w14:textId="77777777" w:rsidR="003C7875" w:rsidRDefault="003C7875">
      <w:pPr>
        <w:pStyle w:val="Corpsdetexte"/>
        <w:ind w:left="720"/>
        <w:rPr>
          <w:rFonts w:ascii="Verdana" w:hAnsi="Verdana"/>
          <w:sz w:val="20"/>
        </w:rPr>
      </w:pPr>
    </w:p>
    <w:p w14:paraId="1A673E28" w14:textId="77777777" w:rsidR="003C7875" w:rsidRDefault="00F30130">
      <w:pPr>
        <w:spacing w:after="0"/>
        <w:rPr>
          <w:rFonts w:ascii="Verdana" w:hAnsi="Verdana"/>
          <w:sz w:val="20"/>
          <w:szCs w:val="20"/>
          <w:lang w:val="en-GB"/>
        </w:rPr>
      </w:pPr>
      <w:r>
        <w:rPr>
          <w:rFonts w:ascii="Verdana" w:hAnsi="Verdana"/>
          <w:sz w:val="20"/>
        </w:rPr>
        <w:br w:type="page" w:clear="all"/>
      </w:r>
    </w:p>
    <w:p w14:paraId="05C83EAE" w14:textId="77777777" w:rsidR="003C7875" w:rsidRPr="006A422E" w:rsidRDefault="00F30130">
      <w:pPr>
        <w:pStyle w:val="Corpsdetexte"/>
        <w:ind w:left="720"/>
        <w:rPr>
          <w:rFonts w:ascii="Verdana" w:hAnsi="Verdana"/>
          <w:b/>
          <w:sz w:val="20"/>
        </w:rPr>
      </w:pPr>
      <w:r w:rsidRPr="006A422E">
        <w:rPr>
          <w:rFonts w:ascii="Verdana" w:hAnsi="Verdana"/>
          <w:b/>
          <w:sz w:val="20"/>
        </w:rPr>
        <w:lastRenderedPageBreak/>
        <w:t>Table 11: Pubmed and Scopus systematic reviews number of references (30/09/2021)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7"/>
        <w:gridCol w:w="2223"/>
        <w:gridCol w:w="2223"/>
        <w:gridCol w:w="2223"/>
      </w:tblGrid>
      <w:tr w:rsidR="003C7875" w14:paraId="4605C5D6" w14:textId="77777777">
        <w:trPr>
          <w:trHeight w:val="794"/>
        </w:trPr>
        <w:tc>
          <w:tcPr>
            <w:tcW w:w="0" w:type="auto"/>
            <w:tcBorders>
              <w:bottom w:val="single" w:sz="4" w:space="0" w:color="auto"/>
            </w:tcBorders>
            <w:shd w:val="clear" w:color="auto" w:fill="auto"/>
            <w:vAlign w:val="center"/>
          </w:tcPr>
          <w:p w14:paraId="6E194AE3" w14:textId="77777777" w:rsidR="003C7875" w:rsidRDefault="003C7875">
            <w:pPr>
              <w:spacing w:after="0"/>
              <w:jc w:val="center"/>
              <w:rPr>
                <w:rFonts w:ascii="Verdana" w:hAnsi="Verdana" w:cs="Calibri"/>
                <w:b/>
                <w:bCs/>
                <w:sz w:val="16"/>
                <w:szCs w:val="16"/>
                <w:lang w:val="en-GB" w:eastAsia="fr-FR"/>
              </w:rPr>
            </w:pPr>
          </w:p>
        </w:tc>
        <w:tc>
          <w:tcPr>
            <w:tcW w:w="0" w:type="auto"/>
            <w:gridSpan w:val="3"/>
            <w:tcBorders>
              <w:bottom w:val="single" w:sz="4" w:space="0" w:color="auto"/>
            </w:tcBorders>
            <w:shd w:val="clear" w:color="auto" w:fill="auto"/>
            <w:vAlign w:val="center"/>
          </w:tcPr>
          <w:p w14:paraId="5B5AD0B6" w14:textId="77777777" w:rsidR="003C7875" w:rsidRDefault="00F30130">
            <w:pPr>
              <w:spacing w:after="0"/>
              <w:jc w:val="center"/>
              <w:rPr>
                <w:rFonts w:ascii="Verdana" w:hAnsi="Verdana" w:cs="Calibri"/>
                <w:b/>
                <w:sz w:val="16"/>
                <w:szCs w:val="16"/>
                <w:u w:val="single"/>
                <w:lang w:eastAsia="fr-FR"/>
              </w:rPr>
            </w:pPr>
            <w:r>
              <w:rPr>
                <w:rFonts w:ascii="Verdana" w:hAnsi="Verdana" w:cs="Calibri"/>
                <w:b/>
                <w:sz w:val="16"/>
                <w:szCs w:val="16"/>
                <w:u w:val="single"/>
                <w:lang w:eastAsia="fr-FR"/>
              </w:rPr>
              <w:t>Number of references (Pubmed + Scopus)</w:t>
            </w:r>
          </w:p>
        </w:tc>
      </w:tr>
      <w:tr w:rsidR="003C7875" w14:paraId="6BBB8E97" w14:textId="77777777">
        <w:trPr>
          <w:trHeight w:val="794"/>
        </w:trPr>
        <w:tc>
          <w:tcPr>
            <w:tcW w:w="0" w:type="auto"/>
            <w:tcBorders>
              <w:top w:val="single" w:sz="4" w:space="0" w:color="auto"/>
              <w:bottom w:val="single" w:sz="4" w:space="0" w:color="auto"/>
            </w:tcBorders>
            <w:shd w:val="clear" w:color="auto" w:fill="auto"/>
            <w:vAlign w:val="center"/>
          </w:tcPr>
          <w:p w14:paraId="668375E9" w14:textId="77777777" w:rsidR="003C7875" w:rsidRDefault="00F30130">
            <w:pPr>
              <w:spacing w:after="0"/>
              <w:jc w:val="center"/>
              <w:rPr>
                <w:rFonts w:ascii="Verdana" w:hAnsi="Verdana" w:cs="Calibri"/>
                <w:b/>
                <w:bCs/>
                <w:sz w:val="16"/>
                <w:szCs w:val="16"/>
                <w:lang w:val="en-GB" w:eastAsia="fr-FR"/>
              </w:rPr>
            </w:pPr>
            <w:r>
              <w:rPr>
                <w:rFonts w:ascii="Verdana" w:hAnsi="Verdana" w:cs="Calibri"/>
                <w:b/>
                <w:bCs/>
                <w:color w:val="000000"/>
                <w:sz w:val="16"/>
                <w:szCs w:val="16"/>
                <w:lang w:eastAsia="fr-FR"/>
              </w:rPr>
              <w:t>Melamine + Endocrine disruptors</w:t>
            </w:r>
          </w:p>
        </w:tc>
        <w:tc>
          <w:tcPr>
            <w:tcW w:w="0" w:type="auto"/>
            <w:gridSpan w:val="3"/>
            <w:tcBorders>
              <w:top w:val="single" w:sz="4" w:space="0" w:color="auto"/>
              <w:bottom w:val="single" w:sz="4" w:space="0" w:color="auto"/>
            </w:tcBorders>
            <w:shd w:val="clear" w:color="auto" w:fill="auto"/>
            <w:vAlign w:val="center"/>
          </w:tcPr>
          <w:p w14:paraId="5C4F5D4F" w14:textId="77777777" w:rsidR="003C7875" w:rsidRDefault="00F30130">
            <w:pPr>
              <w:spacing w:after="0"/>
              <w:jc w:val="center"/>
              <w:rPr>
                <w:rFonts w:ascii="Verdana" w:hAnsi="Verdana" w:cs="Calibri"/>
                <w:b/>
                <w:sz w:val="16"/>
                <w:szCs w:val="16"/>
                <w:u w:val="single"/>
                <w:lang w:eastAsia="fr-FR"/>
              </w:rPr>
            </w:pPr>
            <w:r>
              <w:rPr>
                <w:rFonts w:ascii="Verdana" w:hAnsi="Verdana" w:cs="Calibri"/>
                <w:color w:val="000000"/>
                <w:sz w:val="16"/>
                <w:szCs w:val="16"/>
                <w:lang w:eastAsia="fr-FR"/>
              </w:rPr>
              <w:t>77+84</w:t>
            </w:r>
          </w:p>
        </w:tc>
      </w:tr>
      <w:tr w:rsidR="003C7875" w14:paraId="0D85A190" w14:textId="77777777">
        <w:trPr>
          <w:trHeight w:val="794"/>
        </w:trPr>
        <w:tc>
          <w:tcPr>
            <w:tcW w:w="0" w:type="auto"/>
            <w:tcBorders>
              <w:top w:val="single" w:sz="4" w:space="0" w:color="auto"/>
              <w:bottom w:val="single" w:sz="4" w:space="0" w:color="auto"/>
            </w:tcBorders>
            <w:shd w:val="clear" w:color="auto" w:fill="auto"/>
            <w:vAlign w:val="center"/>
          </w:tcPr>
          <w:p w14:paraId="155A3078" w14:textId="77777777" w:rsidR="003C7875" w:rsidRDefault="00F30130">
            <w:pPr>
              <w:spacing w:after="0"/>
              <w:jc w:val="center"/>
              <w:rPr>
                <w:rFonts w:ascii="Verdana" w:hAnsi="Verdana" w:cs="Calibri"/>
                <w:b/>
                <w:bCs/>
                <w:sz w:val="16"/>
                <w:szCs w:val="16"/>
                <w:lang w:eastAsia="fr-FR"/>
              </w:rPr>
            </w:pPr>
            <w:r>
              <w:rPr>
                <w:rFonts w:ascii="Verdana" w:hAnsi="Verdana" w:cs="Calibri"/>
                <w:b/>
                <w:bCs/>
                <w:sz w:val="16"/>
                <w:szCs w:val="16"/>
                <w:lang w:eastAsia="fr-FR"/>
              </w:rPr>
              <w:t>Endpoint</w:t>
            </w:r>
          </w:p>
        </w:tc>
        <w:tc>
          <w:tcPr>
            <w:tcW w:w="0" w:type="auto"/>
            <w:tcBorders>
              <w:top w:val="single" w:sz="4" w:space="0" w:color="auto"/>
              <w:bottom w:val="single" w:sz="4" w:space="0" w:color="auto"/>
            </w:tcBorders>
            <w:shd w:val="clear" w:color="auto" w:fill="auto"/>
            <w:vAlign w:val="center"/>
          </w:tcPr>
          <w:p w14:paraId="40021794" w14:textId="77777777" w:rsidR="003C7875" w:rsidRDefault="00F30130">
            <w:pPr>
              <w:spacing w:after="0"/>
              <w:jc w:val="center"/>
              <w:rPr>
                <w:rFonts w:ascii="Verdana" w:hAnsi="Verdana" w:cs="Segoe UI"/>
                <w:b/>
                <w:sz w:val="16"/>
                <w:szCs w:val="16"/>
                <w:lang w:eastAsia="fr-FR"/>
              </w:rPr>
            </w:pPr>
            <w:r>
              <w:rPr>
                <w:rFonts w:ascii="Verdana" w:hAnsi="Verdana" w:cs="Segoe UI"/>
                <w:b/>
                <w:sz w:val="16"/>
                <w:szCs w:val="16"/>
                <w:lang w:eastAsia="fr-FR"/>
              </w:rPr>
              <w:t>Epidemiological data</w:t>
            </w:r>
          </w:p>
          <w:p w14:paraId="2B4F5425" w14:textId="77777777" w:rsidR="003C7875" w:rsidRDefault="00F30130">
            <w:pPr>
              <w:spacing w:after="0"/>
              <w:jc w:val="center"/>
              <w:rPr>
                <w:rFonts w:ascii="Verdana" w:hAnsi="Verdana" w:cs="Calibri"/>
                <w:sz w:val="16"/>
                <w:szCs w:val="16"/>
                <w:u w:val="single"/>
                <w:lang w:eastAsia="fr-FR"/>
              </w:rPr>
            </w:pPr>
            <w:r>
              <w:rPr>
                <w:rFonts w:ascii="Verdana" w:hAnsi="Verdana" w:cs="Calibri"/>
                <w:sz w:val="16"/>
                <w:szCs w:val="16"/>
                <w:u w:val="single"/>
                <w:lang w:eastAsia="fr-FR"/>
              </w:rPr>
              <w:t>Equations: 1+2+endpoint</w:t>
            </w:r>
          </w:p>
        </w:tc>
        <w:tc>
          <w:tcPr>
            <w:tcW w:w="0" w:type="auto"/>
            <w:tcBorders>
              <w:top w:val="single" w:sz="4" w:space="0" w:color="auto"/>
              <w:bottom w:val="single" w:sz="4" w:space="0" w:color="auto"/>
            </w:tcBorders>
            <w:shd w:val="clear" w:color="auto" w:fill="auto"/>
            <w:vAlign w:val="center"/>
          </w:tcPr>
          <w:p w14:paraId="1D5BDEF1" w14:textId="77777777" w:rsidR="003C7875" w:rsidRDefault="00F30130">
            <w:pPr>
              <w:spacing w:after="0"/>
              <w:jc w:val="center"/>
              <w:rPr>
                <w:rFonts w:ascii="Verdana" w:hAnsi="Verdana" w:cs="Calibri"/>
                <w:b/>
                <w:sz w:val="16"/>
                <w:szCs w:val="16"/>
                <w:lang w:eastAsia="fr-FR"/>
              </w:rPr>
            </w:pPr>
            <w:r>
              <w:rPr>
                <w:rFonts w:ascii="Verdana" w:hAnsi="Verdana" w:cs="Calibri"/>
                <w:b/>
                <w:sz w:val="16"/>
                <w:szCs w:val="16"/>
                <w:lang w:eastAsia="fr-FR"/>
              </w:rPr>
              <w:t>In vivo data</w:t>
            </w:r>
          </w:p>
          <w:p w14:paraId="688492AC" w14:textId="77777777" w:rsidR="003C7875" w:rsidRDefault="00F30130">
            <w:pPr>
              <w:spacing w:after="0"/>
              <w:jc w:val="center"/>
              <w:rPr>
                <w:rFonts w:ascii="Verdana" w:hAnsi="Verdana" w:cs="Calibri"/>
                <w:sz w:val="16"/>
                <w:szCs w:val="16"/>
                <w:u w:val="single"/>
                <w:lang w:eastAsia="fr-FR"/>
              </w:rPr>
            </w:pPr>
            <w:r>
              <w:rPr>
                <w:rFonts w:ascii="Verdana" w:hAnsi="Verdana" w:cs="Calibri"/>
                <w:sz w:val="16"/>
                <w:szCs w:val="16"/>
                <w:u w:val="single"/>
                <w:lang w:eastAsia="fr-FR"/>
              </w:rPr>
              <w:t>Equations: 1+3+endpoint</w:t>
            </w:r>
          </w:p>
        </w:tc>
        <w:tc>
          <w:tcPr>
            <w:tcW w:w="0" w:type="auto"/>
            <w:tcBorders>
              <w:top w:val="single" w:sz="4" w:space="0" w:color="auto"/>
              <w:bottom w:val="single" w:sz="4" w:space="0" w:color="auto"/>
            </w:tcBorders>
            <w:shd w:val="clear" w:color="auto" w:fill="auto"/>
            <w:vAlign w:val="center"/>
          </w:tcPr>
          <w:p w14:paraId="40FBC97E" w14:textId="77777777" w:rsidR="003C7875" w:rsidRDefault="00F30130">
            <w:pPr>
              <w:spacing w:after="0"/>
              <w:jc w:val="center"/>
              <w:rPr>
                <w:rFonts w:ascii="Verdana" w:hAnsi="Verdana" w:cs="Calibri"/>
                <w:b/>
                <w:sz w:val="16"/>
                <w:szCs w:val="16"/>
                <w:lang w:eastAsia="fr-FR"/>
              </w:rPr>
            </w:pPr>
            <w:r>
              <w:rPr>
                <w:rFonts w:ascii="Verdana" w:hAnsi="Verdana" w:cs="Calibri"/>
                <w:b/>
                <w:sz w:val="16"/>
                <w:szCs w:val="16"/>
                <w:lang w:eastAsia="fr-FR"/>
              </w:rPr>
              <w:t>Mechanistic data</w:t>
            </w:r>
          </w:p>
          <w:p w14:paraId="166DCE07" w14:textId="77777777" w:rsidR="003C7875" w:rsidRDefault="00F30130">
            <w:pPr>
              <w:spacing w:after="0"/>
              <w:jc w:val="center"/>
              <w:rPr>
                <w:rFonts w:ascii="Verdana" w:hAnsi="Verdana" w:cs="Calibri"/>
                <w:sz w:val="16"/>
                <w:szCs w:val="16"/>
                <w:u w:val="single"/>
                <w:lang w:eastAsia="fr-FR"/>
              </w:rPr>
            </w:pPr>
            <w:r>
              <w:rPr>
                <w:rFonts w:ascii="Verdana" w:hAnsi="Verdana" w:cs="Calibri"/>
                <w:sz w:val="16"/>
                <w:szCs w:val="16"/>
                <w:u w:val="single"/>
                <w:lang w:eastAsia="fr-FR"/>
              </w:rPr>
              <w:t>Equations: 1+4+endpoint</w:t>
            </w:r>
          </w:p>
        </w:tc>
      </w:tr>
      <w:tr w:rsidR="003C7875" w14:paraId="462382F7" w14:textId="77777777">
        <w:trPr>
          <w:trHeight w:val="794"/>
        </w:trPr>
        <w:tc>
          <w:tcPr>
            <w:tcW w:w="0" w:type="auto"/>
            <w:tcBorders>
              <w:top w:val="single" w:sz="4" w:space="0" w:color="auto"/>
            </w:tcBorders>
            <w:shd w:val="clear" w:color="auto" w:fill="auto"/>
            <w:vAlign w:val="center"/>
          </w:tcPr>
          <w:p w14:paraId="5A93BB92" w14:textId="77777777" w:rsidR="003C7875" w:rsidRDefault="00F30130">
            <w:pPr>
              <w:spacing w:after="0"/>
              <w:jc w:val="center"/>
              <w:rPr>
                <w:rFonts w:ascii="Verdana" w:hAnsi="Verdana" w:cs="Calibri"/>
                <w:b/>
                <w:bCs/>
                <w:sz w:val="16"/>
                <w:szCs w:val="16"/>
                <w:lang w:eastAsia="fr-FR"/>
              </w:rPr>
            </w:pPr>
            <w:r>
              <w:rPr>
                <w:rFonts w:ascii="Verdana" w:hAnsi="Verdana" w:cs="Calibri"/>
                <w:b/>
                <w:bCs/>
                <w:sz w:val="16"/>
                <w:szCs w:val="16"/>
                <w:lang w:eastAsia="fr-FR"/>
              </w:rPr>
              <w:t xml:space="preserve">Male </w:t>
            </w:r>
            <w:r>
              <w:rPr>
                <w:rFonts w:ascii="Verdana" w:hAnsi="Verdana" w:cs="Calibri"/>
                <w:b/>
                <w:bCs/>
                <w:sz w:val="16"/>
                <w:szCs w:val="16"/>
                <w:lang w:val="fr-FR" w:eastAsia="fr-FR"/>
              </w:rPr>
              <w:t>reproductive data</w:t>
            </w:r>
          </w:p>
        </w:tc>
        <w:tc>
          <w:tcPr>
            <w:tcW w:w="0" w:type="auto"/>
            <w:tcBorders>
              <w:top w:val="single" w:sz="4" w:space="0" w:color="auto"/>
            </w:tcBorders>
            <w:shd w:val="clear" w:color="auto" w:fill="auto"/>
            <w:vAlign w:val="center"/>
          </w:tcPr>
          <w:p w14:paraId="708FBAF6" w14:textId="77777777" w:rsidR="003C7875" w:rsidRDefault="00F30130">
            <w:pPr>
              <w:spacing w:after="0"/>
              <w:jc w:val="center"/>
              <w:rPr>
                <w:rFonts w:ascii="Verdana" w:hAnsi="Verdana" w:cs="Segoe UI"/>
                <w:sz w:val="16"/>
                <w:szCs w:val="16"/>
                <w:lang w:eastAsia="fr-FR"/>
              </w:rPr>
            </w:pPr>
            <w:r>
              <w:rPr>
                <w:rFonts w:ascii="Verdana" w:hAnsi="Verdana" w:cs="Segoe UI"/>
                <w:sz w:val="16"/>
                <w:szCs w:val="16"/>
                <w:lang w:eastAsia="fr-FR"/>
              </w:rPr>
              <w:t>189+287</w:t>
            </w:r>
          </w:p>
        </w:tc>
        <w:tc>
          <w:tcPr>
            <w:tcW w:w="0" w:type="auto"/>
            <w:tcBorders>
              <w:top w:val="single" w:sz="4" w:space="0" w:color="auto"/>
            </w:tcBorders>
            <w:shd w:val="clear" w:color="auto" w:fill="auto"/>
            <w:vAlign w:val="center"/>
          </w:tcPr>
          <w:p w14:paraId="550450EC" w14:textId="77777777" w:rsidR="003C7875" w:rsidRDefault="00F30130">
            <w:pPr>
              <w:spacing w:after="0"/>
              <w:jc w:val="center"/>
              <w:rPr>
                <w:rFonts w:ascii="Verdana" w:hAnsi="Verdana" w:cs="Calibri"/>
                <w:sz w:val="16"/>
                <w:szCs w:val="16"/>
                <w:lang w:eastAsia="fr-FR"/>
              </w:rPr>
            </w:pPr>
            <w:r>
              <w:rPr>
                <w:rFonts w:ascii="Verdana" w:hAnsi="Verdana" w:cs="Calibri"/>
                <w:sz w:val="16"/>
                <w:szCs w:val="16"/>
                <w:lang w:eastAsia="fr-FR"/>
              </w:rPr>
              <w:t>273+309</w:t>
            </w:r>
          </w:p>
        </w:tc>
        <w:tc>
          <w:tcPr>
            <w:tcW w:w="0" w:type="auto"/>
            <w:tcBorders>
              <w:top w:val="single" w:sz="4" w:space="0" w:color="auto"/>
            </w:tcBorders>
            <w:shd w:val="clear" w:color="auto" w:fill="auto"/>
            <w:vAlign w:val="center"/>
          </w:tcPr>
          <w:p w14:paraId="21A15AC2" w14:textId="77777777" w:rsidR="003C7875" w:rsidRDefault="00F30130">
            <w:pPr>
              <w:spacing w:after="0"/>
              <w:jc w:val="center"/>
              <w:rPr>
                <w:rFonts w:ascii="Verdana" w:hAnsi="Verdana" w:cs="Calibri"/>
                <w:sz w:val="16"/>
                <w:szCs w:val="16"/>
                <w:lang w:eastAsia="fr-FR"/>
              </w:rPr>
            </w:pPr>
            <w:r>
              <w:rPr>
                <w:rFonts w:ascii="Verdana" w:hAnsi="Verdana" w:cs="Calibri"/>
                <w:sz w:val="16"/>
                <w:szCs w:val="16"/>
                <w:lang w:eastAsia="fr-FR"/>
              </w:rPr>
              <w:t>160+364</w:t>
            </w:r>
          </w:p>
        </w:tc>
      </w:tr>
      <w:tr w:rsidR="003C7875" w14:paraId="66D99D24" w14:textId="77777777">
        <w:trPr>
          <w:trHeight w:val="794"/>
        </w:trPr>
        <w:tc>
          <w:tcPr>
            <w:tcW w:w="0" w:type="auto"/>
            <w:shd w:val="clear" w:color="auto" w:fill="auto"/>
            <w:vAlign w:val="center"/>
          </w:tcPr>
          <w:p w14:paraId="5B642A4D" w14:textId="77777777" w:rsidR="003C7875" w:rsidRDefault="00F30130">
            <w:pPr>
              <w:spacing w:after="0"/>
              <w:jc w:val="center"/>
              <w:rPr>
                <w:rFonts w:ascii="Verdana" w:hAnsi="Verdana" w:cs="Calibri"/>
                <w:b/>
                <w:bCs/>
                <w:sz w:val="16"/>
                <w:szCs w:val="16"/>
                <w:lang w:eastAsia="fr-FR"/>
              </w:rPr>
            </w:pPr>
            <w:r>
              <w:rPr>
                <w:rFonts w:ascii="Verdana" w:hAnsi="Verdana" w:cs="Calibri"/>
                <w:b/>
                <w:bCs/>
                <w:sz w:val="16"/>
                <w:szCs w:val="16"/>
                <w:lang w:eastAsia="fr-FR"/>
              </w:rPr>
              <w:t>Female reproductive data</w:t>
            </w:r>
          </w:p>
        </w:tc>
        <w:tc>
          <w:tcPr>
            <w:tcW w:w="0" w:type="auto"/>
            <w:shd w:val="clear" w:color="auto" w:fill="auto"/>
            <w:vAlign w:val="center"/>
          </w:tcPr>
          <w:p w14:paraId="2CB7AD62" w14:textId="77777777" w:rsidR="003C7875" w:rsidRDefault="00F30130">
            <w:pPr>
              <w:spacing w:after="0"/>
              <w:jc w:val="center"/>
              <w:rPr>
                <w:rFonts w:ascii="Verdana" w:hAnsi="Verdana" w:cs="Segoe UI"/>
                <w:sz w:val="16"/>
                <w:szCs w:val="16"/>
                <w:lang w:eastAsia="fr-FR"/>
              </w:rPr>
            </w:pPr>
            <w:r>
              <w:rPr>
                <w:rFonts w:ascii="Verdana" w:hAnsi="Verdana" w:cs="Segoe UI"/>
                <w:sz w:val="16"/>
                <w:szCs w:val="16"/>
                <w:lang w:eastAsia="fr-FR"/>
              </w:rPr>
              <w:t>190+286</w:t>
            </w:r>
          </w:p>
        </w:tc>
        <w:tc>
          <w:tcPr>
            <w:tcW w:w="0" w:type="auto"/>
            <w:shd w:val="clear" w:color="auto" w:fill="auto"/>
            <w:vAlign w:val="center"/>
          </w:tcPr>
          <w:p w14:paraId="1D83412D" w14:textId="77777777" w:rsidR="003C7875" w:rsidRDefault="00F30130">
            <w:pPr>
              <w:spacing w:after="0"/>
              <w:jc w:val="center"/>
              <w:rPr>
                <w:rFonts w:ascii="Verdana" w:hAnsi="Verdana" w:cs="Calibri"/>
                <w:sz w:val="16"/>
                <w:szCs w:val="16"/>
                <w:lang w:eastAsia="fr-FR"/>
              </w:rPr>
            </w:pPr>
            <w:r>
              <w:rPr>
                <w:rFonts w:ascii="Verdana" w:hAnsi="Verdana" w:cs="Calibri"/>
                <w:sz w:val="16"/>
                <w:szCs w:val="16"/>
                <w:lang w:eastAsia="fr-FR"/>
              </w:rPr>
              <w:t>259+299</w:t>
            </w:r>
          </w:p>
        </w:tc>
        <w:tc>
          <w:tcPr>
            <w:tcW w:w="0" w:type="auto"/>
            <w:shd w:val="clear" w:color="auto" w:fill="auto"/>
            <w:vAlign w:val="center"/>
          </w:tcPr>
          <w:p w14:paraId="4F681425" w14:textId="77777777" w:rsidR="003C7875" w:rsidRDefault="00F30130">
            <w:pPr>
              <w:spacing w:after="0"/>
              <w:jc w:val="center"/>
              <w:rPr>
                <w:rFonts w:ascii="Verdana" w:hAnsi="Verdana" w:cs="Calibri"/>
                <w:sz w:val="16"/>
                <w:szCs w:val="16"/>
                <w:lang w:eastAsia="fr-FR"/>
              </w:rPr>
            </w:pPr>
            <w:r>
              <w:rPr>
                <w:rFonts w:ascii="Verdana" w:hAnsi="Verdana" w:cs="Calibri"/>
                <w:sz w:val="16"/>
                <w:szCs w:val="16"/>
                <w:lang w:eastAsia="fr-FR"/>
              </w:rPr>
              <w:t>155+366</w:t>
            </w:r>
          </w:p>
        </w:tc>
      </w:tr>
      <w:tr w:rsidR="003C7875" w14:paraId="736835D1" w14:textId="77777777">
        <w:trPr>
          <w:trHeight w:val="794"/>
        </w:trPr>
        <w:tc>
          <w:tcPr>
            <w:tcW w:w="0" w:type="auto"/>
            <w:shd w:val="clear" w:color="auto" w:fill="auto"/>
            <w:vAlign w:val="center"/>
          </w:tcPr>
          <w:p w14:paraId="456E55C7" w14:textId="77777777" w:rsidR="003C7875" w:rsidRDefault="00F30130">
            <w:pPr>
              <w:spacing w:after="0"/>
              <w:jc w:val="center"/>
              <w:rPr>
                <w:rFonts w:ascii="Verdana" w:hAnsi="Verdana" w:cs="Calibri"/>
                <w:b/>
                <w:bCs/>
                <w:color w:val="000000"/>
                <w:sz w:val="16"/>
                <w:szCs w:val="16"/>
                <w:lang w:eastAsia="fr-FR"/>
              </w:rPr>
            </w:pPr>
            <w:r>
              <w:rPr>
                <w:rFonts w:ascii="Verdana" w:hAnsi="Verdana" w:cs="Calibri"/>
                <w:b/>
                <w:bCs/>
                <w:color w:val="000000"/>
                <w:sz w:val="16"/>
                <w:szCs w:val="16"/>
                <w:lang w:eastAsia="fr-FR"/>
              </w:rPr>
              <w:t>Metabolism/obesity</w:t>
            </w:r>
          </w:p>
        </w:tc>
        <w:tc>
          <w:tcPr>
            <w:tcW w:w="0" w:type="auto"/>
            <w:shd w:val="clear" w:color="auto" w:fill="auto"/>
            <w:vAlign w:val="center"/>
          </w:tcPr>
          <w:p w14:paraId="34DD9C1E" w14:textId="77777777" w:rsidR="003C7875" w:rsidRDefault="00F30130">
            <w:pPr>
              <w:spacing w:after="0"/>
              <w:jc w:val="center"/>
              <w:rPr>
                <w:rFonts w:ascii="Verdana" w:hAnsi="Verdana" w:cs="Segoe UI"/>
                <w:color w:val="212121"/>
                <w:sz w:val="16"/>
                <w:szCs w:val="16"/>
                <w:lang w:eastAsia="fr-FR"/>
              </w:rPr>
            </w:pPr>
            <w:r>
              <w:rPr>
                <w:rFonts w:ascii="Verdana" w:hAnsi="Verdana" w:cs="Segoe UI"/>
                <w:color w:val="212121"/>
                <w:sz w:val="16"/>
                <w:szCs w:val="16"/>
                <w:lang w:eastAsia="fr-FR"/>
              </w:rPr>
              <w:t>275+349</w:t>
            </w:r>
          </w:p>
        </w:tc>
        <w:tc>
          <w:tcPr>
            <w:tcW w:w="0" w:type="auto"/>
            <w:shd w:val="clear" w:color="auto" w:fill="auto"/>
            <w:vAlign w:val="center"/>
          </w:tcPr>
          <w:p w14:paraId="34BB0929"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370+409</w:t>
            </w:r>
          </w:p>
        </w:tc>
        <w:tc>
          <w:tcPr>
            <w:tcW w:w="0" w:type="auto"/>
            <w:shd w:val="clear" w:color="auto" w:fill="auto"/>
            <w:vAlign w:val="center"/>
          </w:tcPr>
          <w:p w14:paraId="065B30B5"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233+475</w:t>
            </w:r>
          </w:p>
        </w:tc>
      </w:tr>
      <w:tr w:rsidR="003C7875" w14:paraId="456D789E" w14:textId="77777777">
        <w:trPr>
          <w:trHeight w:val="794"/>
        </w:trPr>
        <w:tc>
          <w:tcPr>
            <w:tcW w:w="0" w:type="auto"/>
            <w:shd w:val="clear" w:color="auto" w:fill="auto"/>
            <w:vAlign w:val="center"/>
          </w:tcPr>
          <w:p w14:paraId="7FE57740" w14:textId="77777777" w:rsidR="003C7875" w:rsidRDefault="00F30130">
            <w:pPr>
              <w:spacing w:after="0"/>
              <w:jc w:val="center"/>
              <w:rPr>
                <w:rFonts w:ascii="Verdana" w:hAnsi="Verdana" w:cs="Calibri"/>
                <w:b/>
                <w:bCs/>
                <w:color w:val="000000"/>
                <w:sz w:val="16"/>
                <w:szCs w:val="16"/>
                <w:lang w:eastAsia="fr-FR"/>
              </w:rPr>
            </w:pPr>
            <w:r>
              <w:rPr>
                <w:rFonts w:ascii="Verdana" w:hAnsi="Verdana" w:cs="Calibri"/>
                <w:b/>
                <w:bCs/>
                <w:color w:val="000000"/>
                <w:sz w:val="16"/>
                <w:szCs w:val="16"/>
                <w:lang w:eastAsia="fr-FR"/>
              </w:rPr>
              <w:t>Thyroid</w:t>
            </w:r>
          </w:p>
        </w:tc>
        <w:tc>
          <w:tcPr>
            <w:tcW w:w="0" w:type="auto"/>
            <w:shd w:val="clear" w:color="auto" w:fill="auto"/>
            <w:vAlign w:val="center"/>
          </w:tcPr>
          <w:p w14:paraId="211CDAD9" w14:textId="77777777" w:rsidR="003C7875" w:rsidRDefault="00F30130">
            <w:pPr>
              <w:spacing w:after="0"/>
              <w:jc w:val="center"/>
              <w:rPr>
                <w:rFonts w:ascii="Verdana" w:hAnsi="Verdana" w:cs="Segoe UI"/>
                <w:color w:val="212121"/>
                <w:sz w:val="16"/>
                <w:szCs w:val="16"/>
                <w:lang w:eastAsia="fr-FR"/>
              </w:rPr>
            </w:pPr>
            <w:r>
              <w:rPr>
                <w:rFonts w:ascii="Verdana" w:hAnsi="Verdana" w:cs="Segoe UI"/>
                <w:color w:val="212121"/>
                <w:sz w:val="16"/>
                <w:szCs w:val="16"/>
                <w:lang w:eastAsia="fr-FR"/>
              </w:rPr>
              <w:t>6+11</w:t>
            </w:r>
          </w:p>
        </w:tc>
        <w:tc>
          <w:tcPr>
            <w:tcW w:w="0" w:type="auto"/>
            <w:shd w:val="clear" w:color="auto" w:fill="auto"/>
            <w:vAlign w:val="center"/>
          </w:tcPr>
          <w:p w14:paraId="6B046F67"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8+12</w:t>
            </w:r>
          </w:p>
        </w:tc>
        <w:tc>
          <w:tcPr>
            <w:tcW w:w="0" w:type="auto"/>
            <w:shd w:val="clear" w:color="auto" w:fill="auto"/>
            <w:vAlign w:val="center"/>
          </w:tcPr>
          <w:p w14:paraId="2432A194"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2+7</w:t>
            </w:r>
          </w:p>
        </w:tc>
      </w:tr>
      <w:tr w:rsidR="003C7875" w14:paraId="4D91BB78" w14:textId="77777777">
        <w:trPr>
          <w:trHeight w:val="794"/>
        </w:trPr>
        <w:tc>
          <w:tcPr>
            <w:tcW w:w="0" w:type="auto"/>
            <w:shd w:val="clear" w:color="auto" w:fill="auto"/>
            <w:vAlign w:val="center"/>
          </w:tcPr>
          <w:p w14:paraId="13B914AD" w14:textId="77777777" w:rsidR="003C7875" w:rsidRDefault="00F30130">
            <w:pPr>
              <w:spacing w:after="0"/>
              <w:jc w:val="center"/>
              <w:rPr>
                <w:rFonts w:ascii="Verdana" w:hAnsi="Verdana" w:cs="Calibri"/>
                <w:b/>
                <w:bCs/>
                <w:color w:val="000000"/>
                <w:sz w:val="16"/>
                <w:szCs w:val="16"/>
                <w:lang w:eastAsia="fr-FR"/>
              </w:rPr>
            </w:pPr>
            <w:r>
              <w:rPr>
                <w:rFonts w:ascii="Verdana" w:hAnsi="Verdana" w:cs="Calibri"/>
                <w:b/>
                <w:bCs/>
                <w:color w:val="000000"/>
                <w:sz w:val="16"/>
                <w:szCs w:val="16"/>
                <w:lang w:eastAsia="fr-FR"/>
              </w:rPr>
              <w:t>Immunological endocrine-mediated perturbations</w:t>
            </w:r>
          </w:p>
        </w:tc>
        <w:tc>
          <w:tcPr>
            <w:tcW w:w="0" w:type="auto"/>
            <w:shd w:val="clear" w:color="auto" w:fill="auto"/>
            <w:vAlign w:val="center"/>
          </w:tcPr>
          <w:p w14:paraId="3E5AEB11" w14:textId="77777777" w:rsidR="003C7875" w:rsidRDefault="00F30130">
            <w:pPr>
              <w:spacing w:after="0"/>
              <w:jc w:val="center"/>
              <w:rPr>
                <w:rFonts w:ascii="Verdana" w:hAnsi="Verdana" w:cs="Segoe UI"/>
                <w:color w:val="212121"/>
                <w:sz w:val="16"/>
                <w:szCs w:val="16"/>
                <w:lang w:eastAsia="fr-FR"/>
              </w:rPr>
            </w:pPr>
            <w:r>
              <w:rPr>
                <w:rFonts w:ascii="Verdana" w:hAnsi="Verdana" w:cs="Segoe UI"/>
                <w:color w:val="212121"/>
                <w:sz w:val="16"/>
                <w:szCs w:val="16"/>
                <w:lang w:eastAsia="fr-FR"/>
              </w:rPr>
              <w:t>38+58</w:t>
            </w:r>
          </w:p>
        </w:tc>
        <w:tc>
          <w:tcPr>
            <w:tcW w:w="0" w:type="auto"/>
            <w:shd w:val="clear" w:color="auto" w:fill="auto"/>
            <w:vAlign w:val="center"/>
          </w:tcPr>
          <w:p w14:paraId="40F8CA2F"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23+13</w:t>
            </w:r>
          </w:p>
        </w:tc>
        <w:tc>
          <w:tcPr>
            <w:tcW w:w="0" w:type="auto"/>
            <w:shd w:val="clear" w:color="auto" w:fill="auto"/>
            <w:vAlign w:val="center"/>
          </w:tcPr>
          <w:p w14:paraId="23715334"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19+13</w:t>
            </w:r>
          </w:p>
        </w:tc>
      </w:tr>
      <w:tr w:rsidR="003C7875" w14:paraId="545E2E6D" w14:textId="77777777">
        <w:trPr>
          <w:trHeight w:val="794"/>
        </w:trPr>
        <w:tc>
          <w:tcPr>
            <w:tcW w:w="0" w:type="auto"/>
            <w:shd w:val="clear" w:color="auto" w:fill="auto"/>
            <w:vAlign w:val="center"/>
          </w:tcPr>
          <w:p w14:paraId="6AD1D2AB" w14:textId="77777777" w:rsidR="003C7875" w:rsidRDefault="00F30130">
            <w:pPr>
              <w:spacing w:after="0"/>
              <w:jc w:val="center"/>
              <w:rPr>
                <w:rFonts w:ascii="Verdana" w:hAnsi="Verdana" w:cs="Calibri"/>
                <w:b/>
                <w:bCs/>
                <w:color w:val="000000"/>
                <w:sz w:val="16"/>
                <w:szCs w:val="16"/>
                <w:lang w:eastAsia="fr-FR"/>
              </w:rPr>
            </w:pPr>
            <w:r>
              <w:rPr>
                <w:rFonts w:ascii="Verdana" w:hAnsi="Verdana" w:cs="Calibri"/>
                <w:b/>
                <w:bCs/>
                <w:color w:val="000000"/>
                <w:sz w:val="16"/>
                <w:szCs w:val="16"/>
                <w:lang w:eastAsia="fr-FR"/>
              </w:rPr>
              <w:t>Neurological endocrine-mediated perturbations</w:t>
            </w:r>
          </w:p>
        </w:tc>
        <w:tc>
          <w:tcPr>
            <w:tcW w:w="0" w:type="auto"/>
            <w:shd w:val="clear" w:color="auto" w:fill="auto"/>
            <w:vAlign w:val="center"/>
          </w:tcPr>
          <w:p w14:paraId="0E8BCF6D" w14:textId="77777777" w:rsidR="003C7875" w:rsidRDefault="00F30130">
            <w:pPr>
              <w:spacing w:after="0"/>
              <w:jc w:val="center"/>
              <w:rPr>
                <w:rFonts w:ascii="Verdana" w:hAnsi="Verdana" w:cs="Segoe UI"/>
                <w:color w:val="212121"/>
                <w:sz w:val="16"/>
                <w:szCs w:val="16"/>
                <w:lang w:eastAsia="fr-FR"/>
              </w:rPr>
            </w:pPr>
            <w:r>
              <w:rPr>
                <w:rFonts w:ascii="Verdana" w:hAnsi="Verdana" w:cs="Segoe UI"/>
                <w:color w:val="212121"/>
                <w:sz w:val="16"/>
                <w:szCs w:val="16"/>
                <w:lang w:eastAsia="fr-FR"/>
              </w:rPr>
              <w:t>325+36</w:t>
            </w:r>
          </w:p>
        </w:tc>
        <w:tc>
          <w:tcPr>
            <w:tcW w:w="0" w:type="auto"/>
            <w:shd w:val="clear" w:color="auto" w:fill="auto"/>
            <w:vAlign w:val="center"/>
          </w:tcPr>
          <w:p w14:paraId="24A15241"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238+41</w:t>
            </w:r>
          </w:p>
        </w:tc>
        <w:tc>
          <w:tcPr>
            <w:tcW w:w="0" w:type="auto"/>
            <w:shd w:val="clear" w:color="auto" w:fill="auto"/>
            <w:vAlign w:val="center"/>
          </w:tcPr>
          <w:p w14:paraId="5BDD504B" w14:textId="77777777" w:rsidR="003C7875" w:rsidRDefault="00F30130">
            <w:pPr>
              <w:spacing w:after="0"/>
              <w:jc w:val="center"/>
              <w:rPr>
                <w:rFonts w:ascii="Verdana" w:hAnsi="Verdana" w:cs="Calibri"/>
                <w:color w:val="000000"/>
                <w:sz w:val="16"/>
                <w:szCs w:val="16"/>
                <w:lang w:eastAsia="fr-FR"/>
              </w:rPr>
            </w:pPr>
            <w:r>
              <w:rPr>
                <w:rFonts w:ascii="Verdana" w:hAnsi="Verdana" w:cs="Calibri"/>
                <w:color w:val="000000"/>
                <w:sz w:val="16"/>
                <w:szCs w:val="16"/>
                <w:lang w:eastAsia="fr-FR"/>
              </w:rPr>
              <w:t>95+40</w:t>
            </w:r>
          </w:p>
        </w:tc>
      </w:tr>
    </w:tbl>
    <w:p w14:paraId="3C27FBFE" w14:textId="77777777" w:rsidR="003C7875" w:rsidRDefault="003C7875">
      <w:pPr>
        <w:pStyle w:val="Corpsdetexte"/>
      </w:pPr>
    </w:p>
    <w:sectPr w:rsidR="003C7875">
      <w:pgSz w:w="16838" w:h="11906" w:orient="landscape"/>
      <w:pgMar w:top="1797" w:right="1418" w:bottom="1797" w:left="1134" w:header="680" w:footer="567"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date="2023-01-26T11:58:00Z">
    <w:p w14:paraId="00000001" w14:textId="00000001">
      <w:pPr>
        <w:spacing w:line="240" w:after="0" w:lineRule="auto" w:before="0"/>
        <w:ind w:firstLine="0" w:left="0" w:right="0"/>
        <w:jc w:val="left"/>
      </w:pPr>
      <w:r>
        <w:rPr>
          <w:rFonts w:eastAsia="Arial" w:ascii="Arial" w:hAnsi="Arial" w:cs="Arial"/>
          <w:sz w:val="22"/>
        </w:rPr>
        <w:t xml:space="preserve">Verifier que c bien le cas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55B1BB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16AA" w14:textId="77777777" w:rsidR="00313D75" w:rsidRDefault="00313D75">
      <w:r>
        <w:separator/>
      </w:r>
    </w:p>
  </w:endnote>
  <w:endnote w:type="continuationSeparator" w:id="0">
    <w:p w14:paraId="002576EB" w14:textId="77777777" w:rsidR="00313D75" w:rsidRDefault="0031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lliverrm">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83309"/>
      <w:docPartObj>
        <w:docPartGallery w:val="Page Numbers (Bottom of Page)"/>
        <w:docPartUnique/>
      </w:docPartObj>
    </w:sdtPr>
    <w:sdtEndPr/>
    <w:sdtContent>
      <w:p w14:paraId="241DD123" w14:textId="4CC0D8D0" w:rsidR="00313D75" w:rsidRDefault="00313D75">
        <w:pPr>
          <w:pStyle w:val="Pieddepage"/>
          <w:jc w:val="right"/>
        </w:pPr>
        <w:r>
          <w:fldChar w:fldCharType="begin"/>
        </w:r>
        <w:r>
          <w:instrText>PAGE   \* MERGEFORMAT</w:instrText>
        </w:r>
        <w:r>
          <w:fldChar w:fldCharType="separate"/>
        </w:r>
        <w:r w:rsidR="009E0B76" w:rsidRPr="009E0B76">
          <w:rPr>
            <w:noProof/>
            <w:lang w:val="fr-FR"/>
          </w:rPr>
          <w:t>21</w:t>
        </w:r>
        <w:r>
          <w:fldChar w:fldCharType="end"/>
        </w:r>
      </w:p>
    </w:sdtContent>
  </w:sdt>
  <w:p w14:paraId="26ECFCDD" w14:textId="77777777" w:rsidR="00313D75" w:rsidRDefault="00313D75">
    <w:pPr>
      <w:pStyle w:val="Pieddepage"/>
      <w:spacing w:after="0"/>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4864" w14:textId="77777777" w:rsidR="00313D75" w:rsidRDefault="00313D75">
    <w:pPr>
      <w:shd w:val="clear" w:color="auto" w:fill="D9D9D9" w:themeFill="background1" w:themeFillShade="D9"/>
      <w:spacing w:after="0"/>
      <w:rPr>
        <w:rFonts w:ascii="Verdana" w:hAnsi="Verdana"/>
        <w:bCs/>
        <w:i/>
        <w:sz w:val="20"/>
        <w:szCs w:val="20"/>
        <w:shd w:val="clear" w:color="auto" w:fill="D9D9D9" w:themeFill="background1" w:themeFillShade="D9"/>
        <w:lang w:val="en-GB" w:eastAsia="en-GB"/>
      </w:rPr>
    </w:pPr>
    <w:r>
      <w:rPr>
        <w:rFonts w:ascii="Verdana" w:hAnsi="Verdana"/>
        <w:b/>
        <w:bCs/>
        <w:i/>
        <w:sz w:val="20"/>
        <w:szCs w:val="20"/>
        <w:shd w:val="clear" w:color="auto" w:fill="D9D9D9" w:themeFill="background1" w:themeFillShade="D9"/>
        <w:lang w:val="en-GB" w:eastAsia="en-GB"/>
      </w:rPr>
      <w:t>Note:</w:t>
    </w:r>
    <w:r>
      <w:rPr>
        <w:rFonts w:ascii="Verdana" w:hAnsi="Verdana"/>
        <w:bCs/>
        <w:i/>
        <w:sz w:val="20"/>
        <w:szCs w:val="20"/>
        <w:shd w:val="clear" w:color="auto" w:fill="D9D9D9" w:themeFill="background1" w:themeFillShade="D9"/>
        <w:lang w:val="en-GB" w:eastAsia="en-GB"/>
      </w:rPr>
      <w:t xml:space="preserve"> The grey-shaded sections are mostly intended for RMOA</w:t>
    </w:r>
  </w:p>
  <w:p w14:paraId="3C110CB4" w14:textId="77777777" w:rsidR="00313D75" w:rsidRDefault="00313D75">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CFE9" w14:textId="77777777" w:rsidR="00313D75" w:rsidRDefault="00313D75">
      <w:r>
        <w:separator/>
      </w:r>
    </w:p>
  </w:footnote>
  <w:footnote w:type="continuationSeparator" w:id="0">
    <w:p w14:paraId="55092C45" w14:textId="77777777" w:rsidR="00313D75" w:rsidRDefault="00313D75">
      <w:r>
        <w:continuationSeparator/>
      </w:r>
    </w:p>
  </w:footnote>
  <w:footnote w:id="1">
    <w:p w14:paraId="0B975CDA" w14:textId="6124626A" w:rsidR="00313D75" w:rsidRPr="009E0B76" w:rsidRDefault="00313D75">
      <w:pPr>
        <w:pStyle w:val="Notedebasdepage"/>
        <w:rPr>
          <w:lang w:val="fr-FR"/>
        </w:rPr>
      </w:pPr>
      <w:r>
        <w:rPr>
          <w:rStyle w:val="Appelnotedebasdep"/>
        </w:rPr>
        <w:footnoteRef/>
      </w:r>
      <w:r w:rsidRPr="009E0B76">
        <w:rPr>
          <w:lang w:val="fr-FR"/>
        </w:rPr>
        <w:t xml:space="preserve"> </w:t>
      </w:r>
      <w:r w:rsidRPr="00313D75">
        <w:t>https://echa.europa.eu/documents/10162/9b7c2612-f481-a249-50e0-9e61c06e5e36</w:t>
      </w:r>
    </w:p>
  </w:footnote>
  <w:footnote w:id="2">
    <w:p w14:paraId="48D1C367" w14:textId="77777777" w:rsidR="00313D75" w:rsidRPr="009E0B76" w:rsidRDefault="00313D75">
      <w:pPr>
        <w:pStyle w:val="Notedebasdepage"/>
        <w:rPr>
          <w:lang w:val="fr-FR"/>
        </w:rPr>
      </w:pPr>
      <w:r>
        <w:rPr>
          <w:rStyle w:val="Appelnotedebasdep"/>
        </w:rPr>
        <w:footnoteRef/>
      </w:r>
      <w:r w:rsidRPr="009E0B76">
        <w:rPr>
          <w:lang w:val="fr-FR"/>
        </w:rPr>
        <w:t xml:space="preserve"> https://echa.europa.eu/documents/10162/470b1aed-0ba9-c47f-c2ba-1a078c5c41a8</w:t>
      </w:r>
    </w:p>
  </w:footnote>
  <w:footnote w:id="3">
    <w:p w14:paraId="324226B4" w14:textId="77777777" w:rsidR="00313D75" w:rsidRPr="009E0B76" w:rsidRDefault="00313D75">
      <w:pPr>
        <w:pStyle w:val="Notedebasdepage"/>
        <w:rPr>
          <w:lang w:val="fr-FR"/>
        </w:rPr>
      </w:pPr>
      <w:r>
        <w:rPr>
          <w:rStyle w:val="Appelnotedebasdep"/>
        </w:rPr>
        <w:footnoteRef/>
      </w:r>
      <w:r w:rsidRPr="009E0B76">
        <w:rPr>
          <w:lang w:val="fr-FR"/>
        </w:rPr>
        <w:t xml:space="preserve"> https://www.ecologie.gouv.fr/sites/default/files/SNPE%202%20english%20-%20Action%20plan.pdf</w:t>
      </w:r>
    </w:p>
  </w:footnote>
  <w:footnote w:id="4">
    <w:p w14:paraId="2ED38A87" w14:textId="77777777" w:rsidR="00313D75" w:rsidRPr="009E0B76" w:rsidRDefault="00313D75">
      <w:pPr>
        <w:pStyle w:val="Notedebasdepage"/>
        <w:rPr>
          <w:lang w:val="fr-FR"/>
        </w:rPr>
      </w:pPr>
      <w:r>
        <w:rPr>
          <w:rStyle w:val="Appelnotedebasdep"/>
        </w:rPr>
        <w:footnoteRef/>
      </w:r>
      <w:r w:rsidRPr="009E0B76">
        <w:rPr>
          <w:lang w:val="fr-FR"/>
        </w:rPr>
        <w:t xml:space="preserve"> https://echa.europa.eu/fr/substance-information/-/substanceinfo/100.003.288</w:t>
      </w:r>
    </w:p>
  </w:footnote>
  <w:footnote w:id="5">
    <w:p w14:paraId="04762D4C" w14:textId="77777777" w:rsidR="00313D75" w:rsidRDefault="00313D75">
      <w:pPr>
        <w:pStyle w:val="Notedebasdepage"/>
      </w:pPr>
      <w:r>
        <w:rPr>
          <w:rStyle w:val="Appelnotedebasdep"/>
        </w:rPr>
        <w:footnoteRef/>
      </w:r>
      <w:r>
        <w:t xml:space="preserve"> </w:t>
      </w:r>
      <w:r>
        <w:rPr>
          <w:szCs w:val="16"/>
        </w:rPr>
        <w:t xml:space="preserve">C&amp;L Inventory database, </w:t>
      </w:r>
      <w:hyperlink r:id="rId1" w:tooltip="http://echa.europa.eu/web/guest/information-on-chemicals/cl-inventory-database" w:history="1">
        <w:r>
          <w:rPr>
            <w:rStyle w:val="Lienhypertexte"/>
            <w:rFonts w:ascii="Verdana" w:hAnsi="Verdana"/>
            <w:sz w:val="16"/>
            <w:szCs w:val="16"/>
          </w:rPr>
          <w:t>http://echa.europa.eu/web/guest/information-on-chemicals/cl-inventory-database</w:t>
        </w:r>
      </w:hyperlink>
      <w:r>
        <w:rPr>
          <w:szCs w:val="16"/>
        </w:rPr>
        <w:t xml:space="preserve"> (accessed 17 January 2022)</w:t>
      </w:r>
    </w:p>
  </w:footnote>
  <w:footnote w:id="6">
    <w:p w14:paraId="44B45E54" w14:textId="77777777" w:rsidR="00313D75" w:rsidRDefault="00313D75">
      <w:pPr>
        <w:pStyle w:val="Notedebasdepage"/>
      </w:pPr>
      <w:r>
        <w:rPr>
          <w:rStyle w:val="Appelnotedebasdep"/>
        </w:rPr>
        <w:footnoteRef/>
      </w:r>
      <w:r>
        <w:t xml:space="preserve"> https://echa.europa.eu/documents/10162/49f9ee64-f18d-778a-3052-1a292a3f32a0</w:t>
      </w:r>
    </w:p>
  </w:footnote>
  <w:footnote w:id="7">
    <w:p w14:paraId="56938C50" w14:textId="77777777" w:rsidR="00313D75" w:rsidRDefault="00313D75">
      <w:pPr>
        <w:pStyle w:val="Notedebasdepage"/>
      </w:pPr>
      <w:r>
        <w:rPr>
          <w:rStyle w:val="Appelnotedebasdep"/>
        </w:rPr>
        <w:footnoteRef/>
      </w:r>
      <w:r>
        <w:t xml:space="preserve"> https://echa.europa.eu/fr/registration-dossier/-/registered-dossier/15978/5/4/2</w:t>
      </w:r>
    </w:p>
  </w:footnote>
  <w:footnote w:id="8">
    <w:p w14:paraId="757AC40F" w14:textId="77777777" w:rsidR="00313D75" w:rsidRDefault="00313D75">
      <w:pPr>
        <w:pStyle w:val="Notedebasdepage"/>
      </w:pPr>
      <w:r>
        <w:rPr>
          <w:rStyle w:val="Appelnotedebasdep"/>
        </w:rPr>
        <w:footnoteRef/>
      </w:r>
      <w:r>
        <w:t xml:space="preserve"> https://echa.europa.eu/documents/10162/49f9ee64-f18d-778a-3052-1a292a3f32a0</w:t>
      </w:r>
    </w:p>
  </w:footnote>
  <w:footnote w:id="9">
    <w:p w14:paraId="01C05BFA" w14:textId="77777777" w:rsidR="00313D75" w:rsidRDefault="00313D75">
      <w:pPr>
        <w:pStyle w:val="Notedebasdepage"/>
      </w:pPr>
      <w:r>
        <w:rPr>
          <w:rStyle w:val="Appelnotedebasdep"/>
        </w:rPr>
        <w:footnoteRef/>
      </w:r>
      <w:r>
        <w:t xml:space="preserve"> https://echa.europa.eu/fr/registration-dossier/-/registered-dossier/15978</w:t>
      </w:r>
    </w:p>
  </w:footnote>
  <w:footnote w:id="10">
    <w:p w14:paraId="4B954848" w14:textId="77777777" w:rsidR="00313D75" w:rsidRDefault="00313D75">
      <w:pPr>
        <w:pStyle w:val="Notedebasdepage"/>
      </w:pPr>
      <w:r>
        <w:rPr>
          <w:rStyle w:val="Appelnotedebasdep"/>
        </w:rPr>
        <w:footnoteRef/>
      </w:r>
      <w:r>
        <w:t xml:space="preserve"> https://echa.europa.eu/documents/10162/3bdeab03-8147-b308-acd0-4ed5848340c0</w:t>
      </w:r>
    </w:p>
  </w:footnote>
  <w:footnote w:id="11">
    <w:p w14:paraId="3902D06B" w14:textId="77777777" w:rsidR="00313D75" w:rsidRDefault="00313D75">
      <w:pPr>
        <w:pStyle w:val="Notedebasdepage"/>
      </w:pPr>
      <w:r>
        <w:rPr>
          <w:rStyle w:val="Appelnotedebasdep"/>
        </w:rPr>
        <w:footnoteRef/>
      </w:r>
      <w:r>
        <w:t xml:space="preserve"> https://echa.europa.eu/documents/10162/bfeec668-edf2-d959-3af9-861020103a4d</w:t>
      </w:r>
    </w:p>
  </w:footnote>
  <w:footnote w:id="12">
    <w:p w14:paraId="3C0276AF" w14:textId="77777777" w:rsidR="00313D75" w:rsidRDefault="00313D75">
      <w:pPr>
        <w:pStyle w:val="Notedebasdepage"/>
      </w:pPr>
      <w:r>
        <w:rPr>
          <w:rStyle w:val="Appelnotedebasdep"/>
        </w:rPr>
        <w:footnoteRef/>
      </w:r>
      <w:r>
        <w:t xml:space="preserve"> https://echa.europa.eu/fr/registration-dossier/-/registered-dossier/15978/7/2/1</w:t>
      </w:r>
    </w:p>
  </w:footnote>
  <w:footnote w:id="13">
    <w:p w14:paraId="458FDAEF" w14:textId="77777777" w:rsidR="00313D75" w:rsidRDefault="00313D75">
      <w:pPr>
        <w:pStyle w:val="Notedebasdepage"/>
      </w:pPr>
      <w:r>
        <w:rPr>
          <w:rStyle w:val="Appelnotedebasdep"/>
        </w:rPr>
        <w:footnoteRef/>
      </w:r>
      <w:r>
        <w:t xml:space="preserve"> https://echa.europa.eu/documents/10162/bfeec668-edf2-d959-3af9-861020103a4d</w:t>
      </w:r>
    </w:p>
  </w:footnote>
  <w:footnote w:id="14">
    <w:p w14:paraId="3ACEE7FA" w14:textId="77777777" w:rsidR="00313D75" w:rsidRDefault="00313D75">
      <w:pPr>
        <w:pStyle w:val="Notedebasdepage"/>
      </w:pPr>
      <w:r>
        <w:rPr>
          <w:rStyle w:val="Appelnotedebasdep"/>
        </w:rPr>
        <w:footnoteRef/>
      </w:r>
      <w:r>
        <w:t xml:space="preserve"> https://echa.europa.eu/documents/10162/bfeec668-edf2-d959-3af9-861020103a4d</w:t>
      </w:r>
    </w:p>
  </w:footnote>
  <w:footnote w:id="15">
    <w:p w14:paraId="2EA643E7" w14:textId="77777777" w:rsidR="00313D75" w:rsidRDefault="00313D75">
      <w:pPr>
        <w:pStyle w:val="Notedebasdepage"/>
      </w:pPr>
      <w:r>
        <w:rPr>
          <w:rStyle w:val="Appelnotedebasdep"/>
        </w:rPr>
        <w:footnoteRef/>
      </w:r>
      <w:r>
        <w:t xml:space="preserve"> https://echa.europa.eu/fr/registration-dossier/-/registered-dossier/15978/7/9/2</w:t>
      </w:r>
    </w:p>
  </w:footnote>
  <w:footnote w:id="16">
    <w:p w14:paraId="3B87C5D7" w14:textId="77777777" w:rsidR="00313D75" w:rsidRDefault="00313D75">
      <w:pPr>
        <w:pStyle w:val="Notedebasdepage"/>
      </w:pPr>
      <w:r>
        <w:rPr>
          <w:rStyle w:val="Appelnotedebasdep"/>
        </w:rPr>
        <w:footnoteRef/>
      </w:r>
      <w:r>
        <w:t xml:space="preserve"> https://echa.europa.eu/fr/registration-dossier/-/registered-dossier/15978/7/9/3</w:t>
      </w:r>
    </w:p>
  </w:footnote>
  <w:footnote w:id="17">
    <w:p w14:paraId="62BDA989" w14:textId="77777777" w:rsidR="00313D75" w:rsidRDefault="00313D75">
      <w:pPr>
        <w:pStyle w:val="Notedebasdepage"/>
      </w:pPr>
      <w:r>
        <w:rPr>
          <w:rStyle w:val="Appelnotedebasdep"/>
        </w:rPr>
        <w:footnoteRef/>
      </w:r>
      <w:r>
        <w:t xml:space="preserve"> https://echa.europa.eu/fr/registration-dossier/-/registered-dossier/15978/6/1</w:t>
      </w:r>
    </w:p>
  </w:footnote>
  <w:footnote w:id="18">
    <w:p w14:paraId="211DE435" w14:textId="77777777" w:rsidR="00313D75" w:rsidRPr="00002BD1" w:rsidRDefault="00313D75">
      <w:pPr>
        <w:pStyle w:val="Notedebasdepage"/>
      </w:pPr>
      <w:r>
        <w:rPr>
          <w:rStyle w:val="Appelnotedebasdep"/>
        </w:rPr>
        <w:footnoteRef/>
      </w:r>
      <w:r>
        <w:t xml:space="preserve"> </w:t>
      </w:r>
      <w:r w:rsidRPr="00002BD1">
        <w:t>https://echa.europa.eu/documents/10162/ea0f4b42-6c6c-bca2-29ee-fded8a55f7fa</w:t>
      </w:r>
    </w:p>
  </w:footnote>
  <w:footnote w:id="19">
    <w:p w14:paraId="12C88D43" w14:textId="77777777" w:rsidR="00313D75" w:rsidRDefault="00313D75">
      <w:pPr>
        <w:pStyle w:val="Notedebasdepage"/>
      </w:pPr>
      <w:r>
        <w:rPr>
          <w:rStyle w:val="Appelnotedebasdep"/>
        </w:rPr>
        <w:footnoteRef/>
      </w:r>
      <w:r>
        <w:t xml:space="preserve"> https://echa.europa.eu/fr/registration-dossier/-/registered-dossier/15978/6/7</w:t>
      </w:r>
    </w:p>
  </w:footnote>
  <w:footnote w:id="20">
    <w:p w14:paraId="32E00C2C" w14:textId="77777777" w:rsidR="00313D75" w:rsidRDefault="00313D75">
      <w:pPr>
        <w:pStyle w:val="Notedebasdepage"/>
      </w:pPr>
      <w:r>
        <w:rPr>
          <w:rStyle w:val="Appelnotedebasdep"/>
        </w:rPr>
        <w:footnoteRef/>
      </w:r>
      <w:r>
        <w:t xml:space="preserve"> DEDuCT </w:t>
      </w:r>
      <w:hyperlink r:id="rId2" w:tooltip="https://cb.imsc.res.in/deduct/experimentalevidence/eJaFhpZybG4" w:history="1">
        <w:r>
          <w:rPr>
            <w:rStyle w:val="Lienhypertexte"/>
          </w:rPr>
          <w:t>https://cb.imsc.res.in/deduct/experimentalevidence/eJaFhpZybG4</w:t>
        </w:r>
      </w:hyperlink>
    </w:p>
    <w:p w14:paraId="583FBCBD" w14:textId="77777777" w:rsidR="00313D75" w:rsidRDefault="00313D75">
      <w:pPr>
        <w:pStyle w:val="Notedebasdepage"/>
      </w:pPr>
    </w:p>
  </w:footnote>
  <w:footnote w:id="21">
    <w:p w14:paraId="203886D0" w14:textId="77777777" w:rsidR="00313D75" w:rsidRDefault="00313D75">
      <w:pPr>
        <w:pStyle w:val="Notedebasdepage"/>
      </w:pPr>
      <w:r>
        <w:rPr>
          <w:rStyle w:val="Appelnotedebasdep"/>
        </w:rPr>
        <w:footnoteRef/>
      </w:r>
      <w:r>
        <w:t xml:space="preserve"> </w:t>
      </w:r>
      <w:r>
        <w:rPr>
          <w:rFonts w:ascii="Verdana" w:hAnsi="Verdana"/>
          <w:sz w:val="18"/>
          <w:szCs w:val="18"/>
        </w:rPr>
        <w:t>https://actor.epa.gov/dashboard/, accessed on October 8th 2018</w:t>
      </w:r>
    </w:p>
  </w:footnote>
  <w:footnote w:id="22">
    <w:p w14:paraId="33989F79" w14:textId="77777777" w:rsidR="00313D75" w:rsidRDefault="00313D75">
      <w:pPr>
        <w:pStyle w:val="Notedebasdepage"/>
      </w:pPr>
      <w:r>
        <w:rPr>
          <w:rStyle w:val="Appelnotedebasdep"/>
        </w:rPr>
        <w:footnoteRef/>
      </w:r>
      <w:r>
        <w:t xml:space="preserve"> Deduct database of Endocrine Disrupting Chemicals and their toxicity profiles https://cb.imsc.res.in/deduct/home</w:t>
      </w:r>
    </w:p>
  </w:footnote>
  <w:footnote w:id="23">
    <w:p w14:paraId="012AAA7F" w14:textId="77777777" w:rsidR="00313D75" w:rsidRDefault="00313D75">
      <w:pPr>
        <w:pStyle w:val="Notedebasdepage"/>
      </w:pPr>
      <w:r>
        <w:rPr>
          <w:rStyle w:val="Appelnotedebasdep"/>
        </w:rPr>
        <w:footnoteRef/>
      </w:r>
      <w:r>
        <w:t xml:space="preserve"> https://echa.europa.eu/fr/registration-dossier/-/registered-dossier/15978/6/2/2</w:t>
      </w:r>
    </w:p>
  </w:footnote>
  <w:footnote w:id="24">
    <w:p w14:paraId="5CDB6CD4" w14:textId="77777777" w:rsidR="00313D75" w:rsidRDefault="00313D75">
      <w:pPr>
        <w:pStyle w:val="Notedebasdepage"/>
      </w:pPr>
      <w:r>
        <w:rPr>
          <w:rStyle w:val="Appelnotedebasdep"/>
        </w:rPr>
        <w:footnoteRef/>
      </w:r>
      <w:r>
        <w:t xml:space="preserve"> https://echa.europa.eu/fr/registration-dossier/-/registered-dossier/15978/6/2/3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D0B" w14:textId="77777777" w:rsidR="00313D75" w:rsidRDefault="00313D75">
    <w:pPr>
      <w:spacing w:before="120" w:after="0"/>
      <w:ind w:right="-902"/>
      <w:rPr>
        <w:rFonts w:ascii="Verdana" w:hAnsi="Verdana"/>
        <w:caps/>
        <w:sz w:val="20"/>
        <w:szCs w:val="20"/>
        <w:lang w:val="en-GB"/>
      </w:rPr>
    </w:pPr>
    <w:r>
      <w:rPr>
        <w:rFonts w:ascii="Verdana" w:hAnsi="Verdana"/>
        <w:caps/>
        <w:sz w:val="20"/>
        <w:szCs w:val="20"/>
        <w:lang w:val="en-GB"/>
      </w:rPr>
      <w:t>ANALYSIS OF THE MOST APPROPRIATE RISK MANAGEMENT OPTION (RMOA)</w:t>
    </w:r>
  </w:p>
  <w:p w14:paraId="31CA59E1" w14:textId="77777777" w:rsidR="00313D75" w:rsidRDefault="00313D75">
    <w:pPr>
      <w:spacing w:before="120" w:after="0"/>
      <w:ind w:right="-902"/>
      <w:rPr>
        <w:rFonts w:ascii="Verdana" w:hAnsi="Verdana"/>
        <w:i/>
        <w:color w:val="FF0000"/>
        <w:sz w:val="22"/>
        <w:szCs w:val="22"/>
        <w:lang w:eastAsia="en-GB"/>
      </w:rPr>
    </w:pPr>
    <w:r>
      <w:rPr>
        <w:rFonts w:ascii="Verdana" w:hAnsi="Verdana"/>
        <w:b/>
        <w:bCs/>
        <w:i/>
        <w:sz w:val="22"/>
        <w:szCs w:val="22"/>
        <w:lang w:eastAsia="en-GB"/>
      </w:rPr>
      <w:t>NOTE</w:t>
    </w:r>
    <w:r>
      <w:rPr>
        <w:rFonts w:ascii="Verdana" w:hAnsi="Verdana"/>
        <w:b/>
        <w:i/>
        <w:sz w:val="22"/>
        <w:szCs w:val="22"/>
        <w:lang w:eastAsia="en-GB"/>
      </w:rPr>
      <w:t xml:space="preserve">: </w:t>
    </w:r>
    <w:r>
      <w:rPr>
        <w:rFonts w:ascii="Verdana" w:hAnsi="Verdana"/>
        <w:b/>
        <w:i/>
        <w:color w:val="FF0000"/>
        <w:sz w:val="22"/>
        <w:szCs w:val="22"/>
        <w:lang w:eastAsia="en-GB"/>
      </w:rPr>
      <w:t>Please only include non-confidential information.</w:t>
    </w:r>
  </w:p>
  <w:p w14:paraId="3AE6E262" w14:textId="77777777" w:rsidR="00313D75" w:rsidRDefault="00313D75">
    <w:pPr>
      <w:spacing w:after="0"/>
      <w:ind w:right="26"/>
      <w:rPr>
        <w:rFonts w:ascii="Verdana" w:hAnsi="Verdana"/>
        <w:sz w:val="20"/>
        <w:szCs w:val="20"/>
        <w:lang w:eastAsia="en-GB"/>
      </w:rPr>
    </w:pPr>
    <w:r>
      <w:rPr>
        <w:rFonts w:ascii="Verdana" w:hAnsi="Verdana"/>
        <w:sz w:val="20"/>
        <w:szCs w:val="20"/>
        <w:lang w:eastAsia="en-GB"/>
      </w:rPr>
      <w:t>_________________________________________________________________</w:t>
    </w:r>
  </w:p>
  <w:p w14:paraId="468794AE" w14:textId="77777777" w:rsidR="00313D75" w:rsidRDefault="00313D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aps/>
        <w:sz w:val="20"/>
      </w:rPr>
      <w:alias w:val="Choose the appropriate title."/>
      <w:tag w:val="Choose the appropriate title"/>
      <w:id w:val="1409265601"/>
      <w:dropDownList>
        <w:listItem w:displayText="Choose the appropriate title from this dropdown menu." w:value="Choose the appropriate title from this dropdown menu."/>
        <w:listItem w:displayText="Justification for the selection of a substance for CoRAP inclusion" w:value="Justification for the selection of a substance for CoRAP inclusion"/>
        <w:listItem w:displayText="Justification document: Need for Harmonised Classification and Labelling (CLH)" w:value="Justification document: Need for Harmonised Classification and Labelling (CLH)"/>
        <w:listItem w:displayText="Justification document: No need for further work based on current information" w:value="Justification document: No need for further work based on current information"/>
        <w:listItem w:displayText="Justification document: Other action (please specify)" w:value="Justification document: Other action (please specify)"/>
        <w:listItem w:displayText="Justification document for the case compliance check is recommended (CCH)" w:value="Justification document for the case compliance check is recommended (CCH)"/>
        <w:listItem w:displayText="Analysis of the most appropriate risk management option (RMOA)" w:value="Analysis of the most appropriate risk management option (RMOA)"/>
      </w:dropDownList>
    </w:sdtPr>
    <w:sdtEndPr/>
    <w:sdtContent>
      <w:p w14:paraId="5611C40C" w14:textId="77777777" w:rsidR="00313D75" w:rsidRDefault="00313D75">
        <w:pPr>
          <w:pStyle w:val="Corpsdetexte"/>
          <w:jc w:val="center"/>
          <w:rPr>
            <w:rFonts w:ascii="Verdana" w:hAnsi="Verdana"/>
            <w:caps/>
            <w:sz w:val="20"/>
            <w:lang w:val="en-US"/>
          </w:rPr>
        </w:pPr>
        <w:r>
          <w:rPr>
            <w:rFonts w:ascii="Verdana" w:hAnsi="Verdana"/>
            <w:caps/>
            <w:sz w:val="20"/>
          </w:rPr>
          <w:t>Justification document: Need for Harmonised Classification and Labelling (CLH)</w:t>
        </w:r>
      </w:p>
    </w:sdtContent>
  </w:sdt>
  <w:p w14:paraId="029AEFEF" w14:textId="77777777" w:rsidR="00313D75" w:rsidRDefault="00313D75">
    <w:pPr>
      <w:spacing w:before="120" w:after="0"/>
      <w:ind w:right="-902"/>
      <w:rPr>
        <w:rFonts w:ascii="Verdana" w:hAnsi="Verdana"/>
        <w:i/>
        <w:color w:val="FF0000"/>
        <w:sz w:val="22"/>
        <w:szCs w:val="22"/>
        <w:lang w:eastAsia="en-GB"/>
      </w:rPr>
    </w:pPr>
    <w:r>
      <w:rPr>
        <w:rFonts w:ascii="Verdana" w:hAnsi="Verdana"/>
        <w:b/>
        <w:bCs/>
        <w:i/>
        <w:sz w:val="22"/>
        <w:szCs w:val="22"/>
        <w:lang w:eastAsia="en-GB"/>
      </w:rPr>
      <w:t>NOTE</w:t>
    </w:r>
    <w:r>
      <w:rPr>
        <w:rFonts w:ascii="Verdana" w:hAnsi="Verdana"/>
        <w:b/>
        <w:i/>
        <w:sz w:val="22"/>
        <w:szCs w:val="22"/>
        <w:lang w:eastAsia="en-GB"/>
      </w:rPr>
      <w:t xml:space="preserve">: </w:t>
    </w:r>
    <w:r>
      <w:rPr>
        <w:rFonts w:ascii="Verdana" w:hAnsi="Verdana"/>
        <w:b/>
        <w:i/>
        <w:color w:val="FF0000"/>
        <w:sz w:val="22"/>
        <w:szCs w:val="22"/>
        <w:lang w:eastAsia="en-GB"/>
      </w:rPr>
      <w:t>Please only include non-confidential information.</w:t>
    </w:r>
  </w:p>
  <w:p w14:paraId="0CF342B3" w14:textId="77777777" w:rsidR="00313D75" w:rsidRDefault="00313D75">
    <w:pPr>
      <w:spacing w:after="0"/>
      <w:ind w:right="26"/>
      <w:rPr>
        <w:rFonts w:ascii="Verdana" w:hAnsi="Verdana"/>
        <w:sz w:val="20"/>
        <w:szCs w:val="20"/>
        <w:lang w:eastAsia="en-GB"/>
      </w:rPr>
    </w:pPr>
    <w:r>
      <w:rPr>
        <w:rFonts w:ascii="Verdana" w:hAnsi="Verdana"/>
        <w:sz w:val="20"/>
        <w:szCs w:val="20"/>
        <w:lang w:eastAsia="en-GB"/>
      </w:rPr>
      <w:t>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1A6D" w14:textId="77777777" w:rsidR="00313D75" w:rsidRDefault="00313D75">
    <w:pPr>
      <w:spacing w:before="120" w:after="0"/>
      <w:ind w:right="-902"/>
      <w:rPr>
        <w:rFonts w:ascii="Verdana" w:hAnsi="Verdana"/>
        <w:caps/>
        <w:sz w:val="20"/>
        <w:szCs w:val="20"/>
        <w:lang w:val="en-GB"/>
      </w:rPr>
    </w:pPr>
    <w:r>
      <w:rPr>
        <w:rFonts w:ascii="Verdana" w:hAnsi="Verdana"/>
        <w:caps/>
        <w:sz w:val="20"/>
        <w:szCs w:val="20"/>
        <w:lang w:val="en-GB"/>
      </w:rPr>
      <w:t>ANALYSIS OF THE MOST APPROPRIATE RISK MANAGEMENT OPTION (RMOA)</w:t>
    </w:r>
  </w:p>
  <w:p w14:paraId="4A5991DA" w14:textId="77777777" w:rsidR="00313D75" w:rsidRDefault="00313D75">
    <w:pPr>
      <w:spacing w:before="120" w:after="0"/>
      <w:ind w:right="-902"/>
      <w:rPr>
        <w:rFonts w:ascii="Verdana" w:hAnsi="Verdana"/>
        <w:i/>
        <w:color w:val="FF0000"/>
        <w:sz w:val="22"/>
        <w:szCs w:val="22"/>
        <w:lang w:eastAsia="en-GB"/>
      </w:rPr>
    </w:pPr>
    <w:r>
      <w:rPr>
        <w:rFonts w:ascii="Verdana" w:hAnsi="Verdana"/>
        <w:b/>
        <w:bCs/>
        <w:i/>
        <w:sz w:val="22"/>
        <w:szCs w:val="22"/>
        <w:lang w:eastAsia="en-GB"/>
      </w:rPr>
      <w:t>NOTE</w:t>
    </w:r>
    <w:r>
      <w:rPr>
        <w:rFonts w:ascii="Verdana" w:hAnsi="Verdana"/>
        <w:b/>
        <w:i/>
        <w:sz w:val="22"/>
        <w:szCs w:val="22"/>
        <w:lang w:eastAsia="en-GB"/>
      </w:rPr>
      <w:t>: This annex contains confidential information</w:t>
    </w:r>
  </w:p>
  <w:p w14:paraId="693D3242" w14:textId="77777777" w:rsidR="00313D75" w:rsidRDefault="00313D75">
    <w:pPr>
      <w:spacing w:after="0"/>
      <w:ind w:right="26"/>
      <w:rPr>
        <w:rFonts w:ascii="Verdana" w:hAnsi="Verdana"/>
        <w:sz w:val="20"/>
        <w:szCs w:val="20"/>
        <w:lang w:eastAsia="en-GB"/>
      </w:rPr>
    </w:pPr>
    <w:r>
      <w:rPr>
        <w:rFonts w:ascii="Verdana" w:hAnsi="Verdana"/>
        <w:sz w:val="20"/>
        <w:szCs w:val="20"/>
        <w:lang w:eastAsia="en-GB"/>
      </w:rPr>
      <w:t>_________________________________________________________________</w:t>
    </w:r>
  </w:p>
  <w:p w14:paraId="6BBDF48D" w14:textId="77777777" w:rsidR="00313D75" w:rsidRDefault="00313D75">
    <w:pPr>
      <w:spacing w:after="0"/>
      <w:ind w:right="26"/>
      <w:rPr>
        <w:rFonts w:ascii="Verdana" w:hAnsi="Verdana"/>
        <w:sz w:val="20"/>
        <w:szCs w:val="20"/>
        <w:lang w:eastAsia="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aps/>
        <w:sz w:val="20"/>
      </w:rPr>
      <w:alias w:val="Choose the appropriate title."/>
      <w:tag w:val="Choose the appropriate title"/>
      <w:id w:val="-639106574"/>
      <w:dropDownList>
        <w:listItem w:displayText="Choose the appropriate title from this dropdown menu." w:value="Choose the appropriate title from this dropdown menu."/>
        <w:listItem w:displayText="Justification for the selection of a substance for CoRAP inclusion" w:value="Justification for the selection of a substance for CoRAP inclusion"/>
        <w:listItem w:displayText="Justification document: Need for Harmonised Classification and Labelling (CLH)" w:value="Justification document: Need for Harmonised Classification and Labelling (CLH)"/>
        <w:listItem w:displayText="Justification document: No need for further work based on current information" w:value="Justification document: No need for further work based on current information"/>
        <w:listItem w:displayText="Justification document: Other action (please specify)" w:value="Justification document: Other action (please specify)"/>
        <w:listItem w:displayText="Justification document for the case compliance check is recommended (CCH)" w:value="Justification document for the case compliance check is recommended (CCH)"/>
        <w:listItem w:displayText="Analysis of the most appropriate risk management option (RMOA)" w:value="Analysis of the most appropriate risk management option (RMOA)"/>
      </w:dropDownList>
    </w:sdtPr>
    <w:sdtEndPr/>
    <w:sdtContent>
      <w:p w14:paraId="66C62E62" w14:textId="77777777" w:rsidR="00313D75" w:rsidRDefault="00313D75">
        <w:pPr>
          <w:pStyle w:val="Corpsdetexte"/>
          <w:jc w:val="center"/>
          <w:rPr>
            <w:rFonts w:ascii="Verdana" w:hAnsi="Verdana"/>
            <w:caps/>
            <w:sz w:val="20"/>
            <w:lang w:val="en-US"/>
          </w:rPr>
        </w:pPr>
        <w:r>
          <w:rPr>
            <w:rFonts w:ascii="Verdana" w:hAnsi="Verdana"/>
            <w:caps/>
            <w:sz w:val="20"/>
          </w:rPr>
          <w:t>Choose the appropriate title from this dropdown menu.</w:t>
        </w:r>
      </w:p>
    </w:sdtContent>
  </w:sdt>
  <w:p w14:paraId="5BEE4D3A" w14:textId="77777777" w:rsidR="00313D75" w:rsidRDefault="00313D75">
    <w:pPr>
      <w:spacing w:before="120" w:after="0"/>
      <w:ind w:right="-902"/>
      <w:rPr>
        <w:rFonts w:ascii="Verdana" w:hAnsi="Verdana"/>
        <w:i/>
        <w:color w:val="FF0000"/>
        <w:sz w:val="22"/>
        <w:szCs w:val="22"/>
        <w:lang w:eastAsia="en-GB"/>
      </w:rPr>
    </w:pPr>
    <w:r>
      <w:rPr>
        <w:rFonts w:ascii="Verdana" w:hAnsi="Verdana"/>
        <w:b/>
        <w:bCs/>
        <w:i/>
        <w:sz w:val="22"/>
        <w:szCs w:val="22"/>
        <w:lang w:eastAsia="en-GB"/>
      </w:rPr>
      <w:t>NOTE</w:t>
    </w:r>
    <w:r>
      <w:rPr>
        <w:rFonts w:ascii="Verdana" w:hAnsi="Verdana"/>
        <w:b/>
        <w:i/>
        <w:sz w:val="22"/>
        <w:szCs w:val="22"/>
        <w:lang w:eastAsia="en-GB"/>
      </w:rPr>
      <w:t>: This annex contains confidential information</w:t>
    </w:r>
  </w:p>
  <w:p w14:paraId="60158BED" w14:textId="77777777" w:rsidR="00313D75" w:rsidRDefault="00313D75">
    <w:pPr>
      <w:spacing w:after="0"/>
      <w:ind w:right="26"/>
      <w:rPr>
        <w:rFonts w:ascii="Verdana" w:hAnsi="Verdana"/>
        <w:sz w:val="20"/>
        <w:szCs w:val="20"/>
        <w:lang w:eastAsia="en-GB"/>
      </w:rPr>
    </w:pPr>
    <w:r>
      <w:rPr>
        <w:rFonts w:ascii="Verdana" w:hAnsi="Verdana"/>
        <w:sz w:val="20"/>
        <w:szCs w:val="20"/>
        <w:lang w:eastAsia="en-GB"/>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006"/>
    <w:multiLevelType w:val="hybridMultilevel"/>
    <w:tmpl w:val="C5C24BEE"/>
    <w:lvl w:ilvl="0" w:tplc="5F802386">
      <w:start w:val="1"/>
      <w:numFmt w:val="bullet"/>
      <w:lvlText w:val=""/>
      <w:lvlJc w:val="left"/>
      <w:pPr>
        <w:ind w:left="770" w:hanging="360"/>
      </w:pPr>
      <w:rPr>
        <w:rFonts w:ascii="Wingdings" w:hAnsi="Wingdings" w:hint="default"/>
      </w:rPr>
    </w:lvl>
    <w:lvl w:ilvl="1" w:tplc="1C30B10C">
      <w:start w:val="1"/>
      <w:numFmt w:val="bullet"/>
      <w:lvlText w:val="o"/>
      <w:lvlJc w:val="left"/>
      <w:pPr>
        <w:ind w:left="1490" w:hanging="360"/>
      </w:pPr>
      <w:rPr>
        <w:rFonts w:ascii="Courier New" w:hAnsi="Courier New" w:cs="Courier New" w:hint="default"/>
      </w:rPr>
    </w:lvl>
    <w:lvl w:ilvl="2" w:tplc="BF72224E">
      <w:start w:val="1"/>
      <w:numFmt w:val="bullet"/>
      <w:lvlText w:val=""/>
      <w:lvlJc w:val="left"/>
      <w:pPr>
        <w:ind w:left="2210" w:hanging="360"/>
      </w:pPr>
      <w:rPr>
        <w:rFonts w:ascii="Wingdings" w:hAnsi="Wingdings" w:hint="default"/>
      </w:rPr>
    </w:lvl>
    <w:lvl w:ilvl="3" w:tplc="77625296">
      <w:start w:val="1"/>
      <w:numFmt w:val="bullet"/>
      <w:lvlText w:val=""/>
      <w:lvlJc w:val="left"/>
      <w:pPr>
        <w:ind w:left="2930" w:hanging="360"/>
      </w:pPr>
      <w:rPr>
        <w:rFonts w:ascii="Symbol" w:hAnsi="Symbol" w:hint="default"/>
      </w:rPr>
    </w:lvl>
    <w:lvl w:ilvl="4" w:tplc="9C6447B6">
      <w:start w:val="1"/>
      <w:numFmt w:val="bullet"/>
      <w:lvlText w:val="o"/>
      <w:lvlJc w:val="left"/>
      <w:pPr>
        <w:ind w:left="3650" w:hanging="360"/>
      </w:pPr>
      <w:rPr>
        <w:rFonts w:ascii="Courier New" w:hAnsi="Courier New" w:cs="Courier New" w:hint="default"/>
      </w:rPr>
    </w:lvl>
    <w:lvl w:ilvl="5" w:tplc="A4549A90">
      <w:start w:val="1"/>
      <w:numFmt w:val="bullet"/>
      <w:lvlText w:val=""/>
      <w:lvlJc w:val="left"/>
      <w:pPr>
        <w:ind w:left="4370" w:hanging="360"/>
      </w:pPr>
      <w:rPr>
        <w:rFonts w:ascii="Wingdings" w:hAnsi="Wingdings" w:hint="default"/>
      </w:rPr>
    </w:lvl>
    <w:lvl w:ilvl="6" w:tplc="1E0278F2">
      <w:start w:val="1"/>
      <w:numFmt w:val="bullet"/>
      <w:lvlText w:val=""/>
      <w:lvlJc w:val="left"/>
      <w:pPr>
        <w:ind w:left="5090" w:hanging="360"/>
      </w:pPr>
      <w:rPr>
        <w:rFonts w:ascii="Symbol" w:hAnsi="Symbol" w:hint="default"/>
      </w:rPr>
    </w:lvl>
    <w:lvl w:ilvl="7" w:tplc="71460C9A">
      <w:start w:val="1"/>
      <w:numFmt w:val="bullet"/>
      <w:lvlText w:val="o"/>
      <w:lvlJc w:val="left"/>
      <w:pPr>
        <w:ind w:left="5810" w:hanging="360"/>
      </w:pPr>
      <w:rPr>
        <w:rFonts w:ascii="Courier New" w:hAnsi="Courier New" w:cs="Courier New" w:hint="default"/>
      </w:rPr>
    </w:lvl>
    <w:lvl w:ilvl="8" w:tplc="DCF2CE74">
      <w:start w:val="1"/>
      <w:numFmt w:val="bullet"/>
      <w:lvlText w:val=""/>
      <w:lvlJc w:val="left"/>
      <w:pPr>
        <w:ind w:left="6530" w:hanging="360"/>
      </w:pPr>
      <w:rPr>
        <w:rFonts w:ascii="Wingdings" w:hAnsi="Wingdings" w:hint="default"/>
      </w:rPr>
    </w:lvl>
  </w:abstractNum>
  <w:abstractNum w:abstractNumId="1" w15:restartNumberingAfterBreak="0">
    <w:nsid w:val="0BD46606"/>
    <w:multiLevelType w:val="hybridMultilevel"/>
    <w:tmpl w:val="7366729C"/>
    <w:lvl w:ilvl="0" w:tplc="2E2C9B58">
      <w:start w:val="1"/>
      <w:numFmt w:val="bullet"/>
      <w:pStyle w:val="Listepuces"/>
      <w:lvlText w:val=""/>
      <w:lvlJc w:val="left"/>
      <w:pPr>
        <w:tabs>
          <w:tab w:val="num" w:pos="425"/>
        </w:tabs>
        <w:ind w:left="425" w:hanging="425"/>
      </w:pPr>
      <w:rPr>
        <w:rFonts w:ascii="Symbol" w:hAnsi="Symbol" w:hint="default"/>
        <w:sz w:val="16"/>
      </w:rPr>
    </w:lvl>
    <w:lvl w:ilvl="1" w:tplc="07FCC4AA">
      <w:start w:val="1"/>
      <w:numFmt w:val="bullet"/>
      <w:lvlText w:val="o"/>
      <w:lvlJc w:val="left"/>
      <w:pPr>
        <w:tabs>
          <w:tab w:val="num" w:pos="1440"/>
        </w:tabs>
        <w:ind w:left="1440" w:hanging="360"/>
      </w:pPr>
      <w:rPr>
        <w:rFonts w:ascii="Courier New" w:hAnsi="Courier New" w:hint="default"/>
      </w:rPr>
    </w:lvl>
    <w:lvl w:ilvl="2" w:tplc="65143506">
      <w:start w:val="1"/>
      <w:numFmt w:val="bullet"/>
      <w:lvlText w:val=""/>
      <w:lvlJc w:val="left"/>
      <w:pPr>
        <w:tabs>
          <w:tab w:val="num" w:pos="2160"/>
        </w:tabs>
        <w:ind w:left="2160" w:hanging="360"/>
      </w:pPr>
      <w:rPr>
        <w:rFonts w:ascii="Wingdings" w:hAnsi="Wingdings" w:hint="default"/>
      </w:rPr>
    </w:lvl>
    <w:lvl w:ilvl="3" w:tplc="B4082A40">
      <w:start w:val="1"/>
      <w:numFmt w:val="bullet"/>
      <w:lvlText w:val=""/>
      <w:lvlJc w:val="left"/>
      <w:pPr>
        <w:tabs>
          <w:tab w:val="num" w:pos="2880"/>
        </w:tabs>
        <w:ind w:left="2880" w:hanging="360"/>
      </w:pPr>
      <w:rPr>
        <w:rFonts w:ascii="Symbol" w:hAnsi="Symbol" w:hint="default"/>
      </w:rPr>
    </w:lvl>
    <w:lvl w:ilvl="4" w:tplc="60ECA59A">
      <w:start w:val="1"/>
      <w:numFmt w:val="bullet"/>
      <w:lvlText w:val="o"/>
      <w:lvlJc w:val="left"/>
      <w:pPr>
        <w:tabs>
          <w:tab w:val="num" w:pos="3600"/>
        </w:tabs>
        <w:ind w:left="3600" w:hanging="360"/>
      </w:pPr>
      <w:rPr>
        <w:rFonts w:ascii="Courier New" w:hAnsi="Courier New" w:hint="default"/>
      </w:rPr>
    </w:lvl>
    <w:lvl w:ilvl="5" w:tplc="91701B5A">
      <w:start w:val="1"/>
      <w:numFmt w:val="bullet"/>
      <w:lvlText w:val=""/>
      <w:lvlJc w:val="left"/>
      <w:pPr>
        <w:tabs>
          <w:tab w:val="num" w:pos="4320"/>
        </w:tabs>
        <w:ind w:left="4320" w:hanging="360"/>
      </w:pPr>
      <w:rPr>
        <w:rFonts w:ascii="Wingdings" w:hAnsi="Wingdings" w:hint="default"/>
      </w:rPr>
    </w:lvl>
    <w:lvl w:ilvl="6" w:tplc="ABC09420">
      <w:start w:val="1"/>
      <w:numFmt w:val="bullet"/>
      <w:lvlText w:val=""/>
      <w:lvlJc w:val="left"/>
      <w:pPr>
        <w:tabs>
          <w:tab w:val="num" w:pos="5040"/>
        </w:tabs>
        <w:ind w:left="5040" w:hanging="360"/>
      </w:pPr>
      <w:rPr>
        <w:rFonts w:ascii="Symbol" w:hAnsi="Symbol" w:hint="default"/>
      </w:rPr>
    </w:lvl>
    <w:lvl w:ilvl="7" w:tplc="3BDAACC0">
      <w:start w:val="1"/>
      <w:numFmt w:val="bullet"/>
      <w:lvlText w:val="o"/>
      <w:lvlJc w:val="left"/>
      <w:pPr>
        <w:tabs>
          <w:tab w:val="num" w:pos="5760"/>
        </w:tabs>
        <w:ind w:left="5760" w:hanging="360"/>
      </w:pPr>
      <w:rPr>
        <w:rFonts w:ascii="Courier New" w:hAnsi="Courier New" w:hint="default"/>
      </w:rPr>
    </w:lvl>
    <w:lvl w:ilvl="8" w:tplc="E9AE4E1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E72C2"/>
    <w:multiLevelType w:val="hybridMultilevel"/>
    <w:tmpl w:val="7E7838C0"/>
    <w:lvl w:ilvl="0" w:tplc="8FD6A646">
      <w:start w:val="1"/>
      <w:numFmt w:val="bullet"/>
      <w:lvlText w:val="·"/>
      <w:lvlJc w:val="left"/>
      <w:pPr>
        <w:ind w:left="709" w:hanging="360"/>
      </w:pPr>
      <w:rPr>
        <w:rFonts w:ascii="Symbol" w:eastAsia="Symbol" w:hAnsi="Symbol" w:cs="Symbol" w:hint="default"/>
      </w:rPr>
    </w:lvl>
    <w:lvl w:ilvl="1" w:tplc="582619A6">
      <w:start w:val="1"/>
      <w:numFmt w:val="bullet"/>
      <w:lvlText w:val="o"/>
      <w:lvlJc w:val="left"/>
      <w:pPr>
        <w:ind w:left="1440" w:hanging="360"/>
      </w:pPr>
      <w:rPr>
        <w:rFonts w:ascii="Courier New" w:eastAsia="Courier New" w:hAnsi="Courier New" w:cs="Courier New" w:hint="default"/>
      </w:rPr>
    </w:lvl>
    <w:lvl w:ilvl="2" w:tplc="7E2A8DEA">
      <w:start w:val="1"/>
      <w:numFmt w:val="bullet"/>
      <w:lvlText w:val="§"/>
      <w:lvlJc w:val="left"/>
      <w:pPr>
        <w:ind w:left="2160" w:hanging="360"/>
      </w:pPr>
      <w:rPr>
        <w:rFonts w:ascii="Wingdings" w:eastAsia="Wingdings" w:hAnsi="Wingdings" w:cs="Wingdings" w:hint="default"/>
      </w:rPr>
    </w:lvl>
    <w:lvl w:ilvl="3" w:tplc="DACE88D2">
      <w:start w:val="1"/>
      <w:numFmt w:val="bullet"/>
      <w:lvlText w:val="·"/>
      <w:lvlJc w:val="left"/>
      <w:pPr>
        <w:ind w:left="2880" w:hanging="360"/>
      </w:pPr>
      <w:rPr>
        <w:rFonts w:ascii="Symbol" w:eastAsia="Symbol" w:hAnsi="Symbol" w:cs="Symbol" w:hint="default"/>
      </w:rPr>
    </w:lvl>
    <w:lvl w:ilvl="4" w:tplc="83CA78CA">
      <w:start w:val="1"/>
      <w:numFmt w:val="bullet"/>
      <w:lvlText w:val="o"/>
      <w:lvlJc w:val="left"/>
      <w:pPr>
        <w:ind w:left="3600" w:hanging="360"/>
      </w:pPr>
      <w:rPr>
        <w:rFonts w:ascii="Courier New" w:eastAsia="Courier New" w:hAnsi="Courier New" w:cs="Courier New" w:hint="default"/>
      </w:rPr>
    </w:lvl>
    <w:lvl w:ilvl="5" w:tplc="6F7698A2">
      <w:start w:val="1"/>
      <w:numFmt w:val="bullet"/>
      <w:lvlText w:val="§"/>
      <w:lvlJc w:val="left"/>
      <w:pPr>
        <w:ind w:left="4320" w:hanging="360"/>
      </w:pPr>
      <w:rPr>
        <w:rFonts w:ascii="Wingdings" w:eastAsia="Wingdings" w:hAnsi="Wingdings" w:cs="Wingdings" w:hint="default"/>
      </w:rPr>
    </w:lvl>
    <w:lvl w:ilvl="6" w:tplc="052827AA">
      <w:start w:val="1"/>
      <w:numFmt w:val="bullet"/>
      <w:lvlText w:val="·"/>
      <w:lvlJc w:val="left"/>
      <w:pPr>
        <w:ind w:left="5040" w:hanging="360"/>
      </w:pPr>
      <w:rPr>
        <w:rFonts w:ascii="Symbol" w:eastAsia="Symbol" w:hAnsi="Symbol" w:cs="Symbol" w:hint="default"/>
      </w:rPr>
    </w:lvl>
    <w:lvl w:ilvl="7" w:tplc="F048BBE6">
      <w:start w:val="1"/>
      <w:numFmt w:val="bullet"/>
      <w:lvlText w:val="o"/>
      <w:lvlJc w:val="left"/>
      <w:pPr>
        <w:ind w:left="5760" w:hanging="360"/>
      </w:pPr>
      <w:rPr>
        <w:rFonts w:ascii="Courier New" w:eastAsia="Courier New" w:hAnsi="Courier New" w:cs="Courier New" w:hint="default"/>
      </w:rPr>
    </w:lvl>
    <w:lvl w:ilvl="8" w:tplc="F3827C3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FBC40FC"/>
    <w:multiLevelType w:val="hybridMultilevel"/>
    <w:tmpl w:val="90B8709E"/>
    <w:lvl w:ilvl="0" w:tplc="E21A9D20">
      <w:start w:val="1"/>
      <w:numFmt w:val="bullet"/>
      <w:lvlText w:val="·"/>
      <w:lvlJc w:val="left"/>
      <w:pPr>
        <w:ind w:left="709" w:hanging="360"/>
      </w:pPr>
      <w:rPr>
        <w:rFonts w:ascii="Symbol" w:eastAsia="Symbol" w:hAnsi="Symbol" w:cs="Symbol" w:hint="default"/>
      </w:rPr>
    </w:lvl>
    <w:lvl w:ilvl="1" w:tplc="47A2647A">
      <w:start w:val="1"/>
      <w:numFmt w:val="bullet"/>
      <w:lvlText w:val="o"/>
      <w:lvlJc w:val="left"/>
      <w:pPr>
        <w:ind w:left="1440" w:hanging="360"/>
      </w:pPr>
      <w:rPr>
        <w:rFonts w:ascii="Courier New" w:eastAsia="Courier New" w:hAnsi="Courier New" w:cs="Courier New" w:hint="default"/>
      </w:rPr>
    </w:lvl>
    <w:lvl w:ilvl="2" w:tplc="015A156A">
      <w:start w:val="1"/>
      <w:numFmt w:val="bullet"/>
      <w:lvlText w:val="§"/>
      <w:lvlJc w:val="left"/>
      <w:pPr>
        <w:ind w:left="2160" w:hanging="360"/>
      </w:pPr>
      <w:rPr>
        <w:rFonts w:ascii="Wingdings" w:eastAsia="Wingdings" w:hAnsi="Wingdings" w:cs="Wingdings" w:hint="default"/>
      </w:rPr>
    </w:lvl>
    <w:lvl w:ilvl="3" w:tplc="EDF8DE66">
      <w:start w:val="1"/>
      <w:numFmt w:val="bullet"/>
      <w:lvlText w:val="·"/>
      <w:lvlJc w:val="left"/>
      <w:pPr>
        <w:ind w:left="2880" w:hanging="360"/>
      </w:pPr>
      <w:rPr>
        <w:rFonts w:ascii="Symbol" w:eastAsia="Symbol" w:hAnsi="Symbol" w:cs="Symbol" w:hint="default"/>
      </w:rPr>
    </w:lvl>
    <w:lvl w:ilvl="4" w:tplc="AC36140E">
      <w:start w:val="1"/>
      <w:numFmt w:val="bullet"/>
      <w:lvlText w:val="o"/>
      <w:lvlJc w:val="left"/>
      <w:pPr>
        <w:ind w:left="3600" w:hanging="360"/>
      </w:pPr>
      <w:rPr>
        <w:rFonts w:ascii="Courier New" w:eastAsia="Courier New" w:hAnsi="Courier New" w:cs="Courier New" w:hint="default"/>
      </w:rPr>
    </w:lvl>
    <w:lvl w:ilvl="5" w:tplc="D8FCBA50">
      <w:start w:val="1"/>
      <w:numFmt w:val="bullet"/>
      <w:lvlText w:val="§"/>
      <w:lvlJc w:val="left"/>
      <w:pPr>
        <w:ind w:left="4320" w:hanging="360"/>
      </w:pPr>
      <w:rPr>
        <w:rFonts w:ascii="Wingdings" w:eastAsia="Wingdings" w:hAnsi="Wingdings" w:cs="Wingdings" w:hint="default"/>
      </w:rPr>
    </w:lvl>
    <w:lvl w:ilvl="6" w:tplc="29BEB05C">
      <w:start w:val="1"/>
      <w:numFmt w:val="bullet"/>
      <w:lvlText w:val="·"/>
      <w:lvlJc w:val="left"/>
      <w:pPr>
        <w:ind w:left="5040" w:hanging="360"/>
      </w:pPr>
      <w:rPr>
        <w:rFonts w:ascii="Symbol" w:eastAsia="Symbol" w:hAnsi="Symbol" w:cs="Symbol" w:hint="default"/>
      </w:rPr>
    </w:lvl>
    <w:lvl w:ilvl="7" w:tplc="63AAEA38">
      <w:start w:val="1"/>
      <w:numFmt w:val="bullet"/>
      <w:lvlText w:val="o"/>
      <w:lvlJc w:val="left"/>
      <w:pPr>
        <w:ind w:left="5760" w:hanging="360"/>
      </w:pPr>
      <w:rPr>
        <w:rFonts w:ascii="Courier New" w:eastAsia="Courier New" w:hAnsi="Courier New" w:cs="Courier New" w:hint="default"/>
      </w:rPr>
    </w:lvl>
    <w:lvl w:ilvl="8" w:tplc="F89632B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47501AA"/>
    <w:multiLevelType w:val="hybridMultilevel"/>
    <w:tmpl w:val="E7A08266"/>
    <w:lvl w:ilvl="0" w:tplc="213446BA">
      <w:start w:val="1"/>
      <w:numFmt w:val="bullet"/>
      <w:lvlText w:val="·"/>
      <w:lvlJc w:val="left"/>
      <w:pPr>
        <w:ind w:left="709" w:hanging="360"/>
      </w:pPr>
      <w:rPr>
        <w:rFonts w:ascii="Symbol" w:eastAsia="Symbol" w:hAnsi="Symbol" w:cs="Symbol" w:hint="default"/>
      </w:rPr>
    </w:lvl>
    <w:lvl w:ilvl="1" w:tplc="DD8009B6">
      <w:start w:val="1"/>
      <w:numFmt w:val="bullet"/>
      <w:lvlText w:val="o"/>
      <w:lvlJc w:val="left"/>
      <w:pPr>
        <w:ind w:left="1440" w:hanging="360"/>
      </w:pPr>
      <w:rPr>
        <w:rFonts w:ascii="Courier New" w:eastAsia="Courier New" w:hAnsi="Courier New" w:cs="Courier New" w:hint="default"/>
      </w:rPr>
    </w:lvl>
    <w:lvl w:ilvl="2" w:tplc="FE54692E">
      <w:start w:val="1"/>
      <w:numFmt w:val="bullet"/>
      <w:lvlText w:val="§"/>
      <w:lvlJc w:val="left"/>
      <w:pPr>
        <w:ind w:left="2160" w:hanging="360"/>
      </w:pPr>
      <w:rPr>
        <w:rFonts w:ascii="Wingdings" w:eastAsia="Wingdings" w:hAnsi="Wingdings" w:cs="Wingdings" w:hint="default"/>
      </w:rPr>
    </w:lvl>
    <w:lvl w:ilvl="3" w:tplc="60D08BEA">
      <w:start w:val="1"/>
      <w:numFmt w:val="bullet"/>
      <w:lvlText w:val="·"/>
      <w:lvlJc w:val="left"/>
      <w:pPr>
        <w:ind w:left="2880" w:hanging="360"/>
      </w:pPr>
      <w:rPr>
        <w:rFonts w:ascii="Symbol" w:eastAsia="Symbol" w:hAnsi="Symbol" w:cs="Symbol" w:hint="default"/>
      </w:rPr>
    </w:lvl>
    <w:lvl w:ilvl="4" w:tplc="2CC63008">
      <w:start w:val="1"/>
      <w:numFmt w:val="bullet"/>
      <w:lvlText w:val="o"/>
      <w:lvlJc w:val="left"/>
      <w:pPr>
        <w:ind w:left="3600" w:hanging="360"/>
      </w:pPr>
      <w:rPr>
        <w:rFonts w:ascii="Courier New" w:eastAsia="Courier New" w:hAnsi="Courier New" w:cs="Courier New" w:hint="default"/>
      </w:rPr>
    </w:lvl>
    <w:lvl w:ilvl="5" w:tplc="E9669CC4">
      <w:start w:val="1"/>
      <w:numFmt w:val="bullet"/>
      <w:lvlText w:val="§"/>
      <w:lvlJc w:val="left"/>
      <w:pPr>
        <w:ind w:left="4320" w:hanging="360"/>
      </w:pPr>
      <w:rPr>
        <w:rFonts w:ascii="Wingdings" w:eastAsia="Wingdings" w:hAnsi="Wingdings" w:cs="Wingdings" w:hint="default"/>
      </w:rPr>
    </w:lvl>
    <w:lvl w:ilvl="6" w:tplc="A21440E8">
      <w:start w:val="1"/>
      <w:numFmt w:val="bullet"/>
      <w:lvlText w:val="·"/>
      <w:lvlJc w:val="left"/>
      <w:pPr>
        <w:ind w:left="5040" w:hanging="360"/>
      </w:pPr>
      <w:rPr>
        <w:rFonts w:ascii="Symbol" w:eastAsia="Symbol" w:hAnsi="Symbol" w:cs="Symbol" w:hint="default"/>
      </w:rPr>
    </w:lvl>
    <w:lvl w:ilvl="7" w:tplc="67FC987A">
      <w:start w:val="1"/>
      <w:numFmt w:val="bullet"/>
      <w:lvlText w:val="o"/>
      <w:lvlJc w:val="left"/>
      <w:pPr>
        <w:ind w:left="5760" w:hanging="360"/>
      </w:pPr>
      <w:rPr>
        <w:rFonts w:ascii="Courier New" w:eastAsia="Courier New" w:hAnsi="Courier New" w:cs="Courier New" w:hint="default"/>
      </w:rPr>
    </w:lvl>
    <w:lvl w:ilvl="8" w:tplc="2E446C8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004396"/>
    <w:multiLevelType w:val="hybridMultilevel"/>
    <w:tmpl w:val="31806EB0"/>
    <w:lvl w:ilvl="0" w:tplc="E43A3D54">
      <w:start w:val="1"/>
      <w:numFmt w:val="bullet"/>
      <w:lvlText w:val="-"/>
      <w:lvlJc w:val="left"/>
      <w:pPr>
        <w:ind w:left="720" w:hanging="360"/>
      </w:pPr>
      <w:rPr>
        <w:rFonts w:ascii="Times New Roman" w:eastAsia="Times New Roman" w:hAnsi="Times New Roman" w:cs="Times New Roman" w:hint="default"/>
      </w:rPr>
    </w:lvl>
    <w:lvl w:ilvl="1" w:tplc="144AA18A">
      <w:start w:val="1"/>
      <w:numFmt w:val="bullet"/>
      <w:lvlText w:val="o"/>
      <w:lvlJc w:val="left"/>
      <w:pPr>
        <w:ind w:left="1440" w:hanging="360"/>
      </w:pPr>
      <w:rPr>
        <w:rFonts w:ascii="Courier New" w:hAnsi="Courier New" w:cs="Courier New" w:hint="default"/>
      </w:rPr>
    </w:lvl>
    <w:lvl w:ilvl="2" w:tplc="D2FA80A0">
      <w:start w:val="1"/>
      <w:numFmt w:val="bullet"/>
      <w:lvlText w:val=""/>
      <w:lvlJc w:val="left"/>
      <w:pPr>
        <w:ind w:left="2160" w:hanging="360"/>
      </w:pPr>
      <w:rPr>
        <w:rFonts w:ascii="Wingdings" w:hAnsi="Wingdings" w:hint="default"/>
      </w:rPr>
    </w:lvl>
    <w:lvl w:ilvl="3" w:tplc="FCE2094C">
      <w:start w:val="1"/>
      <w:numFmt w:val="bullet"/>
      <w:lvlText w:val=""/>
      <w:lvlJc w:val="left"/>
      <w:pPr>
        <w:ind w:left="2880" w:hanging="360"/>
      </w:pPr>
      <w:rPr>
        <w:rFonts w:ascii="Symbol" w:hAnsi="Symbol" w:hint="default"/>
      </w:rPr>
    </w:lvl>
    <w:lvl w:ilvl="4" w:tplc="1AC0AB20">
      <w:start w:val="1"/>
      <w:numFmt w:val="bullet"/>
      <w:lvlText w:val="o"/>
      <w:lvlJc w:val="left"/>
      <w:pPr>
        <w:ind w:left="3600" w:hanging="360"/>
      </w:pPr>
      <w:rPr>
        <w:rFonts w:ascii="Courier New" w:hAnsi="Courier New" w:cs="Courier New" w:hint="default"/>
      </w:rPr>
    </w:lvl>
    <w:lvl w:ilvl="5" w:tplc="90C2F76A">
      <w:start w:val="1"/>
      <w:numFmt w:val="bullet"/>
      <w:lvlText w:val=""/>
      <w:lvlJc w:val="left"/>
      <w:pPr>
        <w:ind w:left="4320" w:hanging="360"/>
      </w:pPr>
      <w:rPr>
        <w:rFonts w:ascii="Wingdings" w:hAnsi="Wingdings" w:hint="default"/>
      </w:rPr>
    </w:lvl>
    <w:lvl w:ilvl="6" w:tplc="69B4B4B4">
      <w:start w:val="1"/>
      <w:numFmt w:val="bullet"/>
      <w:lvlText w:val=""/>
      <w:lvlJc w:val="left"/>
      <w:pPr>
        <w:ind w:left="5040" w:hanging="360"/>
      </w:pPr>
      <w:rPr>
        <w:rFonts w:ascii="Symbol" w:hAnsi="Symbol" w:hint="default"/>
      </w:rPr>
    </w:lvl>
    <w:lvl w:ilvl="7" w:tplc="104A50A0">
      <w:start w:val="1"/>
      <w:numFmt w:val="bullet"/>
      <w:lvlText w:val="o"/>
      <w:lvlJc w:val="left"/>
      <w:pPr>
        <w:ind w:left="5760" w:hanging="360"/>
      </w:pPr>
      <w:rPr>
        <w:rFonts w:ascii="Courier New" w:hAnsi="Courier New" w:cs="Courier New" w:hint="default"/>
      </w:rPr>
    </w:lvl>
    <w:lvl w:ilvl="8" w:tplc="68A634AC">
      <w:start w:val="1"/>
      <w:numFmt w:val="bullet"/>
      <w:lvlText w:val=""/>
      <w:lvlJc w:val="left"/>
      <w:pPr>
        <w:ind w:left="6480" w:hanging="360"/>
      </w:pPr>
      <w:rPr>
        <w:rFonts w:ascii="Wingdings" w:hAnsi="Wingdings" w:hint="default"/>
      </w:rPr>
    </w:lvl>
  </w:abstractNum>
  <w:abstractNum w:abstractNumId="6" w15:restartNumberingAfterBreak="0">
    <w:nsid w:val="1AE4403D"/>
    <w:multiLevelType w:val="hybridMultilevel"/>
    <w:tmpl w:val="3C7CD754"/>
    <w:lvl w:ilvl="0" w:tplc="6CE4C822">
      <w:start w:val="1"/>
      <w:numFmt w:val="bullet"/>
      <w:lvlText w:val="·"/>
      <w:lvlJc w:val="left"/>
      <w:pPr>
        <w:ind w:left="709" w:hanging="360"/>
      </w:pPr>
      <w:rPr>
        <w:rFonts w:ascii="Symbol" w:eastAsia="Symbol" w:hAnsi="Symbol" w:cs="Symbol" w:hint="default"/>
      </w:rPr>
    </w:lvl>
    <w:lvl w:ilvl="1" w:tplc="6A7A39DC">
      <w:start w:val="1"/>
      <w:numFmt w:val="bullet"/>
      <w:lvlText w:val="o"/>
      <w:lvlJc w:val="left"/>
      <w:pPr>
        <w:ind w:left="1429" w:hanging="360"/>
      </w:pPr>
      <w:rPr>
        <w:rFonts w:ascii="Courier New" w:eastAsia="Courier New" w:hAnsi="Courier New" w:cs="Courier New" w:hint="default"/>
      </w:rPr>
    </w:lvl>
    <w:lvl w:ilvl="2" w:tplc="17E86152">
      <w:start w:val="1"/>
      <w:numFmt w:val="bullet"/>
      <w:lvlText w:val="§"/>
      <w:lvlJc w:val="left"/>
      <w:pPr>
        <w:ind w:left="2149" w:hanging="360"/>
      </w:pPr>
      <w:rPr>
        <w:rFonts w:ascii="Wingdings" w:eastAsia="Wingdings" w:hAnsi="Wingdings" w:cs="Wingdings" w:hint="default"/>
      </w:rPr>
    </w:lvl>
    <w:lvl w:ilvl="3" w:tplc="064E4592">
      <w:start w:val="1"/>
      <w:numFmt w:val="bullet"/>
      <w:lvlText w:val="·"/>
      <w:lvlJc w:val="left"/>
      <w:pPr>
        <w:ind w:left="2869" w:hanging="360"/>
      </w:pPr>
      <w:rPr>
        <w:rFonts w:ascii="Symbol" w:eastAsia="Symbol" w:hAnsi="Symbol" w:cs="Symbol" w:hint="default"/>
      </w:rPr>
    </w:lvl>
    <w:lvl w:ilvl="4" w:tplc="715EA0AC">
      <w:start w:val="1"/>
      <w:numFmt w:val="bullet"/>
      <w:lvlText w:val="o"/>
      <w:lvlJc w:val="left"/>
      <w:pPr>
        <w:ind w:left="3589" w:hanging="360"/>
      </w:pPr>
      <w:rPr>
        <w:rFonts w:ascii="Courier New" w:eastAsia="Courier New" w:hAnsi="Courier New" w:cs="Courier New" w:hint="default"/>
      </w:rPr>
    </w:lvl>
    <w:lvl w:ilvl="5" w:tplc="5396FA38">
      <w:start w:val="1"/>
      <w:numFmt w:val="bullet"/>
      <w:lvlText w:val="§"/>
      <w:lvlJc w:val="left"/>
      <w:pPr>
        <w:ind w:left="4309" w:hanging="360"/>
      </w:pPr>
      <w:rPr>
        <w:rFonts w:ascii="Wingdings" w:eastAsia="Wingdings" w:hAnsi="Wingdings" w:cs="Wingdings" w:hint="default"/>
      </w:rPr>
    </w:lvl>
    <w:lvl w:ilvl="6" w:tplc="BF0E004E">
      <w:start w:val="1"/>
      <w:numFmt w:val="bullet"/>
      <w:lvlText w:val="·"/>
      <w:lvlJc w:val="left"/>
      <w:pPr>
        <w:ind w:left="5029" w:hanging="360"/>
      </w:pPr>
      <w:rPr>
        <w:rFonts w:ascii="Symbol" w:eastAsia="Symbol" w:hAnsi="Symbol" w:cs="Symbol" w:hint="default"/>
      </w:rPr>
    </w:lvl>
    <w:lvl w:ilvl="7" w:tplc="F45882BA">
      <w:start w:val="1"/>
      <w:numFmt w:val="bullet"/>
      <w:lvlText w:val="o"/>
      <w:lvlJc w:val="left"/>
      <w:pPr>
        <w:ind w:left="5749" w:hanging="360"/>
      </w:pPr>
      <w:rPr>
        <w:rFonts w:ascii="Courier New" w:eastAsia="Courier New" w:hAnsi="Courier New" w:cs="Courier New" w:hint="default"/>
      </w:rPr>
    </w:lvl>
    <w:lvl w:ilvl="8" w:tplc="895ADF5E">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1BAE0E84"/>
    <w:multiLevelType w:val="hybridMultilevel"/>
    <w:tmpl w:val="08E81C06"/>
    <w:lvl w:ilvl="0" w:tplc="8F28612A">
      <w:start w:val="10"/>
      <w:numFmt w:val="bullet"/>
      <w:lvlText w:val="-"/>
      <w:lvlJc w:val="left"/>
      <w:pPr>
        <w:ind w:left="720" w:hanging="360"/>
      </w:pPr>
      <w:rPr>
        <w:rFonts w:ascii="Times New Roman" w:eastAsia="Times New Roman" w:hAnsi="Times New Roman" w:cs="Times New Roman" w:hint="default"/>
      </w:rPr>
    </w:lvl>
    <w:lvl w:ilvl="1" w:tplc="25163BC6">
      <w:start w:val="1"/>
      <w:numFmt w:val="bullet"/>
      <w:lvlText w:val="o"/>
      <w:lvlJc w:val="left"/>
      <w:pPr>
        <w:ind w:left="1440" w:hanging="360"/>
      </w:pPr>
      <w:rPr>
        <w:rFonts w:ascii="Courier New" w:hAnsi="Courier New" w:cs="Courier New" w:hint="default"/>
      </w:rPr>
    </w:lvl>
    <w:lvl w:ilvl="2" w:tplc="936C0A78">
      <w:start w:val="1"/>
      <w:numFmt w:val="bullet"/>
      <w:lvlText w:val=""/>
      <w:lvlJc w:val="left"/>
      <w:pPr>
        <w:ind w:left="2160" w:hanging="360"/>
      </w:pPr>
      <w:rPr>
        <w:rFonts w:ascii="Wingdings" w:hAnsi="Wingdings" w:hint="default"/>
      </w:rPr>
    </w:lvl>
    <w:lvl w:ilvl="3" w:tplc="F6BE755A">
      <w:start w:val="1"/>
      <w:numFmt w:val="bullet"/>
      <w:lvlText w:val=""/>
      <w:lvlJc w:val="left"/>
      <w:pPr>
        <w:ind w:left="2880" w:hanging="360"/>
      </w:pPr>
      <w:rPr>
        <w:rFonts w:ascii="Symbol" w:hAnsi="Symbol" w:hint="default"/>
      </w:rPr>
    </w:lvl>
    <w:lvl w:ilvl="4" w:tplc="7CECCD16">
      <w:start w:val="1"/>
      <w:numFmt w:val="bullet"/>
      <w:lvlText w:val="o"/>
      <w:lvlJc w:val="left"/>
      <w:pPr>
        <w:ind w:left="3600" w:hanging="360"/>
      </w:pPr>
      <w:rPr>
        <w:rFonts w:ascii="Courier New" w:hAnsi="Courier New" w:cs="Courier New" w:hint="default"/>
      </w:rPr>
    </w:lvl>
    <w:lvl w:ilvl="5" w:tplc="5D308256">
      <w:start w:val="1"/>
      <w:numFmt w:val="bullet"/>
      <w:lvlText w:val=""/>
      <w:lvlJc w:val="left"/>
      <w:pPr>
        <w:ind w:left="4320" w:hanging="360"/>
      </w:pPr>
      <w:rPr>
        <w:rFonts w:ascii="Wingdings" w:hAnsi="Wingdings" w:hint="default"/>
      </w:rPr>
    </w:lvl>
    <w:lvl w:ilvl="6" w:tplc="9A58B5A2">
      <w:start w:val="1"/>
      <w:numFmt w:val="bullet"/>
      <w:lvlText w:val=""/>
      <w:lvlJc w:val="left"/>
      <w:pPr>
        <w:ind w:left="5040" w:hanging="360"/>
      </w:pPr>
      <w:rPr>
        <w:rFonts w:ascii="Symbol" w:hAnsi="Symbol" w:hint="default"/>
      </w:rPr>
    </w:lvl>
    <w:lvl w:ilvl="7" w:tplc="9724D31E">
      <w:start w:val="1"/>
      <w:numFmt w:val="bullet"/>
      <w:lvlText w:val="o"/>
      <w:lvlJc w:val="left"/>
      <w:pPr>
        <w:ind w:left="5760" w:hanging="360"/>
      </w:pPr>
      <w:rPr>
        <w:rFonts w:ascii="Courier New" w:hAnsi="Courier New" w:cs="Courier New" w:hint="default"/>
      </w:rPr>
    </w:lvl>
    <w:lvl w:ilvl="8" w:tplc="E6D28354">
      <w:start w:val="1"/>
      <w:numFmt w:val="bullet"/>
      <w:lvlText w:val=""/>
      <w:lvlJc w:val="left"/>
      <w:pPr>
        <w:ind w:left="6480" w:hanging="360"/>
      </w:pPr>
      <w:rPr>
        <w:rFonts w:ascii="Wingdings" w:hAnsi="Wingdings" w:hint="default"/>
      </w:rPr>
    </w:lvl>
  </w:abstractNum>
  <w:abstractNum w:abstractNumId="8" w15:restartNumberingAfterBreak="0">
    <w:nsid w:val="1C145825"/>
    <w:multiLevelType w:val="hybridMultilevel"/>
    <w:tmpl w:val="7436D5A8"/>
    <w:lvl w:ilvl="0" w:tplc="4E823C7C">
      <w:start w:val="1"/>
      <w:numFmt w:val="decimal"/>
      <w:lvlText w:val="%1)"/>
      <w:lvlJc w:val="left"/>
      <w:pPr>
        <w:ind w:left="720" w:hanging="360"/>
      </w:pPr>
      <w:rPr>
        <w:rFonts w:hint="default"/>
      </w:rPr>
    </w:lvl>
    <w:lvl w:ilvl="1" w:tplc="D77412B0">
      <w:start w:val="1"/>
      <w:numFmt w:val="bullet"/>
      <w:lvlText w:val=""/>
      <w:lvlJc w:val="left"/>
      <w:pPr>
        <w:ind w:left="1440" w:hanging="360"/>
      </w:pPr>
      <w:rPr>
        <w:rFonts w:ascii="Symbol" w:hAnsi="Symbol" w:hint="default"/>
      </w:rPr>
    </w:lvl>
    <w:lvl w:ilvl="2" w:tplc="2D568B98">
      <w:start w:val="1"/>
      <w:numFmt w:val="lowerRoman"/>
      <w:lvlText w:val="%3."/>
      <w:lvlJc w:val="right"/>
      <w:pPr>
        <w:ind w:left="2160" w:hanging="180"/>
      </w:pPr>
    </w:lvl>
    <w:lvl w:ilvl="3" w:tplc="E7C638B8">
      <w:start w:val="1"/>
      <w:numFmt w:val="decimal"/>
      <w:lvlText w:val="%4."/>
      <w:lvlJc w:val="left"/>
      <w:pPr>
        <w:ind w:left="2880" w:hanging="360"/>
      </w:pPr>
    </w:lvl>
    <w:lvl w:ilvl="4" w:tplc="4F085BCE">
      <w:start w:val="1"/>
      <w:numFmt w:val="lowerLetter"/>
      <w:lvlText w:val="%5."/>
      <w:lvlJc w:val="left"/>
      <w:pPr>
        <w:ind w:left="3600" w:hanging="360"/>
      </w:pPr>
    </w:lvl>
    <w:lvl w:ilvl="5" w:tplc="730E3B08">
      <w:start w:val="1"/>
      <w:numFmt w:val="lowerRoman"/>
      <w:lvlText w:val="%6."/>
      <w:lvlJc w:val="right"/>
      <w:pPr>
        <w:ind w:left="4320" w:hanging="180"/>
      </w:pPr>
    </w:lvl>
    <w:lvl w:ilvl="6" w:tplc="1B7A5AF0">
      <w:start w:val="1"/>
      <w:numFmt w:val="decimal"/>
      <w:lvlText w:val="%7."/>
      <w:lvlJc w:val="left"/>
      <w:pPr>
        <w:ind w:left="5040" w:hanging="360"/>
      </w:pPr>
    </w:lvl>
    <w:lvl w:ilvl="7" w:tplc="0E563F44">
      <w:start w:val="1"/>
      <w:numFmt w:val="lowerLetter"/>
      <w:lvlText w:val="%8."/>
      <w:lvlJc w:val="left"/>
      <w:pPr>
        <w:ind w:left="5760" w:hanging="360"/>
      </w:pPr>
    </w:lvl>
    <w:lvl w:ilvl="8" w:tplc="9B2EE2EC">
      <w:start w:val="1"/>
      <w:numFmt w:val="lowerRoman"/>
      <w:lvlText w:val="%9."/>
      <w:lvlJc w:val="right"/>
      <w:pPr>
        <w:ind w:left="6480" w:hanging="180"/>
      </w:pPr>
    </w:lvl>
  </w:abstractNum>
  <w:abstractNum w:abstractNumId="9" w15:restartNumberingAfterBreak="0">
    <w:nsid w:val="23815259"/>
    <w:multiLevelType w:val="hybridMultilevel"/>
    <w:tmpl w:val="BD26CF3E"/>
    <w:lvl w:ilvl="0" w:tplc="FDF06AA2">
      <w:start w:val="1"/>
      <w:numFmt w:val="decimal"/>
      <w:lvlText w:val="%1."/>
      <w:lvlJc w:val="left"/>
      <w:pPr>
        <w:ind w:left="720" w:hanging="360"/>
      </w:pPr>
    </w:lvl>
    <w:lvl w:ilvl="1" w:tplc="4F5A92A0">
      <w:start w:val="1"/>
      <w:numFmt w:val="lowerLetter"/>
      <w:lvlText w:val="%2."/>
      <w:lvlJc w:val="left"/>
      <w:pPr>
        <w:ind w:left="1440" w:hanging="360"/>
      </w:pPr>
    </w:lvl>
    <w:lvl w:ilvl="2" w:tplc="7E3C68E4">
      <w:start w:val="1"/>
      <w:numFmt w:val="lowerRoman"/>
      <w:lvlText w:val="%3."/>
      <w:lvlJc w:val="right"/>
      <w:pPr>
        <w:ind w:left="2160" w:hanging="180"/>
      </w:pPr>
    </w:lvl>
    <w:lvl w:ilvl="3" w:tplc="552C1110">
      <w:start w:val="1"/>
      <w:numFmt w:val="decimal"/>
      <w:lvlText w:val="%4."/>
      <w:lvlJc w:val="left"/>
      <w:pPr>
        <w:ind w:left="2880" w:hanging="360"/>
      </w:pPr>
    </w:lvl>
    <w:lvl w:ilvl="4" w:tplc="D0609184">
      <w:start w:val="1"/>
      <w:numFmt w:val="lowerLetter"/>
      <w:lvlText w:val="%5."/>
      <w:lvlJc w:val="left"/>
      <w:pPr>
        <w:ind w:left="3600" w:hanging="360"/>
      </w:pPr>
    </w:lvl>
    <w:lvl w:ilvl="5" w:tplc="DFA67A2C">
      <w:start w:val="1"/>
      <w:numFmt w:val="lowerRoman"/>
      <w:lvlText w:val="%6."/>
      <w:lvlJc w:val="right"/>
      <w:pPr>
        <w:ind w:left="4320" w:hanging="180"/>
      </w:pPr>
    </w:lvl>
    <w:lvl w:ilvl="6" w:tplc="492C83E2">
      <w:start w:val="1"/>
      <w:numFmt w:val="decimal"/>
      <w:lvlText w:val="%7."/>
      <w:lvlJc w:val="left"/>
      <w:pPr>
        <w:ind w:left="5040" w:hanging="360"/>
      </w:pPr>
    </w:lvl>
    <w:lvl w:ilvl="7" w:tplc="1EB6B480">
      <w:start w:val="1"/>
      <w:numFmt w:val="lowerLetter"/>
      <w:lvlText w:val="%8."/>
      <w:lvlJc w:val="left"/>
      <w:pPr>
        <w:ind w:left="5760" w:hanging="360"/>
      </w:pPr>
    </w:lvl>
    <w:lvl w:ilvl="8" w:tplc="48CC36E4">
      <w:start w:val="1"/>
      <w:numFmt w:val="lowerRoman"/>
      <w:lvlText w:val="%9."/>
      <w:lvlJc w:val="right"/>
      <w:pPr>
        <w:ind w:left="6480" w:hanging="180"/>
      </w:pPr>
    </w:lvl>
  </w:abstractNum>
  <w:abstractNum w:abstractNumId="10" w15:restartNumberingAfterBreak="0">
    <w:nsid w:val="238E3BE3"/>
    <w:multiLevelType w:val="hybridMultilevel"/>
    <w:tmpl w:val="5E986EF6"/>
    <w:lvl w:ilvl="0" w:tplc="4B546558">
      <w:start w:val="1"/>
      <w:numFmt w:val="bullet"/>
      <w:lvlText w:val="·"/>
      <w:lvlJc w:val="left"/>
      <w:pPr>
        <w:ind w:left="709" w:hanging="360"/>
      </w:pPr>
      <w:rPr>
        <w:rFonts w:ascii="Symbol" w:eastAsia="Symbol" w:hAnsi="Symbol" w:cs="Symbol" w:hint="default"/>
      </w:rPr>
    </w:lvl>
    <w:lvl w:ilvl="1" w:tplc="4D10F246">
      <w:start w:val="1"/>
      <w:numFmt w:val="bullet"/>
      <w:lvlText w:val="o"/>
      <w:lvlJc w:val="left"/>
      <w:pPr>
        <w:ind w:left="1440" w:hanging="360"/>
      </w:pPr>
      <w:rPr>
        <w:rFonts w:ascii="Courier New" w:eastAsia="Courier New" w:hAnsi="Courier New" w:cs="Courier New" w:hint="default"/>
      </w:rPr>
    </w:lvl>
    <w:lvl w:ilvl="2" w:tplc="F670D70C">
      <w:start w:val="1"/>
      <w:numFmt w:val="bullet"/>
      <w:lvlText w:val="§"/>
      <w:lvlJc w:val="left"/>
      <w:pPr>
        <w:ind w:left="2160" w:hanging="360"/>
      </w:pPr>
      <w:rPr>
        <w:rFonts w:ascii="Wingdings" w:eastAsia="Wingdings" w:hAnsi="Wingdings" w:cs="Wingdings" w:hint="default"/>
      </w:rPr>
    </w:lvl>
    <w:lvl w:ilvl="3" w:tplc="A67C4D50">
      <w:start w:val="1"/>
      <w:numFmt w:val="bullet"/>
      <w:lvlText w:val="·"/>
      <w:lvlJc w:val="left"/>
      <w:pPr>
        <w:ind w:left="2880" w:hanging="360"/>
      </w:pPr>
      <w:rPr>
        <w:rFonts w:ascii="Symbol" w:eastAsia="Symbol" w:hAnsi="Symbol" w:cs="Symbol" w:hint="default"/>
      </w:rPr>
    </w:lvl>
    <w:lvl w:ilvl="4" w:tplc="75A48362">
      <w:start w:val="1"/>
      <w:numFmt w:val="bullet"/>
      <w:lvlText w:val="o"/>
      <w:lvlJc w:val="left"/>
      <w:pPr>
        <w:ind w:left="3600" w:hanging="360"/>
      </w:pPr>
      <w:rPr>
        <w:rFonts w:ascii="Courier New" w:eastAsia="Courier New" w:hAnsi="Courier New" w:cs="Courier New" w:hint="default"/>
      </w:rPr>
    </w:lvl>
    <w:lvl w:ilvl="5" w:tplc="DAC671D2">
      <w:start w:val="1"/>
      <w:numFmt w:val="bullet"/>
      <w:lvlText w:val="§"/>
      <w:lvlJc w:val="left"/>
      <w:pPr>
        <w:ind w:left="4320" w:hanging="360"/>
      </w:pPr>
      <w:rPr>
        <w:rFonts w:ascii="Wingdings" w:eastAsia="Wingdings" w:hAnsi="Wingdings" w:cs="Wingdings" w:hint="default"/>
      </w:rPr>
    </w:lvl>
    <w:lvl w:ilvl="6" w:tplc="2834A330">
      <w:start w:val="1"/>
      <w:numFmt w:val="bullet"/>
      <w:lvlText w:val="·"/>
      <w:lvlJc w:val="left"/>
      <w:pPr>
        <w:ind w:left="5040" w:hanging="360"/>
      </w:pPr>
      <w:rPr>
        <w:rFonts w:ascii="Symbol" w:eastAsia="Symbol" w:hAnsi="Symbol" w:cs="Symbol" w:hint="default"/>
      </w:rPr>
    </w:lvl>
    <w:lvl w:ilvl="7" w:tplc="1A1CFC76">
      <w:start w:val="1"/>
      <w:numFmt w:val="bullet"/>
      <w:lvlText w:val="o"/>
      <w:lvlJc w:val="left"/>
      <w:pPr>
        <w:ind w:left="5760" w:hanging="360"/>
      </w:pPr>
      <w:rPr>
        <w:rFonts w:ascii="Courier New" w:eastAsia="Courier New" w:hAnsi="Courier New" w:cs="Courier New" w:hint="default"/>
      </w:rPr>
    </w:lvl>
    <w:lvl w:ilvl="8" w:tplc="F93286B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53464A6"/>
    <w:multiLevelType w:val="hybridMultilevel"/>
    <w:tmpl w:val="FE9E7B08"/>
    <w:lvl w:ilvl="0" w:tplc="4E7EA954">
      <w:start w:val="1"/>
      <w:numFmt w:val="bullet"/>
      <w:lvlText w:val=""/>
      <w:lvlJc w:val="left"/>
      <w:pPr>
        <w:ind w:left="1440" w:hanging="360"/>
      </w:pPr>
      <w:rPr>
        <w:rFonts w:ascii="Symbol" w:hAnsi="Symbol" w:hint="default"/>
      </w:rPr>
    </w:lvl>
    <w:lvl w:ilvl="1" w:tplc="8C7290A2">
      <w:start w:val="1"/>
      <w:numFmt w:val="bullet"/>
      <w:lvlText w:val="o"/>
      <w:lvlJc w:val="left"/>
      <w:pPr>
        <w:ind w:left="2160" w:hanging="360"/>
      </w:pPr>
      <w:rPr>
        <w:rFonts w:ascii="Courier New" w:hAnsi="Courier New" w:cs="Courier New" w:hint="default"/>
      </w:rPr>
    </w:lvl>
    <w:lvl w:ilvl="2" w:tplc="F92E1438">
      <w:start w:val="1"/>
      <w:numFmt w:val="bullet"/>
      <w:lvlText w:val=""/>
      <w:lvlJc w:val="left"/>
      <w:pPr>
        <w:ind w:left="2880" w:hanging="360"/>
      </w:pPr>
      <w:rPr>
        <w:rFonts w:ascii="Wingdings" w:hAnsi="Wingdings" w:hint="default"/>
      </w:rPr>
    </w:lvl>
    <w:lvl w:ilvl="3" w:tplc="F386E5D4">
      <w:start w:val="1"/>
      <w:numFmt w:val="bullet"/>
      <w:lvlText w:val=""/>
      <w:lvlJc w:val="left"/>
      <w:pPr>
        <w:ind w:left="3600" w:hanging="360"/>
      </w:pPr>
      <w:rPr>
        <w:rFonts w:ascii="Symbol" w:hAnsi="Symbol" w:hint="default"/>
      </w:rPr>
    </w:lvl>
    <w:lvl w:ilvl="4" w:tplc="77D0FEB2">
      <w:start w:val="1"/>
      <w:numFmt w:val="bullet"/>
      <w:lvlText w:val="o"/>
      <w:lvlJc w:val="left"/>
      <w:pPr>
        <w:ind w:left="4320" w:hanging="360"/>
      </w:pPr>
      <w:rPr>
        <w:rFonts w:ascii="Courier New" w:hAnsi="Courier New" w:cs="Courier New" w:hint="default"/>
      </w:rPr>
    </w:lvl>
    <w:lvl w:ilvl="5" w:tplc="AE30DC9C">
      <w:start w:val="1"/>
      <w:numFmt w:val="bullet"/>
      <w:lvlText w:val=""/>
      <w:lvlJc w:val="left"/>
      <w:pPr>
        <w:ind w:left="5040" w:hanging="360"/>
      </w:pPr>
      <w:rPr>
        <w:rFonts w:ascii="Wingdings" w:hAnsi="Wingdings" w:hint="default"/>
      </w:rPr>
    </w:lvl>
    <w:lvl w:ilvl="6" w:tplc="E4529D66">
      <w:start w:val="1"/>
      <w:numFmt w:val="bullet"/>
      <w:lvlText w:val=""/>
      <w:lvlJc w:val="left"/>
      <w:pPr>
        <w:ind w:left="5760" w:hanging="360"/>
      </w:pPr>
      <w:rPr>
        <w:rFonts w:ascii="Symbol" w:hAnsi="Symbol" w:hint="default"/>
      </w:rPr>
    </w:lvl>
    <w:lvl w:ilvl="7" w:tplc="EC702B5A">
      <w:start w:val="1"/>
      <w:numFmt w:val="bullet"/>
      <w:lvlText w:val="o"/>
      <w:lvlJc w:val="left"/>
      <w:pPr>
        <w:ind w:left="6480" w:hanging="360"/>
      </w:pPr>
      <w:rPr>
        <w:rFonts w:ascii="Courier New" w:hAnsi="Courier New" w:cs="Courier New" w:hint="default"/>
      </w:rPr>
    </w:lvl>
    <w:lvl w:ilvl="8" w:tplc="87DCA304">
      <w:start w:val="1"/>
      <w:numFmt w:val="bullet"/>
      <w:lvlText w:val=""/>
      <w:lvlJc w:val="left"/>
      <w:pPr>
        <w:ind w:left="7200" w:hanging="360"/>
      </w:pPr>
      <w:rPr>
        <w:rFonts w:ascii="Wingdings" w:hAnsi="Wingdings" w:hint="default"/>
      </w:rPr>
    </w:lvl>
  </w:abstractNum>
  <w:abstractNum w:abstractNumId="12" w15:restartNumberingAfterBreak="0">
    <w:nsid w:val="2BF806CA"/>
    <w:multiLevelType w:val="hybridMultilevel"/>
    <w:tmpl w:val="30E06C0C"/>
    <w:lvl w:ilvl="0" w:tplc="70CCE24E">
      <w:start w:val="1"/>
      <w:numFmt w:val="bullet"/>
      <w:lvlText w:val="v"/>
      <w:lvlJc w:val="left"/>
      <w:pPr>
        <w:ind w:left="709" w:hanging="360"/>
      </w:pPr>
      <w:rPr>
        <w:rFonts w:ascii="Wingdings" w:eastAsia="Wingdings" w:hAnsi="Wingdings" w:cs="Wingdings" w:hint="default"/>
      </w:rPr>
    </w:lvl>
    <w:lvl w:ilvl="1" w:tplc="4496AC94">
      <w:start w:val="1"/>
      <w:numFmt w:val="bullet"/>
      <w:lvlText w:val="Ø"/>
      <w:lvlJc w:val="left"/>
      <w:pPr>
        <w:ind w:left="1069" w:hanging="360"/>
      </w:pPr>
      <w:rPr>
        <w:rFonts w:ascii="Wingdings" w:eastAsia="Wingdings" w:hAnsi="Wingdings" w:cs="Wingdings" w:hint="default"/>
      </w:rPr>
    </w:lvl>
    <w:lvl w:ilvl="2" w:tplc="3710D69E">
      <w:start w:val="1"/>
      <w:numFmt w:val="bullet"/>
      <w:lvlText w:val="§"/>
      <w:lvlJc w:val="left"/>
      <w:pPr>
        <w:ind w:left="1429" w:hanging="360"/>
      </w:pPr>
      <w:rPr>
        <w:rFonts w:ascii="Wingdings" w:eastAsia="Wingdings" w:hAnsi="Wingdings" w:cs="Wingdings" w:hint="default"/>
      </w:rPr>
    </w:lvl>
    <w:lvl w:ilvl="3" w:tplc="125A67A2">
      <w:start w:val="1"/>
      <w:numFmt w:val="bullet"/>
      <w:lvlText w:val="·"/>
      <w:lvlJc w:val="left"/>
      <w:pPr>
        <w:ind w:left="1789" w:hanging="360"/>
      </w:pPr>
      <w:rPr>
        <w:rFonts w:ascii="Symbol" w:eastAsia="Symbol" w:hAnsi="Symbol" w:cs="Symbol" w:hint="default"/>
      </w:rPr>
    </w:lvl>
    <w:lvl w:ilvl="4" w:tplc="0FFEBF7E">
      <w:start w:val="1"/>
      <w:numFmt w:val="bullet"/>
      <w:lvlText w:val="¨"/>
      <w:lvlJc w:val="left"/>
      <w:pPr>
        <w:ind w:left="2149" w:hanging="360"/>
      </w:pPr>
      <w:rPr>
        <w:rFonts w:ascii="Symbol" w:eastAsia="Symbol" w:hAnsi="Symbol" w:cs="Symbol" w:hint="default"/>
      </w:rPr>
    </w:lvl>
    <w:lvl w:ilvl="5" w:tplc="E44A96E6">
      <w:start w:val="1"/>
      <w:numFmt w:val="bullet"/>
      <w:lvlText w:val="Ø"/>
      <w:lvlJc w:val="left"/>
      <w:pPr>
        <w:ind w:left="2509" w:hanging="360"/>
      </w:pPr>
      <w:rPr>
        <w:rFonts w:ascii="Wingdings" w:eastAsia="Wingdings" w:hAnsi="Wingdings" w:cs="Wingdings" w:hint="default"/>
      </w:rPr>
    </w:lvl>
    <w:lvl w:ilvl="6" w:tplc="9D3A4566">
      <w:start w:val="1"/>
      <w:numFmt w:val="bullet"/>
      <w:lvlText w:val="§"/>
      <w:lvlJc w:val="left"/>
      <w:pPr>
        <w:ind w:left="2869" w:hanging="360"/>
      </w:pPr>
      <w:rPr>
        <w:rFonts w:ascii="Wingdings" w:eastAsia="Wingdings" w:hAnsi="Wingdings" w:cs="Wingdings" w:hint="default"/>
      </w:rPr>
    </w:lvl>
    <w:lvl w:ilvl="7" w:tplc="D5526AE6">
      <w:start w:val="1"/>
      <w:numFmt w:val="bullet"/>
      <w:lvlText w:val="·"/>
      <w:lvlJc w:val="left"/>
      <w:pPr>
        <w:ind w:left="3229" w:hanging="360"/>
      </w:pPr>
      <w:rPr>
        <w:rFonts w:ascii="Symbol" w:eastAsia="Symbol" w:hAnsi="Symbol" w:cs="Symbol" w:hint="default"/>
      </w:rPr>
    </w:lvl>
    <w:lvl w:ilvl="8" w:tplc="7E0AA36A">
      <w:start w:val="1"/>
      <w:numFmt w:val="bullet"/>
      <w:lvlText w:val="¨"/>
      <w:lvlJc w:val="left"/>
      <w:pPr>
        <w:ind w:left="3589" w:hanging="360"/>
      </w:pPr>
      <w:rPr>
        <w:rFonts w:ascii="Symbol" w:eastAsia="Symbol" w:hAnsi="Symbol" w:cs="Symbol" w:hint="default"/>
      </w:rPr>
    </w:lvl>
  </w:abstractNum>
  <w:abstractNum w:abstractNumId="13" w15:restartNumberingAfterBreak="0">
    <w:nsid w:val="2CC2384F"/>
    <w:multiLevelType w:val="hybridMultilevel"/>
    <w:tmpl w:val="D51C1D52"/>
    <w:lvl w:ilvl="0" w:tplc="5A7A4EB8">
      <w:start w:val="1"/>
      <w:numFmt w:val="bullet"/>
      <w:lvlText w:val="-"/>
      <w:lvlJc w:val="left"/>
      <w:pPr>
        <w:tabs>
          <w:tab w:val="num" w:pos="1494"/>
        </w:tabs>
        <w:ind w:left="1494" w:hanging="360"/>
      </w:pPr>
      <w:rPr>
        <w:rFonts w:ascii="Times New Roman" w:eastAsia="Times New Roman" w:hAnsi="Times New Roman" w:cs="Times New Roman" w:hint="default"/>
      </w:rPr>
    </w:lvl>
    <w:lvl w:ilvl="1" w:tplc="3ABA83F6">
      <w:start w:val="1"/>
      <w:numFmt w:val="bullet"/>
      <w:lvlText w:val="o"/>
      <w:lvlJc w:val="left"/>
      <w:pPr>
        <w:tabs>
          <w:tab w:val="num" w:pos="2214"/>
        </w:tabs>
        <w:ind w:left="2214" w:hanging="360"/>
      </w:pPr>
      <w:rPr>
        <w:rFonts w:ascii="Courier New" w:hAnsi="Courier New" w:cs="Courier New" w:hint="default"/>
      </w:rPr>
    </w:lvl>
    <w:lvl w:ilvl="2" w:tplc="DC206F3A">
      <w:start w:val="1"/>
      <w:numFmt w:val="bullet"/>
      <w:lvlText w:val=""/>
      <w:lvlJc w:val="left"/>
      <w:pPr>
        <w:tabs>
          <w:tab w:val="num" w:pos="2934"/>
        </w:tabs>
        <w:ind w:left="2934" w:hanging="360"/>
      </w:pPr>
      <w:rPr>
        <w:rFonts w:ascii="Wingdings" w:hAnsi="Wingdings" w:hint="default"/>
      </w:rPr>
    </w:lvl>
    <w:lvl w:ilvl="3" w:tplc="758049BE">
      <w:start w:val="1"/>
      <w:numFmt w:val="bullet"/>
      <w:lvlText w:val=""/>
      <w:lvlJc w:val="left"/>
      <w:pPr>
        <w:tabs>
          <w:tab w:val="num" w:pos="3654"/>
        </w:tabs>
        <w:ind w:left="3654" w:hanging="360"/>
      </w:pPr>
      <w:rPr>
        <w:rFonts w:ascii="Symbol" w:hAnsi="Symbol" w:hint="default"/>
      </w:rPr>
    </w:lvl>
    <w:lvl w:ilvl="4" w:tplc="8C787C5A">
      <w:start w:val="1"/>
      <w:numFmt w:val="bullet"/>
      <w:lvlText w:val="o"/>
      <w:lvlJc w:val="left"/>
      <w:pPr>
        <w:tabs>
          <w:tab w:val="num" w:pos="4374"/>
        </w:tabs>
        <w:ind w:left="4374" w:hanging="360"/>
      </w:pPr>
      <w:rPr>
        <w:rFonts w:ascii="Courier New" w:hAnsi="Courier New" w:cs="Courier New" w:hint="default"/>
      </w:rPr>
    </w:lvl>
    <w:lvl w:ilvl="5" w:tplc="23F267DA">
      <w:start w:val="1"/>
      <w:numFmt w:val="bullet"/>
      <w:lvlText w:val=""/>
      <w:lvlJc w:val="left"/>
      <w:pPr>
        <w:tabs>
          <w:tab w:val="num" w:pos="5094"/>
        </w:tabs>
        <w:ind w:left="5094" w:hanging="360"/>
      </w:pPr>
      <w:rPr>
        <w:rFonts w:ascii="Wingdings" w:hAnsi="Wingdings" w:hint="default"/>
      </w:rPr>
    </w:lvl>
    <w:lvl w:ilvl="6" w:tplc="6C5A4F1E">
      <w:start w:val="1"/>
      <w:numFmt w:val="bullet"/>
      <w:lvlText w:val=""/>
      <w:lvlJc w:val="left"/>
      <w:pPr>
        <w:tabs>
          <w:tab w:val="num" w:pos="5814"/>
        </w:tabs>
        <w:ind w:left="5814" w:hanging="360"/>
      </w:pPr>
      <w:rPr>
        <w:rFonts w:ascii="Symbol" w:hAnsi="Symbol" w:hint="default"/>
      </w:rPr>
    </w:lvl>
    <w:lvl w:ilvl="7" w:tplc="AFE6930E">
      <w:start w:val="1"/>
      <w:numFmt w:val="bullet"/>
      <w:lvlText w:val="o"/>
      <w:lvlJc w:val="left"/>
      <w:pPr>
        <w:tabs>
          <w:tab w:val="num" w:pos="6534"/>
        </w:tabs>
        <w:ind w:left="6534" w:hanging="360"/>
      </w:pPr>
      <w:rPr>
        <w:rFonts w:ascii="Courier New" w:hAnsi="Courier New" w:cs="Courier New" w:hint="default"/>
      </w:rPr>
    </w:lvl>
    <w:lvl w:ilvl="8" w:tplc="2374857E">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32E4102E"/>
    <w:multiLevelType w:val="hybridMultilevel"/>
    <w:tmpl w:val="CFA0C512"/>
    <w:lvl w:ilvl="0" w:tplc="CCC407CE">
      <w:start w:val="1"/>
      <w:numFmt w:val="decimal"/>
      <w:lvlText w:val="%1."/>
      <w:lvlJc w:val="left"/>
      <w:pPr>
        <w:ind w:left="720" w:hanging="360"/>
      </w:pPr>
      <w:rPr>
        <w:rFonts w:hint="default"/>
      </w:rPr>
    </w:lvl>
    <w:lvl w:ilvl="1" w:tplc="C298CCB4">
      <w:start w:val="1"/>
      <w:numFmt w:val="lowerLetter"/>
      <w:lvlText w:val="%2."/>
      <w:lvlJc w:val="left"/>
      <w:pPr>
        <w:ind w:left="1440" w:hanging="360"/>
      </w:pPr>
    </w:lvl>
    <w:lvl w:ilvl="2" w:tplc="AF5CEF9C">
      <w:start w:val="1"/>
      <w:numFmt w:val="lowerRoman"/>
      <w:lvlText w:val="%3."/>
      <w:lvlJc w:val="right"/>
      <w:pPr>
        <w:ind w:left="2160" w:hanging="180"/>
      </w:pPr>
    </w:lvl>
    <w:lvl w:ilvl="3" w:tplc="B626854A">
      <w:start w:val="1"/>
      <w:numFmt w:val="decimal"/>
      <w:lvlText w:val="%4."/>
      <w:lvlJc w:val="left"/>
      <w:pPr>
        <w:ind w:left="2880" w:hanging="360"/>
      </w:pPr>
    </w:lvl>
    <w:lvl w:ilvl="4" w:tplc="EDF8C2D4">
      <w:start w:val="1"/>
      <w:numFmt w:val="lowerLetter"/>
      <w:lvlText w:val="%5."/>
      <w:lvlJc w:val="left"/>
      <w:pPr>
        <w:ind w:left="3600" w:hanging="360"/>
      </w:pPr>
    </w:lvl>
    <w:lvl w:ilvl="5" w:tplc="DC040B88">
      <w:start w:val="1"/>
      <w:numFmt w:val="lowerRoman"/>
      <w:lvlText w:val="%6."/>
      <w:lvlJc w:val="right"/>
      <w:pPr>
        <w:ind w:left="4320" w:hanging="180"/>
      </w:pPr>
    </w:lvl>
    <w:lvl w:ilvl="6" w:tplc="BB484736">
      <w:start w:val="1"/>
      <w:numFmt w:val="decimal"/>
      <w:lvlText w:val="%7."/>
      <w:lvlJc w:val="left"/>
      <w:pPr>
        <w:ind w:left="5040" w:hanging="360"/>
      </w:pPr>
    </w:lvl>
    <w:lvl w:ilvl="7" w:tplc="5BCAD52E">
      <w:start w:val="1"/>
      <w:numFmt w:val="lowerLetter"/>
      <w:lvlText w:val="%8."/>
      <w:lvlJc w:val="left"/>
      <w:pPr>
        <w:ind w:left="5760" w:hanging="360"/>
      </w:pPr>
    </w:lvl>
    <w:lvl w:ilvl="8" w:tplc="EFDA31D2">
      <w:start w:val="1"/>
      <w:numFmt w:val="lowerRoman"/>
      <w:lvlText w:val="%9."/>
      <w:lvlJc w:val="right"/>
      <w:pPr>
        <w:ind w:left="6480" w:hanging="180"/>
      </w:pPr>
    </w:lvl>
  </w:abstractNum>
  <w:abstractNum w:abstractNumId="15" w15:restartNumberingAfterBreak="0">
    <w:nsid w:val="35FE21ED"/>
    <w:multiLevelType w:val="hybridMultilevel"/>
    <w:tmpl w:val="D5081F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6B50C6A"/>
    <w:multiLevelType w:val="hybridMultilevel"/>
    <w:tmpl w:val="E01C1EA0"/>
    <w:lvl w:ilvl="0" w:tplc="22C0A4E6">
      <w:start w:val="1"/>
      <w:numFmt w:val="decimal"/>
      <w:lvlText w:val="%1)"/>
      <w:lvlJc w:val="left"/>
      <w:pPr>
        <w:ind w:left="720" w:hanging="360"/>
      </w:pPr>
    </w:lvl>
    <w:lvl w:ilvl="1" w:tplc="934AEFE2">
      <w:start w:val="1"/>
      <w:numFmt w:val="lowerLetter"/>
      <w:lvlText w:val="%2."/>
      <w:lvlJc w:val="left"/>
      <w:pPr>
        <w:ind w:left="1440" w:hanging="360"/>
      </w:pPr>
    </w:lvl>
    <w:lvl w:ilvl="2" w:tplc="3AD8EBA0">
      <w:start w:val="1"/>
      <w:numFmt w:val="lowerRoman"/>
      <w:lvlText w:val="%3."/>
      <w:lvlJc w:val="right"/>
      <w:pPr>
        <w:ind w:left="2160" w:hanging="180"/>
      </w:pPr>
    </w:lvl>
    <w:lvl w:ilvl="3" w:tplc="E0107FFE">
      <w:start w:val="1"/>
      <w:numFmt w:val="decimal"/>
      <w:lvlText w:val="%4."/>
      <w:lvlJc w:val="left"/>
      <w:pPr>
        <w:ind w:left="2880" w:hanging="360"/>
      </w:pPr>
    </w:lvl>
    <w:lvl w:ilvl="4" w:tplc="D44AA016">
      <w:start w:val="1"/>
      <w:numFmt w:val="lowerLetter"/>
      <w:lvlText w:val="%5."/>
      <w:lvlJc w:val="left"/>
      <w:pPr>
        <w:ind w:left="3600" w:hanging="360"/>
      </w:pPr>
    </w:lvl>
    <w:lvl w:ilvl="5" w:tplc="1BE0D384">
      <w:start w:val="1"/>
      <w:numFmt w:val="lowerRoman"/>
      <w:lvlText w:val="%6."/>
      <w:lvlJc w:val="right"/>
      <w:pPr>
        <w:ind w:left="4320" w:hanging="180"/>
      </w:pPr>
    </w:lvl>
    <w:lvl w:ilvl="6" w:tplc="FF2AAB52">
      <w:start w:val="1"/>
      <w:numFmt w:val="decimal"/>
      <w:lvlText w:val="%7."/>
      <w:lvlJc w:val="left"/>
      <w:pPr>
        <w:ind w:left="5040" w:hanging="360"/>
      </w:pPr>
    </w:lvl>
    <w:lvl w:ilvl="7" w:tplc="0DE200CC">
      <w:start w:val="1"/>
      <w:numFmt w:val="lowerLetter"/>
      <w:lvlText w:val="%8."/>
      <w:lvlJc w:val="left"/>
      <w:pPr>
        <w:ind w:left="5760" w:hanging="360"/>
      </w:pPr>
    </w:lvl>
    <w:lvl w:ilvl="8" w:tplc="DA5EE64A">
      <w:start w:val="1"/>
      <w:numFmt w:val="lowerRoman"/>
      <w:lvlText w:val="%9."/>
      <w:lvlJc w:val="right"/>
      <w:pPr>
        <w:ind w:left="6480" w:hanging="180"/>
      </w:pPr>
    </w:lvl>
  </w:abstractNum>
  <w:abstractNum w:abstractNumId="17" w15:restartNumberingAfterBreak="0">
    <w:nsid w:val="3B3D458C"/>
    <w:multiLevelType w:val="multilevel"/>
    <w:tmpl w:val="E73A4934"/>
    <w:lvl w:ilvl="0">
      <w:start w:val="1"/>
      <w:numFmt w:val="decimal"/>
      <w:pStyle w:val="Titre1"/>
      <w:lvlText w:val="%1"/>
      <w:lvlJc w:val="left"/>
      <w:pPr>
        <w:tabs>
          <w:tab w:val="num" w:pos="1645"/>
        </w:tabs>
        <w:ind w:left="1645" w:hanging="1077"/>
      </w:pPr>
      <w:rPr>
        <w:rFonts w:ascii="Verdana" w:hAnsi="Verdana" w:hint="default"/>
        <w:b/>
        <w:i w:val="0"/>
        <w:sz w:val="24"/>
        <w:szCs w:val="24"/>
      </w:rPr>
    </w:lvl>
    <w:lvl w:ilvl="1">
      <w:start w:val="1"/>
      <w:numFmt w:val="decimal"/>
      <w:pStyle w:val="Titre2"/>
      <w:lvlText w:val="%1.%2"/>
      <w:lvlJc w:val="left"/>
      <w:pPr>
        <w:tabs>
          <w:tab w:val="num" w:pos="4905"/>
        </w:tabs>
        <w:ind w:left="4905" w:hanging="1077"/>
      </w:pPr>
      <w:rPr>
        <w:rFonts w:ascii="Verdana" w:hAnsi="Verdana" w:hint="default"/>
        <w:b/>
        <w:i w:val="0"/>
        <w:sz w:val="24"/>
      </w:rPr>
    </w:lvl>
    <w:lvl w:ilvl="2">
      <w:start w:val="1"/>
      <w:numFmt w:val="decimal"/>
      <w:pStyle w:val="Titre3"/>
      <w:lvlText w:val="%1.%2.%3"/>
      <w:lvlJc w:val="left"/>
      <w:pPr>
        <w:tabs>
          <w:tab w:val="num" w:pos="1077"/>
        </w:tabs>
        <w:ind w:left="1077" w:hanging="1077"/>
      </w:pPr>
      <w:rPr>
        <w:rFonts w:ascii="Verdana" w:hAnsi="Verdana" w:hint="default"/>
        <w:b w:val="0"/>
        <w:i w:val="0"/>
        <w:sz w:val="22"/>
        <w:szCs w:val="22"/>
      </w:rPr>
    </w:lvl>
    <w:lvl w:ilvl="3">
      <w:start w:val="1"/>
      <w:numFmt w:val="decimal"/>
      <w:pStyle w:val="Titre4"/>
      <w:lvlText w:val="%1.%2.%3.%4"/>
      <w:lvlJc w:val="left"/>
      <w:pPr>
        <w:tabs>
          <w:tab w:val="num" w:pos="5614"/>
        </w:tabs>
        <w:ind w:left="5614" w:hanging="1077"/>
      </w:pPr>
      <w:rPr>
        <w:rFonts w:ascii="Verdana" w:hAnsi="Verdana" w:hint="default"/>
        <w:b w:val="0"/>
        <w:i w:val="0"/>
        <w:sz w:val="22"/>
        <w:szCs w:val="22"/>
      </w:rPr>
    </w:lvl>
    <w:lvl w:ilvl="4">
      <w:start w:val="1"/>
      <w:numFmt w:val="decimal"/>
      <w:lvlText w:val="%1.%2.%3.%4.%5"/>
      <w:lvlJc w:val="left"/>
      <w:pPr>
        <w:tabs>
          <w:tab w:val="num" w:pos="1843"/>
        </w:tabs>
        <w:ind w:left="1843" w:hanging="1843"/>
      </w:pPr>
      <w:rPr>
        <w:rFonts w:ascii="Times New Roman" w:hAnsi="Times New Roman" w:hint="default"/>
        <w:b/>
        <w:i w:val="0"/>
        <w:sz w:val="24"/>
      </w:rPr>
    </w:lvl>
    <w:lvl w:ilvl="5">
      <w:start w:val="1"/>
      <w:numFmt w:val="none"/>
      <w:lvlText w:val="%1.%2.%3.%4.%5.%61."/>
      <w:lvlJc w:val="left"/>
      <w:pPr>
        <w:tabs>
          <w:tab w:val="num" w:pos="1843"/>
        </w:tabs>
        <w:ind w:left="1843" w:hanging="1843"/>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BC1B9D"/>
    <w:multiLevelType w:val="hybridMultilevel"/>
    <w:tmpl w:val="225A2FBA"/>
    <w:lvl w:ilvl="0" w:tplc="80EEBCCC">
      <w:start w:val="1"/>
      <w:numFmt w:val="decimal"/>
      <w:lvlText w:val="%1."/>
      <w:lvlJc w:val="left"/>
      <w:pPr>
        <w:ind w:left="720" w:hanging="360"/>
      </w:pPr>
    </w:lvl>
    <w:lvl w:ilvl="1" w:tplc="68200CD0">
      <w:start w:val="1"/>
      <w:numFmt w:val="lowerLetter"/>
      <w:lvlText w:val="%2."/>
      <w:lvlJc w:val="left"/>
      <w:pPr>
        <w:ind w:left="1440" w:hanging="360"/>
      </w:pPr>
    </w:lvl>
    <w:lvl w:ilvl="2" w:tplc="C27EFBEC">
      <w:start w:val="1"/>
      <w:numFmt w:val="lowerRoman"/>
      <w:lvlText w:val="%3."/>
      <w:lvlJc w:val="right"/>
      <w:pPr>
        <w:ind w:left="2160" w:hanging="180"/>
      </w:pPr>
    </w:lvl>
    <w:lvl w:ilvl="3" w:tplc="1DE8B588">
      <w:start w:val="1"/>
      <w:numFmt w:val="decimal"/>
      <w:lvlText w:val="%4."/>
      <w:lvlJc w:val="left"/>
      <w:pPr>
        <w:ind w:left="2880" w:hanging="360"/>
      </w:pPr>
    </w:lvl>
    <w:lvl w:ilvl="4" w:tplc="A006A316">
      <w:start w:val="1"/>
      <w:numFmt w:val="lowerLetter"/>
      <w:lvlText w:val="%5."/>
      <w:lvlJc w:val="left"/>
      <w:pPr>
        <w:ind w:left="3600" w:hanging="360"/>
      </w:pPr>
    </w:lvl>
    <w:lvl w:ilvl="5" w:tplc="EC088C28">
      <w:start w:val="1"/>
      <w:numFmt w:val="lowerRoman"/>
      <w:lvlText w:val="%6."/>
      <w:lvlJc w:val="right"/>
      <w:pPr>
        <w:ind w:left="4320" w:hanging="180"/>
      </w:pPr>
    </w:lvl>
    <w:lvl w:ilvl="6" w:tplc="44A4D422">
      <w:start w:val="1"/>
      <w:numFmt w:val="decimal"/>
      <w:lvlText w:val="%7."/>
      <w:lvlJc w:val="left"/>
      <w:pPr>
        <w:ind w:left="5040" w:hanging="360"/>
      </w:pPr>
    </w:lvl>
    <w:lvl w:ilvl="7" w:tplc="AFD4C96C">
      <w:start w:val="1"/>
      <w:numFmt w:val="lowerLetter"/>
      <w:lvlText w:val="%8."/>
      <w:lvlJc w:val="left"/>
      <w:pPr>
        <w:ind w:left="5760" w:hanging="360"/>
      </w:pPr>
    </w:lvl>
    <w:lvl w:ilvl="8" w:tplc="D83E4430">
      <w:start w:val="1"/>
      <w:numFmt w:val="lowerRoman"/>
      <w:lvlText w:val="%9."/>
      <w:lvlJc w:val="right"/>
      <w:pPr>
        <w:ind w:left="6480" w:hanging="180"/>
      </w:pPr>
    </w:lvl>
  </w:abstractNum>
  <w:abstractNum w:abstractNumId="19" w15:restartNumberingAfterBreak="0">
    <w:nsid w:val="483D0944"/>
    <w:multiLevelType w:val="hybridMultilevel"/>
    <w:tmpl w:val="483CA9B8"/>
    <w:lvl w:ilvl="0" w:tplc="8C2E4B7A">
      <w:start w:val="1"/>
      <w:numFmt w:val="bullet"/>
      <w:lvlText w:val=""/>
      <w:lvlJc w:val="left"/>
      <w:pPr>
        <w:ind w:left="1440" w:hanging="360"/>
      </w:pPr>
      <w:rPr>
        <w:rFonts w:ascii="Symbol" w:hAnsi="Symbol" w:hint="default"/>
      </w:rPr>
    </w:lvl>
    <w:lvl w:ilvl="1" w:tplc="ED92C34E">
      <w:start w:val="1"/>
      <w:numFmt w:val="bullet"/>
      <w:lvlText w:val="o"/>
      <w:lvlJc w:val="left"/>
      <w:pPr>
        <w:ind w:left="2160" w:hanging="360"/>
      </w:pPr>
      <w:rPr>
        <w:rFonts w:ascii="Courier New" w:hAnsi="Courier New" w:cs="Courier New" w:hint="default"/>
      </w:rPr>
    </w:lvl>
    <w:lvl w:ilvl="2" w:tplc="3992189E">
      <w:start w:val="1"/>
      <w:numFmt w:val="bullet"/>
      <w:lvlText w:val=""/>
      <w:lvlJc w:val="left"/>
      <w:pPr>
        <w:ind w:left="2880" w:hanging="360"/>
      </w:pPr>
      <w:rPr>
        <w:rFonts w:ascii="Wingdings" w:hAnsi="Wingdings" w:hint="default"/>
      </w:rPr>
    </w:lvl>
    <w:lvl w:ilvl="3" w:tplc="D916BD72">
      <w:start w:val="1"/>
      <w:numFmt w:val="bullet"/>
      <w:lvlText w:val=""/>
      <w:lvlJc w:val="left"/>
      <w:pPr>
        <w:ind w:left="3600" w:hanging="360"/>
      </w:pPr>
      <w:rPr>
        <w:rFonts w:ascii="Symbol" w:hAnsi="Symbol" w:hint="default"/>
      </w:rPr>
    </w:lvl>
    <w:lvl w:ilvl="4" w:tplc="576C39C8">
      <w:start w:val="1"/>
      <w:numFmt w:val="bullet"/>
      <w:lvlText w:val="o"/>
      <w:lvlJc w:val="left"/>
      <w:pPr>
        <w:ind w:left="4320" w:hanging="360"/>
      </w:pPr>
      <w:rPr>
        <w:rFonts w:ascii="Courier New" w:hAnsi="Courier New" w:cs="Courier New" w:hint="default"/>
      </w:rPr>
    </w:lvl>
    <w:lvl w:ilvl="5" w:tplc="1AFC7EF8">
      <w:start w:val="1"/>
      <w:numFmt w:val="bullet"/>
      <w:lvlText w:val=""/>
      <w:lvlJc w:val="left"/>
      <w:pPr>
        <w:ind w:left="5040" w:hanging="360"/>
      </w:pPr>
      <w:rPr>
        <w:rFonts w:ascii="Wingdings" w:hAnsi="Wingdings" w:hint="default"/>
      </w:rPr>
    </w:lvl>
    <w:lvl w:ilvl="6" w:tplc="8F16AE00">
      <w:start w:val="1"/>
      <w:numFmt w:val="bullet"/>
      <w:lvlText w:val=""/>
      <w:lvlJc w:val="left"/>
      <w:pPr>
        <w:ind w:left="5760" w:hanging="360"/>
      </w:pPr>
      <w:rPr>
        <w:rFonts w:ascii="Symbol" w:hAnsi="Symbol" w:hint="default"/>
      </w:rPr>
    </w:lvl>
    <w:lvl w:ilvl="7" w:tplc="C1FC6F54">
      <w:start w:val="1"/>
      <w:numFmt w:val="bullet"/>
      <w:lvlText w:val="o"/>
      <w:lvlJc w:val="left"/>
      <w:pPr>
        <w:ind w:left="6480" w:hanging="360"/>
      </w:pPr>
      <w:rPr>
        <w:rFonts w:ascii="Courier New" w:hAnsi="Courier New" w:cs="Courier New" w:hint="default"/>
      </w:rPr>
    </w:lvl>
    <w:lvl w:ilvl="8" w:tplc="46160AEA">
      <w:start w:val="1"/>
      <w:numFmt w:val="bullet"/>
      <w:lvlText w:val=""/>
      <w:lvlJc w:val="left"/>
      <w:pPr>
        <w:ind w:left="7200" w:hanging="360"/>
      </w:pPr>
      <w:rPr>
        <w:rFonts w:ascii="Wingdings" w:hAnsi="Wingdings" w:hint="default"/>
      </w:rPr>
    </w:lvl>
  </w:abstractNum>
  <w:abstractNum w:abstractNumId="20" w15:restartNumberingAfterBreak="0">
    <w:nsid w:val="4A461817"/>
    <w:multiLevelType w:val="hybridMultilevel"/>
    <w:tmpl w:val="A37C5978"/>
    <w:lvl w:ilvl="0" w:tplc="E328F522">
      <w:start w:val="1"/>
      <w:numFmt w:val="bullet"/>
      <w:lvlText w:val=""/>
      <w:lvlJc w:val="left"/>
      <w:pPr>
        <w:ind w:left="720" w:hanging="360"/>
      </w:pPr>
      <w:rPr>
        <w:rFonts w:ascii="Symbol" w:hAnsi="Symbol" w:hint="default"/>
      </w:rPr>
    </w:lvl>
    <w:lvl w:ilvl="1" w:tplc="D9E81906">
      <w:start w:val="1"/>
      <w:numFmt w:val="bullet"/>
      <w:lvlText w:val="o"/>
      <w:lvlJc w:val="left"/>
      <w:pPr>
        <w:ind w:left="1440" w:hanging="360"/>
      </w:pPr>
      <w:rPr>
        <w:rFonts w:ascii="Courier New" w:hAnsi="Courier New" w:cs="Courier New" w:hint="default"/>
      </w:rPr>
    </w:lvl>
    <w:lvl w:ilvl="2" w:tplc="4D7AB0BA">
      <w:start w:val="1"/>
      <w:numFmt w:val="bullet"/>
      <w:lvlText w:val=""/>
      <w:lvlJc w:val="left"/>
      <w:pPr>
        <w:ind w:left="2160" w:hanging="360"/>
      </w:pPr>
      <w:rPr>
        <w:rFonts w:ascii="Wingdings" w:hAnsi="Wingdings" w:hint="default"/>
      </w:rPr>
    </w:lvl>
    <w:lvl w:ilvl="3" w:tplc="3BE29D7C">
      <w:start w:val="1"/>
      <w:numFmt w:val="bullet"/>
      <w:lvlText w:val=""/>
      <w:lvlJc w:val="left"/>
      <w:pPr>
        <w:ind w:left="2880" w:hanging="360"/>
      </w:pPr>
      <w:rPr>
        <w:rFonts w:ascii="Symbol" w:hAnsi="Symbol" w:hint="default"/>
      </w:rPr>
    </w:lvl>
    <w:lvl w:ilvl="4" w:tplc="4E22CA76">
      <w:start w:val="1"/>
      <w:numFmt w:val="bullet"/>
      <w:lvlText w:val="o"/>
      <w:lvlJc w:val="left"/>
      <w:pPr>
        <w:ind w:left="3600" w:hanging="360"/>
      </w:pPr>
      <w:rPr>
        <w:rFonts w:ascii="Courier New" w:hAnsi="Courier New" w:cs="Courier New" w:hint="default"/>
      </w:rPr>
    </w:lvl>
    <w:lvl w:ilvl="5" w:tplc="98D00754">
      <w:start w:val="1"/>
      <w:numFmt w:val="bullet"/>
      <w:lvlText w:val=""/>
      <w:lvlJc w:val="left"/>
      <w:pPr>
        <w:ind w:left="4320" w:hanging="360"/>
      </w:pPr>
      <w:rPr>
        <w:rFonts w:ascii="Wingdings" w:hAnsi="Wingdings" w:hint="default"/>
      </w:rPr>
    </w:lvl>
    <w:lvl w:ilvl="6" w:tplc="73EC8566">
      <w:start w:val="1"/>
      <w:numFmt w:val="bullet"/>
      <w:lvlText w:val=""/>
      <w:lvlJc w:val="left"/>
      <w:pPr>
        <w:ind w:left="5040" w:hanging="360"/>
      </w:pPr>
      <w:rPr>
        <w:rFonts w:ascii="Symbol" w:hAnsi="Symbol" w:hint="default"/>
      </w:rPr>
    </w:lvl>
    <w:lvl w:ilvl="7" w:tplc="133A1B64">
      <w:start w:val="1"/>
      <w:numFmt w:val="bullet"/>
      <w:lvlText w:val="o"/>
      <w:lvlJc w:val="left"/>
      <w:pPr>
        <w:ind w:left="5760" w:hanging="360"/>
      </w:pPr>
      <w:rPr>
        <w:rFonts w:ascii="Courier New" w:hAnsi="Courier New" w:cs="Courier New" w:hint="default"/>
      </w:rPr>
    </w:lvl>
    <w:lvl w:ilvl="8" w:tplc="246829C8">
      <w:start w:val="1"/>
      <w:numFmt w:val="bullet"/>
      <w:lvlText w:val=""/>
      <w:lvlJc w:val="left"/>
      <w:pPr>
        <w:ind w:left="6480" w:hanging="360"/>
      </w:pPr>
      <w:rPr>
        <w:rFonts w:ascii="Wingdings" w:hAnsi="Wingdings" w:hint="default"/>
      </w:rPr>
    </w:lvl>
  </w:abstractNum>
  <w:abstractNum w:abstractNumId="21" w15:restartNumberingAfterBreak="0">
    <w:nsid w:val="4B7D50BC"/>
    <w:multiLevelType w:val="hybridMultilevel"/>
    <w:tmpl w:val="240C6A76"/>
    <w:lvl w:ilvl="0" w:tplc="B7549682">
      <w:start w:val="1"/>
      <w:numFmt w:val="bullet"/>
      <w:lvlText w:val=""/>
      <w:lvlJc w:val="left"/>
      <w:pPr>
        <w:ind w:left="720" w:hanging="360"/>
      </w:pPr>
      <w:rPr>
        <w:rFonts w:ascii="Symbol" w:hAnsi="Symbol" w:hint="default"/>
      </w:rPr>
    </w:lvl>
    <w:lvl w:ilvl="1" w:tplc="A26C7C8E">
      <w:start w:val="1"/>
      <w:numFmt w:val="bullet"/>
      <w:lvlText w:val="o"/>
      <w:lvlJc w:val="left"/>
      <w:pPr>
        <w:ind w:left="1440" w:hanging="360"/>
      </w:pPr>
      <w:rPr>
        <w:rFonts w:ascii="Courier New" w:hAnsi="Courier New" w:cs="Courier New" w:hint="default"/>
      </w:rPr>
    </w:lvl>
    <w:lvl w:ilvl="2" w:tplc="CCA2D8D2">
      <w:start w:val="1"/>
      <w:numFmt w:val="bullet"/>
      <w:lvlText w:val=""/>
      <w:lvlJc w:val="left"/>
      <w:pPr>
        <w:ind w:left="2160" w:hanging="360"/>
      </w:pPr>
      <w:rPr>
        <w:rFonts w:ascii="Wingdings" w:hAnsi="Wingdings" w:hint="default"/>
      </w:rPr>
    </w:lvl>
    <w:lvl w:ilvl="3" w:tplc="694E2F8E">
      <w:start w:val="1"/>
      <w:numFmt w:val="bullet"/>
      <w:lvlText w:val=""/>
      <w:lvlJc w:val="left"/>
      <w:pPr>
        <w:ind w:left="2880" w:hanging="360"/>
      </w:pPr>
      <w:rPr>
        <w:rFonts w:ascii="Symbol" w:hAnsi="Symbol" w:hint="default"/>
      </w:rPr>
    </w:lvl>
    <w:lvl w:ilvl="4" w:tplc="E8F6C316">
      <w:start w:val="1"/>
      <w:numFmt w:val="bullet"/>
      <w:lvlText w:val="o"/>
      <w:lvlJc w:val="left"/>
      <w:pPr>
        <w:ind w:left="3600" w:hanging="360"/>
      </w:pPr>
      <w:rPr>
        <w:rFonts w:ascii="Courier New" w:hAnsi="Courier New" w:cs="Courier New" w:hint="default"/>
      </w:rPr>
    </w:lvl>
    <w:lvl w:ilvl="5" w:tplc="9D0C5500">
      <w:start w:val="1"/>
      <w:numFmt w:val="bullet"/>
      <w:lvlText w:val=""/>
      <w:lvlJc w:val="left"/>
      <w:pPr>
        <w:ind w:left="4320" w:hanging="360"/>
      </w:pPr>
      <w:rPr>
        <w:rFonts w:ascii="Wingdings" w:hAnsi="Wingdings" w:hint="default"/>
      </w:rPr>
    </w:lvl>
    <w:lvl w:ilvl="6" w:tplc="3D8EE644">
      <w:start w:val="1"/>
      <w:numFmt w:val="bullet"/>
      <w:lvlText w:val=""/>
      <w:lvlJc w:val="left"/>
      <w:pPr>
        <w:ind w:left="5040" w:hanging="360"/>
      </w:pPr>
      <w:rPr>
        <w:rFonts w:ascii="Symbol" w:hAnsi="Symbol" w:hint="default"/>
      </w:rPr>
    </w:lvl>
    <w:lvl w:ilvl="7" w:tplc="8178558C">
      <w:start w:val="1"/>
      <w:numFmt w:val="bullet"/>
      <w:lvlText w:val="o"/>
      <w:lvlJc w:val="left"/>
      <w:pPr>
        <w:ind w:left="5760" w:hanging="360"/>
      </w:pPr>
      <w:rPr>
        <w:rFonts w:ascii="Courier New" w:hAnsi="Courier New" w:cs="Courier New" w:hint="default"/>
      </w:rPr>
    </w:lvl>
    <w:lvl w:ilvl="8" w:tplc="6FD483CA">
      <w:start w:val="1"/>
      <w:numFmt w:val="bullet"/>
      <w:lvlText w:val=""/>
      <w:lvlJc w:val="left"/>
      <w:pPr>
        <w:ind w:left="6480" w:hanging="360"/>
      </w:pPr>
      <w:rPr>
        <w:rFonts w:ascii="Wingdings" w:hAnsi="Wingdings" w:hint="default"/>
      </w:rPr>
    </w:lvl>
  </w:abstractNum>
  <w:abstractNum w:abstractNumId="22" w15:restartNumberingAfterBreak="0">
    <w:nsid w:val="4E596338"/>
    <w:multiLevelType w:val="hybridMultilevel"/>
    <w:tmpl w:val="3ED0009A"/>
    <w:lvl w:ilvl="0" w:tplc="6CB86172">
      <w:start w:val="1"/>
      <w:numFmt w:val="decimal"/>
      <w:lvlText w:val="%1)"/>
      <w:lvlJc w:val="left"/>
      <w:pPr>
        <w:ind w:left="720" w:hanging="360"/>
      </w:pPr>
    </w:lvl>
    <w:lvl w:ilvl="1" w:tplc="D09A6148">
      <w:start w:val="1"/>
      <w:numFmt w:val="bullet"/>
      <w:lvlText w:val=""/>
      <w:lvlJc w:val="left"/>
      <w:pPr>
        <w:ind w:left="1440" w:hanging="360"/>
      </w:pPr>
      <w:rPr>
        <w:rFonts w:ascii="Symbol" w:hAnsi="Symbol" w:hint="default"/>
      </w:rPr>
    </w:lvl>
    <w:lvl w:ilvl="2" w:tplc="8520B3F0">
      <w:start w:val="1"/>
      <w:numFmt w:val="lowerRoman"/>
      <w:lvlText w:val="%3."/>
      <w:lvlJc w:val="right"/>
      <w:pPr>
        <w:ind w:left="2160" w:hanging="180"/>
      </w:pPr>
    </w:lvl>
    <w:lvl w:ilvl="3" w:tplc="770A1B0C">
      <w:start w:val="1"/>
      <w:numFmt w:val="decimal"/>
      <w:lvlText w:val="%4."/>
      <w:lvlJc w:val="left"/>
      <w:pPr>
        <w:ind w:left="2880" w:hanging="360"/>
      </w:pPr>
    </w:lvl>
    <w:lvl w:ilvl="4" w:tplc="EEC24200">
      <w:start w:val="1"/>
      <w:numFmt w:val="lowerLetter"/>
      <w:lvlText w:val="%5."/>
      <w:lvlJc w:val="left"/>
      <w:pPr>
        <w:ind w:left="3600" w:hanging="360"/>
      </w:pPr>
    </w:lvl>
    <w:lvl w:ilvl="5" w:tplc="5A3870B0">
      <w:start w:val="1"/>
      <w:numFmt w:val="lowerRoman"/>
      <w:lvlText w:val="%6."/>
      <w:lvlJc w:val="right"/>
      <w:pPr>
        <w:ind w:left="4320" w:hanging="180"/>
      </w:pPr>
    </w:lvl>
    <w:lvl w:ilvl="6" w:tplc="8F702710">
      <w:start w:val="1"/>
      <w:numFmt w:val="decimal"/>
      <w:lvlText w:val="%7."/>
      <w:lvlJc w:val="left"/>
      <w:pPr>
        <w:ind w:left="5040" w:hanging="360"/>
      </w:pPr>
    </w:lvl>
    <w:lvl w:ilvl="7" w:tplc="E88AAC4A">
      <w:start w:val="1"/>
      <w:numFmt w:val="lowerLetter"/>
      <w:lvlText w:val="%8."/>
      <w:lvlJc w:val="left"/>
      <w:pPr>
        <w:ind w:left="5760" w:hanging="360"/>
      </w:pPr>
    </w:lvl>
    <w:lvl w:ilvl="8" w:tplc="3FC48D90">
      <w:start w:val="1"/>
      <w:numFmt w:val="lowerRoman"/>
      <w:lvlText w:val="%9."/>
      <w:lvlJc w:val="right"/>
      <w:pPr>
        <w:ind w:left="6480" w:hanging="180"/>
      </w:pPr>
    </w:lvl>
  </w:abstractNum>
  <w:abstractNum w:abstractNumId="23" w15:restartNumberingAfterBreak="0">
    <w:nsid w:val="50BC7666"/>
    <w:multiLevelType w:val="hybridMultilevel"/>
    <w:tmpl w:val="D1C286A2"/>
    <w:lvl w:ilvl="0" w:tplc="691CC7D0">
      <w:start w:val="1"/>
      <w:numFmt w:val="decimal"/>
      <w:lvlText w:val="%1)"/>
      <w:lvlJc w:val="left"/>
      <w:pPr>
        <w:ind w:left="720" w:hanging="360"/>
      </w:pPr>
      <w:rPr>
        <w:rFonts w:hint="default"/>
      </w:rPr>
    </w:lvl>
    <w:lvl w:ilvl="1" w:tplc="2B6AD4A6">
      <w:start w:val="1"/>
      <w:numFmt w:val="lowerLetter"/>
      <w:lvlText w:val="%2."/>
      <w:lvlJc w:val="left"/>
      <w:pPr>
        <w:ind w:left="1440" w:hanging="360"/>
      </w:pPr>
    </w:lvl>
    <w:lvl w:ilvl="2" w:tplc="904884EC">
      <w:start w:val="1"/>
      <w:numFmt w:val="lowerRoman"/>
      <w:lvlText w:val="%3."/>
      <w:lvlJc w:val="right"/>
      <w:pPr>
        <w:ind w:left="2160" w:hanging="180"/>
      </w:pPr>
    </w:lvl>
    <w:lvl w:ilvl="3" w:tplc="F9D02C28">
      <w:start w:val="1"/>
      <w:numFmt w:val="decimal"/>
      <w:lvlText w:val="%4."/>
      <w:lvlJc w:val="left"/>
      <w:pPr>
        <w:ind w:left="2880" w:hanging="360"/>
      </w:pPr>
    </w:lvl>
    <w:lvl w:ilvl="4" w:tplc="6BA0333A">
      <w:start w:val="1"/>
      <w:numFmt w:val="lowerLetter"/>
      <w:lvlText w:val="%5."/>
      <w:lvlJc w:val="left"/>
      <w:pPr>
        <w:ind w:left="3600" w:hanging="360"/>
      </w:pPr>
    </w:lvl>
    <w:lvl w:ilvl="5" w:tplc="BFAA7426">
      <w:start w:val="1"/>
      <w:numFmt w:val="lowerRoman"/>
      <w:lvlText w:val="%6."/>
      <w:lvlJc w:val="right"/>
      <w:pPr>
        <w:ind w:left="4320" w:hanging="180"/>
      </w:pPr>
    </w:lvl>
    <w:lvl w:ilvl="6" w:tplc="376A3552">
      <w:start w:val="1"/>
      <w:numFmt w:val="decimal"/>
      <w:lvlText w:val="%7."/>
      <w:lvlJc w:val="left"/>
      <w:pPr>
        <w:ind w:left="5040" w:hanging="360"/>
      </w:pPr>
    </w:lvl>
    <w:lvl w:ilvl="7" w:tplc="EA0C6F42">
      <w:start w:val="1"/>
      <w:numFmt w:val="lowerLetter"/>
      <w:lvlText w:val="%8."/>
      <w:lvlJc w:val="left"/>
      <w:pPr>
        <w:ind w:left="5760" w:hanging="360"/>
      </w:pPr>
    </w:lvl>
    <w:lvl w:ilvl="8" w:tplc="C69AA108">
      <w:start w:val="1"/>
      <w:numFmt w:val="lowerRoman"/>
      <w:lvlText w:val="%9."/>
      <w:lvlJc w:val="right"/>
      <w:pPr>
        <w:ind w:left="6480" w:hanging="180"/>
      </w:pPr>
    </w:lvl>
  </w:abstractNum>
  <w:abstractNum w:abstractNumId="24" w15:restartNumberingAfterBreak="0">
    <w:nsid w:val="53F805D4"/>
    <w:multiLevelType w:val="hybridMultilevel"/>
    <w:tmpl w:val="7B9A3240"/>
    <w:lvl w:ilvl="0" w:tplc="372014EE">
      <w:start w:val="1"/>
      <w:numFmt w:val="decimal"/>
      <w:lvlText w:val="%1)"/>
      <w:lvlJc w:val="left"/>
      <w:pPr>
        <w:ind w:left="720" w:hanging="360"/>
      </w:pPr>
    </w:lvl>
    <w:lvl w:ilvl="1" w:tplc="5F860976">
      <w:start w:val="1"/>
      <w:numFmt w:val="bullet"/>
      <w:lvlText w:val=""/>
      <w:lvlJc w:val="left"/>
      <w:pPr>
        <w:ind w:left="1440" w:hanging="360"/>
      </w:pPr>
      <w:rPr>
        <w:rFonts w:ascii="Symbol" w:hAnsi="Symbol" w:hint="default"/>
      </w:rPr>
    </w:lvl>
    <w:lvl w:ilvl="2" w:tplc="7198308E">
      <w:start w:val="1"/>
      <w:numFmt w:val="lowerRoman"/>
      <w:lvlText w:val="%3."/>
      <w:lvlJc w:val="right"/>
      <w:pPr>
        <w:ind w:left="2160" w:hanging="180"/>
      </w:pPr>
    </w:lvl>
    <w:lvl w:ilvl="3" w:tplc="06D434B8">
      <w:start w:val="1"/>
      <w:numFmt w:val="decimal"/>
      <w:lvlText w:val="%4."/>
      <w:lvlJc w:val="left"/>
      <w:pPr>
        <w:ind w:left="2880" w:hanging="360"/>
      </w:pPr>
    </w:lvl>
    <w:lvl w:ilvl="4" w:tplc="C7B60342">
      <w:start w:val="1"/>
      <w:numFmt w:val="lowerLetter"/>
      <w:lvlText w:val="%5."/>
      <w:lvlJc w:val="left"/>
      <w:pPr>
        <w:ind w:left="3600" w:hanging="360"/>
      </w:pPr>
    </w:lvl>
    <w:lvl w:ilvl="5" w:tplc="7DF6DB26">
      <w:start w:val="1"/>
      <w:numFmt w:val="lowerRoman"/>
      <w:lvlText w:val="%6."/>
      <w:lvlJc w:val="right"/>
      <w:pPr>
        <w:ind w:left="4320" w:hanging="180"/>
      </w:pPr>
    </w:lvl>
    <w:lvl w:ilvl="6" w:tplc="FA508A98">
      <w:start w:val="1"/>
      <w:numFmt w:val="decimal"/>
      <w:lvlText w:val="%7."/>
      <w:lvlJc w:val="left"/>
      <w:pPr>
        <w:ind w:left="5040" w:hanging="360"/>
      </w:pPr>
    </w:lvl>
    <w:lvl w:ilvl="7" w:tplc="587AA0DE">
      <w:start w:val="1"/>
      <w:numFmt w:val="lowerLetter"/>
      <w:lvlText w:val="%8."/>
      <w:lvlJc w:val="left"/>
      <w:pPr>
        <w:ind w:left="5760" w:hanging="360"/>
      </w:pPr>
    </w:lvl>
    <w:lvl w:ilvl="8" w:tplc="FCA6250C">
      <w:start w:val="1"/>
      <w:numFmt w:val="lowerRoman"/>
      <w:lvlText w:val="%9."/>
      <w:lvlJc w:val="right"/>
      <w:pPr>
        <w:ind w:left="6480" w:hanging="180"/>
      </w:pPr>
    </w:lvl>
  </w:abstractNum>
  <w:abstractNum w:abstractNumId="25" w15:restartNumberingAfterBreak="0">
    <w:nsid w:val="58B0264B"/>
    <w:multiLevelType w:val="hybridMultilevel"/>
    <w:tmpl w:val="A4582D30"/>
    <w:lvl w:ilvl="0" w:tplc="0A12C5D0">
      <w:start w:val="1"/>
      <w:numFmt w:val="decimal"/>
      <w:lvlText w:val="%1."/>
      <w:lvlJc w:val="left"/>
      <w:pPr>
        <w:tabs>
          <w:tab w:val="num" w:pos="720"/>
        </w:tabs>
        <w:ind w:left="720" w:hanging="720"/>
      </w:pPr>
    </w:lvl>
    <w:lvl w:ilvl="1" w:tplc="330467F2">
      <w:start w:val="1"/>
      <w:numFmt w:val="decimal"/>
      <w:lvlText w:val="%2."/>
      <w:lvlJc w:val="left"/>
      <w:pPr>
        <w:tabs>
          <w:tab w:val="num" w:pos="1440"/>
        </w:tabs>
        <w:ind w:left="1440" w:hanging="720"/>
      </w:pPr>
    </w:lvl>
    <w:lvl w:ilvl="2" w:tplc="10FC1AD2">
      <w:start w:val="1"/>
      <w:numFmt w:val="decimal"/>
      <w:lvlText w:val="%3."/>
      <w:lvlJc w:val="left"/>
      <w:pPr>
        <w:tabs>
          <w:tab w:val="num" w:pos="2160"/>
        </w:tabs>
        <w:ind w:left="2160" w:hanging="720"/>
      </w:pPr>
    </w:lvl>
    <w:lvl w:ilvl="3" w:tplc="6DE2FC14">
      <w:start w:val="1"/>
      <w:numFmt w:val="decimal"/>
      <w:lvlText w:val="%4."/>
      <w:lvlJc w:val="left"/>
      <w:pPr>
        <w:tabs>
          <w:tab w:val="num" w:pos="2880"/>
        </w:tabs>
        <w:ind w:left="2880" w:hanging="720"/>
      </w:pPr>
    </w:lvl>
    <w:lvl w:ilvl="4" w:tplc="39802DAC">
      <w:start w:val="1"/>
      <w:numFmt w:val="decimal"/>
      <w:lvlText w:val="%5."/>
      <w:lvlJc w:val="left"/>
      <w:pPr>
        <w:tabs>
          <w:tab w:val="num" w:pos="3600"/>
        </w:tabs>
        <w:ind w:left="3600" w:hanging="720"/>
      </w:pPr>
    </w:lvl>
    <w:lvl w:ilvl="5" w:tplc="AE569EB2">
      <w:start w:val="1"/>
      <w:numFmt w:val="decimal"/>
      <w:lvlText w:val="%6."/>
      <w:lvlJc w:val="left"/>
      <w:pPr>
        <w:tabs>
          <w:tab w:val="num" w:pos="4320"/>
        </w:tabs>
        <w:ind w:left="4320" w:hanging="720"/>
      </w:pPr>
    </w:lvl>
    <w:lvl w:ilvl="6" w:tplc="7A521050">
      <w:start w:val="1"/>
      <w:numFmt w:val="decimal"/>
      <w:lvlText w:val="%7."/>
      <w:lvlJc w:val="left"/>
      <w:pPr>
        <w:tabs>
          <w:tab w:val="num" w:pos="5040"/>
        </w:tabs>
        <w:ind w:left="5040" w:hanging="720"/>
      </w:pPr>
    </w:lvl>
    <w:lvl w:ilvl="7" w:tplc="0A7A59A2">
      <w:start w:val="1"/>
      <w:numFmt w:val="decimal"/>
      <w:lvlText w:val="%8."/>
      <w:lvlJc w:val="left"/>
      <w:pPr>
        <w:tabs>
          <w:tab w:val="num" w:pos="5760"/>
        </w:tabs>
        <w:ind w:left="5760" w:hanging="720"/>
      </w:pPr>
    </w:lvl>
    <w:lvl w:ilvl="8" w:tplc="F21CAC78">
      <w:start w:val="1"/>
      <w:numFmt w:val="decimal"/>
      <w:lvlText w:val="%9."/>
      <w:lvlJc w:val="left"/>
      <w:pPr>
        <w:tabs>
          <w:tab w:val="num" w:pos="6480"/>
        </w:tabs>
        <w:ind w:left="6480" w:hanging="720"/>
      </w:pPr>
    </w:lvl>
  </w:abstractNum>
  <w:abstractNum w:abstractNumId="26" w15:restartNumberingAfterBreak="0">
    <w:nsid w:val="5A0538EA"/>
    <w:multiLevelType w:val="hybridMultilevel"/>
    <w:tmpl w:val="650AB926"/>
    <w:lvl w:ilvl="0" w:tplc="580631B0">
      <w:start w:val="1"/>
      <w:numFmt w:val="bullet"/>
      <w:lvlText w:val="·"/>
      <w:lvlJc w:val="left"/>
      <w:pPr>
        <w:ind w:left="709" w:hanging="360"/>
      </w:pPr>
      <w:rPr>
        <w:rFonts w:ascii="Symbol" w:eastAsia="Symbol" w:hAnsi="Symbol" w:cs="Symbol" w:hint="default"/>
      </w:rPr>
    </w:lvl>
    <w:lvl w:ilvl="1" w:tplc="B704B9F8">
      <w:start w:val="1"/>
      <w:numFmt w:val="bullet"/>
      <w:lvlText w:val="o"/>
      <w:lvlJc w:val="left"/>
      <w:pPr>
        <w:ind w:left="1440" w:hanging="360"/>
      </w:pPr>
      <w:rPr>
        <w:rFonts w:ascii="Courier New" w:eastAsia="Courier New" w:hAnsi="Courier New" w:cs="Courier New" w:hint="default"/>
      </w:rPr>
    </w:lvl>
    <w:lvl w:ilvl="2" w:tplc="D8EA48D4">
      <w:start w:val="1"/>
      <w:numFmt w:val="bullet"/>
      <w:lvlText w:val="§"/>
      <w:lvlJc w:val="left"/>
      <w:pPr>
        <w:ind w:left="2160" w:hanging="360"/>
      </w:pPr>
      <w:rPr>
        <w:rFonts w:ascii="Wingdings" w:eastAsia="Wingdings" w:hAnsi="Wingdings" w:cs="Wingdings" w:hint="default"/>
      </w:rPr>
    </w:lvl>
    <w:lvl w:ilvl="3" w:tplc="635A05A8">
      <w:start w:val="1"/>
      <w:numFmt w:val="bullet"/>
      <w:lvlText w:val="·"/>
      <w:lvlJc w:val="left"/>
      <w:pPr>
        <w:ind w:left="2880" w:hanging="360"/>
      </w:pPr>
      <w:rPr>
        <w:rFonts w:ascii="Symbol" w:eastAsia="Symbol" w:hAnsi="Symbol" w:cs="Symbol" w:hint="default"/>
      </w:rPr>
    </w:lvl>
    <w:lvl w:ilvl="4" w:tplc="53CE9D8C">
      <w:start w:val="1"/>
      <w:numFmt w:val="bullet"/>
      <w:lvlText w:val="o"/>
      <w:lvlJc w:val="left"/>
      <w:pPr>
        <w:ind w:left="3600" w:hanging="360"/>
      </w:pPr>
      <w:rPr>
        <w:rFonts w:ascii="Courier New" w:eastAsia="Courier New" w:hAnsi="Courier New" w:cs="Courier New" w:hint="default"/>
      </w:rPr>
    </w:lvl>
    <w:lvl w:ilvl="5" w:tplc="854C27E4">
      <w:start w:val="1"/>
      <w:numFmt w:val="bullet"/>
      <w:lvlText w:val="§"/>
      <w:lvlJc w:val="left"/>
      <w:pPr>
        <w:ind w:left="4320" w:hanging="360"/>
      </w:pPr>
      <w:rPr>
        <w:rFonts w:ascii="Wingdings" w:eastAsia="Wingdings" w:hAnsi="Wingdings" w:cs="Wingdings" w:hint="default"/>
      </w:rPr>
    </w:lvl>
    <w:lvl w:ilvl="6" w:tplc="B9163020">
      <w:start w:val="1"/>
      <w:numFmt w:val="bullet"/>
      <w:lvlText w:val="·"/>
      <w:lvlJc w:val="left"/>
      <w:pPr>
        <w:ind w:left="5040" w:hanging="360"/>
      </w:pPr>
      <w:rPr>
        <w:rFonts w:ascii="Symbol" w:eastAsia="Symbol" w:hAnsi="Symbol" w:cs="Symbol" w:hint="default"/>
      </w:rPr>
    </w:lvl>
    <w:lvl w:ilvl="7" w:tplc="9906E006">
      <w:start w:val="1"/>
      <w:numFmt w:val="bullet"/>
      <w:lvlText w:val="o"/>
      <w:lvlJc w:val="left"/>
      <w:pPr>
        <w:ind w:left="5760" w:hanging="360"/>
      </w:pPr>
      <w:rPr>
        <w:rFonts w:ascii="Courier New" w:eastAsia="Courier New" w:hAnsi="Courier New" w:cs="Courier New" w:hint="default"/>
      </w:rPr>
    </w:lvl>
    <w:lvl w:ilvl="8" w:tplc="E9F8664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D141230"/>
    <w:multiLevelType w:val="hybridMultilevel"/>
    <w:tmpl w:val="DB68DF40"/>
    <w:lvl w:ilvl="0" w:tplc="46E05E68">
      <w:start w:val="1"/>
      <w:numFmt w:val="bullet"/>
      <w:lvlText w:val=""/>
      <w:lvlJc w:val="left"/>
      <w:pPr>
        <w:ind w:left="1080" w:hanging="360"/>
      </w:pPr>
      <w:rPr>
        <w:rFonts w:ascii="Symbol" w:hAnsi="Symbol" w:hint="default"/>
      </w:rPr>
    </w:lvl>
    <w:lvl w:ilvl="1" w:tplc="2140F524">
      <w:start w:val="1"/>
      <w:numFmt w:val="bullet"/>
      <w:lvlText w:val="o"/>
      <w:lvlJc w:val="left"/>
      <w:pPr>
        <w:ind w:left="1800" w:hanging="360"/>
      </w:pPr>
      <w:rPr>
        <w:rFonts w:ascii="Courier New" w:hAnsi="Courier New" w:cs="Courier New" w:hint="default"/>
      </w:rPr>
    </w:lvl>
    <w:lvl w:ilvl="2" w:tplc="EDEC32E8">
      <w:start w:val="1"/>
      <w:numFmt w:val="bullet"/>
      <w:lvlText w:val=""/>
      <w:lvlJc w:val="left"/>
      <w:pPr>
        <w:ind w:left="2520" w:hanging="360"/>
      </w:pPr>
      <w:rPr>
        <w:rFonts w:ascii="Wingdings" w:hAnsi="Wingdings" w:hint="default"/>
      </w:rPr>
    </w:lvl>
    <w:lvl w:ilvl="3" w:tplc="41C0F0D4">
      <w:start w:val="1"/>
      <w:numFmt w:val="bullet"/>
      <w:lvlText w:val=""/>
      <w:lvlJc w:val="left"/>
      <w:pPr>
        <w:ind w:left="3240" w:hanging="360"/>
      </w:pPr>
      <w:rPr>
        <w:rFonts w:ascii="Symbol" w:hAnsi="Symbol" w:hint="default"/>
      </w:rPr>
    </w:lvl>
    <w:lvl w:ilvl="4" w:tplc="80D4E4B4">
      <w:start w:val="1"/>
      <w:numFmt w:val="bullet"/>
      <w:lvlText w:val="o"/>
      <w:lvlJc w:val="left"/>
      <w:pPr>
        <w:ind w:left="3960" w:hanging="360"/>
      </w:pPr>
      <w:rPr>
        <w:rFonts w:ascii="Courier New" w:hAnsi="Courier New" w:cs="Courier New" w:hint="default"/>
      </w:rPr>
    </w:lvl>
    <w:lvl w:ilvl="5" w:tplc="7DB86E4A">
      <w:start w:val="1"/>
      <w:numFmt w:val="bullet"/>
      <w:lvlText w:val=""/>
      <w:lvlJc w:val="left"/>
      <w:pPr>
        <w:ind w:left="4680" w:hanging="360"/>
      </w:pPr>
      <w:rPr>
        <w:rFonts w:ascii="Wingdings" w:hAnsi="Wingdings" w:hint="default"/>
      </w:rPr>
    </w:lvl>
    <w:lvl w:ilvl="6" w:tplc="64405CEE">
      <w:start w:val="1"/>
      <w:numFmt w:val="bullet"/>
      <w:lvlText w:val=""/>
      <w:lvlJc w:val="left"/>
      <w:pPr>
        <w:ind w:left="5400" w:hanging="360"/>
      </w:pPr>
      <w:rPr>
        <w:rFonts w:ascii="Symbol" w:hAnsi="Symbol" w:hint="default"/>
      </w:rPr>
    </w:lvl>
    <w:lvl w:ilvl="7" w:tplc="A1ACED42">
      <w:start w:val="1"/>
      <w:numFmt w:val="bullet"/>
      <w:lvlText w:val="o"/>
      <w:lvlJc w:val="left"/>
      <w:pPr>
        <w:ind w:left="6120" w:hanging="360"/>
      </w:pPr>
      <w:rPr>
        <w:rFonts w:ascii="Courier New" w:hAnsi="Courier New" w:cs="Courier New" w:hint="default"/>
      </w:rPr>
    </w:lvl>
    <w:lvl w:ilvl="8" w:tplc="C4464830">
      <w:start w:val="1"/>
      <w:numFmt w:val="bullet"/>
      <w:lvlText w:val=""/>
      <w:lvlJc w:val="left"/>
      <w:pPr>
        <w:ind w:left="6840" w:hanging="360"/>
      </w:pPr>
      <w:rPr>
        <w:rFonts w:ascii="Wingdings" w:hAnsi="Wingdings" w:hint="default"/>
      </w:rPr>
    </w:lvl>
  </w:abstractNum>
  <w:abstractNum w:abstractNumId="28" w15:restartNumberingAfterBreak="0">
    <w:nsid w:val="5F312437"/>
    <w:multiLevelType w:val="hybridMultilevel"/>
    <w:tmpl w:val="1234BBD2"/>
    <w:styleLink w:val="ECHABulletlist"/>
    <w:lvl w:ilvl="0" w:tplc="D7D83226">
      <w:start w:val="1"/>
      <w:numFmt w:val="bullet"/>
      <w:pStyle w:val="ECHABulletlist"/>
      <w:lvlText w:val=""/>
      <w:lvlJc w:val="left"/>
      <w:pPr>
        <w:tabs>
          <w:tab w:val="num" w:pos="720"/>
        </w:tabs>
        <w:ind w:left="720" w:hanging="360"/>
      </w:pPr>
      <w:rPr>
        <w:rFonts w:ascii="Symbol" w:hAnsi="Symbol" w:hint="default"/>
      </w:rPr>
    </w:lvl>
    <w:lvl w:ilvl="1" w:tplc="4DA057F8">
      <w:start w:val="1"/>
      <w:numFmt w:val="bullet"/>
      <w:lvlText w:val=""/>
      <w:lvlJc w:val="left"/>
      <w:pPr>
        <w:tabs>
          <w:tab w:val="num" w:pos="1440"/>
        </w:tabs>
        <w:ind w:left="1440" w:hanging="360"/>
      </w:pPr>
      <w:rPr>
        <w:rFonts w:ascii="Symbol" w:hAnsi="Symbol" w:cs="Courier New" w:hint="default"/>
      </w:rPr>
    </w:lvl>
    <w:lvl w:ilvl="2" w:tplc="25A2F9B4">
      <w:start w:val="1"/>
      <w:numFmt w:val="bullet"/>
      <w:lvlText w:val=""/>
      <w:lvlJc w:val="left"/>
      <w:pPr>
        <w:tabs>
          <w:tab w:val="num" w:pos="2160"/>
        </w:tabs>
        <w:ind w:left="2160" w:hanging="360"/>
      </w:pPr>
      <w:rPr>
        <w:rFonts w:ascii="Symbol" w:hAnsi="Symbol" w:hint="default"/>
      </w:rPr>
    </w:lvl>
    <w:lvl w:ilvl="3" w:tplc="F0942408">
      <w:start w:val="1"/>
      <w:numFmt w:val="bullet"/>
      <w:lvlText w:val=""/>
      <w:lvlJc w:val="left"/>
      <w:pPr>
        <w:tabs>
          <w:tab w:val="num" w:pos="2880"/>
        </w:tabs>
        <w:ind w:left="2880" w:hanging="360"/>
      </w:pPr>
      <w:rPr>
        <w:rFonts w:ascii="Symbol" w:hAnsi="Symbol" w:hint="default"/>
      </w:rPr>
    </w:lvl>
    <w:lvl w:ilvl="4" w:tplc="C22ECF88">
      <w:start w:val="1"/>
      <w:numFmt w:val="bullet"/>
      <w:lvlText w:val=""/>
      <w:lvlJc w:val="left"/>
      <w:pPr>
        <w:tabs>
          <w:tab w:val="num" w:pos="3600"/>
        </w:tabs>
        <w:ind w:left="3600" w:hanging="360"/>
      </w:pPr>
      <w:rPr>
        <w:rFonts w:ascii="Symbol" w:hAnsi="Symbol" w:cs="Courier New" w:hint="default"/>
      </w:rPr>
    </w:lvl>
    <w:lvl w:ilvl="5" w:tplc="307EA3B4">
      <w:start w:val="1"/>
      <w:numFmt w:val="bullet"/>
      <w:lvlText w:val=""/>
      <w:lvlJc w:val="left"/>
      <w:pPr>
        <w:tabs>
          <w:tab w:val="num" w:pos="4320"/>
        </w:tabs>
        <w:ind w:left="4320" w:hanging="360"/>
      </w:pPr>
      <w:rPr>
        <w:rFonts w:ascii="Symbol" w:hAnsi="Symbol" w:hint="default"/>
      </w:rPr>
    </w:lvl>
    <w:lvl w:ilvl="6" w:tplc="E0C45494">
      <w:start w:val="1"/>
      <w:numFmt w:val="bullet"/>
      <w:lvlText w:val=""/>
      <w:lvlJc w:val="left"/>
      <w:pPr>
        <w:tabs>
          <w:tab w:val="num" w:pos="5040"/>
        </w:tabs>
        <w:ind w:left="5040" w:hanging="360"/>
      </w:pPr>
      <w:rPr>
        <w:rFonts w:ascii="Symbol" w:hAnsi="Symbol" w:hint="default"/>
      </w:rPr>
    </w:lvl>
    <w:lvl w:ilvl="7" w:tplc="07DA931C">
      <w:start w:val="1"/>
      <w:numFmt w:val="bullet"/>
      <w:lvlText w:val=""/>
      <w:lvlJc w:val="left"/>
      <w:pPr>
        <w:tabs>
          <w:tab w:val="num" w:pos="5760"/>
        </w:tabs>
        <w:ind w:left="5760" w:hanging="360"/>
      </w:pPr>
      <w:rPr>
        <w:rFonts w:ascii="Symbol" w:hAnsi="Symbol" w:cs="Courier New" w:hint="default"/>
      </w:rPr>
    </w:lvl>
    <w:lvl w:ilvl="8" w:tplc="437C6592">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90F31B4"/>
    <w:multiLevelType w:val="hybridMultilevel"/>
    <w:tmpl w:val="0D641726"/>
    <w:lvl w:ilvl="0" w:tplc="9460A890">
      <w:start w:val="1"/>
      <w:numFmt w:val="decimal"/>
      <w:lvlText w:val="%1."/>
      <w:lvlJc w:val="left"/>
      <w:pPr>
        <w:ind w:left="720" w:hanging="360"/>
      </w:pPr>
      <w:rPr>
        <w:rFonts w:hint="default"/>
      </w:rPr>
    </w:lvl>
    <w:lvl w:ilvl="1" w:tplc="31063E0A">
      <w:start w:val="1"/>
      <w:numFmt w:val="lowerLetter"/>
      <w:lvlText w:val="%2."/>
      <w:lvlJc w:val="left"/>
      <w:pPr>
        <w:ind w:left="1440" w:hanging="360"/>
      </w:pPr>
    </w:lvl>
    <w:lvl w:ilvl="2" w:tplc="6DD270A8">
      <w:start w:val="1"/>
      <w:numFmt w:val="lowerRoman"/>
      <w:lvlText w:val="%3."/>
      <w:lvlJc w:val="right"/>
      <w:pPr>
        <w:ind w:left="2160" w:hanging="180"/>
      </w:pPr>
    </w:lvl>
    <w:lvl w:ilvl="3" w:tplc="52B2DAD8">
      <w:start w:val="1"/>
      <w:numFmt w:val="decimal"/>
      <w:lvlText w:val="%4."/>
      <w:lvlJc w:val="left"/>
      <w:pPr>
        <w:ind w:left="2880" w:hanging="360"/>
      </w:pPr>
    </w:lvl>
    <w:lvl w:ilvl="4" w:tplc="1D220708">
      <w:start w:val="1"/>
      <w:numFmt w:val="lowerLetter"/>
      <w:lvlText w:val="%5."/>
      <w:lvlJc w:val="left"/>
      <w:pPr>
        <w:ind w:left="3600" w:hanging="360"/>
      </w:pPr>
    </w:lvl>
    <w:lvl w:ilvl="5" w:tplc="1B7E2CEC">
      <w:start w:val="1"/>
      <w:numFmt w:val="lowerRoman"/>
      <w:lvlText w:val="%6."/>
      <w:lvlJc w:val="right"/>
      <w:pPr>
        <w:ind w:left="4320" w:hanging="180"/>
      </w:pPr>
    </w:lvl>
    <w:lvl w:ilvl="6" w:tplc="DB26BB88">
      <w:start w:val="1"/>
      <w:numFmt w:val="decimal"/>
      <w:lvlText w:val="%7."/>
      <w:lvlJc w:val="left"/>
      <w:pPr>
        <w:ind w:left="5040" w:hanging="360"/>
      </w:pPr>
    </w:lvl>
    <w:lvl w:ilvl="7" w:tplc="EE02506E">
      <w:start w:val="1"/>
      <w:numFmt w:val="lowerLetter"/>
      <w:lvlText w:val="%8."/>
      <w:lvlJc w:val="left"/>
      <w:pPr>
        <w:ind w:left="5760" w:hanging="360"/>
      </w:pPr>
    </w:lvl>
    <w:lvl w:ilvl="8" w:tplc="1AC41364">
      <w:start w:val="1"/>
      <w:numFmt w:val="lowerRoman"/>
      <w:lvlText w:val="%9."/>
      <w:lvlJc w:val="right"/>
      <w:pPr>
        <w:ind w:left="6480" w:hanging="180"/>
      </w:pPr>
    </w:lvl>
  </w:abstractNum>
  <w:abstractNum w:abstractNumId="30" w15:restartNumberingAfterBreak="0">
    <w:nsid w:val="69BA453F"/>
    <w:multiLevelType w:val="hybridMultilevel"/>
    <w:tmpl w:val="7EF87E28"/>
    <w:lvl w:ilvl="0" w:tplc="4218FA9A">
      <w:start w:val="1"/>
      <w:numFmt w:val="bullet"/>
      <w:lvlText w:val="·"/>
      <w:lvlJc w:val="left"/>
      <w:pPr>
        <w:ind w:left="709" w:hanging="360"/>
      </w:pPr>
      <w:rPr>
        <w:rFonts w:ascii="Symbol" w:eastAsia="Symbol" w:hAnsi="Symbol" w:cs="Symbol" w:hint="default"/>
      </w:rPr>
    </w:lvl>
    <w:lvl w:ilvl="1" w:tplc="9402A67E">
      <w:start w:val="1"/>
      <w:numFmt w:val="bullet"/>
      <w:lvlText w:val="o"/>
      <w:lvlJc w:val="left"/>
      <w:pPr>
        <w:ind w:left="1440" w:hanging="360"/>
      </w:pPr>
      <w:rPr>
        <w:rFonts w:ascii="Courier New" w:eastAsia="Courier New" w:hAnsi="Courier New" w:cs="Courier New" w:hint="default"/>
      </w:rPr>
    </w:lvl>
    <w:lvl w:ilvl="2" w:tplc="C9D47726">
      <w:start w:val="1"/>
      <w:numFmt w:val="bullet"/>
      <w:lvlText w:val="§"/>
      <w:lvlJc w:val="left"/>
      <w:pPr>
        <w:ind w:left="2160" w:hanging="360"/>
      </w:pPr>
      <w:rPr>
        <w:rFonts w:ascii="Wingdings" w:eastAsia="Wingdings" w:hAnsi="Wingdings" w:cs="Wingdings" w:hint="default"/>
      </w:rPr>
    </w:lvl>
    <w:lvl w:ilvl="3" w:tplc="7D20BCB4">
      <w:start w:val="1"/>
      <w:numFmt w:val="bullet"/>
      <w:lvlText w:val="·"/>
      <w:lvlJc w:val="left"/>
      <w:pPr>
        <w:ind w:left="2880" w:hanging="360"/>
      </w:pPr>
      <w:rPr>
        <w:rFonts w:ascii="Symbol" w:eastAsia="Symbol" w:hAnsi="Symbol" w:cs="Symbol" w:hint="default"/>
      </w:rPr>
    </w:lvl>
    <w:lvl w:ilvl="4" w:tplc="E30A72E6">
      <w:start w:val="1"/>
      <w:numFmt w:val="bullet"/>
      <w:lvlText w:val="o"/>
      <w:lvlJc w:val="left"/>
      <w:pPr>
        <w:ind w:left="3600" w:hanging="360"/>
      </w:pPr>
      <w:rPr>
        <w:rFonts w:ascii="Courier New" w:eastAsia="Courier New" w:hAnsi="Courier New" w:cs="Courier New" w:hint="default"/>
      </w:rPr>
    </w:lvl>
    <w:lvl w:ilvl="5" w:tplc="565EED16">
      <w:start w:val="1"/>
      <w:numFmt w:val="bullet"/>
      <w:lvlText w:val="§"/>
      <w:lvlJc w:val="left"/>
      <w:pPr>
        <w:ind w:left="4320" w:hanging="360"/>
      </w:pPr>
      <w:rPr>
        <w:rFonts w:ascii="Wingdings" w:eastAsia="Wingdings" w:hAnsi="Wingdings" w:cs="Wingdings" w:hint="default"/>
      </w:rPr>
    </w:lvl>
    <w:lvl w:ilvl="6" w:tplc="13ECB0C2">
      <w:start w:val="1"/>
      <w:numFmt w:val="bullet"/>
      <w:lvlText w:val="·"/>
      <w:lvlJc w:val="left"/>
      <w:pPr>
        <w:ind w:left="5040" w:hanging="360"/>
      </w:pPr>
      <w:rPr>
        <w:rFonts w:ascii="Symbol" w:eastAsia="Symbol" w:hAnsi="Symbol" w:cs="Symbol" w:hint="default"/>
      </w:rPr>
    </w:lvl>
    <w:lvl w:ilvl="7" w:tplc="B7A825D2">
      <w:start w:val="1"/>
      <w:numFmt w:val="bullet"/>
      <w:lvlText w:val="o"/>
      <w:lvlJc w:val="left"/>
      <w:pPr>
        <w:ind w:left="5760" w:hanging="360"/>
      </w:pPr>
      <w:rPr>
        <w:rFonts w:ascii="Courier New" w:eastAsia="Courier New" w:hAnsi="Courier New" w:cs="Courier New" w:hint="default"/>
      </w:rPr>
    </w:lvl>
    <w:lvl w:ilvl="8" w:tplc="4C4C653E">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D0C2D12"/>
    <w:multiLevelType w:val="hybridMultilevel"/>
    <w:tmpl w:val="6FC69742"/>
    <w:lvl w:ilvl="0" w:tplc="3DA438FA">
      <w:start w:val="1"/>
      <w:numFmt w:val="decimal"/>
      <w:lvlText w:val="%1."/>
      <w:lvlJc w:val="left"/>
      <w:pPr>
        <w:ind w:left="1440" w:hanging="360"/>
      </w:pPr>
    </w:lvl>
    <w:lvl w:ilvl="1" w:tplc="50A2DBE0">
      <w:start w:val="1"/>
      <w:numFmt w:val="lowerLetter"/>
      <w:lvlText w:val="%2."/>
      <w:lvlJc w:val="left"/>
      <w:pPr>
        <w:ind w:left="2160" w:hanging="360"/>
      </w:pPr>
    </w:lvl>
    <w:lvl w:ilvl="2" w:tplc="A0A44E8A">
      <w:start w:val="1"/>
      <w:numFmt w:val="lowerRoman"/>
      <w:lvlText w:val="%3."/>
      <w:lvlJc w:val="right"/>
      <w:pPr>
        <w:ind w:left="2880" w:hanging="180"/>
      </w:pPr>
    </w:lvl>
    <w:lvl w:ilvl="3" w:tplc="84B23D6E">
      <w:start w:val="1"/>
      <w:numFmt w:val="decimal"/>
      <w:lvlText w:val="%4."/>
      <w:lvlJc w:val="left"/>
      <w:pPr>
        <w:ind w:left="3600" w:hanging="360"/>
      </w:pPr>
    </w:lvl>
    <w:lvl w:ilvl="4" w:tplc="FEE2BA4A">
      <w:start w:val="1"/>
      <w:numFmt w:val="lowerLetter"/>
      <w:lvlText w:val="%5."/>
      <w:lvlJc w:val="left"/>
      <w:pPr>
        <w:ind w:left="4320" w:hanging="360"/>
      </w:pPr>
    </w:lvl>
    <w:lvl w:ilvl="5" w:tplc="36445BBE">
      <w:start w:val="1"/>
      <w:numFmt w:val="lowerRoman"/>
      <w:lvlText w:val="%6."/>
      <w:lvlJc w:val="right"/>
      <w:pPr>
        <w:ind w:left="5040" w:hanging="180"/>
      </w:pPr>
    </w:lvl>
    <w:lvl w:ilvl="6" w:tplc="FE5CD894">
      <w:start w:val="1"/>
      <w:numFmt w:val="decimal"/>
      <w:lvlText w:val="%7."/>
      <w:lvlJc w:val="left"/>
      <w:pPr>
        <w:ind w:left="5760" w:hanging="360"/>
      </w:pPr>
    </w:lvl>
    <w:lvl w:ilvl="7" w:tplc="228A8A0A">
      <w:start w:val="1"/>
      <w:numFmt w:val="lowerLetter"/>
      <w:lvlText w:val="%8."/>
      <w:lvlJc w:val="left"/>
      <w:pPr>
        <w:ind w:left="6480" w:hanging="360"/>
      </w:pPr>
    </w:lvl>
    <w:lvl w:ilvl="8" w:tplc="289C4222">
      <w:start w:val="1"/>
      <w:numFmt w:val="lowerRoman"/>
      <w:lvlText w:val="%9."/>
      <w:lvlJc w:val="right"/>
      <w:pPr>
        <w:ind w:left="7200" w:hanging="180"/>
      </w:pPr>
    </w:lvl>
  </w:abstractNum>
  <w:abstractNum w:abstractNumId="32" w15:restartNumberingAfterBreak="0">
    <w:nsid w:val="74146BA8"/>
    <w:multiLevelType w:val="hybridMultilevel"/>
    <w:tmpl w:val="970ADB40"/>
    <w:lvl w:ilvl="0" w:tplc="C41AD4B0">
      <w:start w:val="1"/>
      <w:numFmt w:val="bullet"/>
      <w:lvlText w:val=""/>
      <w:lvlJc w:val="left"/>
      <w:pPr>
        <w:ind w:left="1080" w:hanging="360"/>
      </w:pPr>
      <w:rPr>
        <w:rFonts w:ascii="Symbol" w:hAnsi="Symbol" w:hint="default"/>
      </w:rPr>
    </w:lvl>
    <w:lvl w:ilvl="1" w:tplc="E8B60BA2">
      <w:start w:val="1"/>
      <w:numFmt w:val="bullet"/>
      <w:lvlText w:val="o"/>
      <w:lvlJc w:val="left"/>
      <w:pPr>
        <w:ind w:left="1800" w:hanging="360"/>
      </w:pPr>
      <w:rPr>
        <w:rFonts w:ascii="Courier New" w:hAnsi="Courier New" w:cs="Courier New" w:hint="default"/>
      </w:rPr>
    </w:lvl>
    <w:lvl w:ilvl="2" w:tplc="9774B9EA">
      <w:start w:val="1"/>
      <w:numFmt w:val="bullet"/>
      <w:lvlText w:val=""/>
      <w:lvlJc w:val="left"/>
      <w:pPr>
        <w:ind w:left="2520" w:hanging="360"/>
      </w:pPr>
      <w:rPr>
        <w:rFonts w:ascii="Wingdings" w:hAnsi="Wingdings" w:hint="default"/>
      </w:rPr>
    </w:lvl>
    <w:lvl w:ilvl="3" w:tplc="DD7ECF9C">
      <w:start w:val="1"/>
      <w:numFmt w:val="bullet"/>
      <w:lvlText w:val=""/>
      <w:lvlJc w:val="left"/>
      <w:pPr>
        <w:ind w:left="3240" w:hanging="360"/>
      </w:pPr>
      <w:rPr>
        <w:rFonts w:ascii="Symbol" w:hAnsi="Symbol" w:hint="default"/>
      </w:rPr>
    </w:lvl>
    <w:lvl w:ilvl="4" w:tplc="1D6882DE">
      <w:start w:val="1"/>
      <w:numFmt w:val="bullet"/>
      <w:lvlText w:val="o"/>
      <w:lvlJc w:val="left"/>
      <w:pPr>
        <w:ind w:left="3960" w:hanging="360"/>
      </w:pPr>
      <w:rPr>
        <w:rFonts w:ascii="Courier New" w:hAnsi="Courier New" w:cs="Courier New" w:hint="default"/>
      </w:rPr>
    </w:lvl>
    <w:lvl w:ilvl="5" w:tplc="F2009ECC">
      <w:start w:val="1"/>
      <w:numFmt w:val="bullet"/>
      <w:lvlText w:val=""/>
      <w:lvlJc w:val="left"/>
      <w:pPr>
        <w:ind w:left="4680" w:hanging="360"/>
      </w:pPr>
      <w:rPr>
        <w:rFonts w:ascii="Wingdings" w:hAnsi="Wingdings" w:hint="default"/>
      </w:rPr>
    </w:lvl>
    <w:lvl w:ilvl="6" w:tplc="64A2347E">
      <w:start w:val="1"/>
      <w:numFmt w:val="bullet"/>
      <w:lvlText w:val=""/>
      <w:lvlJc w:val="left"/>
      <w:pPr>
        <w:ind w:left="5400" w:hanging="360"/>
      </w:pPr>
      <w:rPr>
        <w:rFonts w:ascii="Symbol" w:hAnsi="Symbol" w:hint="default"/>
      </w:rPr>
    </w:lvl>
    <w:lvl w:ilvl="7" w:tplc="292857FE">
      <w:start w:val="1"/>
      <w:numFmt w:val="bullet"/>
      <w:lvlText w:val="o"/>
      <w:lvlJc w:val="left"/>
      <w:pPr>
        <w:ind w:left="6120" w:hanging="360"/>
      </w:pPr>
      <w:rPr>
        <w:rFonts w:ascii="Courier New" w:hAnsi="Courier New" w:cs="Courier New" w:hint="default"/>
      </w:rPr>
    </w:lvl>
    <w:lvl w:ilvl="8" w:tplc="0EBA57A0">
      <w:start w:val="1"/>
      <w:numFmt w:val="bullet"/>
      <w:lvlText w:val=""/>
      <w:lvlJc w:val="left"/>
      <w:pPr>
        <w:ind w:left="6840" w:hanging="360"/>
      </w:pPr>
      <w:rPr>
        <w:rFonts w:ascii="Wingdings" w:hAnsi="Wingdings" w:hint="default"/>
      </w:rPr>
    </w:lvl>
  </w:abstractNum>
  <w:abstractNum w:abstractNumId="33" w15:restartNumberingAfterBreak="0">
    <w:nsid w:val="79C84BAA"/>
    <w:multiLevelType w:val="hybridMultilevel"/>
    <w:tmpl w:val="E3A85E9A"/>
    <w:lvl w:ilvl="0" w:tplc="9EC0D1E6">
      <w:start w:val="1"/>
      <w:numFmt w:val="bullet"/>
      <w:lvlText w:val="·"/>
      <w:lvlJc w:val="left"/>
      <w:pPr>
        <w:ind w:left="709" w:hanging="360"/>
      </w:pPr>
      <w:rPr>
        <w:rFonts w:ascii="Symbol" w:eastAsia="Symbol" w:hAnsi="Symbol" w:cs="Symbol" w:hint="default"/>
      </w:rPr>
    </w:lvl>
    <w:lvl w:ilvl="1" w:tplc="EE721810">
      <w:start w:val="1"/>
      <w:numFmt w:val="bullet"/>
      <w:lvlText w:val="o"/>
      <w:lvlJc w:val="left"/>
      <w:pPr>
        <w:ind w:left="1440" w:hanging="360"/>
      </w:pPr>
      <w:rPr>
        <w:rFonts w:ascii="Courier New" w:eastAsia="Courier New" w:hAnsi="Courier New" w:cs="Courier New" w:hint="default"/>
      </w:rPr>
    </w:lvl>
    <w:lvl w:ilvl="2" w:tplc="5CD27750">
      <w:start w:val="1"/>
      <w:numFmt w:val="bullet"/>
      <w:lvlText w:val="§"/>
      <w:lvlJc w:val="left"/>
      <w:pPr>
        <w:ind w:left="2160" w:hanging="360"/>
      </w:pPr>
      <w:rPr>
        <w:rFonts w:ascii="Wingdings" w:eastAsia="Wingdings" w:hAnsi="Wingdings" w:cs="Wingdings" w:hint="default"/>
      </w:rPr>
    </w:lvl>
    <w:lvl w:ilvl="3" w:tplc="D8A01026">
      <w:start w:val="1"/>
      <w:numFmt w:val="bullet"/>
      <w:lvlText w:val="·"/>
      <w:lvlJc w:val="left"/>
      <w:pPr>
        <w:ind w:left="2880" w:hanging="360"/>
      </w:pPr>
      <w:rPr>
        <w:rFonts w:ascii="Symbol" w:eastAsia="Symbol" w:hAnsi="Symbol" w:cs="Symbol" w:hint="default"/>
      </w:rPr>
    </w:lvl>
    <w:lvl w:ilvl="4" w:tplc="D59441F6">
      <w:start w:val="1"/>
      <w:numFmt w:val="bullet"/>
      <w:lvlText w:val="o"/>
      <w:lvlJc w:val="left"/>
      <w:pPr>
        <w:ind w:left="3600" w:hanging="360"/>
      </w:pPr>
      <w:rPr>
        <w:rFonts w:ascii="Courier New" w:eastAsia="Courier New" w:hAnsi="Courier New" w:cs="Courier New" w:hint="default"/>
      </w:rPr>
    </w:lvl>
    <w:lvl w:ilvl="5" w:tplc="D468596E">
      <w:start w:val="1"/>
      <w:numFmt w:val="bullet"/>
      <w:lvlText w:val="§"/>
      <w:lvlJc w:val="left"/>
      <w:pPr>
        <w:ind w:left="4320" w:hanging="360"/>
      </w:pPr>
      <w:rPr>
        <w:rFonts w:ascii="Wingdings" w:eastAsia="Wingdings" w:hAnsi="Wingdings" w:cs="Wingdings" w:hint="default"/>
      </w:rPr>
    </w:lvl>
    <w:lvl w:ilvl="6" w:tplc="28D4D7DC">
      <w:start w:val="1"/>
      <w:numFmt w:val="bullet"/>
      <w:lvlText w:val="·"/>
      <w:lvlJc w:val="left"/>
      <w:pPr>
        <w:ind w:left="5040" w:hanging="360"/>
      </w:pPr>
      <w:rPr>
        <w:rFonts w:ascii="Symbol" w:eastAsia="Symbol" w:hAnsi="Symbol" w:cs="Symbol" w:hint="default"/>
      </w:rPr>
    </w:lvl>
    <w:lvl w:ilvl="7" w:tplc="A57065C0">
      <w:start w:val="1"/>
      <w:numFmt w:val="bullet"/>
      <w:lvlText w:val="o"/>
      <w:lvlJc w:val="left"/>
      <w:pPr>
        <w:ind w:left="5760" w:hanging="360"/>
      </w:pPr>
      <w:rPr>
        <w:rFonts w:ascii="Courier New" w:eastAsia="Courier New" w:hAnsi="Courier New" w:cs="Courier New" w:hint="default"/>
      </w:rPr>
    </w:lvl>
    <w:lvl w:ilvl="8" w:tplc="05EA2F96">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7D9B77DE"/>
    <w:multiLevelType w:val="hybridMultilevel"/>
    <w:tmpl w:val="B75AB120"/>
    <w:lvl w:ilvl="0" w:tplc="BE2A0400">
      <w:start w:val="1"/>
      <w:numFmt w:val="decimal"/>
      <w:lvlText w:val="%1)"/>
      <w:lvlJc w:val="left"/>
      <w:pPr>
        <w:ind w:left="720" w:hanging="360"/>
      </w:pPr>
    </w:lvl>
    <w:lvl w:ilvl="1" w:tplc="C3EE3E02">
      <w:start w:val="1"/>
      <w:numFmt w:val="lowerLetter"/>
      <w:lvlText w:val="%2."/>
      <w:lvlJc w:val="left"/>
      <w:pPr>
        <w:ind w:left="1440" w:hanging="360"/>
      </w:pPr>
    </w:lvl>
    <w:lvl w:ilvl="2" w:tplc="219A6CCA">
      <w:start w:val="1"/>
      <w:numFmt w:val="lowerRoman"/>
      <w:lvlText w:val="%3."/>
      <w:lvlJc w:val="right"/>
      <w:pPr>
        <w:ind w:left="2160" w:hanging="180"/>
      </w:pPr>
    </w:lvl>
    <w:lvl w:ilvl="3" w:tplc="FB301788">
      <w:start w:val="1"/>
      <w:numFmt w:val="decimal"/>
      <w:lvlText w:val="%4."/>
      <w:lvlJc w:val="left"/>
      <w:pPr>
        <w:ind w:left="2880" w:hanging="360"/>
      </w:pPr>
    </w:lvl>
    <w:lvl w:ilvl="4" w:tplc="04966B68">
      <w:start w:val="1"/>
      <w:numFmt w:val="lowerLetter"/>
      <w:lvlText w:val="%5."/>
      <w:lvlJc w:val="left"/>
      <w:pPr>
        <w:ind w:left="3600" w:hanging="360"/>
      </w:pPr>
    </w:lvl>
    <w:lvl w:ilvl="5" w:tplc="D65AD778">
      <w:start w:val="1"/>
      <w:numFmt w:val="lowerRoman"/>
      <w:lvlText w:val="%6."/>
      <w:lvlJc w:val="right"/>
      <w:pPr>
        <w:ind w:left="4320" w:hanging="180"/>
      </w:pPr>
    </w:lvl>
    <w:lvl w:ilvl="6" w:tplc="A9244D20">
      <w:start w:val="1"/>
      <w:numFmt w:val="decimal"/>
      <w:lvlText w:val="%7."/>
      <w:lvlJc w:val="left"/>
      <w:pPr>
        <w:ind w:left="5040" w:hanging="360"/>
      </w:pPr>
    </w:lvl>
    <w:lvl w:ilvl="7" w:tplc="5538B4EC">
      <w:start w:val="1"/>
      <w:numFmt w:val="lowerLetter"/>
      <w:lvlText w:val="%8."/>
      <w:lvlJc w:val="left"/>
      <w:pPr>
        <w:ind w:left="5760" w:hanging="360"/>
      </w:pPr>
    </w:lvl>
    <w:lvl w:ilvl="8" w:tplc="570CC974">
      <w:start w:val="1"/>
      <w:numFmt w:val="lowerRoman"/>
      <w:lvlText w:val="%9."/>
      <w:lvlJc w:val="right"/>
      <w:pPr>
        <w:ind w:left="6480" w:hanging="180"/>
      </w:pPr>
    </w:lvl>
  </w:abstractNum>
  <w:num w:numId="1">
    <w:abstractNumId w:val="17"/>
  </w:num>
  <w:num w:numId="2">
    <w:abstractNumId w:val="1"/>
  </w:num>
  <w:num w:numId="3">
    <w:abstractNumId w:val="28"/>
  </w:num>
  <w:num w:numId="4">
    <w:abstractNumId w:val="7"/>
  </w:num>
  <w:num w:numId="5">
    <w:abstractNumId w:val="14"/>
  </w:num>
  <w:num w:numId="6">
    <w:abstractNumId w:val="25"/>
  </w:num>
  <w:num w:numId="7">
    <w:abstractNumId w:val="13"/>
  </w:num>
  <w:num w:numId="8">
    <w:abstractNumId w:val="21"/>
  </w:num>
  <w:num w:numId="9">
    <w:abstractNumId w:val="0"/>
  </w:num>
  <w:num w:numId="10">
    <w:abstractNumId w:val="31"/>
  </w:num>
  <w:num w:numId="11">
    <w:abstractNumId w:val="19"/>
  </w:num>
  <w:num w:numId="12">
    <w:abstractNumId w:val="32"/>
  </w:num>
  <w:num w:numId="13">
    <w:abstractNumId w:val="27"/>
  </w:num>
  <w:num w:numId="14">
    <w:abstractNumId w:val="20"/>
  </w:num>
  <w:num w:numId="15">
    <w:abstractNumId w:val="24"/>
  </w:num>
  <w:num w:numId="16">
    <w:abstractNumId w:val="16"/>
  </w:num>
  <w:num w:numId="17">
    <w:abstractNumId w:val="34"/>
  </w:num>
  <w:num w:numId="18">
    <w:abstractNumId w:val="22"/>
  </w:num>
  <w:num w:numId="19">
    <w:abstractNumId w:val="9"/>
  </w:num>
  <w:num w:numId="20">
    <w:abstractNumId w:val="29"/>
  </w:num>
  <w:num w:numId="21">
    <w:abstractNumId w:val="18"/>
  </w:num>
  <w:num w:numId="22">
    <w:abstractNumId w:val="23"/>
  </w:num>
  <w:num w:numId="23">
    <w:abstractNumId w:val="11"/>
  </w:num>
  <w:num w:numId="24">
    <w:abstractNumId w:val="8"/>
  </w:num>
  <w:num w:numId="25">
    <w:abstractNumId w:val="12"/>
  </w:num>
  <w:num w:numId="26">
    <w:abstractNumId w:val="6"/>
  </w:num>
  <w:num w:numId="27">
    <w:abstractNumId w:val="26"/>
  </w:num>
  <w:num w:numId="28">
    <w:abstractNumId w:val="33"/>
  </w:num>
  <w:num w:numId="29">
    <w:abstractNumId w:val="10"/>
  </w:num>
  <w:num w:numId="30">
    <w:abstractNumId w:val="4"/>
  </w:num>
  <w:num w:numId="31">
    <w:abstractNumId w:val="2"/>
  </w:num>
  <w:num w:numId="32">
    <w:abstractNumId w:val="30"/>
  </w:num>
  <w:num w:numId="33">
    <w:abstractNumId w:val="5"/>
  </w:num>
  <w:num w:numId="34">
    <w:abstractNumId w:val="3"/>
  </w:num>
  <w:num w:numId="35">
    <w:abstractNumId w:val="17"/>
  </w:num>
  <w:num w:numId="36">
    <w:abstractNumId w:val="17"/>
  </w:num>
  <w:num w:numId="37">
    <w:abstractNumId w:val="17"/>
  </w:num>
  <w:num w:numId="38">
    <w:abstractNumId w:val="1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75"/>
    <w:rsid w:val="00002BD1"/>
    <w:rsid w:val="00010F69"/>
    <w:rsid w:val="00011619"/>
    <w:rsid w:val="00022AB8"/>
    <w:rsid w:val="000828B3"/>
    <w:rsid w:val="00097D27"/>
    <w:rsid w:val="00101F2D"/>
    <w:rsid w:val="00121572"/>
    <w:rsid w:val="00133DB3"/>
    <w:rsid w:val="001346AA"/>
    <w:rsid w:val="00141BBA"/>
    <w:rsid w:val="0018798A"/>
    <w:rsid w:val="001950CF"/>
    <w:rsid w:val="001B4D02"/>
    <w:rsid w:val="001D1575"/>
    <w:rsid w:val="001F1DAB"/>
    <w:rsid w:val="002162E7"/>
    <w:rsid w:val="00231F31"/>
    <w:rsid w:val="002350D5"/>
    <w:rsid w:val="00244A1F"/>
    <w:rsid w:val="0026704C"/>
    <w:rsid w:val="00273E38"/>
    <w:rsid w:val="002973BD"/>
    <w:rsid w:val="002A0F1E"/>
    <w:rsid w:val="002E4AD6"/>
    <w:rsid w:val="00313D75"/>
    <w:rsid w:val="0032398C"/>
    <w:rsid w:val="00344775"/>
    <w:rsid w:val="00357533"/>
    <w:rsid w:val="00390F7A"/>
    <w:rsid w:val="003C45F7"/>
    <w:rsid w:val="003C6F4A"/>
    <w:rsid w:val="003C7875"/>
    <w:rsid w:val="003F3957"/>
    <w:rsid w:val="003F4E5A"/>
    <w:rsid w:val="00404AE2"/>
    <w:rsid w:val="00422095"/>
    <w:rsid w:val="00441F79"/>
    <w:rsid w:val="00451BFD"/>
    <w:rsid w:val="00492DC3"/>
    <w:rsid w:val="004A10F6"/>
    <w:rsid w:val="004C3FA5"/>
    <w:rsid w:val="004C4012"/>
    <w:rsid w:val="004F2027"/>
    <w:rsid w:val="00514373"/>
    <w:rsid w:val="0053756A"/>
    <w:rsid w:val="005B126A"/>
    <w:rsid w:val="005D3506"/>
    <w:rsid w:val="005E3259"/>
    <w:rsid w:val="00610759"/>
    <w:rsid w:val="006239B8"/>
    <w:rsid w:val="00632880"/>
    <w:rsid w:val="00660592"/>
    <w:rsid w:val="006829FE"/>
    <w:rsid w:val="006A422E"/>
    <w:rsid w:val="006F2D3E"/>
    <w:rsid w:val="006F3FE9"/>
    <w:rsid w:val="006F4301"/>
    <w:rsid w:val="0071374E"/>
    <w:rsid w:val="00720BB0"/>
    <w:rsid w:val="00752E8B"/>
    <w:rsid w:val="0078595A"/>
    <w:rsid w:val="00787BBE"/>
    <w:rsid w:val="00791EA8"/>
    <w:rsid w:val="007B62E3"/>
    <w:rsid w:val="007D7145"/>
    <w:rsid w:val="007E3D10"/>
    <w:rsid w:val="00800463"/>
    <w:rsid w:val="008110D0"/>
    <w:rsid w:val="00812824"/>
    <w:rsid w:val="00822672"/>
    <w:rsid w:val="008345B8"/>
    <w:rsid w:val="00844B39"/>
    <w:rsid w:val="0088247E"/>
    <w:rsid w:val="00883291"/>
    <w:rsid w:val="00892F2B"/>
    <w:rsid w:val="008A64D6"/>
    <w:rsid w:val="008B7D8F"/>
    <w:rsid w:val="008E675F"/>
    <w:rsid w:val="009059FF"/>
    <w:rsid w:val="00915A5E"/>
    <w:rsid w:val="00925FD9"/>
    <w:rsid w:val="00962E2C"/>
    <w:rsid w:val="00974A60"/>
    <w:rsid w:val="00990E33"/>
    <w:rsid w:val="009A00F8"/>
    <w:rsid w:val="009A29C2"/>
    <w:rsid w:val="009B197E"/>
    <w:rsid w:val="009E0B76"/>
    <w:rsid w:val="009F2B9A"/>
    <w:rsid w:val="00A14C79"/>
    <w:rsid w:val="00A26DD9"/>
    <w:rsid w:val="00A50A66"/>
    <w:rsid w:val="00A54DAA"/>
    <w:rsid w:val="00A5628A"/>
    <w:rsid w:val="00A801EB"/>
    <w:rsid w:val="00B034C6"/>
    <w:rsid w:val="00B04C78"/>
    <w:rsid w:val="00B36185"/>
    <w:rsid w:val="00B42921"/>
    <w:rsid w:val="00B46F00"/>
    <w:rsid w:val="00B5663B"/>
    <w:rsid w:val="00B60812"/>
    <w:rsid w:val="00B66DB6"/>
    <w:rsid w:val="00B90082"/>
    <w:rsid w:val="00B963C1"/>
    <w:rsid w:val="00BA1A82"/>
    <w:rsid w:val="00BD3952"/>
    <w:rsid w:val="00BE4E61"/>
    <w:rsid w:val="00C42AAB"/>
    <w:rsid w:val="00C43C39"/>
    <w:rsid w:val="00C45947"/>
    <w:rsid w:val="00CE3458"/>
    <w:rsid w:val="00CE421C"/>
    <w:rsid w:val="00D240AF"/>
    <w:rsid w:val="00D26EC8"/>
    <w:rsid w:val="00D67CBE"/>
    <w:rsid w:val="00D803BE"/>
    <w:rsid w:val="00D94615"/>
    <w:rsid w:val="00DD18A6"/>
    <w:rsid w:val="00DE26D7"/>
    <w:rsid w:val="00DE4649"/>
    <w:rsid w:val="00DE765C"/>
    <w:rsid w:val="00DF3FE7"/>
    <w:rsid w:val="00E03327"/>
    <w:rsid w:val="00E134B8"/>
    <w:rsid w:val="00E31F1C"/>
    <w:rsid w:val="00E47D5C"/>
    <w:rsid w:val="00E75E86"/>
    <w:rsid w:val="00E7777C"/>
    <w:rsid w:val="00EB0057"/>
    <w:rsid w:val="00EE0EF7"/>
    <w:rsid w:val="00F10CF7"/>
    <w:rsid w:val="00F12723"/>
    <w:rsid w:val="00F30130"/>
    <w:rsid w:val="00F7239B"/>
    <w:rsid w:val="00F766B3"/>
    <w:rsid w:val="00F768AE"/>
    <w:rsid w:val="00FA5274"/>
    <w:rsid w:val="00FC02FE"/>
    <w:rsid w:val="00FC54EA"/>
    <w:rsid w:val="00FD4B42"/>
    <w:rsid w:val="00FF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AD7BC7"/>
  <w15:docId w15:val="{473FB9E9-1E64-49B5-AEC5-74938C4D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 w:val="24"/>
      <w:szCs w:val="24"/>
      <w:lang w:val="en-US" w:eastAsia="en-US"/>
    </w:rPr>
  </w:style>
  <w:style w:type="paragraph" w:styleId="Titre1">
    <w:name w:val="heading 1"/>
    <w:next w:val="Corpsdetexte"/>
    <w:link w:val="Titre1Car"/>
    <w:uiPriority w:val="9"/>
    <w:qFormat/>
    <w:pPr>
      <w:keepNext/>
      <w:numPr>
        <w:numId w:val="1"/>
      </w:numPr>
      <w:tabs>
        <w:tab w:val="clear" w:pos="1645"/>
        <w:tab w:val="left" w:pos="839"/>
        <w:tab w:val="num" w:pos="7031"/>
      </w:tabs>
      <w:spacing w:before="360" w:after="200"/>
      <w:ind w:left="7031"/>
      <w:outlineLvl w:val="0"/>
    </w:pPr>
    <w:rPr>
      <w:rFonts w:ascii="Times New Roman Bold" w:hAnsi="Times New Roman Bold"/>
      <w:b/>
      <w:caps/>
      <w:sz w:val="24"/>
      <w:lang w:eastAsia="en-US"/>
    </w:rPr>
  </w:style>
  <w:style w:type="paragraph" w:styleId="Titre2">
    <w:name w:val="heading 2"/>
    <w:basedOn w:val="Titre1"/>
    <w:next w:val="Corpsdetexte"/>
    <w:link w:val="Titre2Car"/>
    <w:qFormat/>
    <w:pPr>
      <w:numPr>
        <w:ilvl w:val="1"/>
      </w:numPr>
      <w:jc w:val="both"/>
      <w:outlineLvl w:val="1"/>
    </w:pPr>
    <w:rPr>
      <w:rFonts w:ascii="Verdana" w:hAnsi="Verdana"/>
      <w:caps w:val="0"/>
    </w:rPr>
  </w:style>
  <w:style w:type="paragraph" w:styleId="Titre3">
    <w:name w:val="heading 3"/>
    <w:basedOn w:val="Titre2"/>
    <w:next w:val="Corpsdetexte"/>
    <w:link w:val="Titre3Car"/>
    <w:uiPriority w:val="9"/>
    <w:qFormat/>
    <w:pPr>
      <w:numPr>
        <w:ilvl w:val="2"/>
      </w:numPr>
      <w:tabs>
        <w:tab w:val="clear" w:pos="839"/>
        <w:tab w:val="clear" w:pos="1077"/>
        <w:tab w:val="num" w:pos="1645"/>
      </w:tabs>
      <w:ind w:left="1645"/>
      <w:jc w:val="left"/>
      <w:outlineLvl w:val="2"/>
    </w:pPr>
  </w:style>
  <w:style w:type="paragraph" w:styleId="Titre4">
    <w:name w:val="heading 4"/>
    <w:basedOn w:val="Titre3"/>
    <w:next w:val="Corpsdetexte"/>
    <w:link w:val="Titre4Car"/>
    <w:qFormat/>
    <w:pPr>
      <w:numPr>
        <w:ilvl w:val="3"/>
      </w:numPr>
      <w:tabs>
        <w:tab w:val="clear" w:pos="5614"/>
        <w:tab w:val="num" w:pos="1503"/>
        <w:tab w:val="num" w:pos="3771"/>
      </w:tabs>
      <w:ind w:left="1503"/>
      <w:outlineLvl w:val="3"/>
    </w:pPr>
  </w:style>
  <w:style w:type="paragraph" w:styleId="Titre5">
    <w:name w:val="heading 5"/>
    <w:basedOn w:val="Titre3"/>
    <w:next w:val="Corpsdetexte"/>
    <w:link w:val="Titre5Car"/>
    <w:unhideWhenUsed/>
    <w:qFormat/>
    <w:pPr>
      <w:keepLines/>
      <w:widowControl w:val="0"/>
      <w:numPr>
        <w:ilvl w:val="0"/>
        <w:numId w:val="0"/>
      </w:numPr>
      <w:tabs>
        <w:tab w:val="num" w:pos="7031"/>
      </w:tabs>
      <w:spacing w:before="0" w:after="240"/>
      <w:outlineLvl w:val="4"/>
    </w:pPr>
    <w:rPr>
      <w:rFonts w:cs="Arial"/>
      <w:b w:val="0"/>
      <w:iCs/>
      <w:color w:val="000000"/>
      <w:sz w:val="20"/>
      <w:szCs w:val="26"/>
      <w:lang w:eastAsia="fi-FI"/>
    </w:rPr>
  </w:style>
  <w:style w:type="paragraph" w:styleId="Titre6">
    <w:name w:val="heading 6"/>
    <w:basedOn w:val="Titre5"/>
    <w:next w:val="Corpsdetexte"/>
    <w:link w:val="Titre6Car"/>
    <w:unhideWhenUsed/>
    <w:qFormat/>
    <w:pPr>
      <w:outlineLvl w:val="5"/>
    </w:pPr>
    <w:rPr>
      <w:szCs w:val="22"/>
    </w:rPr>
  </w:style>
  <w:style w:type="paragraph" w:styleId="Titre7">
    <w:name w:val="heading 7"/>
    <w:basedOn w:val="Titre5"/>
    <w:next w:val="Corpsdetexte"/>
    <w:link w:val="Titre7Car"/>
    <w:unhideWhenUsed/>
    <w:qFormat/>
    <w:pPr>
      <w:outlineLvl w:val="6"/>
    </w:pPr>
    <w:rPr>
      <w:b/>
      <w:szCs w:val="24"/>
    </w:rPr>
  </w:style>
  <w:style w:type="paragraph" w:styleId="Titre8">
    <w:name w:val="heading 8"/>
    <w:basedOn w:val="Titre5"/>
    <w:next w:val="Corpsdetexte"/>
    <w:link w:val="Titre8Car"/>
    <w:unhideWhenUsed/>
    <w:qFormat/>
    <w:pPr>
      <w:outlineLvl w:val="7"/>
    </w:pPr>
    <w:rPr>
      <w:b/>
      <w:iCs w:val="0"/>
      <w:szCs w:val="24"/>
    </w:rPr>
  </w:style>
  <w:style w:type="paragraph" w:styleId="Titre9">
    <w:name w:val="heading 9"/>
    <w:basedOn w:val="Titre5"/>
    <w:next w:val="Corpsdetexte"/>
    <w:link w:val="Titre9Car"/>
    <w:unhideWhenUsed/>
    <w:qFormat/>
    <w:pPr>
      <w:outlineLvl w:val="8"/>
    </w:pPr>
    <w:rPr>
      <w:b/>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paragraph" w:styleId="Corpsdetexte">
    <w:name w:val="Body Text"/>
    <w:link w:val="CorpsdetexteCar"/>
    <w:pPr>
      <w:spacing w:after="180"/>
      <w:jc w:val="both"/>
    </w:pPr>
    <w:rPr>
      <w:sz w:val="24"/>
      <w:lang w:eastAsia="en-US"/>
    </w:rPr>
  </w:style>
  <w:style w:type="paragraph" w:customStyle="1" w:styleId="Tabletext">
    <w:name w:val="Table text"/>
    <w:link w:val="TabletextCar"/>
    <w:pPr>
      <w:keepNext/>
      <w:keepLines/>
      <w:spacing w:before="54" w:after="54"/>
    </w:pPr>
    <w:rPr>
      <w:lang w:val="en-US" w:eastAsia="da-DK"/>
    </w:rPr>
  </w:style>
  <w:style w:type="paragraph" w:styleId="TM1">
    <w:name w:val="toc 1"/>
    <w:next w:val="Corpsdetexte"/>
    <w:uiPriority w:val="39"/>
    <w:pPr>
      <w:spacing w:before="120" w:after="120"/>
    </w:pPr>
    <w:rPr>
      <w:rFonts w:asciiTheme="minorHAnsi" w:hAnsiTheme="minorHAnsi"/>
      <w:b/>
      <w:bCs/>
      <w:caps/>
      <w:lang w:val="en-US" w:eastAsia="en-US"/>
    </w:rPr>
  </w:style>
  <w:style w:type="paragraph" w:styleId="Lgende">
    <w:name w:val="caption"/>
    <w:next w:val="Corpsdetexte"/>
    <w:link w:val="LgendeCar"/>
    <w:qFormat/>
    <w:pPr>
      <w:keepNext/>
      <w:spacing w:before="120" w:after="90"/>
      <w:ind w:left="57"/>
    </w:pPr>
    <w:rPr>
      <w:rFonts w:ascii="Times New Roman Bold" w:hAnsi="Times New Roman Bold"/>
      <w:bCs/>
      <w:sz w:val="24"/>
      <w:lang w:eastAsia="en-US"/>
    </w:rPr>
  </w:style>
  <w:style w:type="paragraph" w:customStyle="1" w:styleId="CoverTitle">
    <w:name w:val="Cover Title"/>
    <w:basedOn w:val="Corpsdetexte"/>
    <w:next w:val="Corpsdetexte"/>
    <w:pPr>
      <w:spacing w:before="2160" w:after="240"/>
      <w:jc w:val="center"/>
    </w:pPr>
    <w:rPr>
      <w:rFonts w:ascii="Times New Roman Bold" w:hAnsi="Times New Roman Bold"/>
      <w:b/>
      <w:sz w:val="32"/>
    </w:rPr>
  </w:style>
  <w:style w:type="character" w:styleId="Lienhypertexte">
    <w:name w:val="Hyperlink"/>
    <w:uiPriority w:val="99"/>
    <w:rPr>
      <w:rFonts w:ascii="Times New Roman" w:hAnsi="Times New Roman"/>
      <w:color w:val="0000FF"/>
      <w:sz w:val="20"/>
      <w:u w:val="single"/>
    </w:rPr>
  </w:style>
  <w:style w:type="table" w:styleId="Grilledutableau">
    <w:name w:val="Table Grid"/>
    <w:basedOn w:val="TableauNormal"/>
    <w:uiPriority w:val="59"/>
    <w:pPr>
      <w:spacing w:after="18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gendeCar">
    <w:name w:val="Légende Car"/>
    <w:link w:val="Lgende"/>
    <w:rPr>
      <w:rFonts w:ascii="Times New Roman Bold" w:hAnsi="Times New Roman Bold"/>
      <w:bCs/>
      <w:sz w:val="24"/>
      <w:lang w:val="en-GB" w:eastAsia="en-US" w:bidi="ar-SA"/>
    </w:rPr>
  </w:style>
  <w:style w:type="character" w:customStyle="1" w:styleId="TabletextCar">
    <w:name w:val="Table text Car"/>
    <w:link w:val="Tabletext"/>
    <w:rPr>
      <w:lang w:val="en-US" w:eastAsia="da-DK" w:bidi="ar-SA"/>
    </w:rPr>
  </w:style>
  <w:style w:type="character" w:customStyle="1" w:styleId="CorpsdetexteCar">
    <w:name w:val="Corps de texte Car"/>
    <w:link w:val="Corpsdetexte"/>
    <w:rPr>
      <w:sz w:val="24"/>
      <w:lang w:val="en-GB" w:eastAsia="en-US" w:bidi="ar-SA"/>
    </w:rPr>
  </w:style>
  <w:style w:type="paragraph" w:styleId="Listepuces">
    <w:name w:val="List Bullet"/>
    <w:next w:val="Corpsdetexte"/>
    <w:pPr>
      <w:numPr>
        <w:numId w:val="2"/>
      </w:numPr>
      <w:tabs>
        <w:tab w:val="clear" w:pos="425"/>
        <w:tab w:val="left" w:pos="357"/>
      </w:tabs>
      <w:ind w:left="357" w:hanging="357"/>
      <w:jc w:val="both"/>
    </w:pPr>
    <w:rPr>
      <w:sz w:val="24"/>
      <w:lang w:eastAsia="en-US"/>
    </w:rPr>
  </w:style>
  <w:style w:type="paragraph" w:customStyle="1" w:styleId="Default">
    <w:name w:val="Default"/>
    <w:rPr>
      <w:color w:val="000000"/>
      <w:sz w:val="24"/>
      <w:szCs w:val="24"/>
    </w:rPr>
  </w:style>
  <w:style w:type="paragraph" w:styleId="En-tte">
    <w:name w:val="header"/>
    <w:basedOn w:val="Normal"/>
    <w:link w:val="En-tteCar"/>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paragraph" w:styleId="TM2">
    <w:name w:val="toc 2"/>
    <w:basedOn w:val="Normal"/>
    <w:next w:val="Normal"/>
    <w:uiPriority w:val="39"/>
    <w:pPr>
      <w:spacing w:after="0"/>
      <w:ind w:left="240"/>
    </w:pPr>
    <w:rPr>
      <w:rFonts w:asciiTheme="minorHAnsi" w:hAnsiTheme="minorHAnsi"/>
      <w:smallCaps/>
      <w:sz w:val="20"/>
      <w:szCs w:val="20"/>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link w:val="Commentaire"/>
    <w:uiPriority w:val="99"/>
    <w:rPr>
      <w:lang w:val="en-US"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US" w:eastAsia="en-US"/>
    </w:rPr>
  </w:style>
  <w:style w:type="paragraph" w:styleId="Textedebulles">
    <w:name w:val="Balloon Text"/>
    <w:basedOn w:val="Normal"/>
    <w:link w:val="TextedebullesCar"/>
    <w:pPr>
      <w:spacing w:after="0"/>
    </w:pPr>
    <w:rPr>
      <w:rFonts w:ascii="Tahoma" w:hAnsi="Tahoma" w:cs="Tahoma"/>
      <w:sz w:val="16"/>
      <w:szCs w:val="16"/>
    </w:rPr>
  </w:style>
  <w:style w:type="character" w:customStyle="1" w:styleId="TextedebullesCar">
    <w:name w:val="Texte de bulles Car"/>
    <w:link w:val="Textedebulles"/>
    <w:rPr>
      <w:rFonts w:ascii="Tahoma" w:hAnsi="Tahoma" w:cs="Tahoma"/>
      <w:sz w:val="16"/>
      <w:szCs w:val="16"/>
      <w:lang w:val="en-US" w:eastAsia="en-US"/>
    </w:rPr>
  </w:style>
  <w:style w:type="character" w:customStyle="1" w:styleId="PieddepageCar">
    <w:name w:val="Pied de page Car"/>
    <w:link w:val="Pieddepage"/>
    <w:uiPriority w:val="99"/>
    <w:rPr>
      <w:sz w:val="24"/>
      <w:szCs w:val="24"/>
      <w:lang w:val="en-US" w:eastAsia="en-US"/>
    </w:rPr>
  </w:style>
  <w:style w:type="paragraph" w:styleId="Notedebasdepage">
    <w:name w:val="footnote text"/>
    <w:basedOn w:val="Normal"/>
    <w:link w:val="NotedebasdepageCar"/>
    <w:qFormat/>
    <w:rPr>
      <w:sz w:val="20"/>
      <w:szCs w:val="20"/>
    </w:rPr>
  </w:style>
  <w:style w:type="character" w:customStyle="1" w:styleId="NotedebasdepageCar">
    <w:name w:val="Note de bas de page Car"/>
    <w:link w:val="Notedebasdepage"/>
    <w:rPr>
      <w:lang w:val="en-US" w:eastAsia="en-US"/>
    </w:rPr>
  </w:style>
  <w:style w:type="character" w:styleId="Appelnotedebasdep">
    <w:name w:val="footnote reference"/>
    <w:qFormat/>
    <w:rPr>
      <w:vertAlign w:val="superscript"/>
    </w:rPr>
  </w:style>
  <w:style w:type="character" w:styleId="Lienhypertextesuivivisit">
    <w:name w:val="FollowedHyperlink"/>
    <w:rPr>
      <w:color w:val="800080"/>
      <w:u w:val="single"/>
    </w:rPr>
  </w:style>
  <w:style w:type="paragraph" w:customStyle="1" w:styleId="NormalLeft">
    <w:name w:val="Normal Left"/>
    <w:basedOn w:val="Normal"/>
    <w:pPr>
      <w:widowControl w:val="0"/>
      <w:spacing w:before="120" w:after="120"/>
      <w:jc w:val="both"/>
    </w:pPr>
    <w:rPr>
      <w:rFonts w:ascii="Verdana" w:hAnsi="Verdana"/>
      <w:sz w:val="20"/>
      <w:szCs w:val="20"/>
      <w:lang w:val="en-GB" w:eastAsia="en-GB"/>
    </w:rPr>
  </w:style>
  <w:style w:type="paragraph" w:styleId="TM3">
    <w:name w:val="toc 3"/>
    <w:basedOn w:val="Normal"/>
    <w:next w:val="Normal"/>
    <w:uiPriority w:val="39"/>
    <w:pPr>
      <w:spacing w:after="0"/>
      <w:ind w:left="480"/>
    </w:pPr>
    <w:rPr>
      <w:rFonts w:asciiTheme="minorHAnsi" w:hAnsiTheme="minorHAnsi"/>
      <w:i/>
      <w:iCs/>
      <w:sz w:val="20"/>
      <w:szCs w:val="20"/>
    </w:rPr>
  </w:style>
  <w:style w:type="paragraph" w:styleId="Paragraphedeliste">
    <w:name w:val="List Paragraph"/>
    <w:basedOn w:val="Normal"/>
    <w:uiPriority w:val="34"/>
    <w:qFormat/>
    <w:pPr>
      <w:ind w:left="720"/>
      <w:contextualSpacing/>
    </w:pPr>
  </w:style>
  <w:style w:type="character" w:styleId="Accentuation">
    <w:name w:val="Emphasis"/>
    <w:basedOn w:val="Policepardfaut"/>
    <w:qFormat/>
    <w:rPr>
      <w:i/>
      <w:iCs/>
    </w:rPr>
  </w:style>
  <w:style w:type="character" w:styleId="Textedelespacerserv">
    <w:name w:val="Placeholder Text"/>
    <w:basedOn w:val="Policepardfaut"/>
    <w:uiPriority w:val="99"/>
    <w:semiHidden/>
    <w:rPr>
      <w:color w:val="808080"/>
    </w:rPr>
  </w:style>
  <w:style w:type="paragraph" w:styleId="Sansinterligne">
    <w:name w:val="No Spacing"/>
    <w:link w:val="SansinterligneCar"/>
    <w:uiPriority w:val="1"/>
    <w:qFormat/>
    <w:rPr>
      <w:rFonts w:asciiTheme="minorHAnsi" w:eastAsiaTheme="minorEastAsia" w:hAnsiTheme="minorHAnsi" w:cstheme="minorBidi"/>
      <w:sz w:val="22"/>
      <w:szCs w:val="22"/>
      <w:lang w:val="en-US" w:eastAsia="ja-JP"/>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en-US" w:eastAsia="ja-JP"/>
    </w:rPr>
  </w:style>
  <w:style w:type="character" w:styleId="lev">
    <w:name w:val="Strong"/>
    <w:uiPriority w:val="22"/>
    <w:qFormat/>
    <w:rPr>
      <w:b/>
      <w:bCs/>
    </w:rPr>
  </w:style>
  <w:style w:type="character" w:styleId="Numrodepage">
    <w:name w:val="page number"/>
    <w:basedOn w:val="Policepardfaut"/>
  </w:style>
  <w:style w:type="character" w:customStyle="1" w:styleId="value1">
    <w:name w:val="value1"/>
    <w:rPr>
      <w:vanish w:val="0"/>
      <w:color w:val="4A6463"/>
      <w:sz w:val="29"/>
      <w:szCs w:val="29"/>
    </w:rPr>
  </w:style>
  <w:style w:type="paragraph" w:customStyle="1" w:styleId="doc-ti">
    <w:name w:val="doc-ti"/>
    <w:basedOn w:val="Normal"/>
    <w:pPr>
      <w:spacing w:before="100" w:beforeAutospacing="1" w:after="100" w:afterAutospacing="1"/>
    </w:pPr>
    <w:rPr>
      <w:lang w:val="fr-FR" w:eastAsia="fr-FR"/>
    </w:rPr>
  </w:style>
  <w:style w:type="paragraph" w:styleId="Rvision">
    <w:name w:val="Revision"/>
    <w:hidden/>
    <w:uiPriority w:val="99"/>
    <w:semiHidden/>
    <w:rPr>
      <w:sz w:val="24"/>
      <w:szCs w:val="24"/>
      <w:lang w:val="en-US" w:eastAsia="en-US"/>
    </w:r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rPr>
      <w:rFonts w:ascii="Courier New" w:hAnsi="Courier New" w:cs="Courier New"/>
      <w:lang w:val="fr-FR" w:eastAsia="fr-FR"/>
    </w:rPr>
  </w:style>
  <w:style w:type="numbering" w:customStyle="1" w:styleId="ECHABulletlist">
    <w:name w:val="ECHA Bullet list"/>
    <w:basedOn w:val="Aucuneliste"/>
    <w:pPr>
      <w:numPr>
        <w:numId w:val="3"/>
      </w:numPr>
    </w:pPr>
  </w:style>
  <w:style w:type="paragraph" w:styleId="TM4">
    <w:name w:val="toc 4"/>
    <w:basedOn w:val="Normal"/>
    <w:next w:val="Normal"/>
    <w:uiPriority w:val="39"/>
    <w:unhideWhenUsed/>
    <w:pPr>
      <w:spacing w:after="0"/>
      <w:ind w:left="720"/>
    </w:pPr>
    <w:rPr>
      <w:rFonts w:asciiTheme="minorHAnsi" w:hAnsiTheme="minorHAnsi"/>
      <w:sz w:val="18"/>
      <w:szCs w:val="18"/>
    </w:rPr>
  </w:style>
  <w:style w:type="paragraph" w:styleId="En-ttedetabledesmatires">
    <w:name w:val="TOC Heading"/>
    <w:basedOn w:val="Titre1"/>
    <w:next w:val="Normal"/>
    <w:uiPriority w:val="39"/>
    <w:unhideWhenUsed/>
    <w:qFormat/>
    <w:pPr>
      <w:keepLines/>
      <w:numPr>
        <w:numId w:val="0"/>
      </w:numPr>
      <w:tabs>
        <w:tab w:val="clear" w:pos="839"/>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fr-FR" w:eastAsia="fr-FR"/>
    </w:rPr>
  </w:style>
  <w:style w:type="paragraph" w:styleId="NormalWeb">
    <w:name w:val="Normal (Web)"/>
    <w:basedOn w:val="Normal"/>
    <w:uiPriority w:val="99"/>
    <w:unhideWhenUsed/>
    <w:pPr>
      <w:spacing w:before="100" w:beforeAutospacing="1" w:after="100" w:afterAutospacing="1"/>
    </w:pPr>
    <w:rPr>
      <w:lang w:val="fr-FR" w:eastAsia="fr-FR"/>
    </w:rPr>
  </w:style>
  <w:style w:type="paragraph" w:customStyle="1" w:styleId="title-annex-1">
    <w:name w:val="title-annex-1"/>
    <w:basedOn w:val="Normal"/>
    <w:pPr>
      <w:spacing w:before="100" w:beforeAutospacing="1" w:after="100" w:afterAutospacing="1"/>
    </w:pPr>
    <w:rPr>
      <w:lang w:val="fr-FR" w:eastAsia="fr-FR"/>
    </w:rPr>
  </w:style>
  <w:style w:type="paragraph" w:customStyle="1" w:styleId="title-annex-2">
    <w:name w:val="title-annex-2"/>
    <w:basedOn w:val="Normal"/>
    <w:pPr>
      <w:spacing w:before="100" w:beforeAutospacing="1" w:after="100" w:afterAutospacing="1"/>
    </w:pPr>
    <w:rPr>
      <w:lang w:val="fr-FR" w:eastAsia="fr-FR"/>
    </w:rPr>
  </w:style>
  <w:style w:type="paragraph" w:customStyle="1" w:styleId="Tableheader">
    <w:name w:val="Table header"/>
    <w:basedOn w:val="Corpsdetexte"/>
    <w:pPr>
      <w:spacing w:after="120"/>
      <w:jc w:val="left"/>
    </w:pPr>
    <w:rPr>
      <w:rFonts w:ascii="Verdana" w:hAnsi="Verdana" w:cstheme="minorBidi"/>
      <w:b/>
      <w:color w:val="FFCC00"/>
      <w:sz w:val="18"/>
      <w:szCs w:val="18"/>
      <w:lang w:eastAsia="en-GB"/>
    </w:rPr>
  </w:style>
  <w:style w:type="paragraph" w:customStyle="1" w:styleId="Tabletext0">
    <w:name w:val="Tabletext"/>
    <w:basedOn w:val="Corpsdetexte"/>
    <w:pPr>
      <w:spacing w:after="0"/>
      <w:jc w:val="left"/>
    </w:pPr>
    <w:rPr>
      <w:rFonts w:ascii="Verdana" w:hAnsi="Verdana" w:cstheme="minorBidi"/>
      <w:sz w:val="18"/>
      <w:szCs w:val="22"/>
      <w:lang w:eastAsia="en-GB"/>
    </w:rPr>
  </w:style>
  <w:style w:type="paragraph" w:customStyle="1" w:styleId="Tables">
    <w:name w:val="Tables"/>
    <w:basedOn w:val="Normal"/>
    <w:next w:val="Normal"/>
    <w:link w:val="TablesChar"/>
    <w:qFormat/>
    <w:pPr>
      <w:keepNext/>
      <w:spacing w:before="120" w:after="120"/>
      <w:jc w:val="both"/>
    </w:pPr>
    <w:rPr>
      <w:rFonts w:ascii="Times New Roman Bold" w:hAnsi="Times New Roman Bold"/>
      <w:bCs/>
      <w:szCs w:val="20"/>
      <w:lang w:val="en-GB"/>
    </w:rPr>
  </w:style>
  <w:style w:type="character" w:customStyle="1" w:styleId="TablesChar">
    <w:name w:val="Tables Char"/>
    <w:basedOn w:val="Policepardfaut"/>
    <w:link w:val="Tables"/>
    <w:rPr>
      <w:rFonts w:ascii="Times New Roman Bold" w:hAnsi="Times New Roman Bold"/>
      <w:bCs/>
      <w:sz w:val="24"/>
      <w:lang w:eastAsia="en-US"/>
    </w:rPr>
  </w:style>
  <w:style w:type="character" w:customStyle="1" w:styleId="Titre3Car">
    <w:name w:val="Titre 3 Car"/>
    <w:basedOn w:val="Policepardfaut"/>
    <w:link w:val="Titre3"/>
    <w:uiPriority w:val="9"/>
    <w:rPr>
      <w:rFonts w:ascii="Verdana" w:hAnsi="Verdana"/>
      <w:b/>
      <w:sz w:val="24"/>
      <w:lang w:eastAsia="en-US"/>
    </w:rPr>
  </w:style>
  <w:style w:type="character" w:customStyle="1" w:styleId="Titre5Car">
    <w:name w:val="Titre 5 Car"/>
    <w:basedOn w:val="Policepardfaut"/>
    <w:link w:val="Titre5"/>
    <w:rPr>
      <w:rFonts w:ascii="Verdana" w:hAnsi="Verdana" w:cs="Arial"/>
      <w:iCs/>
      <w:color w:val="000000"/>
      <w:szCs w:val="26"/>
      <w:lang w:eastAsia="fi-FI"/>
    </w:rPr>
  </w:style>
  <w:style w:type="character" w:customStyle="1" w:styleId="Titre6Car">
    <w:name w:val="Titre 6 Car"/>
    <w:basedOn w:val="Policepardfaut"/>
    <w:link w:val="Titre6"/>
    <w:rPr>
      <w:rFonts w:ascii="Verdana" w:hAnsi="Verdana" w:cs="Arial"/>
      <w:iCs/>
      <w:color w:val="000000"/>
      <w:szCs w:val="22"/>
      <w:lang w:eastAsia="fi-FI"/>
    </w:rPr>
  </w:style>
  <w:style w:type="character" w:customStyle="1" w:styleId="Titre7Car">
    <w:name w:val="Titre 7 Car"/>
    <w:basedOn w:val="Policepardfaut"/>
    <w:link w:val="Titre7"/>
    <w:rPr>
      <w:rFonts w:ascii="Verdana" w:hAnsi="Verdana" w:cs="Arial"/>
      <w:b/>
      <w:iCs/>
      <w:color w:val="000000"/>
      <w:szCs w:val="24"/>
      <w:lang w:eastAsia="fi-FI"/>
    </w:rPr>
  </w:style>
  <w:style w:type="character" w:customStyle="1" w:styleId="Titre8Car">
    <w:name w:val="Titre 8 Car"/>
    <w:basedOn w:val="Policepardfaut"/>
    <w:link w:val="Titre8"/>
    <w:rPr>
      <w:rFonts w:ascii="Verdana" w:hAnsi="Verdana" w:cs="Arial"/>
      <w:b/>
      <w:color w:val="000000"/>
      <w:szCs w:val="24"/>
      <w:lang w:eastAsia="fi-FI"/>
    </w:rPr>
  </w:style>
  <w:style w:type="character" w:customStyle="1" w:styleId="Titre9Car">
    <w:name w:val="Titre 9 Car"/>
    <w:basedOn w:val="Policepardfaut"/>
    <w:link w:val="Titre9"/>
    <w:rPr>
      <w:rFonts w:ascii="Verdana" w:hAnsi="Verdana" w:cs="Arial"/>
      <w:b/>
      <w:iCs/>
      <w:color w:val="000000"/>
      <w:szCs w:val="22"/>
      <w:lang w:eastAsia="fi-FI"/>
    </w:rPr>
  </w:style>
  <w:style w:type="character" w:customStyle="1" w:styleId="Titre2Car">
    <w:name w:val="Titre 2 Car"/>
    <w:basedOn w:val="Policepardfaut"/>
    <w:link w:val="Titre2"/>
    <w:rPr>
      <w:rFonts w:ascii="Verdana" w:hAnsi="Verdana"/>
      <w:b/>
      <w:sz w:val="24"/>
      <w:lang w:eastAsia="en-US"/>
    </w:rPr>
  </w:style>
  <w:style w:type="character" w:customStyle="1" w:styleId="Titre4Car">
    <w:name w:val="Titre 4 Car"/>
    <w:basedOn w:val="Policepardfaut"/>
    <w:link w:val="Titre4"/>
    <w:rPr>
      <w:rFonts w:ascii="Verdana" w:hAnsi="Verdana"/>
      <w:b/>
      <w:sz w:val="24"/>
      <w:lang w:eastAsia="en-US"/>
    </w:rPr>
  </w:style>
  <w:style w:type="paragraph" w:styleId="TM5">
    <w:name w:val="toc 5"/>
    <w:basedOn w:val="Normal"/>
    <w:next w:val="Normal"/>
    <w:uiPriority w:val="39"/>
    <w:unhideWhenUsed/>
    <w:pPr>
      <w:spacing w:after="0"/>
      <w:ind w:left="960"/>
    </w:pPr>
    <w:rPr>
      <w:rFonts w:asciiTheme="minorHAnsi" w:hAnsiTheme="minorHAnsi"/>
      <w:sz w:val="18"/>
      <w:szCs w:val="18"/>
    </w:rPr>
  </w:style>
  <w:style w:type="paragraph" w:styleId="TM6">
    <w:name w:val="toc 6"/>
    <w:basedOn w:val="Normal"/>
    <w:next w:val="Normal"/>
    <w:uiPriority w:val="39"/>
    <w:unhideWhenUsed/>
    <w:pPr>
      <w:spacing w:after="0"/>
      <w:ind w:left="1200"/>
    </w:pPr>
    <w:rPr>
      <w:rFonts w:asciiTheme="minorHAnsi" w:hAnsiTheme="minorHAnsi"/>
      <w:sz w:val="18"/>
      <w:szCs w:val="18"/>
    </w:rPr>
  </w:style>
  <w:style w:type="paragraph" w:styleId="TM7">
    <w:name w:val="toc 7"/>
    <w:basedOn w:val="Normal"/>
    <w:next w:val="Normal"/>
    <w:uiPriority w:val="39"/>
    <w:unhideWhenUsed/>
    <w:pPr>
      <w:spacing w:after="0"/>
      <w:ind w:left="1440"/>
    </w:pPr>
    <w:rPr>
      <w:rFonts w:asciiTheme="minorHAnsi" w:hAnsiTheme="minorHAnsi"/>
      <w:sz w:val="18"/>
      <w:szCs w:val="18"/>
    </w:rPr>
  </w:style>
  <w:style w:type="paragraph" w:styleId="TM8">
    <w:name w:val="toc 8"/>
    <w:basedOn w:val="Normal"/>
    <w:next w:val="Normal"/>
    <w:uiPriority w:val="39"/>
    <w:unhideWhenUsed/>
    <w:pPr>
      <w:spacing w:after="0"/>
      <w:ind w:left="1680"/>
    </w:pPr>
    <w:rPr>
      <w:rFonts w:asciiTheme="minorHAnsi" w:hAnsiTheme="minorHAnsi"/>
      <w:sz w:val="18"/>
      <w:szCs w:val="18"/>
    </w:rPr>
  </w:style>
  <w:style w:type="paragraph" w:styleId="TM9">
    <w:name w:val="toc 9"/>
    <w:basedOn w:val="Normal"/>
    <w:next w:val="Normal"/>
    <w:uiPriority w:val="39"/>
    <w:unhideWhenUsed/>
    <w:pPr>
      <w:spacing w:after="0"/>
      <w:ind w:left="1920"/>
    </w:pPr>
    <w:rPr>
      <w:rFonts w:asciiTheme="minorHAnsi" w:hAnsiTheme="minorHAnsi"/>
      <w:sz w:val="18"/>
      <w:szCs w:val="18"/>
    </w:rPr>
  </w:style>
  <w:style w:type="character" w:customStyle="1" w:styleId="Titre1Car">
    <w:name w:val="Titre 1 Car"/>
    <w:basedOn w:val="Policepardfaut"/>
    <w:link w:val="Titre1"/>
    <w:uiPriority w:val="9"/>
    <w:rPr>
      <w:rFonts w:ascii="Times New Roman Bold" w:hAnsi="Times New Roman Bold"/>
      <w:b/>
      <w:caps/>
      <w:sz w:val="24"/>
      <w:lang w:eastAsia="en-US"/>
    </w:rPr>
  </w:style>
  <w:style w:type="character" w:customStyle="1" w:styleId="fontstyle01">
    <w:name w:val="fontstyle01"/>
    <w:basedOn w:val="Policepardfaut"/>
    <w:rPr>
      <w:rFonts w:ascii="gulliverrm" w:hAnsi="gulliverrm" w:hint="default"/>
      <w:b w:val="0"/>
      <w:bCs w:val="0"/>
      <w:i w:val="0"/>
      <w:iCs w:val="0"/>
      <w:color w:val="000000"/>
      <w:sz w:val="14"/>
      <w:szCs w:val="14"/>
    </w:rPr>
  </w:style>
  <w:style w:type="character" w:customStyle="1" w:styleId="docdata">
    <w:name w:val="docdata"/>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eader" Target="header1.xml"/><Relationship Id="rId39" Type="http://schemas.openxmlformats.org/officeDocument/2006/relationships/image" Target="media/image30.png"/><Relationship Id="rId34" Type="http://schemas.openxmlformats.org/officeDocument/2006/relationships/header" Target="header3.xml"/><Relationship Id="rId42" Type="http://schemas.openxmlformats.org/officeDocument/2006/relationships/hyperlink" Target="https://echa.europa.eu/documents/10162/bfeec668-edf2-d959-3af9-861020103a4d"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10.png"/><Relationship Id="rId33" Type="http://schemas.openxmlformats.org/officeDocument/2006/relationships/image" Target="media/image20.jpg"/><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footer" Target="footer2.xml"/><Relationship Id="rId41" Type="http://schemas.openxmlformats.org/officeDocument/2006/relationships/hyperlink" Target="https://doi.org/10.1093/humupd/dmac0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40" Type="http://schemas.openxmlformats.org/officeDocument/2006/relationships/hyperlink" Target="https://www.industrialchemicals.gov.au/sites/default/files/2022-01/EVA00021%20-%20Draft%20evaluation%20statement%20-%2028%20January%202022%20%5B707%20KB%5D.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8" Type="http://schemas.openxmlformats.org/officeDocument/2006/relationships/header" Target="header2.xml"/><Relationship Id="rId36" Type="http://schemas.openxmlformats.org/officeDocument/2006/relationships/image" Target="media/image3.png"/><Relationship Id="rId49" Type="http://schemas.onlyoffice.com/commentsIdsDocument" Target="commentsIdsDocument.xml"/><Relationship Id="rId10" Type="http://schemas.openxmlformats.org/officeDocument/2006/relationships/customXml" Target="../customXml/item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image" Target="media/image2.jpg"/><Relationship Id="rId35" Type="http://schemas.openxmlformats.org/officeDocument/2006/relationships/header" Target="header4.xml"/><Relationship Id="rId43" Type="http://schemas.openxmlformats.org/officeDocument/2006/relationships/hyperlink" Target="https://www.reach-clp-biozid-helpdesk.de/DE/REACH/Verfahren/SVHC-Verfahren/Stoffliste-EN/Stoffliste-EN.html" TargetMode="External"/><Relationship Id="rId48" Type="http://schemas.onlyoffice.com/commentsExtendedDocument" Target="commentsExtendedDocument.xml"/><Relationship Id="rId8" Type="http://schemas.openxmlformats.org/officeDocument/2006/relationships/customXml" Target="../customXml/item8.xml"/><Relationship Id="rId51" Type="http://schemas.onlyoffice.com/commentsDocument" Target="commentsDocument.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b.imsc.res.in/deduct/experimentalevidence/eJaFhpZybG4" TargetMode="External"/><Relationship Id="rId1" Type="http://schemas.openxmlformats.org/officeDocument/2006/relationships/hyperlink" Target="http://echa.europa.eu/web/guest/information-on-chemicals/cl-inventory-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10.xml>
</file>

<file path=customXml/item1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
</file>

<file path=customXml/item5.xml>
</file>

<file path=customXml/item6.xml>
</file>

<file path=customXml/item7.xml>
</file>

<file path=customXml/item8.xml>
</file>

<file path=customXml/item9.xml>
</file>

<file path=customXml/itemProps1.xml><?xml version="1.0" encoding="utf-8"?>
<ds:datastoreItem xmlns:ds="http://schemas.openxmlformats.org/officeDocument/2006/customXml" ds:itemID="{CB203776-7C9E-431C-A2BE-52040DE8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9911456E-4C82-4774-B0DB-087814D01A01}">
  <ds:schemaRefs>
    <ds:schemaRef ds:uri="Microsoft.SharePoint.Taxonomy.ContentTypeSync"/>
  </ds:schemaRefs>
</ds:datastoreItem>
</file>

<file path=customXml/itemProps11.xml><?xml version="1.0" encoding="utf-8"?>
<ds:datastoreItem xmlns:ds="http://schemas.openxmlformats.org/officeDocument/2006/customXml" ds:itemID="{FFFAE802-AD47-45A9-8CF3-15528C1512F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11b924-dee2-413a-bdc8-2cc023473c17"/>
    <ds:schemaRef ds:uri="http://purl.org/dc/elements/1.1/"/>
    <ds:schemaRef ds:uri="b80ede5c-af4c-4bf2-9a87-706a3579dc11"/>
    <ds:schemaRef ds:uri="http://www.w3.org/XML/1998/namespace"/>
    <ds:schemaRef ds:uri="http://purl.org/dc/dcmitype/"/>
  </ds:schemaRefs>
</ds:datastoreItem>
</file>

<file path=customXml/itemProps2.xml><?xml version="1.0" encoding="utf-8"?>
<ds:datastoreItem xmlns:ds="http://schemas.openxmlformats.org/officeDocument/2006/customXml" ds:itemID="{99B5B41A-9D4F-4825-B5AF-AD4C595DDDCF}">
  <ds:schemaRefs>
    <ds:schemaRef ds:uri="http://schemas.microsoft.com/sharepoint/v3/contenttype/forms"/>
  </ds:schemaRefs>
</ds:datastoreItem>
</file>

<file path=customXml/itemProps3.xml><?xml version="1.0" encoding="utf-8"?>
<ds:datastoreItem xmlns:ds="http://schemas.openxmlformats.org/officeDocument/2006/customXml" ds:itemID="{F24DF831-313B-422A-AC38-EB274EC2F39B}">
  <ds:schemaRefs>
    <ds:schemaRef ds:uri="http://schemas.openxmlformats.org/officeDocument/2006/bibliography"/>
  </ds:schemaRefs>
</ds:datastoreItem>
</file>

<file path=customXml/itemProps4.xml><?xml version="1.0" encoding="utf-8"?>
<ds:datastoreItem xmlns:ds="http://schemas.openxmlformats.org/officeDocument/2006/customXml" ds:itemID="{9FC75282-1DE9-4A1E-A3C2-DDE39AE4671C}">
  <ds:schemaRefs>
    <ds:schemaRef ds:uri="http://schemas.openxmlformats.org/officeDocument/2006/bibliography"/>
  </ds:schemaRefs>
</ds:datastoreItem>
</file>

<file path=customXml/itemProps5.xml><?xml version="1.0" encoding="utf-8"?>
<ds:datastoreItem xmlns:ds="http://schemas.openxmlformats.org/officeDocument/2006/customXml" ds:itemID="{4D5AA3CC-AE88-40E3-BC3D-F39E0BECC382}">
  <ds:schemaRefs>
    <ds:schemaRef ds:uri="http://schemas.openxmlformats.org/officeDocument/2006/bibliography"/>
  </ds:schemaRefs>
</ds:datastoreItem>
</file>

<file path=customXml/itemProps6.xml><?xml version="1.0" encoding="utf-8"?>
<ds:datastoreItem xmlns:ds="http://schemas.openxmlformats.org/officeDocument/2006/customXml" ds:itemID="{97F0FAC5-41D7-469B-846B-BC86C84C8ACA}">
  <ds:schemaRefs>
    <ds:schemaRef ds:uri="http://schemas.openxmlformats.org/officeDocument/2006/bibliography"/>
  </ds:schemaRefs>
</ds:datastoreItem>
</file>

<file path=customXml/itemProps7.xml><?xml version="1.0" encoding="utf-8"?>
<ds:datastoreItem xmlns:ds="http://schemas.openxmlformats.org/officeDocument/2006/customXml" ds:itemID="{28031FF1-8B2C-43BF-9541-F8C4B8255001}">
  <ds:schemaRefs>
    <ds:schemaRef ds:uri="http://schemas.microsoft.com/office/2006/metadata/longProperties"/>
  </ds:schemaRefs>
</ds:datastoreItem>
</file>

<file path=customXml/itemProps8.xml><?xml version="1.0" encoding="utf-8"?>
<ds:datastoreItem xmlns:ds="http://schemas.openxmlformats.org/officeDocument/2006/customXml" ds:itemID="{7CC2D1CC-E09D-427F-8D8C-07F6F390B3E5}">
  <ds:schemaRefs>
    <ds:schemaRef ds:uri="http://schemas.microsoft.com/sharepoint/events"/>
  </ds:schemaRefs>
</ds:datastoreItem>
</file>

<file path=customXml/itemProps9.xml><?xml version="1.0" encoding="utf-8"?>
<ds:datastoreItem xmlns:ds="http://schemas.openxmlformats.org/officeDocument/2006/customXml" ds:itemID="{21D50077-6F4A-4158-922B-7FDFAD0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19661</Words>
  <Characters>108138</Characters>
  <Application>Microsoft Office Word</Application>
  <DocSecurity>0</DocSecurity>
  <Lines>901</Lines>
  <Paragraphs>255</Paragraphs>
  <ScaleCrop>false</ScaleCrop>
  <HeadingPairs>
    <vt:vector size="2" baseType="variant">
      <vt:variant>
        <vt:lpstr>Titre</vt:lpstr>
      </vt:variant>
      <vt:variant>
        <vt:i4>1</vt:i4>
      </vt:variant>
    </vt:vector>
  </HeadingPairs>
  <TitlesOfParts>
    <vt:vector size="1" baseType="lpstr">
      <vt:lpstr>Justification for the selection of a candidate CoRAP substance</vt:lpstr>
    </vt:vector>
  </TitlesOfParts>
  <Company>European Chemicals Agency</Company>
  <LinksUpToDate>false</LinksUpToDate>
  <CharactersWithSpaces>127544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the selection of a candidate CoRAP substance</dc:title>
  <dc:creator>European Chemicals Agency</dc:creator>
  <cp:lastModifiedBy>BREMAUD Maïna</cp:lastModifiedBy>
  <cp:revision>4</cp:revision>
  <cp:lastPrinted>2023-05-16T12:29:00Z</cp:lastPrinted>
  <dcterms:created xsi:type="dcterms:W3CDTF">2023-06-05T08:46:00Z</dcterms:created>
  <dcterms:modified xsi:type="dcterms:W3CDTF">2023-08-11T13:20:00Z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0x010100B558917389A54ADDB58930FBD7E6FD57008586DED9191B4C4CBD31A5DF7F304A71007808A1CA0E4EF14790F53ECF057752F5</vt:lpwstr>
  </property>
  <property fmtid="{D5CDD505-2E9C-101B-9397-08002B2CF9AE}" pid="4" name="ECHAProcess">
    <vt:lpwstr>2;#03.01 Preparation for Risk management|d80fe072-1fec-4844-8783-25e18f728697</vt:lpwstr>
  </property>
  <property fmtid="{D5CDD505-2E9C-101B-9397-08002B2CF9AE}" pid="5" name="_dlc_DocIdItemGuid">
    <vt:lpwstr>91197313-973b-4c82-a3dd-6a09c6fbc432</vt:lpwstr>
  </property>
  <property fmtid="{D5CDD505-2E9C-101B-9397-08002B2CF9AE}" pid="6" name="ECHADocumentType">
    <vt:lpwstr/>
  </property>
  <property fmtid="{D5CDD505-2E9C-101B-9397-08002B2CF9AE}" pid="7" name="ECHASecClass">
    <vt:lpwstr>1;#|a0307bc2-faf9-4068-8aeb-b713e4fa2a0f</vt:lpwstr>
  </property>
  <property fmtid="{D5CDD505-2E9C-101B-9397-08002B2CF9AE}" pid="8" name="ECHACategory">
    <vt:lpwstr/>
  </property>
</Properties>
</file>