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835E" w14:textId="77777777" w:rsidR="00C17AA9" w:rsidRDefault="00753910">
      <w:pPr>
        <w:pStyle w:val="Titre"/>
      </w:pPr>
      <w:r>
        <w:t>Arrêté modifiant l’arrêté du 22 décembre 2023 relatif à la prévention du risque d’incendie au sein des installations soumises à autorisation au titre des rubriques 2710 (installations de collecte de déchets apportés par le producteur initial), 2712 (moyens de transport hors d'usage), 2718 (transit, regroupement ou tri de déchets dangereux), 2790 (traitement de déchets dangereux) ou 2791 (traitement de déchets non dangereux) de la nomenclature des installations classées pour la protection de l'environnement</w:t>
      </w:r>
    </w:p>
    <w:p w14:paraId="5712A376" w14:textId="77777777" w:rsidR="00C17AA9" w:rsidRDefault="00753910">
      <w:pPr>
        <w:pStyle w:val="Titre"/>
      </w:pPr>
      <w:r>
        <w:t>vendredi 2 août 2024 08:49</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C17AA9" w14:paraId="17A409EF" w14:textId="77777777">
        <w:trPr>
          <w:tblHeader/>
          <w:jc w:val="center"/>
        </w:trPr>
        <w:tc>
          <w:tcPr>
            <w:tcW w:w="5113" w:type="dxa"/>
          </w:tcPr>
          <w:p w14:paraId="0115B871" w14:textId="77777777" w:rsidR="00C17AA9" w:rsidRDefault="00753910">
            <w:r>
              <w:rPr>
                <w:rStyle w:val="Titretableau"/>
              </w:rPr>
              <w:t>Texte initial</w:t>
            </w:r>
          </w:p>
        </w:tc>
        <w:tc>
          <w:tcPr>
            <w:tcW w:w="5113" w:type="dxa"/>
          </w:tcPr>
          <w:p w14:paraId="395180F9" w14:textId="77777777" w:rsidR="00C17AA9" w:rsidRDefault="00753910">
            <w:r>
              <w:rPr>
                <w:rStyle w:val="Titretableau"/>
              </w:rPr>
              <w:t>Texte modifié</w:t>
            </w:r>
          </w:p>
        </w:tc>
        <w:tc>
          <w:tcPr>
            <w:tcW w:w="5113" w:type="dxa"/>
          </w:tcPr>
          <w:p w14:paraId="06CD9399" w14:textId="77777777" w:rsidR="00C17AA9" w:rsidRDefault="00753910">
            <w:r>
              <w:rPr>
                <w:rStyle w:val="Titretableau"/>
              </w:rPr>
              <w:t>Commentaires</w:t>
            </w:r>
          </w:p>
        </w:tc>
      </w:tr>
      <w:tr w:rsidR="001A3C9A" w14:paraId="0391F42C" w14:textId="77777777" w:rsidTr="001A3C9A">
        <w:trPr>
          <w:jc w:val="center"/>
        </w:trPr>
        <w:tc>
          <w:tcPr>
            <w:tcW w:w="5113" w:type="dxa"/>
            <w:gridSpan w:val="3"/>
          </w:tcPr>
          <w:p w14:paraId="0B1DD5E4" w14:textId="77777777" w:rsidR="00C17AA9" w:rsidRDefault="00753910">
            <w:pPr>
              <w:jc w:val="center"/>
            </w:pPr>
            <w:r>
              <w:rPr>
                <w:rStyle w:val="Titretableau"/>
              </w:rPr>
              <w:t>Arrêté du 22 décembre 2023 relatif à la prévention du risque d'incendie au sein des installations soumises à autorisation au titre des rubriques 2710 (installations de collecte de déchets apportés par le producteur initial), 2712 (moyens de transport hors d'usage), 2718 (transit, regroupement ou tri de déchets dangereux), 2790 (traitement de déchets dangereux) ou 2791 (traitement de déchets non dangereux) de la nomenclature des installations classées pour la protection de l'environnement</w:t>
            </w:r>
          </w:p>
        </w:tc>
      </w:tr>
      <w:tr w:rsidR="00C17AA9" w14:paraId="1D93744F" w14:textId="77777777">
        <w:trPr>
          <w:jc w:val="center"/>
        </w:trPr>
        <w:tc>
          <w:tcPr>
            <w:tcW w:w="5113" w:type="dxa"/>
          </w:tcPr>
          <w:p w14:paraId="1150F78E" w14:textId="77777777" w:rsidR="00C17AA9" w:rsidRDefault="00753910">
            <w:r>
              <w:rPr>
                <w:rStyle w:val="Titretableau"/>
              </w:rPr>
              <w:t>Article 2</w:t>
            </w:r>
          </w:p>
          <w:p w14:paraId="6A35C592" w14:textId="77777777" w:rsidR="00C17AA9" w:rsidRDefault="00753910">
            <w:r>
              <w:rPr>
                <w:rStyle w:val="Texte"/>
              </w:rPr>
              <w:t>Définitions.</w:t>
            </w:r>
          </w:p>
          <w:p w14:paraId="2BE95AB7" w14:textId="77777777" w:rsidR="00C17AA9" w:rsidRDefault="00753910">
            <w:r>
              <w:rPr>
                <w:rStyle w:val="Texte"/>
              </w:rPr>
              <w:t>Bâtiment : ouvrage fixe et pérenne, couvert et clos, comportant ou non des fondations et générant un espace utilisable par l'homme en sous-sol ou en surface.</w:t>
            </w:r>
          </w:p>
          <w:p w14:paraId="3249EECE" w14:textId="77777777" w:rsidR="00C17AA9" w:rsidRDefault="00753910">
            <w:r>
              <w:rPr>
                <w:rStyle w:val="Texte"/>
              </w:rPr>
              <w:t>Déchets combustibles : déchets, qui ne sont pas qualifiés d'incombustibles ; au sens de cette définition, les contenants, emballages et palettes sont comptabilisés en tant que matières combustibles.</w:t>
            </w:r>
          </w:p>
          <w:p w14:paraId="595B23E2" w14:textId="77777777" w:rsidR="00C17AA9" w:rsidRDefault="00753910">
            <w:r>
              <w:rPr>
                <w:rStyle w:val="Texte"/>
              </w:rPr>
              <w:t>Déchets incombustibles : déchets qui ne sont pas susceptibles de brûler. Sont qualifiés d'incombustibles des déchets constitués uniquement de matériaux classés A1 ou A2-s1-d0 au sens de l'arrêté ministériel du 21 novembre 2002 susvisé ou des déchets qualifiés comme incombustibles à la suite à la mise en œuvre d'essais réalisés selon un protocole reconnu par le ministère chargé de l'environnement.</w:t>
            </w:r>
          </w:p>
          <w:p w14:paraId="187C8725" w14:textId="77777777" w:rsidR="00C17AA9" w:rsidRDefault="00753910">
            <w:r>
              <w:rPr>
                <w:rStyle w:val="Texte"/>
              </w:rPr>
              <w:lastRenderedPageBreak/>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relative aux déchets susvisée.</w:t>
            </w:r>
          </w:p>
          <w:p w14:paraId="7C595B72" w14:textId="77777777" w:rsidR="00C17AA9" w:rsidRDefault="00753910">
            <w:r>
              <w:rPr>
                <w:rStyle w:val="Texte"/>
              </w:rPr>
              <w:t>Ilot : zone délimitée par des parois ou par un marquage au sol, dont la surface au sol n'excède pas 500 m2.</w:t>
            </w:r>
          </w:p>
          <w:p w14:paraId="0B162FC9" w14:textId="77777777" w:rsidR="00C17AA9" w:rsidRDefault="00753910">
            <w:r>
              <w:rPr>
                <w:rStyle w:val="Texte"/>
              </w:rPr>
              <w:t>Petit îlot : zone contenant des déchets combustibles ou inflammables qui remplit les conditions cumulatives suivantes :</w:t>
            </w:r>
          </w:p>
          <w:p w14:paraId="6D33DFCC" w14:textId="77777777" w:rsidR="00C17AA9" w:rsidRDefault="00753910">
            <w:r>
              <w:rPr>
                <w:rStyle w:val="Texte"/>
              </w:rPr>
              <w:t>- le volume de déchets contenu dans la zone est inférieur à dix m3 si elle est couverte, et à 30 m3 sinon ;</w:t>
            </w:r>
          </w:p>
          <w:p w14:paraId="7A1D94A2" w14:textId="77777777" w:rsidR="00C17AA9" w:rsidRDefault="00753910">
            <w:r>
              <w:rPr>
                <w:rStyle w:val="Texte"/>
              </w:rPr>
              <w:t>- les limites en longueur, largeur et hauteur de la zone sont matérialisées en permanence (benne, peinture, piquet, mur…) ;</w:t>
            </w:r>
          </w:p>
          <w:p w14:paraId="5BDC110C" w14:textId="77777777" w:rsidR="00C17AA9" w:rsidRDefault="00753910">
            <w:r>
              <w:rPr>
                <w:rStyle w:val="Texte"/>
              </w:rPr>
              <w:t>- la zone est séparée des autres zones, bâtiments, îlots, locaux, parking ou tiers par une distance d'au moins cinq mètres ou par un mur coupe-feu de caractéristiques minimales REI 120.</w:t>
            </w:r>
          </w:p>
          <w:p w14:paraId="2486DF7D" w14:textId="77777777" w:rsidR="00C17AA9" w:rsidRDefault="00753910">
            <w:r>
              <w:rPr>
                <w:rStyle w:val="Texte"/>
              </w:rPr>
              <w:t>Rétention : dispositif de capacité utile suffisante permettant de collecter et de retenir des liquides.</w:t>
            </w:r>
          </w:p>
          <w:p w14:paraId="653887FD" w14:textId="77777777" w:rsidR="00C17AA9" w:rsidRDefault="00753910">
            <w:r>
              <w:rPr>
                <w:rStyle w:val="Texte"/>
              </w:rPr>
              <w:t>Zone couverte : zone munie au minimum d'une toiture.</w:t>
            </w:r>
          </w:p>
          <w:p w14:paraId="44C5DCFC" w14:textId="77777777" w:rsidR="00C17AA9" w:rsidRDefault="00753910">
            <w:r>
              <w:rPr>
                <w:rStyle w:val="Texte"/>
              </w:rPr>
              <w:lastRenderedPageBreak/>
              <w:t>Zone de réception de déchets : zone dans laquelle les déchets sont réceptionnés par l'installation en vue d'une gestion ultérieure. Ces zones sont vidées au moins quotidiennement et sont vides en dehors des heures d'exploitation de l'installation.</w:t>
            </w:r>
          </w:p>
          <w:p w14:paraId="75BB94D9" w14:textId="77777777" w:rsidR="00C17AA9" w:rsidRDefault="00753910">
            <w:r>
              <w:rPr>
                <w:rStyle w:val="Texte"/>
              </w:rPr>
              <w:t>Zone de stockage temporaire : zone séparée des autres zones, bâtiments, îlots, locaux, parking ou tiers par une distance d'au moins cinq mètres ou par un mur coupe-feu de caractéristiques minimales REI120.</w:t>
            </w:r>
          </w:p>
          <w:p w14:paraId="384A38DA" w14:textId="77777777" w:rsidR="00C17AA9" w:rsidRDefault="00753910">
            <w:r>
              <w:rPr>
                <w:rStyle w:val="Texte"/>
              </w:rPr>
              <w:t>Zone d'immersion : zone destinée à l'immersion des moyens de transport hors d'usage sur lesquels un départ d'incendie est suspecté ou détecté.</w:t>
            </w:r>
          </w:p>
          <w:p w14:paraId="1273CBF4" w14:textId="77777777" w:rsidR="00C17AA9" w:rsidRDefault="00753910">
            <w:r>
              <w:rPr>
                <w:rStyle w:val="Texte"/>
              </w:rPr>
              <w:t>Zone susceptible de contenir des déchets : à l'exception des zones d'entreposage en cuve ou en silo fixe et des zones de réception de déchets définies ci-dessus, les zones susceptibles de contenir des déchets sont :</w:t>
            </w:r>
          </w:p>
          <w:p w14:paraId="7F64116D" w14:textId="77777777" w:rsidR="00C17AA9" w:rsidRDefault="00753910">
            <w:r>
              <w:rPr>
                <w:rStyle w:val="Texte"/>
              </w:rPr>
              <w:t>- les zones de dépôt de déchets conditionnés ou en vrac ;</w:t>
            </w:r>
          </w:p>
          <w:p w14:paraId="3CFD6EDF" w14:textId="77777777" w:rsidR="00C17AA9" w:rsidRDefault="00753910">
            <w:r>
              <w:rPr>
                <w:rStyle w:val="Texte"/>
              </w:rPr>
              <w:t>- les zones de tri et de traitement des déchets.</w:t>
            </w:r>
          </w:p>
        </w:tc>
        <w:tc>
          <w:tcPr>
            <w:tcW w:w="5113" w:type="dxa"/>
          </w:tcPr>
          <w:p w14:paraId="6193269E" w14:textId="77777777" w:rsidR="00C17AA9" w:rsidRDefault="00753910">
            <w:r>
              <w:rPr>
                <w:rStyle w:val="Titretableau"/>
              </w:rPr>
              <w:lastRenderedPageBreak/>
              <w:t>Article 2</w:t>
            </w:r>
          </w:p>
          <w:p w14:paraId="653D71C8" w14:textId="77777777" w:rsidR="00C17AA9" w:rsidRDefault="00753910">
            <w:r>
              <w:rPr>
                <w:rStyle w:val="Texte"/>
              </w:rPr>
              <w:t>Définitions.</w:t>
            </w:r>
          </w:p>
          <w:p w14:paraId="01430590" w14:textId="77777777" w:rsidR="00C17AA9" w:rsidRDefault="00753910">
            <w:r>
              <w:rPr>
                <w:rStyle w:val="Textesupprim"/>
              </w:rPr>
              <w:t>Bâtiment : ouvrage fixe et pérenne, couvert et clos, comportant ou non des fondations et générant un espace utilisable par l'homme en sous-sol ou en surface.</w:t>
            </w:r>
          </w:p>
          <w:p w14:paraId="03391B1D" w14:textId="77777777" w:rsidR="00C17AA9" w:rsidRDefault="00753910">
            <w:r>
              <w:rPr>
                <w:rStyle w:val="Texteinsr"/>
              </w:rPr>
              <w:t xml:space="preserve">Bâtiment ouvert : bâtiment muni d'une toiture qui n'est pas fermé sur au moins 70 % de son périmètre.  </w:t>
            </w:r>
          </w:p>
          <w:p w14:paraId="40D1EB0C" w14:textId="77777777" w:rsidR="00C17AA9" w:rsidRDefault="00753910">
            <w:r>
              <w:rPr>
                <w:rStyle w:val="Texteinsr"/>
              </w:rPr>
              <w:t xml:space="preserve">Bâtiment fermé : bâtiment muni d'une toiture qui n'est pas un bâtiment ouvert. </w:t>
            </w:r>
          </w:p>
          <w:p w14:paraId="50330396" w14:textId="77777777" w:rsidR="00C17AA9" w:rsidRDefault="00753910">
            <w:r>
              <w:rPr>
                <w:rStyle w:val="Texte"/>
              </w:rPr>
              <w:t xml:space="preserve">Déchets combustibles : déchets, qui ne sont pas qualifiés d'incombustibles </w:t>
            </w:r>
            <w:r w:rsidRPr="00F80EC2">
              <w:rPr>
                <w:rStyle w:val="Textesupprim"/>
              </w:rPr>
              <w:t>; au sens de cette définition, les contenants, emballages et palettes sont comptabilisés en tant que matières combustibles</w:t>
            </w:r>
            <w:r>
              <w:rPr>
                <w:rStyle w:val="Texte"/>
              </w:rPr>
              <w:t>.</w:t>
            </w:r>
          </w:p>
          <w:p w14:paraId="501D6303" w14:textId="77777777" w:rsidR="00C17AA9" w:rsidRDefault="00753910">
            <w:r>
              <w:rPr>
                <w:rStyle w:val="Texte"/>
              </w:rPr>
              <w:t xml:space="preserve">Déchets incombustibles : déchets qui ne sont pas susceptibles de brûler. Sont qualifiés d'incombustibles </w:t>
            </w:r>
            <w:r>
              <w:rPr>
                <w:rStyle w:val="Texte"/>
              </w:rPr>
              <w:lastRenderedPageBreak/>
              <w:t>des déchets constitués uniquement de matériaux classés A1 ou A2-s1-d0 au sens de l'arrêté ministériel du 21 novembre 2002 susvisé ou des déchets qualifiés comme incombustibles à la suite à la mise en œuvre d'essais réalisés selon un protocole reconnu par le ministère chargé de l'environnement.</w:t>
            </w:r>
          </w:p>
          <w:p w14:paraId="126C5BE9" w14:textId="77777777" w:rsidR="00C17AA9" w:rsidRDefault="00753910">
            <w:r>
              <w:rPr>
                <w:rStyle w:val="Texte"/>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relative aux déchets susvisée.</w:t>
            </w:r>
          </w:p>
          <w:p w14:paraId="03ACD7CF" w14:textId="77777777" w:rsidR="00F44DD0" w:rsidRDefault="00F44DD0" w:rsidP="00F44DD0">
            <w:pPr>
              <w:rPr>
                <w:rStyle w:val="Texteinsr"/>
                <w:rFonts w:asciiTheme="minorHAnsi" w:hAnsiTheme="minorHAnsi" w:cstheme="minorHAnsi"/>
              </w:rPr>
            </w:pPr>
            <w:bookmarkStart w:id="0" w:name="_Hlk179790054"/>
            <w:r>
              <w:rPr>
                <w:rStyle w:val="Texteinsr"/>
                <w:rFonts w:cstheme="minorHAnsi"/>
              </w:rPr>
              <w:t xml:space="preserve">Entreposage extérieur </w:t>
            </w:r>
            <w:r>
              <w:t xml:space="preserve">: </w:t>
            </w:r>
            <w:r>
              <w:rPr>
                <w:rStyle w:val="Texteinsr"/>
                <w:rFonts w:cstheme="minorHAnsi"/>
              </w:rPr>
              <w:t>ensemble des zones non situées à l'intérieur d'un bâtiment, dans lesquelles sont présents des déchets entreposés en silos ou en cuves fixes, des déchets conditionnés, ou des déchets en vrac. Ces zones peuvent être composées de un ou plusieurs îlots.</w:t>
            </w:r>
            <w:bookmarkEnd w:id="0"/>
          </w:p>
          <w:p w14:paraId="6792F5C0" w14:textId="77777777" w:rsidR="00C17AA9" w:rsidRDefault="00753910">
            <w:r>
              <w:rPr>
                <w:rStyle w:val="Texte"/>
              </w:rPr>
              <w:t>Ilot : zone délimitée par des parois ou par un marquage au sol, dont la surface au sol n'excède pas 500 m2.</w:t>
            </w:r>
          </w:p>
          <w:p w14:paraId="0BEAC023" w14:textId="13C6F002" w:rsidR="00C17AA9" w:rsidRDefault="00753910">
            <w:r>
              <w:rPr>
                <w:rStyle w:val="Texte"/>
              </w:rPr>
              <w:t xml:space="preserve">Petit îlot : zone </w:t>
            </w:r>
            <w:r w:rsidRPr="003E0B07">
              <w:rPr>
                <w:rStyle w:val="Textesupprim"/>
              </w:rPr>
              <w:t>contenant</w:t>
            </w:r>
            <w:r>
              <w:rPr>
                <w:rStyle w:val="Texte"/>
              </w:rPr>
              <w:t xml:space="preserve"> </w:t>
            </w:r>
            <w:r w:rsidR="003E0B07" w:rsidRPr="003E0B07">
              <w:rPr>
                <w:rStyle w:val="Texteinsr"/>
              </w:rPr>
              <w:t>susceptible de contenir</w:t>
            </w:r>
            <w:r w:rsidR="003E0B07">
              <w:rPr>
                <w:rStyle w:val="Texte"/>
              </w:rPr>
              <w:t xml:space="preserve"> </w:t>
            </w:r>
            <w:r>
              <w:rPr>
                <w:rStyle w:val="Texte"/>
              </w:rPr>
              <w:t>des déchets combustibles ou inflammables qui remplit les conditions cumulatives suivantes :</w:t>
            </w:r>
          </w:p>
          <w:p w14:paraId="47D9BC15" w14:textId="19717CF2" w:rsidR="00C17AA9" w:rsidRDefault="00753910">
            <w:r>
              <w:rPr>
                <w:rStyle w:val="Texte"/>
              </w:rPr>
              <w:lastRenderedPageBreak/>
              <w:t xml:space="preserve">- le volume de déchets contenu dans la zone est inférieur à dix m3 si elle est </w:t>
            </w:r>
            <w:r>
              <w:rPr>
                <w:rStyle w:val="Textesupprim"/>
              </w:rPr>
              <w:t>couverte</w:t>
            </w:r>
            <w:r w:rsidR="001A3C9A">
              <w:rPr>
                <w:rStyle w:val="Textesupprim"/>
              </w:rPr>
              <w:t xml:space="preserve"> </w:t>
            </w:r>
            <w:r>
              <w:rPr>
                <w:rStyle w:val="Texteinsr"/>
              </w:rPr>
              <w:t>située dans un bâtiment ouvert ou fermé</w:t>
            </w:r>
            <w:r>
              <w:rPr>
                <w:rStyle w:val="Texte"/>
              </w:rPr>
              <w:t>, et à 30 m3 sinon ;</w:t>
            </w:r>
          </w:p>
          <w:p w14:paraId="07114268" w14:textId="77777777" w:rsidR="00C17AA9" w:rsidRDefault="00753910">
            <w:r>
              <w:rPr>
                <w:rStyle w:val="Texte"/>
              </w:rPr>
              <w:t>- les limites en longueur, largeur et hauteur de la zone sont matérialisées en permanence (benne, peinture, piquet, mur…) ;</w:t>
            </w:r>
          </w:p>
          <w:p w14:paraId="3C2D3BEA" w14:textId="77777777" w:rsidR="00C17AA9" w:rsidRDefault="00753910">
            <w:r>
              <w:rPr>
                <w:rStyle w:val="Texte"/>
              </w:rPr>
              <w:t>- la zone est séparée des autres zones, bâtiments, îlots, locaux, parking ou tiers par une distance d'au moins cinq mètres ou par un mur coupe-feu de caractéristiques minimales REI 120.</w:t>
            </w:r>
          </w:p>
          <w:p w14:paraId="2E605953" w14:textId="77777777" w:rsidR="00C17AA9" w:rsidRDefault="00753910">
            <w:r>
              <w:rPr>
                <w:rStyle w:val="Texte"/>
              </w:rPr>
              <w:t>Rétention : dispositif de capacité utile suffisante permettant de collecter et de retenir des liquides.</w:t>
            </w:r>
          </w:p>
          <w:p w14:paraId="414F8C69" w14:textId="77777777" w:rsidR="00C17AA9" w:rsidRDefault="00753910">
            <w:r>
              <w:rPr>
                <w:rStyle w:val="Textesupprim"/>
              </w:rPr>
              <w:t>Zone couverte : zone munie au minimum d'une toiture.</w:t>
            </w:r>
          </w:p>
          <w:p w14:paraId="23CA6805" w14:textId="77777777" w:rsidR="00C17AA9" w:rsidRDefault="00753910">
            <w:r>
              <w:rPr>
                <w:rStyle w:val="Texte"/>
              </w:rPr>
              <w:t>Zone de réception de déchets : zone dans laquelle les déchets sont réceptionnés par l'installation en vue d'une gestion ultérieure. Ces zones sont vidées au moins quotidiennement et sont vides en dehors des heures d'exploitation de l'installation.</w:t>
            </w:r>
          </w:p>
          <w:p w14:paraId="2705536C" w14:textId="77777777" w:rsidR="00C17AA9" w:rsidRDefault="00753910">
            <w:r>
              <w:rPr>
                <w:rStyle w:val="Texte"/>
              </w:rPr>
              <w:t>Zone de stockage temporaire : zone séparée des autres zones, bâtiments, îlots, locaux, parking ou tiers par une distance d'au moins cinq mètres ou par un mur coupe-feu de caractéristiques minimales REI120.</w:t>
            </w:r>
          </w:p>
          <w:p w14:paraId="125E1447" w14:textId="77777777" w:rsidR="00C17AA9" w:rsidRDefault="00753910">
            <w:r>
              <w:rPr>
                <w:rStyle w:val="Texte"/>
              </w:rPr>
              <w:t>Zone d'immersion : zone destinée à l'immersion des moyens de transport hors d'usage sur lesquels un départ d'incendie est suspecté ou détecté.</w:t>
            </w:r>
          </w:p>
          <w:p w14:paraId="03A3C8C0" w14:textId="16F96604" w:rsidR="00C17AA9" w:rsidRDefault="00C17AA9"/>
        </w:tc>
        <w:tc>
          <w:tcPr>
            <w:tcW w:w="5113" w:type="dxa"/>
          </w:tcPr>
          <w:p w14:paraId="0C15A669" w14:textId="77777777" w:rsidR="00C17AA9" w:rsidRPr="001A3C9A" w:rsidRDefault="001A3C9A">
            <w:pPr>
              <w:rPr>
                <w:rStyle w:val="Texte"/>
                <w:b/>
                <w:bCs/>
              </w:rPr>
            </w:pPr>
            <w:r w:rsidRPr="001A3C9A">
              <w:rPr>
                <w:rStyle w:val="Texte"/>
                <w:b/>
                <w:bCs/>
              </w:rPr>
              <w:lastRenderedPageBreak/>
              <w:t>Définitions issues de l’AMPG du 11 avril 2017 relatif à la rubrique 1510 (entrepôts couvert)</w:t>
            </w:r>
          </w:p>
          <w:p w14:paraId="7D41684C" w14:textId="77777777" w:rsidR="001A3C9A" w:rsidRPr="001A3C9A" w:rsidRDefault="001A3C9A">
            <w:pPr>
              <w:rPr>
                <w:rStyle w:val="Texte"/>
              </w:rPr>
            </w:pPr>
          </w:p>
          <w:p w14:paraId="1CB9282B" w14:textId="77777777" w:rsidR="001A3C9A" w:rsidRPr="001A3C9A" w:rsidRDefault="001A3C9A" w:rsidP="001A3C9A">
            <w:pPr>
              <w:pStyle w:val="NormalWeb"/>
              <w:rPr>
                <w:rStyle w:val="Texte"/>
                <w:rFonts w:eastAsiaTheme="minorEastAsia" w:cstheme="minorBidi"/>
              </w:rPr>
            </w:pPr>
            <w:r w:rsidRPr="001A3C9A">
              <w:rPr>
                <w:rStyle w:val="Texte"/>
                <w:rFonts w:eastAsiaTheme="minorEastAsia" w:cstheme="minorBidi"/>
              </w:rPr>
              <w:t>Entrepôt couvert : installation pourvue a minima d'une toiture, composée d'un ou plusieurs bâtiments, visée par la rubrique n° 1510.</w:t>
            </w:r>
          </w:p>
          <w:p w14:paraId="0646C228" w14:textId="39C48F30" w:rsidR="001A3C9A" w:rsidRPr="001A3C9A" w:rsidRDefault="001A3C9A" w:rsidP="001A3C9A">
            <w:pPr>
              <w:pStyle w:val="NormalWeb"/>
              <w:rPr>
                <w:rStyle w:val="Texte"/>
                <w:rFonts w:eastAsiaTheme="minorEastAsia" w:cstheme="minorBidi"/>
              </w:rPr>
            </w:pPr>
            <w:r w:rsidRPr="001A3C9A">
              <w:rPr>
                <w:rStyle w:val="Texte"/>
                <w:rFonts w:eastAsiaTheme="minorEastAsia" w:cstheme="minorBidi"/>
              </w:rPr>
              <w:t>Entrepôt ouvert : entrepôt couvert qui n'est pas fermé sur au moins 70 % de son périmètre.</w:t>
            </w:r>
          </w:p>
          <w:p w14:paraId="63932569" w14:textId="44B5E806" w:rsidR="001A3C9A" w:rsidRPr="001A3C9A" w:rsidRDefault="001A3C9A" w:rsidP="001A3C9A">
            <w:pPr>
              <w:pStyle w:val="NormalWeb"/>
              <w:rPr>
                <w:rStyle w:val="Texte"/>
                <w:rFonts w:eastAsiaTheme="minorEastAsia" w:cstheme="minorBidi"/>
              </w:rPr>
            </w:pPr>
            <w:r w:rsidRPr="001A3C9A">
              <w:rPr>
                <w:rStyle w:val="Texte"/>
                <w:rFonts w:eastAsiaTheme="minorEastAsia" w:cstheme="minorBidi"/>
              </w:rPr>
              <w:t>Entrepôt fermé : entrepôt qui n'est pas un entrepôt ouvert.</w:t>
            </w:r>
          </w:p>
          <w:p w14:paraId="61771BF2" w14:textId="77777777" w:rsidR="001A3C9A" w:rsidRPr="001A3C9A" w:rsidRDefault="001A3C9A" w:rsidP="001A3C9A">
            <w:pPr>
              <w:pStyle w:val="NormalWeb"/>
              <w:rPr>
                <w:rStyle w:val="Texte"/>
                <w:rFonts w:eastAsiaTheme="minorEastAsia" w:cstheme="minorBidi"/>
              </w:rPr>
            </w:pPr>
            <w:r w:rsidRPr="001A3C9A">
              <w:rPr>
                <w:rStyle w:val="Texte"/>
                <w:rFonts w:eastAsiaTheme="minorEastAsia" w:cstheme="minorBidi"/>
              </w:rPr>
              <w:t>Matières ou produits combustibles : matières ou produits, y compris les déchets, qui ne sont pas qualifiés d'incombustibles ; au sens de cette définition, les contenants, emballages et palettes sont comptabilisés en tant que matières combustibles ;</w:t>
            </w:r>
          </w:p>
          <w:p w14:paraId="31780CFA" w14:textId="77777777" w:rsidR="001A3C9A" w:rsidRPr="001A3C9A" w:rsidRDefault="001A3C9A" w:rsidP="001A3C9A">
            <w:pPr>
              <w:pStyle w:val="NormalWeb"/>
              <w:rPr>
                <w:rStyle w:val="Texte"/>
                <w:rFonts w:eastAsiaTheme="minorEastAsia" w:cstheme="minorBidi"/>
              </w:rPr>
            </w:pPr>
            <w:r w:rsidRPr="001A3C9A">
              <w:rPr>
                <w:rStyle w:val="Texte"/>
                <w:rFonts w:eastAsiaTheme="minorEastAsia" w:cstheme="minorBidi"/>
              </w:rPr>
              <w:lastRenderedPageBreak/>
              <w:t>Matières ou produits incombustibles : matières ou produits qui ne sont pas susceptibles de brûler, sont qualifiés d'incombustibles des matières ou produits constitués uniquement de matériaux classés A1 ou A2-s1-d0 au sens de l'arrêté ministériel du 21 novembre 2002 ou des matières ou produits qualifiés comme incombustibles suite à la mise en œuvre d'essais réalisés selon un protocole reconnu par le ministère chargé de l'environnement ;</w:t>
            </w:r>
          </w:p>
          <w:p w14:paraId="3D591550" w14:textId="6D9C7E53" w:rsidR="001A3C9A" w:rsidRDefault="001A3C9A">
            <w:r w:rsidRPr="001A3C9A">
              <w:rPr>
                <w:rStyle w:val="Texte"/>
              </w:rPr>
              <w:t>Stockage extérieur : stockages de matières ou déchets en masse, en palettier ou en vrac, y compris les stockages en réservoirs, récipients ou containers, non couverts par une toiture ;</w:t>
            </w:r>
          </w:p>
        </w:tc>
      </w:tr>
      <w:tr w:rsidR="001A3C9A" w14:paraId="6FE00D6A" w14:textId="77777777">
        <w:trPr>
          <w:jc w:val="center"/>
        </w:trPr>
        <w:tc>
          <w:tcPr>
            <w:tcW w:w="5113" w:type="dxa"/>
          </w:tcPr>
          <w:p w14:paraId="573ED00F" w14:textId="77777777" w:rsidR="001A3C9A" w:rsidRDefault="001A3C9A" w:rsidP="001A3C9A">
            <w:r>
              <w:rPr>
                <w:rStyle w:val="Texte"/>
              </w:rPr>
              <w:lastRenderedPageBreak/>
              <w:t>Zone susceptible de contenir des déchets : à l'exception des zones d'entreposage en cuve ou en silo fixe et des zones de réception de déchets définies ci-dessus, les zones susceptibles de contenir des déchets sont :</w:t>
            </w:r>
          </w:p>
          <w:p w14:paraId="1FC0C3BD" w14:textId="77777777" w:rsidR="001A3C9A" w:rsidRDefault="001A3C9A" w:rsidP="001A3C9A">
            <w:r>
              <w:rPr>
                <w:rStyle w:val="Texte"/>
              </w:rPr>
              <w:t>- les zones de dépôt de déchets conditionnés ou en vrac ;</w:t>
            </w:r>
          </w:p>
          <w:p w14:paraId="53E59A72" w14:textId="4121FFE7" w:rsidR="001A3C9A" w:rsidRDefault="001A3C9A" w:rsidP="001A3C9A">
            <w:pPr>
              <w:rPr>
                <w:rStyle w:val="Titretableau"/>
              </w:rPr>
            </w:pPr>
            <w:r>
              <w:rPr>
                <w:rStyle w:val="Texte"/>
              </w:rPr>
              <w:t>- les zones de tri et de traitement des déchets.</w:t>
            </w:r>
          </w:p>
        </w:tc>
        <w:tc>
          <w:tcPr>
            <w:tcW w:w="5113" w:type="dxa"/>
          </w:tcPr>
          <w:p w14:paraId="108041AA" w14:textId="77777777" w:rsidR="001A3C9A" w:rsidRDefault="001A3C9A" w:rsidP="001A3C9A">
            <w:r>
              <w:rPr>
                <w:rStyle w:val="Texte"/>
              </w:rPr>
              <w:t xml:space="preserve">Zone susceptible de contenir des déchets : à l'exception des zones d'entreposage en </w:t>
            </w:r>
            <w:r>
              <w:rPr>
                <w:rStyle w:val="Textesupprim"/>
              </w:rPr>
              <w:t>cuve ou en silo</w:t>
            </w:r>
            <w:r>
              <w:rPr>
                <w:rStyle w:val="Texte"/>
              </w:rPr>
              <w:t xml:space="preserve"> </w:t>
            </w:r>
            <w:r>
              <w:rPr>
                <w:rStyle w:val="Textesupprim"/>
              </w:rPr>
              <w:t>fixe</w:t>
            </w:r>
            <w:r>
              <w:rPr>
                <w:rStyle w:val="Texteinsr"/>
              </w:rPr>
              <w:t xml:space="preserve"> silo ou cuve fermés et fixes</w:t>
            </w:r>
            <w:r>
              <w:rPr>
                <w:rStyle w:val="Texte"/>
              </w:rPr>
              <w:t xml:space="preserve"> et des zones de réception de déchets définies ci-dessus, les zones susceptibles de contenir des déchets sont :</w:t>
            </w:r>
          </w:p>
          <w:p w14:paraId="2363D73C" w14:textId="77777777" w:rsidR="001A3C9A" w:rsidRDefault="001A3C9A" w:rsidP="001A3C9A">
            <w:r>
              <w:rPr>
                <w:rStyle w:val="Texte"/>
              </w:rPr>
              <w:t>- les zones de dépôt de déchets conditionnés ou en vrac ;</w:t>
            </w:r>
          </w:p>
          <w:p w14:paraId="2A62F20A" w14:textId="4844EB08" w:rsidR="001A3C9A" w:rsidRDefault="001A3C9A" w:rsidP="001A3C9A">
            <w:pPr>
              <w:rPr>
                <w:rStyle w:val="Titretableau"/>
              </w:rPr>
            </w:pPr>
            <w:r>
              <w:rPr>
                <w:rStyle w:val="Texte"/>
              </w:rPr>
              <w:t>- les zones de tri et de traitement des déchets.</w:t>
            </w:r>
          </w:p>
        </w:tc>
        <w:tc>
          <w:tcPr>
            <w:tcW w:w="5113" w:type="dxa"/>
          </w:tcPr>
          <w:p w14:paraId="30EC2F51" w14:textId="5826D8C8" w:rsidR="001A3C9A" w:rsidRDefault="001A3C9A">
            <w:r>
              <w:t>Modifications permettant d’imposer que seuls les cuves et silos fixes et fermés sont concernées</w:t>
            </w:r>
          </w:p>
        </w:tc>
      </w:tr>
      <w:tr w:rsidR="00C17AA9" w14:paraId="02D034FC" w14:textId="77777777" w:rsidTr="001A3C9A">
        <w:trPr>
          <w:jc w:val="center"/>
        </w:trPr>
        <w:tc>
          <w:tcPr>
            <w:tcW w:w="5113" w:type="dxa"/>
          </w:tcPr>
          <w:p w14:paraId="3CE1B0CC" w14:textId="77777777" w:rsidR="00C17AA9" w:rsidRDefault="00753910">
            <w:r>
              <w:rPr>
                <w:rStyle w:val="Titretableau"/>
              </w:rPr>
              <w:t>Article 3</w:t>
            </w:r>
          </w:p>
          <w:p w14:paraId="3948617E" w14:textId="77777777" w:rsidR="00C17AA9" w:rsidRDefault="00753910">
            <w:r>
              <w:rPr>
                <w:rStyle w:val="Texte"/>
              </w:rPr>
              <w:t>Détection et surveillance.</w:t>
            </w:r>
          </w:p>
          <w:p w14:paraId="28D10161" w14:textId="77777777" w:rsidR="00C17AA9" w:rsidRDefault="00753910">
            <w:r>
              <w:rPr>
                <w:rStyle w:val="Texte"/>
              </w:rPr>
              <w:t>Les installations soumises à autorisation au titre de l'une ou plusieurs des rubriques 2712, 2718, 2790 ou 2791 sont soumises aux dispositions qui suivent.</w:t>
            </w:r>
          </w:p>
          <w:p w14:paraId="752EC193" w14:textId="77777777" w:rsidR="00C17AA9" w:rsidRDefault="00753910">
            <w:r>
              <w:rPr>
                <w:rStyle w:val="Texte"/>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w:t>
            </w:r>
            <w:r>
              <w:rPr>
                <w:rStyle w:val="Texte"/>
              </w:rPr>
              <w:lastRenderedPageBreak/>
              <w:t>utilisé pour la détection sur cette zone, si le dispositif d'extinction automatique est conçu pour cela.</w:t>
            </w:r>
          </w:p>
          <w:p w14:paraId="1DC50E5A" w14:textId="77777777" w:rsidR="00C17AA9" w:rsidRDefault="00753910">
            <w:r>
              <w:rPr>
                <w:rStyle w:val="Texte"/>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2BC4668B" w14:textId="77777777" w:rsidR="00C17AA9" w:rsidRDefault="00753910">
            <w:r>
              <w:rPr>
                <w:rStyle w:val="Texte"/>
              </w:rPr>
              <w:t>En cas d'impossibilité technique pour visualiser à distance les différentes zones, une personne arrive au sein de l'installation dans un délai maximal de 15 minutes suivant le début de l'alerte afin d'effectuer une levée de doute, et ainsi alerter immédiatement l'exploitant et les services d'incendie et de secours en cas de départ de feu avéré.</w:t>
            </w:r>
          </w:p>
          <w:p w14:paraId="289E9FCA" w14:textId="77777777" w:rsidR="00C17AA9" w:rsidRDefault="00753910">
            <w:r>
              <w:rPr>
                <w:rStyle w:val="Texte"/>
              </w:rPr>
              <w:t>Les dispositions du présent article ne s'appliquent pas lorsque les déchets combustibles ou inflammables sont uniquement stockés dans des petits îlots.</w:t>
            </w:r>
          </w:p>
          <w:p w14:paraId="6864D22F" w14:textId="77777777" w:rsidR="00C17AA9" w:rsidRDefault="00753910">
            <w:r>
              <w:rPr>
                <w:rStyle w:val="Texte"/>
              </w:rPr>
              <w:t>L'exploitant fait réaliser les vérifications périodiques prévues à l'article 68 de l'arrêté du 4 octobre 2010 susvisé au moins une fois par an.</w:t>
            </w:r>
          </w:p>
        </w:tc>
        <w:tc>
          <w:tcPr>
            <w:tcW w:w="5113" w:type="dxa"/>
          </w:tcPr>
          <w:p w14:paraId="7EE0520D" w14:textId="77777777" w:rsidR="00C17AA9" w:rsidRDefault="00753910">
            <w:r>
              <w:rPr>
                <w:rStyle w:val="Titretableau"/>
              </w:rPr>
              <w:lastRenderedPageBreak/>
              <w:t>Article 3</w:t>
            </w:r>
          </w:p>
          <w:p w14:paraId="7EB8BC06" w14:textId="77777777" w:rsidR="00C17AA9" w:rsidRDefault="00753910">
            <w:r>
              <w:rPr>
                <w:rStyle w:val="Texte"/>
              </w:rPr>
              <w:t>Détection et surveillance.</w:t>
            </w:r>
          </w:p>
          <w:p w14:paraId="10122366" w14:textId="77777777" w:rsidR="00C17AA9" w:rsidRDefault="00753910">
            <w:r>
              <w:rPr>
                <w:rStyle w:val="Texte"/>
              </w:rPr>
              <w:t>Les installations soumises à autorisation au titre de l'une ou plusieurs des rubriques 2712, 2718, 2790 ou 2791 sont soumises aux dispositions qui suivent.</w:t>
            </w:r>
          </w:p>
          <w:p w14:paraId="22E4C537" w14:textId="77777777" w:rsidR="00C17AA9" w:rsidRDefault="00753910">
            <w:r>
              <w:rPr>
                <w:rStyle w:val="Texte"/>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w:t>
            </w:r>
            <w:r>
              <w:rPr>
                <w:rStyle w:val="Texte"/>
              </w:rPr>
              <w:lastRenderedPageBreak/>
              <w:t>utilisé pour la détection sur cette zone, si le dispositif d'extinction automatique est conçu pour cela.</w:t>
            </w:r>
          </w:p>
          <w:p w14:paraId="3D6E9B8F" w14:textId="77777777" w:rsidR="00C17AA9" w:rsidRDefault="00753910">
            <w:r>
              <w:rPr>
                <w:rStyle w:val="Texte"/>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575288DA" w14:textId="77777777" w:rsidR="00C17AA9" w:rsidRDefault="00753910">
            <w:r>
              <w:rPr>
                <w:rStyle w:val="Texte"/>
              </w:rPr>
              <w:t>En cas d'impossibilité technique pour visualiser à distance les différentes zones, une personne arrive au sein de l'installation dans un délai maximal de 15 minutes suivant le début de l'alerte afin d'effectuer une levée de doute, et ainsi alerter immédiatement l'exploitant et les services d'incendie et de secours en cas de départ de feu avéré.</w:t>
            </w:r>
          </w:p>
          <w:p w14:paraId="18750DA1" w14:textId="77777777" w:rsidR="006A2A32" w:rsidRDefault="006A2A32" w:rsidP="006A2A32">
            <w:r>
              <w:rPr>
                <w:rStyle w:val="Texte"/>
              </w:rPr>
              <w:t xml:space="preserve">Les dispositions du présent article ne s'appliquent pas </w:t>
            </w:r>
            <w:r>
              <w:rPr>
                <w:rStyle w:val="Textesupprim"/>
              </w:rPr>
              <w:t>lorsque les déchets combustibles ou inflammables sont uniquement stockés dans</w:t>
            </w:r>
            <w:r>
              <w:rPr>
                <w:rStyle w:val="Texteinsr"/>
              </w:rPr>
              <w:t xml:space="preserve"> </w:t>
            </w:r>
            <w:r w:rsidRPr="004F09BF">
              <w:rPr>
                <w:rStyle w:val="Textesupprim"/>
              </w:rPr>
              <w:t xml:space="preserve">des </w:t>
            </w:r>
            <w:r>
              <w:rPr>
                <w:rStyle w:val="Texteinsr"/>
              </w:rPr>
              <w:t>aux</w:t>
            </w:r>
            <w:r>
              <w:rPr>
                <w:rStyle w:val="Texte"/>
              </w:rPr>
              <w:t xml:space="preserve"> petits îlots.</w:t>
            </w:r>
          </w:p>
          <w:p w14:paraId="328D23D0" w14:textId="77777777" w:rsidR="00C17AA9" w:rsidRDefault="00753910">
            <w:r>
              <w:rPr>
                <w:rStyle w:val="Texte"/>
              </w:rPr>
              <w:t>L'exploitant fait réaliser les vérifications périodiques prévues à l'article 68 de l'arrêté du 4 octobre 2010 susvisé au moins une fois par an.</w:t>
            </w:r>
          </w:p>
        </w:tc>
        <w:tc>
          <w:tcPr>
            <w:tcW w:w="5113" w:type="dxa"/>
            <w:vAlign w:val="bottom"/>
          </w:tcPr>
          <w:p w14:paraId="3600A01D" w14:textId="77777777" w:rsidR="001A3C9A" w:rsidRDefault="001A3C9A"/>
          <w:p w14:paraId="38393782" w14:textId="77777777" w:rsidR="001A3C9A" w:rsidRDefault="001A3C9A"/>
          <w:p w14:paraId="2C586058" w14:textId="77777777" w:rsidR="001A3C9A" w:rsidRDefault="001A3C9A"/>
          <w:p w14:paraId="7D7D46EF" w14:textId="77777777" w:rsidR="001A3C9A" w:rsidRDefault="001A3C9A"/>
          <w:p w14:paraId="7778311E" w14:textId="77777777" w:rsidR="001A3C9A" w:rsidRDefault="001A3C9A"/>
          <w:p w14:paraId="22F965F3" w14:textId="77777777" w:rsidR="001A3C9A" w:rsidRDefault="001A3C9A"/>
          <w:p w14:paraId="385720C6" w14:textId="77777777" w:rsidR="001A3C9A" w:rsidRDefault="001A3C9A"/>
          <w:p w14:paraId="39851B2D" w14:textId="77777777" w:rsidR="001A3C9A" w:rsidRDefault="001A3C9A"/>
          <w:p w14:paraId="6DFF9064" w14:textId="77777777" w:rsidR="001A3C9A" w:rsidRDefault="001A3C9A"/>
          <w:p w14:paraId="11CC4749" w14:textId="77777777" w:rsidR="001A3C9A" w:rsidRDefault="001A3C9A"/>
          <w:p w14:paraId="36967A84" w14:textId="77777777" w:rsidR="001A3C9A" w:rsidRDefault="001A3C9A"/>
          <w:p w14:paraId="459FA163" w14:textId="77777777" w:rsidR="001A3C9A" w:rsidRDefault="001A3C9A"/>
          <w:p w14:paraId="33B16925" w14:textId="29DED389" w:rsidR="001A3C9A" w:rsidRDefault="001A3C9A"/>
          <w:p w14:paraId="6465ED2F" w14:textId="77777777" w:rsidR="001A3C9A" w:rsidRDefault="001A3C9A"/>
          <w:p w14:paraId="14B430E6" w14:textId="77777777" w:rsidR="001A3C9A" w:rsidRDefault="001A3C9A"/>
          <w:p w14:paraId="15E68349" w14:textId="77777777" w:rsidR="001A3C9A" w:rsidRDefault="001A3C9A"/>
          <w:p w14:paraId="1549FC4F" w14:textId="77777777" w:rsidR="001A3C9A" w:rsidRDefault="001A3C9A"/>
          <w:p w14:paraId="71FE499F" w14:textId="77777777" w:rsidR="001A3C9A" w:rsidRDefault="001A3C9A"/>
          <w:p w14:paraId="1E9F7973" w14:textId="77777777" w:rsidR="001A3C9A" w:rsidRDefault="001A3C9A"/>
          <w:p w14:paraId="78F7D55F" w14:textId="77777777" w:rsidR="001A3C9A" w:rsidRDefault="001A3C9A"/>
          <w:p w14:paraId="5BF4B0DA" w14:textId="77777777" w:rsidR="001A3C9A" w:rsidRDefault="001A3C9A"/>
          <w:p w14:paraId="65A5C8F7" w14:textId="77777777" w:rsidR="001A3C9A" w:rsidRDefault="001A3C9A"/>
          <w:p w14:paraId="51D9C170" w14:textId="77777777" w:rsidR="001A3C9A" w:rsidRDefault="001A3C9A"/>
          <w:p w14:paraId="6BA3B7D4" w14:textId="241B996D" w:rsidR="00C17AA9" w:rsidRDefault="001A3C9A">
            <w:r>
              <w:t>Modification rédactionnelle pour permettre aux sites contenant des déchets inflammables ou combustibles en îlots et en petits îlots de ne pas appliquer la disposition pour leurs petits îlots.</w:t>
            </w:r>
          </w:p>
        </w:tc>
      </w:tr>
      <w:tr w:rsidR="00C17AA9" w14:paraId="1CEC58BD" w14:textId="77777777">
        <w:trPr>
          <w:jc w:val="center"/>
        </w:trPr>
        <w:tc>
          <w:tcPr>
            <w:tcW w:w="5113" w:type="dxa"/>
          </w:tcPr>
          <w:p w14:paraId="088D497E" w14:textId="77777777" w:rsidR="00C17AA9" w:rsidRDefault="00753910">
            <w:r>
              <w:rPr>
                <w:rStyle w:val="Titretableau"/>
              </w:rPr>
              <w:lastRenderedPageBreak/>
              <w:t>Article 5</w:t>
            </w:r>
          </w:p>
          <w:p w14:paraId="2F49251E" w14:textId="77777777" w:rsidR="00C17AA9" w:rsidRDefault="00753910">
            <w:r>
              <w:rPr>
                <w:rStyle w:val="Texte"/>
              </w:rPr>
              <w:t>Plan de défense contre l'incendie.</w:t>
            </w:r>
          </w:p>
          <w:p w14:paraId="2421BF2A" w14:textId="77777777" w:rsidR="00C17AA9" w:rsidRDefault="00753910">
            <w:r>
              <w:rPr>
                <w:rStyle w:val="Texte"/>
              </w:rPr>
              <w:lastRenderedPageBreak/>
              <w:t>L'exploitant réalise et tient à jour un plan de défense contre l'incendie. Lorsque l'installation dispose d'un plan d'opération interne, le plan de défense contre l'incendie est intégré à celui-ci.</w:t>
            </w:r>
          </w:p>
          <w:p w14:paraId="3DAF7F98" w14:textId="77777777" w:rsidR="00C17AA9" w:rsidRDefault="00753910">
            <w:r>
              <w:rPr>
                <w:rStyle w:val="Texte"/>
              </w:rPr>
              <w:t>Le plan de défense contre l'incendie ainsi que ses mises à jour sont transmis aux services d'incendie et de secours, et sont mis à disposition à l'entrée du site.</w:t>
            </w:r>
          </w:p>
          <w:p w14:paraId="10BEB770" w14:textId="77777777" w:rsidR="00C17AA9" w:rsidRDefault="00753910">
            <w:r>
              <w:rPr>
                <w:rStyle w:val="Texte"/>
              </w:rPr>
              <w:t>Il comprend au minimum :</w:t>
            </w:r>
          </w:p>
          <w:p w14:paraId="7F8FEAF2" w14:textId="77777777" w:rsidR="00C17AA9" w:rsidRDefault="00753910">
            <w:r>
              <w:rPr>
                <w:rStyle w:val="Texte"/>
              </w:rPr>
              <w:t>- les schémas d'alarme et d'alerte décrivant les actions à mener par l'exploitant à compter de la détection d'un incendie (l'origine et la prise en compte de l'alerte, l'appel des secours extérieurs, la liste des interlocuteurs internes et externes à prévenir) ;</w:t>
            </w:r>
          </w:p>
          <w:p w14:paraId="4F354D02" w14:textId="77777777" w:rsidR="00C17AA9" w:rsidRDefault="00753910">
            <w:r>
              <w:rPr>
                <w:rStyle w:val="Texte"/>
              </w:rPr>
              <w:t>- l'organisation de la première intervention et de l'évacuation face à un incendie en périodes ouvrées ;</w:t>
            </w:r>
          </w:p>
          <w:p w14:paraId="4AD832BF" w14:textId="77777777" w:rsidR="00C17AA9" w:rsidRDefault="00753910">
            <w:r>
              <w:rPr>
                <w:rStyle w:val="Texte"/>
              </w:rPr>
              <w:t>- 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631FAE3D" w14:textId="77777777" w:rsidR="00C17AA9" w:rsidRDefault="00753910">
            <w:r>
              <w:rPr>
                <w:rStyle w:val="Texte"/>
              </w:rPr>
              <w:t xml:space="preserve">- les modalités d'accès pour les services d'incendie et de secours en périodes non ouvrées, y compris, le cas échéant, les consignes précises pour leur permettre d'accéder à tous les lieux et les mesures nécessaires </w:t>
            </w:r>
            <w:r>
              <w:rPr>
                <w:rStyle w:val="Texte"/>
              </w:rPr>
              <w:lastRenderedPageBreak/>
              <w:t>pour qu'ils n'aient pas à forcer l'accès aux installations en cas de sinistre ;</w:t>
            </w:r>
          </w:p>
          <w:p w14:paraId="516C46BB" w14:textId="77777777" w:rsidR="00C17AA9" w:rsidRDefault="00753910">
            <w:r>
              <w:rPr>
                <w:rStyle w:val="Texte"/>
              </w:rPr>
              <w:t>- 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41E25557" w14:textId="77777777" w:rsidR="00C17AA9" w:rsidRDefault="00753910">
            <w:r>
              <w:rPr>
                <w:rStyle w:val="Texte"/>
              </w:rPr>
              <w:t>- le plan de situation des réseaux de collecte, des égouts, des bassins de rétention éventuels, avec mention des ouvrages permettant leur sectorisation ou leur isolement en cas de sinistre et, le cas échéant, des modalités de leur manœuvre ;</w:t>
            </w:r>
          </w:p>
          <w:p w14:paraId="22F0C98B" w14:textId="77777777" w:rsidR="00C17AA9" w:rsidRDefault="00753910">
            <w:r>
              <w:rPr>
                <w:rStyle w:val="Texte"/>
              </w:rPr>
              <w:t>- le plan d'implantation des moyens automatiques de protection contre l'incendie avec une description sommaire de leur fonctionnement opérationnel et leur attestation de conformité ;</w:t>
            </w:r>
          </w:p>
          <w:p w14:paraId="0A70924C" w14:textId="77777777" w:rsidR="00C17AA9" w:rsidRDefault="00753910">
            <w:r>
              <w:rPr>
                <w:rStyle w:val="Texte"/>
              </w:rPr>
              <w:t>- les modalités selon lesquelles les fiches de données de sécurité et l'état des matières stockées prévu par l'article 49 de l'arrêté du 4 octobre 2010 susvisé sont tenus à disposition du service d'incendie et de secours et de l'inspection des installations classées et, le cas échéant, les précautions de sécurité qui sont susceptibles d'en découler ;</w:t>
            </w:r>
          </w:p>
          <w:p w14:paraId="1BA914F3" w14:textId="77777777" w:rsidR="00C17AA9" w:rsidRDefault="00753910">
            <w:r>
              <w:rPr>
                <w:rStyle w:val="Texte"/>
              </w:rPr>
              <w:t xml:space="preserve">- la justification des compétences du personnel susceptible, en cas d'alerte, d'intervenir avant l'arrivée </w:t>
            </w:r>
            <w:r>
              <w:rPr>
                <w:rStyle w:val="Texte"/>
              </w:rPr>
              <w:lastRenderedPageBreak/>
              <w:t>des secours, notamment en matière de formation, de qualification et d'entraînement ;</w:t>
            </w:r>
          </w:p>
          <w:p w14:paraId="40956F9D" w14:textId="77777777" w:rsidR="00C17AA9" w:rsidRDefault="00753910">
            <w:r>
              <w:rPr>
                <w:rStyle w:val="Texte"/>
              </w:rPr>
              <w:t>- le cas échéant, la localisation des petits îlots et les déchets qu'ils sont susceptibles de contenir ;</w:t>
            </w:r>
          </w:p>
          <w:p w14:paraId="3FE7C2DC" w14:textId="77777777" w:rsidR="00C17AA9" w:rsidRDefault="00753910">
            <w:r>
              <w:rPr>
                <w:rStyle w:val="Texte"/>
              </w:rPr>
              <w:t>- le cas échéant, la localisation des zones de stockage temporaire et des zones d'immersion.</w:t>
            </w:r>
          </w:p>
        </w:tc>
        <w:tc>
          <w:tcPr>
            <w:tcW w:w="5113" w:type="dxa"/>
          </w:tcPr>
          <w:p w14:paraId="392B502F" w14:textId="77777777" w:rsidR="00C17AA9" w:rsidRDefault="00753910">
            <w:r>
              <w:rPr>
                <w:rStyle w:val="Titretableau"/>
              </w:rPr>
              <w:lastRenderedPageBreak/>
              <w:t>Article 5</w:t>
            </w:r>
          </w:p>
          <w:p w14:paraId="4DAFE1E2" w14:textId="77777777" w:rsidR="00C17AA9" w:rsidRDefault="00753910">
            <w:r>
              <w:rPr>
                <w:rStyle w:val="Texte"/>
              </w:rPr>
              <w:t>Plan de défense contre l'incendie.</w:t>
            </w:r>
          </w:p>
          <w:p w14:paraId="6F796787" w14:textId="77777777" w:rsidR="00C17AA9" w:rsidRDefault="00753910">
            <w:r>
              <w:rPr>
                <w:rStyle w:val="Texte"/>
              </w:rPr>
              <w:lastRenderedPageBreak/>
              <w:t>L'exploitant réalise et tient à jour un plan de défense contre l'incendie. Lorsque l'installation dispose d'un plan d'opération interne, le plan de défense contre l'incendie est intégré à celui-ci.</w:t>
            </w:r>
          </w:p>
          <w:p w14:paraId="1F858A60" w14:textId="77777777" w:rsidR="00C17AA9" w:rsidRDefault="00753910">
            <w:r>
              <w:rPr>
                <w:rStyle w:val="Texte"/>
              </w:rPr>
              <w:t>Le plan de défense contre l'incendie ainsi que ses mises à jour sont transmis aux services d'incendie et de secours, et sont mis à disposition à l'entrée du site.</w:t>
            </w:r>
          </w:p>
          <w:p w14:paraId="611A40BE" w14:textId="77777777" w:rsidR="00C17AA9" w:rsidRDefault="00753910">
            <w:r>
              <w:rPr>
                <w:rStyle w:val="Texte"/>
              </w:rPr>
              <w:t>Il comprend au minimum :</w:t>
            </w:r>
          </w:p>
          <w:p w14:paraId="473297E2" w14:textId="77777777" w:rsidR="00C17AA9" w:rsidRDefault="00753910">
            <w:r>
              <w:rPr>
                <w:rStyle w:val="Texte"/>
              </w:rPr>
              <w:t>- les schémas d'alarme et d'alerte décrivant les actions à mener par l'exploitant à compter de la détection d'un incendie (l'origine et la prise en compte de l'alerte, l'appel des secours extérieurs, la liste des interlocuteurs internes et externes à prévenir) ;</w:t>
            </w:r>
          </w:p>
          <w:p w14:paraId="7AF9914A" w14:textId="77777777" w:rsidR="00C17AA9" w:rsidRDefault="00753910">
            <w:r>
              <w:rPr>
                <w:rStyle w:val="Texte"/>
              </w:rPr>
              <w:t>- l'organisation de la première intervention et de l'évacuation face à un incendie en périodes ouvrées ;</w:t>
            </w:r>
          </w:p>
          <w:p w14:paraId="5347BC11" w14:textId="77777777" w:rsidR="00C17AA9" w:rsidRDefault="00753910">
            <w:r>
              <w:rPr>
                <w:rStyle w:val="Texte"/>
              </w:rPr>
              <w:t>- 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0206BF82" w14:textId="77777777" w:rsidR="00C17AA9" w:rsidRDefault="00753910">
            <w:r>
              <w:rPr>
                <w:rStyle w:val="Texte"/>
              </w:rPr>
              <w:t xml:space="preserve">- les modalités d'accès pour les services d'incendie et de secours en périodes non ouvrées, y compris, le cas échéant, les consignes précises pour leur permettre d'accéder à tous les lieux et les mesures nécessaires </w:t>
            </w:r>
            <w:r>
              <w:rPr>
                <w:rStyle w:val="Texte"/>
              </w:rPr>
              <w:lastRenderedPageBreak/>
              <w:t>pour qu'ils n'aient pas à forcer l'accès aux installations en cas de sinistre ;</w:t>
            </w:r>
          </w:p>
          <w:p w14:paraId="57ED7DD8" w14:textId="77777777" w:rsidR="00C17AA9" w:rsidRDefault="00753910">
            <w:r>
              <w:rPr>
                <w:rStyle w:val="Texte"/>
              </w:rPr>
              <w:t>- 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4D01BA56" w14:textId="77777777" w:rsidR="00C17AA9" w:rsidRDefault="00753910">
            <w:r>
              <w:rPr>
                <w:rStyle w:val="Texte"/>
              </w:rPr>
              <w:t>- le plan de situation des réseaux de collecte, des égouts, des bassins de rétention éventuels, avec mention des ouvrages permettant leur sectorisation ou leur isolement en cas de sinistre et, le cas échéant, des modalités de leur manœuvre ;</w:t>
            </w:r>
          </w:p>
          <w:p w14:paraId="5656512E" w14:textId="77777777" w:rsidR="00C17AA9" w:rsidRDefault="00753910">
            <w:r>
              <w:rPr>
                <w:rStyle w:val="Texte"/>
              </w:rPr>
              <w:t>- le plan d'implantation des moyens automatiques de protection contre l'incendie avec une description sommaire de leur fonctionnement opérationnel et leur attestation de conformité ;</w:t>
            </w:r>
          </w:p>
          <w:p w14:paraId="487526AE" w14:textId="77777777" w:rsidR="00C17AA9" w:rsidRDefault="00753910">
            <w:r>
              <w:rPr>
                <w:rStyle w:val="Texte"/>
              </w:rPr>
              <w:t>- les modalités selon lesquelles les fiches de données de sécurité et l'état des matières stockées prévu par l'article 49 de l'arrêté du 4 octobre 2010 susvisé sont tenus à disposition du service d'incendie et de secours et de l'inspection des installations classées et, le cas échéant, les précautions de sécurité qui sont susceptibles d'en découler ;</w:t>
            </w:r>
          </w:p>
          <w:p w14:paraId="5159BA4D" w14:textId="77777777" w:rsidR="00C17AA9" w:rsidRDefault="00753910">
            <w:r>
              <w:rPr>
                <w:rStyle w:val="Texte"/>
              </w:rPr>
              <w:t xml:space="preserve">- la justification des compétences du personnel susceptible, en cas d'alerte, d'intervenir avant l'arrivée </w:t>
            </w:r>
            <w:r>
              <w:rPr>
                <w:rStyle w:val="Texte"/>
              </w:rPr>
              <w:lastRenderedPageBreak/>
              <w:t>des secours, notamment en matière de formation, de qualification et d'entraînement ;</w:t>
            </w:r>
          </w:p>
          <w:p w14:paraId="7A4CF4AF" w14:textId="77777777" w:rsidR="00C17AA9" w:rsidRDefault="00753910">
            <w:r>
              <w:rPr>
                <w:rStyle w:val="Texteinsr"/>
              </w:rPr>
              <w:t>- les plans de l'installation en détaillant les bâtiments, les entreposages extérieurs, les îlots et petits îlots, les zones de réception de déchets, les zones de stockage temporaire, les zones d'immersion, les zones susceptibles de contenir des déchets, les silos et cuves fermés et fixes.</w:t>
            </w:r>
          </w:p>
          <w:p w14:paraId="7553E02C" w14:textId="77777777" w:rsidR="00C17AA9" w:rsidRDefault="00753910">
            <w:r>
              <w:rPr>
                <w:rStyle w:val="Textesupprim"/>
              </w:rPr>
              <w:t>- le cas échéant, la localisation des petits îlots et les déchets qu'ils sont susceptibles de contenir ;</w:t>
            </w:r>
          </w:p>
          <w:p w14:paraId="2DCBE8E7" w14:textId="77777777" w:rsidR="00C17AA9" w:rsidRDefault="00753910">
            <w:r>
              <w:rPr>
                <w:rStyle w:val="Textesupprim"/>
              </w:rPr>
              <w:t>- le cas échéant, la localisation des zones de stockage temporaire et des zones d'immersion.</w:t>
            </w:r>
          </w:p>
        </w:tc>
        <w:tc>
          <w:tcPr>
            <w:tcW w:w="5113" w:type="dxa"/>
          </w:tcPr>
          <w:p w14:paraId="4E051760" w14:textId="77777777" w:rsidR="00C17AA9" w:rsidRDefault="00C17AA9"/>
          <w:p w14:paraId="2CA43102" w14:textId="77777777" w:rsidR="001A3C9A" w:rsidRDefault="001A3C9A"/>
          <w:p w14:paraId="3229E6F3" w14:textId="77777777" w:rsidR="001A3C9A" w:rsidRDefault="001A3C9A"/>
          <w:p w14:paraId="36E54487" w14:textId="77777777" w:rsidR="001A3C9A" w:rsidRDefault="001A3C9A"/>
          <w:p w14:paraId="79DFA692" w14:textId="77777777" w:rsidR="001A3C9A" w:rsidRDefault="001A3C9A"/>
          <w:p w14:paraId="4A976322" w14:textId="77777777" w:rsidR="001A3C9A" w:rsidRDefault="001A3C9A"/>
          <w:p w14:paraId="4B3F7C92" w14:textId="77777777" w:rsidR="001A3C9A" w:rsidRDefault="001A3C9A"/>
          <w:p w14:paraId="140EEB75" w14:textId="77777777" w:rsidR="001A3C9A" w:rsidRDefault="001A3C9A"/>
          <w:p w14:paraId="0DD15692" w14:textId="77777777" w:rsidR="001A3C9A" w:rsidRDefault="001A3C9A"/>
          <w:p w14:paraId="27B6CCCF" w14:textId="77777777" w:rsidR="001A3C9A" w:rsidRDefault="001A3C9A"/>
          <w:p w14:paraId="520439C8" w14:textId="77777777" w:rsidR="001A3C9A" w:rsidRDefault="001A3C9A"/>
          <w:p w14:paraId="601D3AD9" w14:textId="77777777" w:rsidR="001A3C9A" w:rsidRDefault="001A3C9A"/>
          <w:p w14:paraId="0B7938B2" w14:textId="77777777" w:rsidR="001A3C9A" w:rsidRDefault="001A3C9A"/>
          <w:p w14:paraId="1C63C961" w14:textId="77777777" w:rsidR="001A3C9A" w:rsidRDefault="001A3C9A"/>
          <w:p w14:paraId="6B5F7EE7" w14:textId="77777777" w:rsidR="001A3C9A" w:rsidRDefault="001A3C9A"/>
          <w:p w14:paraId="57AA664B" w14:textId="77777777" w:rsidR="001A3C9A" w:rsidRDefault="001A3C9A"/>
          <w:p w14:paraId="44049B23" w14:textId="77777777" w:rsidR="001A3C9A" w:rsidRDefault="001A3C9A"/>
          <w:p w14:paraId="11FB73A7" w14:textId="77777777" w:rsidR="001A3C9A" w:rsidRDefault="001A3C9A"/>
          <w:p w14:paraId="1F69C91E" w14:textId="77777777" w:rsidR="001A3C9A" w:rsidRDefault="001A3C9A"/>
          <w:p w14:paraId="3AD5118B" w14:textId="77777777" w:rsidR="001A3C9A" w:rsidRDefault="001A3C9A"/>
          <w:p w14:paraId="2462FF85" w14:textId="77777777" w:rsidR="001A3C9A" w:rsidRDefault="001A3C9A"/>
          <w:p w14:paraId="38D75B2D" w14:textId="77777777" w:rsidR="001A3C9A" w:rsidRDefault="001A3C9A"/>
          <w:p w14:paraId="5B390E71" w14:textId="77777777" w:rsidR="001A3C9A" w:rsidRDefault="001A3C9A"/>
          <w:p w14:paraId="10ECACD9" w14:textId="77777777" w:rsidR="001A3C9A" w:rsidRDefault="001A3C9A"/>
          <w:p w14:paraId="0CFDA5D6" w14:textId="77777777" w:rsidR="001A3C9A" w:rsidRDefault="001A3C9A"/>
          <w:p w14:paraId="306BD592" w14:textId="77777777" w:rsidR="001A3C9A" w:rsidRDefault="001A3C9A"/>
          <w:p w14:paraId="26318801" w14:textId="77777777" w:rsidR="001A3C9A" w:rsidRDefault="001A3C9A"/>
          <w:p w14:paraId="60564460" w14:textId="77777777" w:rsidR="001A3C9A" w:rsidRDefault="001A3C9A"/>
          <w:p w14:paraId="1145D2BD" w14:textId="77777777" w:rsidR="001A3C9A" w:rsidRDefault="001A3C9A"/>
          <w:p w14:paraId="5AF55229" w14:textId="77777777" w:rsidR="001A3C9A" w:rsidRDefault="001A3C9A"/>
          <w:p w14:paraId="79E79A96" w14:textId="77777777" w:rsidR="001A3C9A" w:rsidRDefault="001A3C9A"/>
          <w:p w14:paraId="52049931" w14:textId="77777777" w:rsidR="001A3C9A" w:rsidRDefault="001A3C9A"/>
          <w:p w14:paraId="60CE44B5" w14:textId="77777777" w:rsidR="001A3C9A" w:rsidRDefault="001A3C9A"/>
          <w:p w14:paraId="7097F16D" w14:textId="77777777" w:rsidR="001A3C9A" w:rsidRDefault="001A3C9A"/>
          <w:p w14:paraId="32D00277" w14:textId="77777777" w:rsidR="001A3C9A" w:rsidRDefault="001A3C9A"/>
          <w:p w14:paraId="75A1E43D" w14:textId="77777777" w:rsidR="001A3C9A" w:rsidRDefault="001A3C9A"/>
          <w:p w14:paraId="35B7BE85" w14:textId="77777777" w:rsidR="001A3C9A" w:rsidRDefault="001A3C9A"/>
          <w:p w14:paraId="69978D50" w14:textId="77777777" w:rsidR="001A3C9A" w:rsidRDefault="001A3C9A"/>
          <w:p w14:paraId="2637473B" w14:textId="77777777" w:rsidR="001A3C9A" w:rsidRDefault="001A3C9A"/>
          <w:p w14:paraId="723EB00D" w14:textId="77777777" w:rsidR="001A3C9A" w:rsidRDefault="001A3C9A"/>
          <w:p w14:paraId="6F319831" w14:textId="77777777" w:rsidR="001A3C9A" w:rsidRDefault="001A3C9A"/>
          <w:p w14:paraId="47DA7D02" w14:textId="77777777" w:rsidR="001A3C9A" w:rsidRDefault="001A3C9A"/>
          <w:p w14:paraId="02B2B592" w14:textId="6C93ABC8" w:rsidR="001A3C9A" w:rsidRDefault="001A3C9A">
            <w:r>
              <w:t xml:space="preserve">Ajout de l’obligation d’avoir les plans de l’installation avec toutes les </w:t>
            </w:r>
            <w:r w:rsidR="00753910">
              <w:t>différentes zones prévues dans l’arrêté relatif à la lutte contre les incendies dans le secteur des déchets</w:t>
            </w:r>
          </w:p>
        </w:tc>
      </w:tr>
      <w:tr w:rsidR="00C17AA9" w14:paraId="6A54B20E" w14:textId="77777777">
        <w:trPr>
          <w:jc w:val="center"/>
        </w:trPr>
        <w:tc>
          <w:tcPr>
            <w:tcW w:w="5113" w:type="dxa"/>
          </w:tcPr>
          <w:p w14:paraId="32151511" w14:textId="77777777" w:rsidR="00C17AA9" w:rsidRDefault="00753910">
            <w:r>
              <w:rPr>
                <w:rStyle w:val="Titretableau"/>
              </w:rPr>
              <w:lastRenderedPageBreak/>
              <w:t>Article 8</w:t>
            </w:r>
          </w:p>
          <w:p w14:paraId="6DD605D0" w14:textId="77777777" w:rsidR="00C17AA9" w:rsidRDefault="00753910">
            <w:r>
              <w:rPr>
                <w:rStyle w:val="Texte"/>
              </w:rPr>
              <w:t>Procédure en cas de défaut de tri.</w:t>
            </w:r>
          </w:p>
          <w:p w14:paraId="46A9F832" w14:textId="77777777" w:rsidR="00C17AA9" w:rsidRDefault="00753910">
            <w:r>
              <w:rPr>
                <w:rStyle w:val="Texte"/>
              </w:rPr>
              <w:t>Les installations soumises à autorisation au titre des rubriques 2790 ou 2791 respectent les dispositions suivantes.</w:t>
            </w:r>
          </w:p>
          <w:p w14:paraId="01A364EB" w14:textId="77777777" w:rsidR="00C17AA9" w:rsidRDefault="00753910">
            <w:r>
              <w:rPr>
                <w:rStyle w:val="Texte"/>
              </w:rPr>
              <w:t>I. - Une procédure permet d'identifier les éventuels déchets contenants des batteries au lithium résultant d'un défaut de tri en amont de l'installation. Ces déchets sont refusés ou triés et traités.</w:t>
            </w:r>
          </w:p>
          <w:p w14:paraId="74633B2C" w14:textId="77777777" w:rsidR="00C17AA9" w:rsidRDefault="00753910">
            <w:r>
              <w:rPr>
                <w:rStyle w:val="Texte"/>
              </w:rPr>
              <w:t xml:space="preserve">II. - Les zones susceptibles de contenir à la fois des déchets combustibles ou inflammables et des batteries au lithium issues d'un défaut de tri en amont de </w:t>
            </w:r>
            <w:r>
              <w:rPr>
                <w:rStyle w:val="Texte"/>
              </w:rPr>
              <w:lastRenderedPageBreak/>
              <w:t>l'installation font l'objet de mesures de lutte contre l'incendie.</w:t>
            </w:r>
          </w:p>
        </w:tc>
        <w:tc>
          <w:tcPr>
            <w:tcW w:w="5113" w:type="dxa"/>
          </w:tcPr>
          <w:p w14:paraId="1DE202D8" w14:textId="77777777" w:rsidR="00C17AA9" w:rsidRPr="00425D24" w:rsidRDefault="00753910">
            <w:pPr>
              <w:rPr>
                <w:rStyle w:val="Texteinsr"/>
                <w:rFonts w:asciiTheme="minorHAnsi" w:hAnsiTheme="minorHAnsi" w:cstheme="minorHAnsi"/>
                <w:bCs/>
              </w:rPr>
            </w:pPr>
            <w:r w:rsidRPr="00425D24">
              <w:rPr>
                <w:rStyle w:val="Texteinsr"/>
                <w:rFonts w:asciiTheme="minorHAnsi" w:hAnsiTheme="minorHAnsi" w:cstheme="minorHAnsi"/>
                <w:bCs/>
              </w:rPr>
              <w:lastRenderedPageBreak/>
              <w:t>Article 8</w:t>
            </w:r>
          </w:p>
          <w:p w14:paraId="5E87AA98" w14:textId="77777777" w:rsidR="00425D24" w:rsidRPr="00425D24" w:rsidRDefault="00425D24" w:rsidP="00425D24">
            <w:pPr>
              <w:rPr>
                <w:rStyle w:val="Textesupprim"/>
              </w:rPr>
            </w:pPr>
            <w:r w:rsidRPr="00425D24">
              <w:rPr>
                <w:rStyle w:val="Textesupprim"/>
              </w:rPr>
              <w:t>Procédure en cas de défaut de tri.</w:t>
            </w:r>
          </w:p>
          <w:p w14:paraId="15A87784" w14:textId="77777777" w:rsidR="00425D24" w:rsidRPr="00425D24" w:rsidRDefault="00425D24" w:rsidP="00425D24">
            <w:pPr>
              <w:rPr>
                <w:rStyle w:val="Textesupprim"/>
              </w:rPr>
            </w:pPr>
            <w:r w:rsidRPr="00425D24">
              <w:rPr>
                <w:rStyle w:val="Textesupprim"/>
              </w:rPr>
              <w:t>Les installations soumises à autorisation au titre des rubriques 2790 ou 2791 respectent les dispositions suivantes.</w:t>
            </w:r>
          </w:p>
          <w:p w14:paraId="7AFDC4D0" w14:textId="77777777" w:rsidR="00425D24" w:rsidRPr="00425D24" w:rsidRDefault="00425D24" w:rsidP="00425D24">
            <w:pPr>
              <w:rPr>
                <w:rStyle w:val="Textesupprim"/>
              </w:rPr>
            </w:pPr>
            <w:r w:rsidRPr="00425D24">
              <w:rPr>
                <w:rStyle w:val="Textesupprim"/>
              </w:rPr>
              <w:t>I. - Une procédure permet d'identifier les éventuels déchets contenants des batteries au lithium résultant d'un défaut de tri en amont de l'installation. Ces déchets sont refusés ou triés et traités.</w:t>
            </w:r>
          </w:p>
          <w:p w14:paraId="1FF6EA4F" w14:textId="747452CD" w:rsidR="00425D24" w:rsidRPr="00425D24" w:rsidRDefault="00425D24" w:rsidP="00425D24">
            <w:pPr>
              <w:rPr>
                <w:rStyle w:val="Textesupprim"/>
              </w:rPr>
            </w:pPr>
            <w:r w:rsidRPr="00425D24">
              <w:rPr>
                <w:rStyle w:val="Textesupprim"/>
              </w:rPr>
              <w:t xml:space="preserve">II. - Les zones susceptibles de contenir à la fois des déchets combustibles ou inflammables et des batteries au lithium issues d'un défaut de tri en amont de </w:t>
            </w:r>
            <w:r w:rsidRPr="00425D24">
              <w:rPr>
                <w:rStyle w:val="Textesupprim"/>
              </w:rPr>
              <w:lastRenderedPageBreak/>
              <w:t>l'installation font l'objet de mesures de lutte contre l'incendie.</w:t>
            </w:r>
          </w:p>
          <w:p w14:paraId="0293E13A" w14:textId="6C053CB5" w:rsidR="00C17AA9" w:rsidRPr="00425D24" w:rsidRDefault="00753910">
            <w:pPr>
              <w:rPr>
                <w:rStyle w:val="Texteinsr"/>
                <w:rFonts w:asciiTheme="minorHAnsi" w:hAnsiTheme="minorHAnsi" w:cstheme="minorHAnsi"/>
                <w:bCs/>
              </w:rPr>
            </w:pPr>
            <w:r w:rsidRPr="00425D24">
              <w:rPr>
                <w:rStyle w:val="Texteinsr"/>
                <w:rFonts w:asciiTheme="minorHAnsi" w:hAnsiTheme="minorHAnsi" w:cstheme="minorHAnsi"/>
                <w:bCs/>
              </w:rPr>
              <w:t>Procédure</w:t>
            </w:r>
            <w:r w:rsidR="00425D24" w:rsidRPr="00425D24">
              <w:rPr>
                <w:rStyle w:val="Texteinsr"/>
                <w:rFonts w:asciiTheme="minorHAnsi" w:hAnsiTheme="minorHAnsi" w:cstheme="minorHAnsi"/>
                <w:bCs/>
              </w:rPr>
              <w:t>s</w:t>
            </w:r>
            <w:r w:rsidRPr="00425D24">
              <w:rPr>
                <w:rStyle w:val="Texteinsr"/>
                <w:rFonts w:asciiTheme="minorHAnsi" w:hAnsiTheme="minorHAnsi" w:cstheme="minorHAnsi"/>
                <w:bCs/>
              </w:rPr>
              <w:t xml:space="preserve"> en cas de défaut de tri.</w:t>
            </w:r>
          </w:p>
          <w:p w14:paraId="7E342FDB" w14:textId="77777777" w:rsidR="00C17AA9" w:rsidRPr="00425D24" w:rsidRDefault="00753910">
            <w:pPr>
              <w:rPr>
                <w:rStyle w:val="Texteinsr"/>
                <w:rFonts w:asciiTheme="minorHAnsi" w:hAnsiTheme="minorHAnsi" w:cstheme="minorHAnsi"/>
                <w:bCs/>
              </w:rPr>
            </w:pPr>
            <w:r w:rsidRPr="00425D24">
              <w:rPr>
                <w:rStyle w:val="Texteinsr"/>
                <w:rFonts w:asciiTheme="minorHAnsi" w:hAnsiTheme="minorHAnsi" w:cstheme="minorHAnsi"/>
                <w:bCs/>
              </w:rPr>
              <w:t>Les installations soumises à autorisation au titre des rubriques 2790 ou 2791 respectent les dispositions suivantes.</w:t>
            </w:r>
          </w:p>
          <w:p w14:paraId="4D328FBB" w14:textId="77777777" w:rsidR="00425D24" w:rsidRPr="006A57D0" w:rsidRDefault="00425D24" w:rsidP="00425D24">
            <w:pPr>
              <w:pStyle w:val="Textejustifi"/>
              <w:rPr>
                <w:rStyle w:val="Texteinsr"/>
                <w:rFonts w:asciiTheme="minorHAnsi" w:hAnsiTheme="minorHAnsi" w:cstheme="minorHAnsi"/>
                <w:bCs/>
              </w:rPr>
            </w:pPr>
            <w:r w:rsidRPr="006A57D0">
              <w:rPr>
                <w:rStyle w:val="Texteinsr"/>
                <w:rFonts w:asciiTheme="minorHAnsi" w:hAnsiTheme="minorHAnsi" w:cstheme="minorHAnsi"/>
                <w:bCs/>
              </w:rPr>
              <w:t>I. L’exploitant met en place une procédure pour identifier les éventuels déchets contenants des batteries et</w:t>
            </w:r>
            <w:r>
              <w:rPr>
                <w:rStyle w:val="Texteinsr"/>
                <w:rFonts w:asciiTheme="minorHAnsi" w:hAnsiTheme="minorHAnsi" w:cstheme="minorHAnsi"/>
                <w:bCs/>
              </w:rPr>
              <w:t xml:space="preserve"> </w:t>
            </w:r>
            <w:r w:rsidRPr="006A57D0">
              <w:rPr>
                <w:rStyle w:val="Texteinsr"/>
                <w:rFonts w:asciiTheme="minorHAnsi" w:hAnsiTheme="minorHAnsi" w:cstheme="minorHAnsi"/>
                <w:bCs/>
              </w:rPr>
              <w:t>résultant d'un défaut de tri en amont de l'installation. Ces déchets sont refusés, ou triés et traités.</w:t>
            </w:r>
          </w:p>
          <w:p w14:paraId="27C0DADE" w14:textId="77777777" w:rsidR="00425D24" w:rsidRPr="006A57D0" w:rsidRDefault="00425D24" w:rsidP="00425D24">
            <w:pPr>
              <w:pStyle w:val="Textejustifi"/>
              <w:rPr>
                <w:rStyle w:val="Texteinsr"/>
                <w:rFonts w:asciiTheme="minorHAnsi" w:hAnsiTheme="minorHAnsi" w:cstheme="minorHAnsi"/>
                <w:bCs/>
              </w:rPr>
            </w:pPr>
            <w:r w:rsidRPr="006A57D0">
              <w:rPr>
                <w:rStyle w:val="Texteinsr"/>
                <w:rFonts w:asciiTheme="minorHAnsi" w:hAnsiTheme="minorHAnsi" w:cstheme="minorHAnsi"/>
                <w:bCs/>
              </w:rPr>
              <w:t>II. L’exploitant met en place une procédure de prévention et d’intervention en cas d'incendie résultant d’un défaut de tri des batteries en amont de l’installation.</w:t>
            </w:r>
          </w:p>
          <w:p w14:paraId="2C9939A3" w14:textId="77777777" w:rsidR="00425D24" w:rsidRPr="00425D24" w:rsidRDefault="00425D24" w:rsidP="00425D24">
            <w:pPr>
              <w:rPr>
                <w:rStyle w:val="Texteinsr"/>
                <w:rFonts w:asciiTheme="minorHAnsi" w:hAnsiTheme="minorHAnsi" w:cstheme="minorHAnsi"/>
                <w:bCs/>
              </w:rPr>
            </w:pPr>
            <w:r w:rsidRPr="006A57D0">
              <w:rPr>
                <w:rStyle w:val="Texteinsr"/>
                <w:rFonts w:asciiTheme="minorHAnsi" w:hAnsiTheme="minorHAnsi" w:cstheme="minorHAnsi"/>
                <w:bCs/>
              </w:rPr>
              <w:t>III. Ces procédures sont tenues à disposition de l’inspections des installations classées.</w:t>
            </w:r>
          </w:p>
          <w:p w14:paraId="738457EA" w14:textId="4A48BB68" w:rsidR="00BF357F" w:rsidRPr="00425D24" w:rsidRDefault="00BF357F" w:rsidP="00BF357F">
            <w:pPr>
              <w:rPr>
                <w:rStyle w:val="Texteinsr"/>
                <w:rFonts w:asciiTheme="minorHAnsi" w:hAnsiTheme="minorHAnsi" w:cstheme="minorHAnsi"/>
                <w:bCs/>
              </w:rPr>
            </w:pPr>
          </w:p>
        </w:tc>
        <w:tc>
          <w:tcPr>
            <w:tcW w:w="5113" w:type="dxa"/>
          </w:tcPr>
          <w:p w14:paraId="372D925C" w14:textId="14267E59" w:rsidR="00C17AA9" w:rsidRDefault="00753910">
            <w:r>
              <w:lastRenderedPageBreak/>
              <w:t>Modification rédactionnelle pour faciliter la compréhension de la mesure</w:t>
            </w:r>
          </w:p>
        </w:tc>
      </w:tr>
      <w:tr w:rsidR="00C17AA9" w14:paraId="7E46CAAD" w14:textId="77777777">
        <w:trPr>
          <w:jc w:val="center"/>
        </w:trPr>
        <w:tc>
          <w:tcPr>
            <w:tcW w:w="5113" w:type="dxa"/>
          </w:tcPr>
          <w:p w14:paraId="4E3FACBC" w14:textId="77777777" w:rsidR="00C17AA9" w:rsidRDefault="00753910">
            <w:r>
              <w:rPr>
                <w:rStyle w:val="Titretableau"/>
              </w:rPr>
              <w:t>Article 9</w:t>
            </w:r>
          </w:p>
          <w:p w14:paraId="7BD2867A" w14:textId="77777777" w:rsidR="00C17AA9" w:rsidRDefault="00753910">
            <w:r>
              <w:rPr>
                <w:rStyle w:val="Texte"/>
              </w:rPr>
              <w:t>Ilotage et extinction automatique.</w:t>
            </w:r>
          </w:p>
          <w:p w14:paraId="567E02E2" w14:textId="77777777" w:rsidR="00C17AA9" w:rsidRDefault="00753910">
            <w:r>
              <w:rPr>
                <w:rStyle w:val="Texte"/>
              </w:rPr>
              <w:t>Les installations soumises à autorisation au titre des rubriques 2712, 2718, 2790 ou 2791 respectent les dispositions suivantes.</w:t>
            </w:r>
          </w:p>
          <w:p w14:paraId="3B418F03" w14:textId="77777777" w:rsidR="00C17AA9" w:rsidRDefault="00753910">
            <w:r>
              <w:rPr>
                <w:rStyle w:val="Texte"/>
              </w:rPr>
              <w:lastRenderedPageBreak/>
              <w:t>I. - Une zone couverte ne peut contenir plus de cinq petits îlots. Chacun de ces petits îlots contient un flux de déchets différent.</w:t>
            </w:r>
          </w:p>
          <w:p w14:paraId="5D184A0B" w14:textId="77777777" w:rsidR="00C17AA9" w:rsidRDefault="00753910">
            <w:r>
              <w:rPr>
                <w:rStyle w:val="Texte"/>
              </w:rPr>
              <w:t>Une installation ne peut contenir plus de cinq petits îlots en zone non couverte.</w:t>
            </w:r>
          </w:p>
          <w:p w14:paraId="07DD6DAD" w14:textId="77777777" w:rsidR="00C17AA9" w:rsidRDefault="00753910">
            <w:r>
              <w:rPr>
                <w:rStyle w:val="Texte"/>
              </w:rPr>
              <w:t>Les prescriptions aux zones non couvertes peuvent être adaptées par arrêté préfectoral conformément à l'article R. 181-54 du code de l'environnement, au vu des circonstances locales et en fonction des caractéristiques de l'installation et de la sensibilité du milieu, lorsqu'elles empêcheraient la réalisation des obligations de tri à la source et de collecte séparée sur l'installation.</w:t>
            </w:r>
          </w:p>
          <w:p w14:paraId="54C54BFB" w14:textId="77777777" w:rsidR="00C17AA9" w:rsidRDefault="00753910">
            <w:r>
              <w:rPr>
                <w:rStyle w:val="Texte"/>
              </w:rPr>
              <w:t>A cet effet, le pétitionnaire transmet au préfet :</w:t>
            </w:r>
          </w:p>
          <w:p w14:paraId="3000B6A0" w14:textId="77777777" w:rsidR="00C17AA9" w:rsidRDefault="00753910">
            <w:r>
              <w:rPr>
                <w:rStyle w:val="Texte"/>
              </w:rPr>
              <w:t>- la justification technique du nombre de petits îlots supplémentaires demandés ;</w:t>
            </w:r>
          </w:p>
          <w:p w14:paraId="266AD4D2" w14:textId="77777777" w:rsidR="00C17AA9" w:rsidRDefault="00753910">
            <w:r>
              <w:rPr>
                <w:rStyle w:val="Texte"/>
              </w:rPr>
              <w:t>- une étude démontrant l'absence d'effets domino.</w:t>
            </w:r>
          </w:p>
          <w:p w14:paraId="5C60D23F" w14:textId="7C5427AA" w:rsidR="00C17AA9" w:rsidRDefault="00C17AA9" w:rsidP="00753910"/>
        </w:tc>
        <w:tc>
          <w:tcPr>
            <w:tcW w:w="5113" w:type="dxa"/>
          </w:tcPr>
          <w:p w14:paraId="096EB480" w14:textId="77777777" w:rsidR="00C17AA9" w:rsidRDefault="00753910">
            <w:r>
              <w:rPr>
                <w:rStyle w:val="Titretableau"/>
              </w:rPr>
              <w:lastRenderedPageBreak/>
              <w:t>Article 9</w:t>
            </w:r>
          </w:p>
          <w:p w14:paraId="770F3E68" w14:textId="77777777" w:rsidR="00C17AA9" w:rsidRDefault="00753910">
            <w:r>
              <w:rPr>
                <w:rStyle w:val="Texte"/>
              </w:rPr>
              <w:t>Ilotage et extinction automatique.</w:t>
            </w:r>
          </w:p>
          <w:p w14:paraId="1EDA068E" w14:textId="77777777" w:rsidR="00C17AA9" w:rsidRDefault="00753910">
            <w:r>
              <w:rPr>
                <w:rStyle w:val="Texte"/>
              </w:rPr>
              <w:t>Les installations soumises à autorisation au titre des rubriques 2712, 2718, 2790 ou 2791 respectent les dispositions suivantes.</w:t>
            </w:r>
          </w:p>
          <w:p w14:paraId="2D3A4948" w14:textId="4197F1F7" w:rsidR="00C17AA9" w:rsidRDefault="00753910">
            <w:r>
              <w:rPr>
                <w:rStyle w:val="Texte"/>
              </w:rPr>
              <w:lastRenderedPageBreak/>
              <w:t xml:space="preserve">I. - </w:t>
            </w:r>
            <w:r>
              <w:rPr>
                <w:rStyle w:val="Textesupprim"/>
              </w:rPr>
              <w:t>Une zone couverte</w:t>
            </w:r>
            <w:r w:rsidR="001A3C9A">
              <w:rPr>
                <w:rStyle w:val="Textesupprim"/>
              </w:rPr>
              <w:t xml:space="preserve"> </w:t>
            </w:r>
            <w:r>
              <w:rPr>
                <w:rStyle w:val="Texteinsr"/>
              </w:rPr>
              <w:t>Un bâtiment ouvert ou fermé</w:t>
            </w:r>
            <w:r>
              <w:rPr>
                <w:rStyle w:val="Texte"/>
              </w:rPr>
              <w:t xml:space="preserve"> ne peut contenir plus de cinq petits îlots. Chacun de ces petits îlots contient un flux de déchets différent.</w:t>
            </w:r>
          </w:p>
          <w:p w14:paraId="301A24E0" w14:textId="77777777" w:rsidR="00C17AA9" w:rsidRDefault="00753910">
            <w:r>
              <w:rPr>
                <w:rStyle w:val="Texte"/>
              </w:rPr>
              <w:t xml:space="preserve">Une installation ne peut contenir plus de cinq petits îlots </w:t>
            </w:r>
            <w:r>
              <w:rPr>
                <w:rStyle w:val="Textesupprim"/>
              </w:rPr>
              <w:t>en zone</w:t>
            </w:r>
            <w:r>
              <w:rPr>
                <w:rStyle w:val="Texte"/>
              </w:rPr>
              <w:t xml:space="preserve"> </w:t>
            </w:r>
            <w:r>
              <w:rPr>
                <w:rStyle w:val="Textesupprim"/>
              </w:rPr>
              <w:t>non couverte</w:t>
            </w:r>
            <w:r>
              <w:rPr>
                <w:rStyle w:val="Texteinsr"/>
              </w:rPr>
              <w:t xml:space="preserve"> pour l'ensemble des entreposages extérieurs</w:t>
            </w:r>
            <w:r>
              <w:rPr>
                <w:rStyle w:val="Texte"/>
              </w:rPr>
              <w:t>.</w:t>
            </w:r>
          </w:p>
          <w:p w14:paraId="7605776B" w14:textId="39CC345B" w:rsidR="00C17AA9" w:rsidRDefault="00753910">
            <w:r>
              <w:rPr>
                <w:rStyle w:val="Texte"/>
              </w:rPr>
              <w:t xml:space="preserve">Les prescriptions </w:t>
            </w:r>
            <w:r>
              <w:rPr>
                <w:rStyle w:val="Textesupprim"/>
              </w:rPr>
              <w:t xml:space="preserve">aux zones non </w:t>
            </w:r>
            <w:r w:rsidR="001A3C9A">
              <w:rPr>
                <w:rStyle w:val="Textesupprim"/>
              </w:rPr>
              <w:t xml:space="preserve">couvertes </w:t>
            </w:r>
            <w:r w:rsidR="001A3C9A">
              <w:rPr>
                <w:rStyle w:val="Texteinsr"/>
              </w:rPr>
              <w:t>applicables</w:t>
            </w:r>
            <w:r>
              <w:rPr>
                <w:rStyle w:val="Texteinsr"/>
              </w:rPr>
              <w:t xml:space="preserve"> aux entreposages extérieurs </w:t>
            </w:r>
            <w:r>
              <w:rPr>
                <w:rStyle w:val="Texte"/>
              </w:rPr>
              <w:t>peuvent être adaptées par arrêté préfectoral conformément à l'article R. 181-54 du code de l'environnement, au vu des circonstances locales et en fonction des caractéristiques de l'installation et de la sensibilité du milieu, lorsqu'elles empêcheraient la réalisation des obligations de tri à la source et de collecte séparée sur l'installation.</w:t>
            </w:r>
          </w:p>
          <w:p w14:paraId="4AC3401A" w14:textId="77777777" w:rsidR="00C17AA9" w:rsidRDefault="00753910">
            <w:r>
              <w:rPr>
                <w:rStyle w:val="Texte"/>
              </w:rPr>
              <w:t>A cet effet, le pétitionnaire transmet au préfet :</w:t>
            </w:r>
          </w:p>
          <w:p w14:paraId="3F7F0594" w14:textId="77777777" w:rsidR="00C17AA9" w:rsidRDefault="00753910">
            <w:r>
              <w:rPr>
                <w:rStyle w:val="Texte"/>
              </w:rPr>
              <w:t>- la justification technique du nombre de petits îlots supplémentaires demandés ;</w:t>
            </w:r>
          </w:p>
          <w:p w14:paraId="65ABA2BD" w14:textId="033D206F" w:rsidR="00C17AA9" w:rsidRDefault="00753910" w:rsidP="00753910">
            <w:r>
              <w:rPr>
                <w:rStyle w:val="Texte"/>
              </w:rPr>
              <w:t>- une étude démontrant l'absence d'effets domino.</w:t>
            </w:r>
          </w:p>
        </w:tc>
        <w:tc>
          <w:tcPr>
            <w:tcW w:w="5113" w:type="dxa"/>
          </w:tcPr>
          <w:p w14:paraId="048F0887" w14:textId="77777777" w:rsidR="00C17AA9" w:rsidRDefault="00C17AA9"/>
        </w:tc>
      </w:tr>
      <w:tr w:rsidR="00753910" w14:paraId="7BD51DBB" w14:textId="77777777">
        <w:trPr>
          <w:jc w:val="center"/>
        </w:trPr>
        <w:tc>
          <w:tcPr>
            <w:tcW w:w="5113" w:type="dxa"/>
          </w:tcPr>
          <w:p w14:paraId="20E37754" w14:textId="77777777" w:rsidR="00753910" w:rsidRDefault="00753910" w:rsidP="00753910">
            <w:r>
              <w:rPr>
                <w:rStyle w:val="Texte"/>
              </w:rPr>
              <w:t>II. - Les déchets combustibles ou inflammables sont entreposés dans des îlots.</w:t>
            </w:r>
          </w:p>
          <w:p w14:paraId="51658571" w14:textId="77777777" w:rsidR="00753910" w:rsidRDefault="00753910" w:rsidP="00753910">
            <w:r>
              <w:rPr>
                <w:rStyle w:val="Texte"/>
              </w:rPr>
              <w:t>La configuration géométrique de ces îlots est telle que tout point est situé à moins de dix mètres d'une face accessible par les services d'incendie et de secours sur au moins une face.</w:t>
            </w:r>
          </w:p>
          <w:p w14:paraId="3EBD152B" w14:textId="77777777" w:rsidR="00753910" w:rsidRDefault="00753910" w:rsidP="00753910">
            <w:r>
              <w:rPr>
                <w:rStyle w:val="Texte"/>
              </w:rPr>
              <w:lastRenderedPageBreak/>
              <w:t>La hauteur maximale d'entreposage est de six mètres.</w:t>
            </w:r>
          </w:p>
          <w:p w14:paraId="76E1F9A5" w14:textId="77777777" w:rsidR="00753910" w:rsidRDefault="00753910" w:rsidP="00753910">
            <w:r>
              <w:rPr>
                <w:rStyle w:val="Texte"/>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563325C7" w14:textId="77777777" w:rsidR="00753910" w:rsidRDefault="00753910" w:rsidP="00753910">
            <w:r>
              <w:rPr>
                <w:rStyle w:val="Texte"/>
              </w:rPr>
              <w:t>Les îlots en extérieur sont délimités et situés à au moins dix mètres des bâtiments de l'installation. Cette distance peut être supprimée 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maximale susceptible d'être présente dans l'îlot extérieur considéré, est inférieure à dix m3 de déchets combustibles ou à un m3 de déchets inflammables.</w:t>
            </w:r>
          </w:p>
          <w:p w14:paraId="3283DCA6" w14:textId="77777777" w:rsidR="00753910" w:rsidRDefault="00753910" w:rsidP="00753910">
            <w:pPr>
              <w:rPr>
                <w:rStyle w:val="Texte"/>
              </w:rPr>
            </w:pPr>
          </w:p>
        </w:tc>
        <w:tc>
          <w:tcPr>
            <w:tcW w:w="5113" w:type="dxa"/>
          </w:tcPr>
          <w:p w14:paraId="5B9542BE" w14:textId="77777777" w:rsidR="00753910" w:rsidRDefault="00753910" w:rsidP="00753910">
            <w:r>
              <w:rPr>
                <w:rStyle w:val="Texte"/>
              </w:rPr>
              <w:lastRenderedPageBreak/>
              <w:t xml:space="preserve">II. – </w:t>
            </w:r>
            <w:r>
              <w:rPr>
                <w:rStyle w:val="Textesupprim"/>
              </w:rPr>
              <w:t xml:space="preserve">Les </w:t>
            </w:r>
            <w:r>
              <w:rPr>
                <w:rStyle w:val="Texteinsr"/>
              </w:rPr>
              <w:t>Dans les zones susceptibles de contenir des déchets, les</w:t>
            </w:r>
            <w:r>
              <w:rPr>
                <w:rStyle w:val="Texte"/>
              </w:rPr>
              <w:t xml:space="preserve"> déchets combustibles ou inflammables sont entreposés dans des îlots.</w:t>
            </w:r>
          </w:p>
          <w:p w14:paraId="082E4BBE" w14:textId="77777777" w:rsidR="00753910" w:rsidRDefault="00753910" w:rsidP="00753910">
            <w:r>
              <w:rPr>
                <w:rStyle w:val="Texte"/>
              </w:rPr>
              <w:t>La configuration géométrique de ces îlots est telle que tout point est situé à moins de dix mètres d'une face accessible par les services d'incendie et de secours sur au moins une face.</w:t>
            </w:r>
          </w:p>
          <w:p w14:paraId="731C6DE5" w14:textId="77777777" w:rsidR="00753910" w:rsidRDefault="00753910" w:rsidP="00753910">
            <w:r>
              <w:rPr>
                <w:rStyle w:val="Texte"/>
              </w:rPr>
              <w:lastRenderedPageBreak/>
              <w:t>La hauteur maximale d'entreposage est de six mètres.</w:t>
            </w:r>
          </w:p>
          <w:p w14:paraId="24B0DB09" w14:textId="77777777" w:rsidR="00753910" w:rsidRDefault="00753910" w:rsidP="00753910">
            <w:r>
              <w:rPr>
                <w:rStyle w:val="Texte"/>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2FCFB107" w14:textId="589AE27E" w:rsidR="00753910" w:rsidRDefault="00753910" w:rsidP="00753910">
            <w:pPr>
              <w:rPr>
                <w:rStyle w:val="Textesupprim"/>
              </w:rPr>
            </w:pPr>
            <w:r>
              <w:rPr>
                <w:rStyle w:val="Texte"/>
              </w:rPr>
              <w:t xml:space="preserve">Les îlots </w:t>
            </w:r>
            <w:r>
              <w:rPr>
                <w:rStyle w:val="Textesupprim"/>
              </w:rPr>
              <w:t xml:space="preserve">en extérieur </w:t>
            </w:r>
            <w:r>
              <w:rPr>
                <w:rStyle w:val="Texteinsr"/>
              </w:rPr>
              <w:t>situés en entreposage extérieur</w:t>
            </w:r>
            <w:r>
              <w:rPr>
                <w:rStyle w:val="Texte"/>
              </w:rPr>
              <w:t xml:space="preserve"> sont délimités et situés à au moins dix mètres des bâtiments de l'installation. </w:t>
            </w:r>
            <w:r w:rsidRPr="00B31A6A">
              <w:rPr>
                <w:rStyle w:val="Textesupprim"/>
              </w:rPr>
              <w:t xml:space="preserve">Cette distance peut être supprimée si </w:t>
            </w:r>
            <w:r>
              <w:rPr>
                <w:rStyle w:val="Textesupprim"/>
              </w:rPr>
              <w:t>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maximale susceptible d'être présente dans l'îlot extérieur considéré, est inférieure à dix m3 de déchets combustibles ou à un m3 de déchets inflammables.</w:t>
            </w:r>
          </w:p>
          <w:p w14:paraId="7CFDF728" w14:textId="77777777" w:rsidR="001C50C7" w:rsidRPr="007B2718" w:rsidRDefault="001C50C7" w:rsidP="001C50C7">
            <w:pPr>
              <w:rPr>
                <w:rStyle w:val="Texteinsr"/>
              </w:rPr>
            </w:pPr>
            <w:r w:rsidRPr="007B2718">
              <w:rPr>
                <w:rStyle w:val="Texteinsr"/>
              </w:rPr>
              <w:t>Cette distance peut être supprimée si l'une des deux conditions suivantes est respectée :</w:t>
            </w:r>
          </w:p>
          <w:p w14:paraId="35FFC63F" w14:textId="77777777" w:rsidR="001C50C7" w:rsidRPr="007B2718" w:rsidRDefault="001C50C7" w:rsidP="001C50C7">
            <w:pPr>
              <w:pStyle w:val="Textejustifi"/>
              <w:rPr>
                <w:rStyle w:val="Texteinsr"/>
              </w:rPr>
            </w:pPr>
            <w:r w:rsidRPr="007B2718">
              <w:rPr>
                <w:rStyle w:val="Texteinsr"/>
              </w:rPr>
              <w:t xml:space="preserve">- le bâtiment est équipé d'une toiture qui satisfait la classe BROOF (T3) et le bâtiment est isolé par une paroi </w:t>
            </w:r>
            <w:r w:rsidRPr="007B2718">
              <w:rPr>
                <w:rStyle w:val="Texteinsr"/>
              </w:rPr>
              <w:lastRenderedPageBreak/>
              <w:t>REI 120 dépassant d'au moins un mètre de la toiture et du sommet de l'entreposage extérieur;</w:t>
            </w:r>
          </w:p>
          <w:p w14:paraId="07B4A2DA" w14:textId="28DAB436" w:rsidR="00753910" w:rsidRPr="00753910" w:rsidRDefault="001C50C7" w:rsidP="001C50C7">
            <w:pPr>
              <w:rPr>
                <w:rStyle w:val="Texte"/>
                <w:rFonts w:asciiTheme="minorHAnsi" w:hAnsiTheme="minorHAnsi"/>
              </w:rPr>
            </w:pPr>
            <w:r w:rsidRPr="007B2718">
              <w:rPr>
                <w:rStyle w:val="Texteinsr"/>
              </w:rPr>
              <w:t>- ces îlots sont équipés d'un système d'extinction automatique d'incendie complété par des moyens automatiques fixes de refroidissement installés sur les parois externes du bâtiment, par exemple un rideau d'eau. Le déclenchement automatique n'est pas requis pour un îlot lorsque la quantité maximale susceptible d'être présente dans cet îlot est inférieure à 10 m3 de déchets combustibles ou à 1 m3 de déchets inflammables.</w:t>
            </w:r>
          </w:p>
        </w:tc>
        <w:tc>
          <w:tcPr>
            <w:tcW w:w="5113" w:type="dxa"/>
          </w:tcPr>
          <w:p w14:paraId="684941FC" w14:textId="77777777" w:rsidR="00753910" w:rsidRDefault="00753910">
            <w:r>
              <w:lastRenderedPageBreak/>
              <w:t>Modification rédactionnelle pour introduire les exceptions prévues dans les définitions (cuves et silo et zones de réception de déchets)</w:t>
            </w:r>
          </w:p>
          <w:p w14:paraId="7B35B59C" w14:textId="77777777" w:rsidR="00753910" w:rsidRDefault="00753910"/>
          <w:p w14:paraId="497A8243" w14:textId="77777777" w:rsidR="00753910" w:rsidRDefault="00753910"/>
          <w:p w14:paraId="7C719955" w14:textId="77777777" w:rsidR="00753910" w:rsidRDefault="00753910"/>
          <w:p w14:paraId="7EEB8964" w14:textId="77777777" w:rsidR="00753910" w:rsidRDefault="00753910"/>
          <w:p w14:paraId="5CCD3B54" w14:textId="77777777" w:rsidR="00753910" w:rsidRDefault="00753910"/>
          <w:p w14:paraId="2296019E" w14:textId="77777777" w:rsidR="00753910" w:rsidRDefault="00753910"/>
          <w:p w14:paraId="06B8430E" w14:textId="77777777" w:rsidR="00753910" w:rsidRDefault="00753910"/>
          <w:p w14:paraId="6E92211F" w14:textId="77777777" w:rsidR="00753910" w:rsidRDefault="00753910"/>
          <w:p w14:paraId="37D830CE" w14:textId="767EECBA" w:rsidR="00753910" w:rsidRDefault="00753910">
            <w:r>
              <w:t>Clarification rédactionnelle, pour faciliter la compréhension de la mesure.</w:t>
            </w:r>
          </w:p>
        </w:tc>
      </w:tr>
      <w:tr w:rsidR="00753910" w14:paraId="02E8DA46" w14:textId="77777777">
        <w:trPr>
          <w:jc w:val="center"/>
        </w:trPr>
        <w:tc>
          <w:tcPr>
            <w:tcW w:w="5113" w:type="dxa"/>
          </w:tcPr>
          <w:p w14:paraId="53D0FAB9" w14:textId="77777777" w:rsidR="00753910" w:rsidRDefault="00753910" w:rsidP="00753910">
            <w:r>
              <w:rPr>
                <w:rStyle w:val="Texte"/>
              </w:rPr>
              <w:lastRenderedPageBreak/>
              <w:t>III. - Pour les installations existantes, les prescriptions du II peuvent être adaptées par arrêté préfectoral, conformément à l'article R. 181-54 du code de l'environnement, au vu des circonstances locales et en fonction des caractéristiques de l'installation et de la sensibilité du milieu. A cet effet, le pétitionnaire transmet au préfet, en fonction de la nature des aménagements sollicités :</w:t>
            </w:r>
          </w:p>
          <w:p w14:paraId="132F5BAF" w14:textId="77777777" w:rsidR="00753910" w:rsidRDefault="00753910" w:rsidP="00753910">
            <w:r>
              <w:rPr>
                <w:rStyle w:val="Texte"/>
              </w:rPr>
              <w:t>- une étude d'ingénierie d'incendie spécifique ou une étude technique précisant les mesures justifiant la protection des intérêts mentionnés à l'article L. 511-1 du code de l'environnement ;</w:t>
            </w:r>
          </w:p>
          <w:p w14:paraId="1ADCFF33" w14:textId="77777777" w:rsidR="00753910" w:rsidRDefault="00753910" w:rsidP="00753910">
            <w:r>
              <w:rPr>
                <w:rStyle w:val="Texte"/>
              </w:rPr>
              <w:t xml:space="preserve">- une étude de flux thermique démontrant que l'incendie généralisé d'une zone délimitée remplie au maximum de sa capacité n'est pas susceptible de </w:t>
            </w:r>
            <w:r>
              <w:rPr>
                <w:rStyle w:val="Texte"/>
              </w:rPr>
              <w:lastRenderedPageBreak/>
              <w:t>soumettre les zones voisines ou les bâtiments voisins à un flux thermique supérieur :</w:t>
            </w:r>
          </w:p>
          <w:p w14:paraId="2B370AF7" w14:textId="77777777" w:rsidR="00753910" w:rsidRDefault="00753910" w:rsidP="00753910">
            <w:r>
              <w:rPr>
                <w:rStyle w:val="Texte"/>
              </w:rPr>
              <w:t>- à 8 kW/m2, lorsque la zone est protégée par un système d'extinction automatique adapté ou par des moyens d'extinction prépositionnés couplés à une surveillance humaine permanente ;</w:t>
            </w:r>
          </w:p>
          <w:p w14:paraId="79AC6B7C" w14:textId="77777777" w:rsidR="00753910" w:rsidRDefault="00753910" w:rsidP="00753910">
            <w:r>
              <w:rPr>
                <w:rStyle w:val="Texte"/>
              </w:rPr>
              <w:t>- à 5 kW/m2, dans les autres cas.</w:t>
            </w:r>
          </w:p>
          <w:p w14:paraId="79EB2F15" w14:textId="77777777" w:rsidR="00753910" w:rsidRDefault="00753910" w:rsidP="00753910">
            <w:pPr>
              <w:rPr>
                <w:rStyle w:val="Texte"/>
              </w:rPr>
            </w:pPr>
          </w:p>
        </w:tc>
        <w:tc>
          <w:tcPr>
            <w:tcW w:w="5113" w:type="dxa"/>
          </w:tcPr>
          <w:p w14:paraId="72FDFF85" w14:textId="77777777" w:rsidR="00753910" w:rsidRDefault="00753910" w:rsidP="00753910">
            <w:r>
              <w:rPr>
                <w:rStyle w:val="Texte"/>
              </w:rPr>
              <w:lastRenderedPageBreak/>
              <w:t>III. - Pour les installations existantes, les prescriptions du II peuvent être adaptées par arrêté préfectoral, conformément à l'article R. 181-54 du code de l'environnement, au vu des circonstances locales et en fonction des caractéristiques de l'installation et de la sensibilité du milieu. A cet effet, le pétitionnaire transmet au préfet, en fonction de la nature des aménagements sollicités :</w:t>
            </w:r>
          </w:p>
          <w:p w14:paraId="15409891" w14:textId="77777777" w:rsidR="00753910" w:rsidRDefault="00753910" w:rsidP="00753910">
            <w:r>
              <w:rPr>
                <w:rStyle w:val="Texte"/>
              </w:rPr>
              <w:t>- une étude d'ingénierie d'incendie spécifique ou une étude technique précisant les mesures justifiant la protection des intérêts mentionnés à l'article L. 511-1 du code de l'environnement ;</w:t>
            </w:r>
          </w:p>
          <w:p w14:paraId="6A29A0E7" w14:textId="77777777" w:rsidR="00753910" w:rsidRDefault="00753910" w:rsidP="00753910">
            <w:r>
              <w:rPr>
                <w:rStyle w:val="Texte"/>
              </w:rPr>
              <w:t xml:space="preserve">- une étude de flux thermique démontrant que l'incendie généralisé d'une zone délimitée remplie au maximum de sa capacité n'est pas susceptible de </w:t>
            </w:r>
            <w:r>
              <w:rPr>
                <w:rStyle w:val="Texte"/>
              </w:rPr>
              <w:lastRenderedPageBreak/>
              <w:t>soumettre les zones voisines ou les bâtiments voisins à un flux thermique supérieur :</w:t>
            </w:r>
          </w:p>
          <w:p w14:paraId="5A0EC0E4" w14:textId="77777777" w:rsidR="00753910" w:rsidRDefault="00753910" w:rsidP="00753910">
            <w:r>
              <w:rPr>
                <w:rStyle w:val="Texte"/>
              </w:rPr>
              <w:t>- à 8 kW/m2, lorsque la zone est protégée par un système d'extinction automatique adapté ou par des moyens d'extinction prépositionnés couplés à une surveillance humaine permanente ;</w:t>
            </w:r>
          </w:p>
          <w:p w14:paraId="4E7A2E44" w14:textId="5213042B" w:rsidR="00753910" w:rsidRPr="00753910" w:rsidRDefault="00753910" w:rsidP="00753910">
            <w:pPr>
              <w:rPr>
                <w:rStyle w:val="Texte"/>
                <w:rFonts w:asciiTheme="minorHAnsi" w:hAnsiTheme="minorHAnsi"/>
              </w:rPr>
            </w:pPr>
            <w:r>
              <w:rPr>
                <w:rStyle w:val="Texte"/>
              </w:rPr>
              <w:t>- à 5 kW/m2, dans les autres cas.</w:t>
            </w:r>
          </w:p>
        </w:tc>
        <w:tc>
          <w:tcPr>
            <w:tcW w:w="5113" w:type="dxa"/>
          </w:tcPr>
          <w:p w14:paraId="404DC770" w14:textId="66A4785E" w:rsidR="00753910" w:rsidRDefault="00753910">
            <w:r>
              <w:lastRenderedPageBreak/>
              <w:t>/</w:t>
            </w:r>
          </w:p>
        </w:tc>
      </w:tr>
      <w:tr w:rsidR="00753910" w14:paraId="68D795C6" w14:textId="77777777">
        <w:trPr>
          <w:jc w:val="center"/>
        </w:trPr>
        <w:tc>
          <w:tcPr>
            <w:tcW w:w="5113" w:type="dxa"/>
          </w:tcPr>
          <w:p w14:paraId="4382B226" w14:textId="77777777" w:rsidR="00753910" w:rsidRDefault="00753910" w:rsidP="00753910">
            <w:r>
              <w:rPr>
                <w:rStyle w:val="Texte"/>
              </w:rPr>
              <w:t>IV. - Les installations nouvelles respectent les dispositions suivantes.</w:t>
            </w:r>
          </w:p>
          <w:p w14:paraId="07F92C5B" w14:textId="77777777" w:rsidR="00753910" w:rsidRDefault="00753910" w:rsidP="00753910">
            <w:r>
              <w:rPr>
                <w:rStyle w:val="Texte"/>
              </w:rPr>
              <w:t>Les bâtiments abritant des déchets combustibles ou inflammables ont une structure présentant :</w:t>
            </w:r>
          </w:p>
          <w:p w14:paraId="7D275CA5" w14:textId="77777777" w:rsidR="00753910" w:rsidRDefault="00753910" w:rsidP="00753910">
            <w:r>
              <w:rPr>
                <w:rStyle w:val="Texte"/>
              </w:rPr>
              <w:t>- une résistance au feu au moins R60 ;</w:t>
            </w:r>
          </w:p>
          <w:p w14:paraId="6A1A31FB" w14:textId="77777777" w:rsidR="00753910" w:rsidRDefault="00753910" w:rsidP="00753910">
            <w:r>
              <w:rPr>
                <w:rStyle w:val="Texte"/>
              </w:rPr>
              <w:t>- une toiture au moins BROOF T3.</w:t>
            </w:r>
          </w:p>
          <w:p w14:paraId="09FC56C2" w14:textId="77777777" w:rsidR="00753910" w:rsidRDefault="00753910" w:rsidP="00753910">
            <w:r>
              <w:rPr>
                <w:rStyle w:val="Texte"/>
              </w:rPr>
              <w:t>Les murs extérieurs sont construits en matériaux de classe au moins A2 s1 d0.</w:t>
            </w:r>
          </w:p>
          <w:p w14:paraId="30990B85" w14:textId="77777777" w:rsidR="00753910" w:rsidRDefault="00753910" w:rsidP="00753910">
            <w:r>
              <w:rPr>
                <w:rStyle w:val="Texte"/>
              </w:rPr>
              <w:t>Les éléments de support de couverture sont construits en matériaux de classe au moins A2 s1 d0. Cette disposition ne s'applique pas si la structure porteuse est en lamellé-collé, en bois massif ou en matériaux reconnus équivalents par rapport au risque d'incendie, par la direction générale de la sécurité civile et de la gestion des crises du ministère chargé de l'intérieur et si le bâtiment ne contient pas de déchet inflammable.</w:t>
            </w:r>
          </w:p>
          <w:p w14:paraId="1D0109CD" w14:textId="7A5BCC3F" w:rsidR="00753910" w:rsidRDefault="00753910" w:rsidP="00753910">
            <w:pPr>
              <w:rPr>
                <w:rStyle w:val="Texte"/>
              </w:rPr>
            </w:pPr>
            <w:r>
              <w:rPr>
                <w:rStyle w:val="Texte"/>
              </w:rPr>
              <w:lastRenderedPageBreak/>
              <w:t>Les bâtiments abritant des déchets combustibles ou inflammables sont équipés d'un système d'extinction automatique adapté dès lors que leur superficie dépasse 3 000 m2. Une partie de bâtiment isolée des parties voisines par un mur coupe-feu au moins REI120, dépassant en toiture et en façade d'au moins un mètre, est considérée comme un bâtiment indépendant pour l'application de cette disposition.</w:t>
            </w:r>
          </w:p>
        </w:tc>
        <w:tc>
          <w:tcPr>
            <w:tcW w:w="5113" w:type="dxa"/>
          </w:tcPr>
          <w:p w14:paraId="22D48C22" w14:textId="77777777" w:rsidR="00753910" w:rsidRDefault="00753910" w:rsidP="00753910">
            <w:r>
              <w:rPr>
                <w:rStyle w:val="Texte"/>
              </w:rPr>
              <w:lastRenderedPageBreak/>
              <w:t>IV. - Les installations nouvelles respectent les dispositions suivantes.</w:t>
            </w:r>
          </w:p>
          <w:p w14:paraId="4F10B3F7" w14:textId="77777777" w:rsidR="00753910" w:rsidRDefault="00753910" w:rsidP="00753910">
            <w:r>
              <w:rPr>
                <w:rStyle w:val="Texte"/>
              </w:rPr>
              <w:t xml:space="preserve">Les bâtiments abritant des </w:t>
            </w:r>
            <w:r>
              <w:rPr>
                <w:rStyle w:val="Texteinsr"/>
              </w:rPr>
              <w:t xml:space="preserve">zones susceptibles de contenir des </w:t>
            </w:r>
            <w:r>
              <w:rPr>
                <w:rStyle w:val="Texte"/>
              </w:rPr>
              <w:t>déchets combustibles ou inflammables ont une structure présentant :</w:t>
            </w:r>
          </w:p>
          <w:p w14:paraId="4ED4ECBC" w14:textId="77777777" w:rsidR="00753910" w:rsidRDefault="00753910" w:rsidP="00753910">
            <w:r>
              <w:rPr>
                <w:rStyle w:val="Texte"/>
              </w:rPr>
              <w:t>- une résistance au feu au moins R60 ;</w:t>
            </w:r>
          </w:p>
          <w:p w14:paraId="598AD89D" w14:textId="77777777" w:rsidR="00753910" w:rsidRDefault="00753910" w:rsidP="00753910">
            <w:r>
              <w:rPr>
                <w:rStyle w:val="Texte"/>
              </w:rPr>
              <w:t>- une toiture au moins BROOF T3.</w:t>
            </w:r>
          </w:p>
          <w:p w14:paraId="3EA4E397" w14:textId="77777777" w:rsidR="00753910" w:rsidRDefault="00753910" w:rsidP="00753910">
            <w:r>
              <w:rPr>
                <w:rStyle w:val="Texte"/>
              </w:rPr>
              <w:t>Les murs extérieurs sont construits en matériaux de classe au moins A2 s1 d0.</w:t>
            </w:r>
          </w:p>
          <w:p w14:paraId="56BBE88D" w14:textId="77777777" w:rsidR="00753910" w:rsidRDefault="00753910" w:rsidP="00753910">
            <w:r>
              <w:rPr>
                <w:rStyle w:val="Texte"/>
              </w:rPr>
              <w:t xml:space="preserve">Les éléments de support de couverture sont construits en matériaux de classe au moins A2 s1 d0. Cette disposition ne s'applique pas si la structure porteuse est en lamellé-collé, en bois massif ou en matériaux reconnus équivalents par rapport au risque d'incendie, par la direction générale de la sécurité civile et de la </w:t>
            </w:r>
            <w:r>
              <w:rPr>
                <w:rStyle w:val="Texte"/>
              </w:rPr>
              <w:lastRenderedPageBreak/>
              <w:t>gestion des crises du ministère chargé de l'intérieur et si le bâtiment ne contient pas de déchet inflammable.</w:t>
            </w:r>
          </w:p>
          <w:p w14:paraId="4BE1CCF9" w14:textId="711544F8" w:rsidR="00753910" w:rsidRPr="00753910" w:rsidRDefault="00753910" w:rsidP="00753910">
            <w:pPr>
              <w:rPr>
                <w:rStyle w:val="Texte"/>
                <w:rFonts w:asciiTheme="minorHAnsi" w:hAnsiTheme="minorHAnsi"/>
              </w:rPr>
            </w:pPr>
            <w:r>
              <w:rPr>
                <w:rStyle w:val="Texte"/>
              </w:rPr>
              <w:t xml:space="preserve">Les bâtiments abritant des </w:t>
            </w:r>
            <w:r>
              <w:rPr>
                <w:rStyle w:val="Texteinsr"/>
              </w:rPr>
              <w:t xml:space="preserve">zones susceptibles de contenir des </w:t>
            </w:r>
            <w:r>
              <w:rPr>
                <w:rStyle w:val="Texte"/>
              </w:rPr>
              <w:t>déchets combustibles ou inflammables sont équipés d'un système d'extinction automatique adapté dès lors que leur superficie dépasse 3 000 m2. Une partie de bâtiment isolée des parties voisines par un mur coupe-feu au moins REI120, dépassant en toiture et en façade d'au moins un mètre, est considérée comme un bâtiment indépendant pour l'application de cette disposition.</w:t>
            </w:r>
          </w:p>
        </w:tc>
        <w:tc>
          <w:tcPr>
            <w:tcW w:w="5113" w:type="dxa"/>
          </w:tcPr>
          <w:p w14:paraId="30813B95" w14:textId="11434D29" w:rsidR="00753910" w:rsidRDefault="00753910">
            <w:r>
              <w:lastRenderedPageBreak/>
              <w:t>Modification rédactionnelle pour introduire les exceptions prévues dans les définitions (cuves et silo et zones de réception de déchets)</w:t>
            </w:r>
          </w:p>
        </w:tc>
      </w:tr>
      <w:tr w:rsidR="00753910" w14:paraId="07FE8B4A" w14:textId="77777777">
        <w:trPr>
          <w:jc w:val="center"/>
        </w:trPr>
        <w:tc>
          <w:tcPr>
            <w:tcW w:w="5113" w:type="dxa"/>
          </w:tcPr>
          <w:p w14:paraId="3B01DDE1" w14:textId="77777777" w:rsidR="00753910" w:rsidRDefault="00753910" w:rsidP="00753910">
            <w:r>
              <w:rPr>
                <w:rStyle w:val="Texte"/>
              </w:rPr>
              <w:t>V. - Les dispositions du IV concernant l'obligation d'extinction automatique peuvent être adaptées par arrêté préfectoral conformément à l'article R. 181-54 du code de l'environnement, au vu des circonstances locales et en fonction des caractéristiques de l'installation et de la sensibilité du milieu, lorsque les déchets inflammables ou combustibles contenus occupent moins de 10% de la surface du bâtiment. A cet effet, le pétitionnaire transmet au préfet, en fonction de la nature des aménagements sollicités, une étude technique permettant de démontrer que la quantité de déchets inflammables ou combustibles stockés, triés, ou traités :</w:t>
            </w:r>
          </w:p>
          <w:p w14:paraId="51A9D0C3" w14:textId="77777777" w:rsidR="00753910" w:rsidRDefault="00753910" w:rsidP="00753910">
            <w:r>
              <w:rPr>
                <w:rStyle w:val="Texte"/>
              </w:rPr>
              <w:t>- n'excède pas 10% de la surface du bâtiment ;</w:t>
            </w:r>
          </w:p>
          <w:p w14:paraId="7ABAA260" w14:textId="77777777" w:rsidR="00753910" w:rsidRDefault="00753910" w:rsidP="00753910">
            <w:r>
              <w:rPr>
                <w:rStyle w:val="Texte"/>
              </w:rPr>
              <w:lastRenderedPageBreak/>
              <w:t>- n'entraîne pas un incendie généralisé du bâtiment en cas de départ de feu ;</w:t>
            </w:r>
          </w:p>
          <w:p w14:paraId="17849E98" w14:textId="64F43F66" w:rsidR="00753910" w:rsidRDefault="00753910" w:rsidP="00753910">
            <w:pPr>
              <w:rPr>
                <w:rStyle w:val="Texte"/>
              </w:rPr>
            </w:pPr>
            <w:r>
              <w:rPr>
                <w:rStyle w:val="Texte"/>
              </w:rPr>
              <w:t>- n'entraine pas d'effet domino en cas de départ de feu.</w:t>
            </w:r>
          </w:p>
        </w:tc>
        <w:tc>
          <w:tcPr>
            <w:tcW w:w="5113" w:type="dxa"/>
          </w:tcPr>
          <w:p w14:paraId="7DD76D7F" w14:textId="77777777" w:rsidR="00753910" w:rsidRDefault="00753910" w:rsidP="00753910">
            <w:r>
              <w:rPr>
                <w:rStyle w:val="Texte"/>
              </w:rPr>
              <w:lastRenderedPageBreak/>
              <w:t>V. - Les dispositions du IV concernant l'obligation d'extinction automatique peuvent être adaptées par arrêté préfectoral conformément à l'article R. 181-54 du code de l'environnement, au vu des circonstances locales et en fonction des caractéristiques de l'installation et de la sensibilité du milieu, lorsque les déchets inflammables ou combustibles contenus occupent moins de 10% de la surface du bâtiment. A cet effet, le pétitionnaire transmet au préfet, en fonction de la nature des aménagements sollicités, une étude technique permettant de démontrer que la quantité de déchets inflammables ou combustibles stockés, triés, ou traités :</w:t>
            </w:r>
          </w:p>
          <w:p w14:paraId="4C90A143" w14:textId="77777777" w:rsidR="00753910" w:rsidRDefault="00753910" w:rsidP="00753910">
            <w:r>
              <w:rPr>
                <w:rStyle w:val="Texte"/>
              </w:rPr>
              <w:t>- n'excède pas 10% de la surface du bâtiment ;</w:t>
            </w:r>
          </w:p>
          <w:p w14:paraId="6387788E" w14:textId="77777777" w:rsidR="00753910" w:rsidRDefault="00753910" w:rsidP="00753910">
            <w:r>
              <w:rPr>
                <w:rStyle w:val="Texte"/>
              </w:rPr>
              <w:lastRenderedPageBreak/>
              <w:t>- n'entraîne pas un incendie généralisé du bâtiment en cas de départ de feu ;</w:t>
            </w:r>
          </w:p>
          <w:p w14:paraId="55C4F78C" w14:textId="5F28CB08" w:rsidR="00753910" w:rsidRDefault="00753910" w:rsidP="00753910">
            <w:pPr>
              <w:rPr>
                <w:rStyle w:val="Texte"/>
              </w:rPr>
            </w:pPr>
            <w:r>
              <w:rPr>
                <w:rStyle w:val="Texte"/>
              </w:rPr>
              <w:t>- n'entraine pas d'effet domino en cas de départ de feu.</w:t>
            </w:r>
          </w:p>
        </w:tc>
        <w:tc>
          <w:tcPr>
            <w:tcW w:w="5113" w:type="dxa"/>
          </w:tcPr>
          <w:p w14:paraId="005996E5" w14:textId="55BE12EB" w:rsidR="00753910" w:rsidRDefault="00753910"/>
        </w:tc>
      </w:tr>
      <w:tr w:rsidR="00753910" w14:paraId="0E9B8935" w14:textId="77777777">
        <w:trPr>
          <w:jc w:val="center"/>
        </w:trPr>
        <w:tc>
          <w:tcPr>
            <w:tcW w:w="5113" w:type="dxa"/>
          </w:tcPr>
          <w:p w14:paraId="2D37C2F9" w14:textId="2F3F0512" w:rsidR="00753910" w:rsidRDefault="00753910" w:rsidP="00753910">
            <w:pPr>
              <w:rPr>
                <w:rStyle w:val="Texte"/>
              </w:rPr>
            </w:pPr>
            <w:r>
              <w:rPr>
                <w:rStyle w:val="Texte"/>
              </w:rPr>
              <w:t>VI. - Les II et III du présent article ne s'appliquent pas aux zones d'entreposage des moyens de transport hors d'usage entiers en attente de dépollution et aux moyens de transport hors d'usage dépollués.</w:t>
            </w:r>
          </w:p>
        </w:tc>
        <w:tc>
          <w:tcPr>
            <w:tcW w:w="5113" w:type="dxa"/>
          </w:tcPr>
          <w:p w14:paraId="4F3F8C8B" w14:textId="4A578FDA" w:rsidR="00753910" w:rsidRDefault="00753910">
            <w:pPr>
              <w:rPr>
                <w:rStyle w:val="Texte"/>
              </w:rPr>
            </w:pPr>
            <w:r>
              <w:rPr>
                <w:rStyle w:val="Texte"/>
              </w:rPr>
              <w:t xml:space="preserve">VI. - Les II et III du présent article ne s'appliquent pas </w:t>
            </w:r>
            <w:r w:rsidR="006C2975" w:rsidRPr="006C2975">
              <w:rPr>
                <w:rStyle w:val="Texteinsr"/>
              </w:rPr>
              <w:t>aux petits ilots et</w:t>
            </w:r>
            <w:r w:rsidR="006C2975">
              <w:rPr>
                <w:rStyle w:val="Texte"/>
              </w:rPr>
              <w:t xml:space="preserve"> </w:t>
            </w:r>
            <w:r>
              <w:rPr>
                <w:rStyle w:val="Texte"/>
              </w:rPr>
              <w:t>aux zones d'entreposage des moyens de transport hors d'usage entiers en attente de dépollution et aux moyens de transport hors d'usage dépollués.</w:t>
            </w:r>
          </w:p>
        </w:tc>
        <w:tc>
          <w:tcPr>
            <w:tcW w:w="5113" w:type="dxa"/>
          </w:tcPr>
          <w:p w14:paraId="53FF9247" w14:textId="77E8B595" w:rsidR="00753910" w:rsidRDefault="00753910"/>
        </w:tc>
      </w:tr>
      <w:tr w:rsidR="00753910" w14:paraId="31A47292" w14:textId="77777777">
        <w:trPr>
          <w:jc w:val="center"/>
        </w:trPr>
        <w:tc>
          <w:tcPr>
            <w:tcW w:w="5113" w:type="dxa"/>
          </w:tcPr>
          <w:p w14:paraId="1D00907D" w14:textId="05860DF1" w:rsidR="00753910" w:rsidRDefault="00753910">
            <w:pPr>
              <w:rPr>
                <w:rStyle w:val="Titretableau"/>
              </w:rPr>
            </w:pPr>
            <w:r>
              <w:rPr>
                <w:rStyle w:val="Texte"/>
              </w:rPr>
              <w:t>VII. - Les dispositions du présent article ne s'appliquent pas lorsque les déchets combustibles ou inflammables sont uniquement stockés dans des petits îlots.</w:t>
            </w:r>
          </w:p>
        </w:tc>
        <w:tc>
          <w:tcPr>
            <w:tcW w:w="5113" w:type="dxa"/>
          </w:tcPr>
          <w:p w14:paraId="39B3D73D" w14:textId="2AC00E9D" w:rsidR="00753910" w:rsidRDefault="00753910">
            <w:pPr>
              <w:rPr>
                <w:rStyle w:val="Titretableau"/>
              </w:rPr>
            </w:pPr>
            <w:r>
              <w:rPr>
                <w:rStyle w:val="Texte"/>
              </w:rPr>
              <w:t xml:space="preserve">VII. - </w:t>
            </w:r>
            <w:r>
              <w:rPr>
                <w:rStyle w:val="Textesupprim"/>
              </w:rPr>
              <w:t>Les dispositions du présent article ne s'appliquent pas lorsque les déchets combustibles ou inflammables sont uniquement stockés dans des petits îlots.</w:t>
            </w:r>
            <w:r>
              <w:rPr>
                <w:rStyle w:val="Texteinsr"/>
              </w:rPr>
              <w:t xml:space="preserve"> Les IV et V du présent article ne s'appliquent pas pour les bâtiments dont les déchets combustibles ou inflammables sont exclusivement stockés dans des petits îlots.</w:t>
            </w:r>
          </w:p>
        </w:tc>
        <w:tc>
          <w:tcPr>
            <w:tcW w:w="5113" w:type="dxa"/>
          </w:tcPr>
          <w:p w14:paraId="4355121B" w14:textId="470EBB0C" w:rsidR="00753910" w:rsidRDefault="00753910">
            <w:r>
              <w:t>Modification rédactionnelle pour rendre cohérent les exceptions d’application de l’article 9.</w:t>
            </w:r>
          </w:p>
        </w:tc>
      </w:tr>
      <w:tr w:rsidR="00C17AA9" w14:paraId="70A84456" w14:textId="77777777">
        <w:trPr>
          <w:jc w:val="center"/>
        </w:trPr>
        <w:tc>
          <w:tcPr>
            <w:tcW w:w="5113" w:type="dxa"/>
          </w:tcPr>
          <w:p w14:paraId="7CDA526B" w14:textId="77777777" w:rsidR="00C17AA9" w:rsidRDefault="00753910">
            <w:r>
              <w:rPr>
                <w:rStyle w:val="Titretableau"/>
              </w:rPr>
              <w:t>Article 10</w:t>
            </w:r>
          </w:p>
          <w:p w14:paraId="5E98D193" w14:textId="77777777" w:rsidR="00C17AA9" w:rsidRDefault="00753910">
            <w:r>
              <w:rPr>
                <w:rStyle w:val="Texte"/>
              </w:rPr>
              <w:t>Traçabilité.</w:t>
            </w:r>
          </w:p>
          <w:p w14:paraId="27ACD43D" w14:textId="77777777" w:rsidR="00C17AA9" w:rsidRDefault="00753910">
            <w:r>
              <w:rPr>
                <w:rStyle w:val="Texte"/>
              </w:rPr>
              <w:t>Les installations soumises à autorisation au titre des rubriques 2718, 2790 ou 2791 sont soumises aux dispositions suivantes.</w:t>
            </w:r>
          </w:p>
          <w:p w14:paraId="2C56E7DA" w14:textId="77777777" w:rsidR="00C17AA9" w:rsidRDefault="00753910">
            <w:r>
              <w:rPr>
                <w:rStyle w:val="Texte"/>
              </w:rPr>
              <w:t xml:space="preserve">En complément du registre prévu à l'article L. 541-7 du code de l'environnement, l'exploitant tient la comptabilité des stocks présents sur l'exploitation par différence à partir des bons de pesée établis. L'état des déchets stockés est mis à jour au moins de manière hebdomadaire et accessible à tout moment, y compris </w:t>
            </w:r>
            <w:r>
              <w:rPr>
                <w:rStyle w:val="Texte"/>
              </w:rPr>
              <w:lastRenderedPageBreak/>
              <w:t>en cas d'incident, accident, pertes d'utilité ou tout autre événement susceptible d'affecter l'installation. Pour les déchets dangereux, cet état est mis à jour au moins de manière quotidienne. Un bilan annuel tenu à disposition à l'inspection des installations classées indique nominativement la liste des sites destinataires des déchets.</w:t>
            </w:r>
          </w:p>
        </w:tc>
        <w:tc>
          <w:tcPr>
            <w:tcW w:w="5113" w:type="dxa"/>
          </w:tcPr>
          <w:p w14:paraId="1D0958CF" w14:textId="77777777" w:rsidR="00C17AA9" w:rsidRDefault="00753910">
            <w:r>
              <w:rPr>
                <w:rStyle w:val="Titretableau"/>
              </w:rPr>
              <w:lastRenderedPageBreak/>
              <w:t>Article 10</w:t>
            </w:r>
          </w:p>
          <w:p w14:paraId="0AA0C309" w14:textId="77777777" w:rsidR="00C17AA9" w:rsidRDefault="00753910">
            <w:r>
              <w:rPr>
                <w:rStyle w:val="Texte"/>
              </w:rPr>
              <w:t>Traçabilité.</w:t>
            </w:r>
          </w:p>
          <w:p w14:paraId="5466EED5" w14:textId="77777777" w:rsidR="00C17AA9" w:rsidRDefault="00753910">
            <w:r>
              <w:rPr>
                <w:rStyle w:val="Texte"/>
              </w:rPr>
              <w:t>Les installations soumises à autorisation au titre des rubriques 2718, 2790 ou 2791 sont soumises aux dispositions suivantes.</w:t>
            </w:r>
          </w:p>
          <w:p w14:paraId="0BE554EC" w14:textId="3228E1F0" w:rsidR="00C17AA9" w:rsidRDefault="00753910">
            <w:r>
              <w:rPr>
                <w:rStyle w:val="Texte"/>
              </w:rPr>
              <w:t xml:space="preserve">En complément du registre prévu à l'article L. 541-7 du code de l'environnement, l'exploitant tient la comptabilité des stocks présents sur l'exploitation </w:t>
            </w:r>
            <w:r>
              <w:rPr>
                <w:rStyle w:val="Textesupprim"/>
              </w:rPr>
              <w:t>par différence à partir des bons de pesée établis</w:t>
            </w:r>
            <w:r>
              <w:rPr>
                <w:rStyle w:val="Texte"/>
              </w:rPr>
              <w:t xml:space="preserve">. </w:t>
            </w:r>
            <w:r>
              <w:rPr>
                <w:rStyle w:val="Texteinsr"/>
              </w:rPr>
              <w:t>Cette comptabilité des stocks peut être réalisé</w:t>
            </w:r>
            <w:r w:rsidR="00542DF9">
              <w:rPr>
                <w:rStyle w:val="Texteinsr"/>
              </w:rPr>
              <w:t>e</w:t>
            </w:r>
            <w:r>
              <w:rPr>
                <w:rStyle w:val="Texteinsr"/>
              </w:rPr>
              <w:t xml:space="preserve"> par différence à partir des bons de pesée établis en entrée </w:t>
            </w:r>
            <w:r>
              <w:rPr>
                <w:rStyle w:val="Texteinsr"/>
              </w:rPr>
              <w:lastRenderedPageBreak/>
              <w:t xml:space="preserve">et en sortie du site ou par tout autre moyen équivalent défini par l'exploitant. </w:t>
            </w:r>
            <w:r>
              <w:rPr>
                <w:rStyle w:val="Texte"/>
              </w:rPr>
              <w:t>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à l'inspection des installations classées indique nominativement la liste des sites destinataires des déchets.</w:t>
            </w:r>
          </w:p>
        </w:tc>
        <w:tc>
          <w:tcPr>
            <w:tcW w:w="5113" w:type="dxa"/>
          </w:tcPr>
          <w:p w14:paraId="77F798A7" w14:textId="012A25D3" w:rsidR="00C17AA9" w:rsidRDefault="00753910">
            <w:r>
              <w:lastRenderedPageBreak/>
              <w:t>Modification pour permettre de respecter la mesure par un autre moyen que par les bons de pesée.</w:t>
            </w:r>
          </w:p>
        </w:tc>
      </w:tr>
      <w:tr w:rsidR="00C17AA9" w14:paraId="081EE325" w14:textId="77777777">
        <w:trPr>
          <w:jc w:val="center"/>
        </w:trPr>
        <w:tc>
          <w:tcPr>
            <w:tcW w:w="5113" w:type="dxa"/>
          </w:tcPr>
          <w:p w14:paraId="0252993F" w14:textId="77777777" w:rsidR="00C17AA9" w:rsidRDefault="00753910">
            <w:r>
              <w:rPr>
                <w:rStyle w:val="Titretableau"/>
              </w:rPr>
              <w:t>Article 11</w:t>
            </w:r>
          </w:p>
          <w:p w14:paraId="35CDBF0F" w14:textId="77777777" w:rsidR="00C17AA9" w:rsidRDefault="00753910">
            <w:r>
              <w:rPr>
                <w:rStyle w:val="Texte"/>
              </w:rPr>
              <w:t>Tri des déchets d'équipements électriques et électroniques.</w:t>
            </w:r>
          </w:p>
          <w:p w14:paraId="31276CA2" w14:textId="77777777" w:rsidR="00C17AA9" w:rsidRDefault="00753910">
            <w:r>
              <w:rPr>
                <w:rStyle w:val="Texte"/>
              </w:rPr>
              <w:t>Les installations soumises à autorisation au titre de la rubrique 2710 sont soumises aux dispositions suivantes.</w:t>
            </w:r>
          </w:p>
          <w:p w14:paraId="507F4696" w14:textId="77777777" w:rsidR="00C17AA9" w:rsidRDefault="00753910">
            <w:r>
              <w:rPr>
                <w:rStyle w:val="Texte"/>
              </w:rPr>
              <w:t>Les déchets d'équipements électriques et électroniques susceptibles de contenir des batteries au lithium sont séparés des autres déchets d'équipements électriques et électroniques lors de leur réception dans l'installation. Ils sont entreposés dans des conditions garantissant l'absence d'endommagement par des opérations de manutentions.</w:t>
            </w:r>
          </w:p>
          <w:p w14:paraId="3DC3CA20" w14:textId="77777777" w:rsidR="00C17AA9" w:rsidRDefault="00753910">
            <w:r>
              <w:rPr>
                <w:rStyle w:val="Texte"/>
              </w:rPr>
              <w:t xml:space="preserve">Le respect de la disposition spéciale 670 de l'accord européen relatif au transport international des marchandises dangereuses par route (ADR) est réputé </w:t>
            </w:r>
            <w:r>
              <w:rPr>
                <w:rStyle w:val="Texte"/>
              </w:rPr>
              <w:lastRenderedPageBreak/>
              <w:t>satisfaire à l'obligation mentionnée au deuxième alinéa de cet article.</w:t>
            </w:r>
          </w:p>
        </w:tc>
        <w:tc>
          <w:tcPr>
            <w:tcW w:w="5113" w:type="dxa"/>
          </w:tcPr>
          <w:p w14:paraId="1B2DFB1A" w14:textId="77777777" w:rsidR="00C17AA9" w:rsidRDefault="00753910">
            <w:r>
              <w:rPr>
                <w:rStyle w:val="Titretableau"/>
              </w:rPr>
              <w:lastRenderedPageBreak/>
              <w:t>Article 11</w:t>
            </w:r>
          </w:p>
          <w:p w14:paraId="4E06E73E" w14:textId="77777777" w:rsidR="00C17AA9" w:rsidRDefault="00753910">
            <w:r>
              <w:rPr>
                <w:rStyle w:val="Texte"/>
              </w:rPr>
              <w:t>Tri des déchets d'équipements électriques et électroniques.</w:t>
            </w:r>
          </w:p>
          <w:p w14:paraId="79E20458" w14:textId="77777777" w:rsidR="00C17AA9" w:rsidRDefault="00753910">
            <w:r>
              <w:rPr>
                <w:rStyle w:val="Texte"/>
              </w:rPr>
              <w:t>Les installations soumises à autorisation au titre de la rubrique 2710 sont soumises aux dispositions suivantes.</w:t>
            </w:r>
          </w:p>
          <w:p w14:paraId="6ECDA777" w14:textId="77777777" w:rsidR="00C17AA9" w:rsidRDefault="00753910">
            <w:r>
              <w:rPr>
                <w:rStyle w:val="Texte"/>
              </w:rPr>
              <w:t xml:space="preserve">Les déchets d'équipements électriques et électroniques susceptibles de contenir des batteries </w:t>
            </w:r>
            <w:r>
              <w:rPr>
                <w:rStyle w:val="Textesupprim"/>
              </w:rPr>
              <w:t xml:space="preserve">au lithium </w:t>
            </w:r>
            <w:r>
              <w:rPr>
                <w:rStyle w:val="Texte"/>
              </w:rPr>
              <w:t>sont séparés des autres déchets d'équipements électriques et électroniques lors de leur réception dans l'installation. Ils sont entreposés dans des conditions garantissant l'absence d'endommagement par des opérations de manutentions.</w:t>
            </w:r>
          </w:p>
          <w:p w14:paraId="629E780A" w14:textId="77777777" w:rsidR="00C17AA9" w:rsidRDefault="00753910">
            <w:r>
              <w:rPr>
                <w:rStyle w:val="Texte"/>
              </w:rPr>
              <w:t xml:space="preserve">Le respect de la disposition spéciale 670 de l'accord européen relatif au transport international des marchandises dangereuses par route (ADR) est réputé </w:t>
            </w:r>
            <w:r>
              <w:rPr>
                <w:rStyle w:val="Texte"/>
              </w:rPr>
              <w:lastRenderedPageBreak/>
              <w:t>satisfaire à l'obligation mentionnée au deuxième alinéa de cet article.</w:t>
            </w:r>
          </w:p>
        </w:tc>
        <w:tc>
          <w:tcPr>
            <w:tcW w:w="5113" w:type="dxa"/>
          </w:tcPr>
          <w:p w14:paraId="16124847" w14:textId="77777777" w:rsidR="00C17AA9" w:rsidRDefault="00753910">
            <w:r>
              <w:lastRenderedPageBreak/>
              <w:t>Suppression de la mention de batterie au lithium pour garder la seule mention de batterie :</w:t>
            </w:r>
          </w:p>
          <w:p w14:paraId="1AA93A9B" w14:textId="0DAB6AB5" w:rsidR="00753910" w:rsidRDefault="00753910" w:rsidP="00753910">
            <w:pPr>
              <w:pStyle w:val="Paragraphedeliste"/>
              <w:numPr>
                <w:ilvl w:val="0"/>
                <w:numId w:val="1"/>
              </w:numPr>
            </w:pPr>
            <w:r>
              <w:t>Les usagers non professionnels des déchèteries ne sont pas forcément en mesure de différencier les batteries,</w:t>
            </w:r>
          </w:p>
          <w:p w14:paraId="7470028D" w14:textId="44AEDF7F" w:rsidR="00753910" w:rsidRDefault="00753910" w:rsidP="00753910">
            <w:pPr>
              <w:pStyle w:val="Paragraphedeliste"/>
              <w:numPr>
                <w:ilvl w:val="0"/>
                <w:numId w:val="1"/>
              </w:numPr>
            </w:pPr>
            <w:r>
              <w:t>D’autres batteries que les batteries au lithium peuvent avoir des risques incendie.</w:t>
            </w:r>
          </w:p>
        </w:tc>
      </w:tr>
      <w:tr w:rsidR="00C17AA9" w14:paraId="2CBB07E8" w14:textId="77777777">
        <w:trPr>
          <w:jc w:val="center"/>
        </w:trPr>
        <w:tc>
          <w:tcPr>
            <w:tcW w:w="5113" w:type="dxa"/>
          </w:tcPr>
          <w:p w14:paraId="23FCC91A" w14:textId="77777777" w:rsidR="00C17AA9" w:rsidRDefault="00753910">
            <w:r>
              <w:rPr>
                <w:rStyle w:val="Titretableau"/>
              </w:rPr>
              <w:t>Article 12</w:t>
            </w:r>
          </w:p>
          <w:p w14:paraId="33BBA8F0" w14:textId="77777777" w:rsidR="00C17AA9" w:rsidRDefault="00753910">
            <w:r>
              <w:rPr>
                <w:rStyle w:val="Texte"/>
              </w:rPr>
              <w:t>Stockage des batteries.</w:t>
            </w:r>
          </w:p>
          <w:p w14:paraId="414CC565" w14:textId="77777777" w:rsidR="00C17AA9" w:rsidRDefault="00753910">
            <w:r>
              <w:rPr>
                <w:rStyle w:val="Texte"/>
              </w:rPr>
              <w:t>Les installations soumises à autorisation au titre des rubriques 2712 ou 2718 sont soumises aux dispositions suivantes.</w:t>
            </w:r>
          </w:p>
          <w:p w14:paraId="393D9519" w14:textId="77777777" w:rsidR="00C17AA9" w:rsidRDefault="00753910">
            <w:r>
              <w:rPr>
                <w:rStyle w:val="Texte"/>
              </w:rPr>
              <w:t>Les batteries sont entreposées dans des conteneurs ou locaux spécifiques, fermés, étanches, et munis de rétention. Pour les batteries contenant du lithium, ces conteneurs ou locaux présentent une résistance au feu au moins R60.</w:t>
            </w:r>
          </w:p>
          <w:p w14:paraId="0A8DBF05" w14:textId="77777777" w:rsidR="00C17AA9" w:rsidRDefault="00753910">
            <w:r>
              <w:rPr>
                <w:rStyle w:val="Texte"/>
              </w:rPr>
              <w:t>Les batteries sont collectées à une fréquence proportionnée au regard du volume et du caractère dangereux des batteries. Dans tous les cas, le stockage des batteries sur le site n'excède pas six mois.</w:t>
            </w:r>
          </w:p>
        </w:tc>
        <w:tc>
          <w:tcPr>
            <w:tcW w:w="5113" w:type="dxa"/>
          </w:tcPr>
          <w:p w14:paraId="7AE5DB9C" w14:textId="77777777" w:rsidR="00C17AA9" w:rsidRDefault="00753910">
            <w:r>
              <w:rPr>
                <w:rStyle w:val="Titretableau"/>
              </w:rPr>
              <w:t>Article 12</w:t>
            </w:r>
          </w:p>
          <w:p w14:paraId="5F26E3BC" w14:textId="77777777" w:rsidR="00C17AA9" w:rsidRDefault="00753910">
            <w:r>
              <w:rPr>
                <w:rStyle w:val="Texte"/>
              </w:rPr>
              <w:t>Stockage des batteries.</w:t>
            </w:r>
          </w:p>
          <w:p w14:paraId="71FB8B12" w14:textId="77777777" w:rsidR="00C17AA9" w:rsidRDefault="00753910">
            <w:bookmarkStart w:id="1" w:name="_Hlk181775197"/>
            <w:r>
              <w:rPr>
                <w:rStyle w:val="Texte"/>
              </w:rPr>
              <w:t>Les installations soumises à autorisation au titre des rubriques 2712</w:t>
            </w:r>
            <w:r>
              <w:rPr>
                <w:rStyle w:val="Texteinsr"/>
              </w:rPr>
              <w:t>,</w:t>
            </w:r>
            <w:r>
              <w:rPr>
                <w:rStyle w:val="Texte"/>
              </w:rPr>
              <w:t xml:space="preserve"> </w:t>
            </w:r>
            <w:r>
              <w:rPr>
                <w:rStyle w:val="Textesupprim"/>
              </w:rPr>
              <w:t xml:space="preserve">ou </w:t>
            </w:r>
            <w:r>
              <w:rPr>
                <w:rStyle w:val="Texte"/>
              </w:rPr>
              <w:t>2718</w:t>
            </w:r>
            <w:r>
              <w:rPr>
                <w:rStyle w:val="Texteinsr"/>
              </w:rPr>
              <w:t xml:space="preserve"> ou 2790</w:t>
            </w:r>
            <w:r>
              <w:rPr>
                <w:rStyle w:val="Texte"/>
              </w:rPr>
              <w:t xml:space="preserve"> sont soumises aux dispositions suivantes.</w:t>
            </w:r>
          </w:p>
          <w:bookmarkEnd w:id="1"/>
          <w:p w14:paraId="5A132155" w14:textId="77777777" w:rsidR="00C17AA9" w:rsidRDefault="00753910">
            <w:r>
              <w:rPr>
                <w:rStyle w:val="Texte"/>
              </w:rPr>
              <w:t>Les batteries sont entreposées dans des conteneurs ou locaux spécifiques, fermés, étanches, et munis de rétention. Pour les batteries contenant du lithium, ces conteneurs ou locaux présentent une résistance au feu au moins R60.</w:t>
            </w:r>
          </w:p>
          <w:p w14:paraId="2AF29405" w14:textId="77777777" w:rsidR="00C17AA9" w:rsidRDefault="00753910">
            <w:r>
              <w:rPr>
                <w:rStyle w:val="Texte"/>
              </w:rPr>
              <w:t>Les batteries sont collectées à une fréquence proportionnée au regard du volume et du caractère dangereux des batteries. Dans tous les cas, le stockage des batteries sur le site n'excède pas six mois.</w:t>
            </w:r>
            <w:r>
              <w:rPr>
                <w:rStyle w:val="Texteinsr"/>
              </w:rPr>
              <w:t xml:space="preserve"> Cette disposition peut être adaptée par arrêté préfectoral.</w:t>
            </w:r>
          </w:p>
        </w:tc>
        <w:tc>
          <w:tcPr>
            <w:tcW w:w="5113" w:type="dxa"/>
          </w:tcPr>
          <w:p w14:paraId="62DDFCD2" w14:textId="77777777" w:rsidR="00C17AA9" w:rsidRDefault="00753910">
            <w:r>
              <w:t>Intégration de la l’obligation de la mesure aux installations 2790</w:t>
            </w:r>
          </w:p>
          <w:p w14:paraId="18A54785" w14:textId="77777777" w:rsidR="00753910" w:rsidRDefault="00753910"/>
          <w:p w14:paraId="37254B00" w14:textId="77E6C103" w:rsidR="00753910" w:rsidRDefault="00753910">
            <w:r>
              <w:t xml:space="preserve">Possibilité au préfet de déroger afin de pouvoir garder le lithium en France pour un recyclage ultérieur. </w:t>
            </w:r>
          </w:p>
        </w:tc>
      </w:tr>
    </w:tbl>
    <w:p w14:paraId="1E2B1F02" w14:textId="77777777" w:rsidR="00455316" w:rsidRDefault="00455316"/>
    <w:sectPr w:rsidR="00455316">
      <w:pgSz w:w="16840" w:h="11900" w:orient="landscape"/>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76C3"/>
    <w:multiLevelType w:val="hybridMultilevel"/>
    <w:tmpl w:val="D4405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A9"/>
    <w:rsid w:val="001A3C9A"/>
    <w:rsid w:val="001C50C7"/>
    <w:rsid w:val="003E0B07"/>
    <w:rsid w:val="00425D24"/>
    <w:rsid w:val="00455316"/>
    <w:rsid w:val="00542DF9"/>
    <w:rsid w:val="00595745"/>
    <w:rsid w:val="006A2A32"/>
    <w:rsid w:val="006C2975"/>
    <w:rsid w:val="00753910"/>
    <w:rsid w:val="00B31A6A"/>
    <w:rsid w:val="00BC49B3"/>
    <w:rsid w:val="00BF357F"/>
    <w:rsid w:val="00C17AA9"/>
    <w:rsid w:val="00D60895"/>
    <w:rsid w:val="00E826B0"/>
    <w:rsid w:val="00F44DD0"/>
    <w:rsid w:val="00F80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E1FA"/>
  <w15:docId w15:val="{C61DEEDD-C804-4AEC-8AC3-E25C7AC7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character" w:customStyle="1" w:styleId="Texte">
    <w:name w:val="Texte"/>
    <w:unhideWhenUsed/>
    <w:qFormat/>
    <w:rPr>
      <w:rFonts w:ascii="Calibri" w:hAnsi="Calibr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paragraph" w:styleId="NormalWeb">
    <w:name w:val="Normal (Web)"/>
    <w:basedOn w:val="Normal"/>
    <w:uiPriority w:val="99"/>
    <w:semiHidden/>
    <w:unhideWhenUsed/>
    <w:rsid w:val="001A3C9A"/>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753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9656">
      <w:bodyDiv w:val="1"/>
      <w:marLeft w:val="0"/>
      <w:marRight w:val="0"/>
      <w:marTop w:val="0"/>
      <w:marBottom w:val="0"/>
      <w:divBdr>
        <w:top w:val="none" w:sz="0" w:space="0" w:color="auto"/>
        <w:left w:val="none" w:sz="0" w:space="0" w:color="auto"/>
        <w:bottom w:val="none" w:sz="0" w:space="0" w:color="auto"/>
        <w:right w:val="none" w:sz="0" w:space="0" w:color="auto"/>
      </w:divBdr>
    </w:div>
    <w:div w:id="455178009">
      <w:bodyDiv w:val="1"/>
      <w:marLeft w:val="0"/>
      <w:marRight w:val="0"/>
      <w:marTop w:val="0"/>
      <w:marBottom w:val="0"/>
      <w:divBdr>
        <w:top w:val="none" w:sz="0" w:space="0" w:color="auto"/>
        <w:left w:val="none" w:sz="0" w:space="0" w:color="auto"/>
        <w:bottom w:val="none" w:sz="0" w:space="0" w:color="auto"/>
        <w:right w:val="none" w:sz="0" w:space="0" w:color="auto"/>
      </w:divBdr>
    </w:div>
    <w:div w:id="1242444064">
      <w:bodyDiv w:val="1"/>
      <w:marLeft w:val="0"/>
      <w:marRight w:val="0"/>
      <w:marTop w:val="0"/>
      <w:marBottom w:val="0"/>
      <w:divBdr>
        <w:top w:val="none" w:sz="0" w:space="0" w:color="auto"/>
        <w:left w:val="none" w:sz="0" w:space="0" w:color="auto"/>
        <w:bottom w:val="none" w:sz="0" w:space="0" w:color="auto"/>
        <w:right w:val="none" w:sz="0" w:space="0" w:color="auto"/>
      </w:divBdr>
    </w:div>
    <w:div w:id="209416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6068</Words>
  <Characters>33379</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Export tableau</vt:lpstr>
    </vt:vector>
  </TitlesOfParts>
  <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tableau</dc:title>
  <dc:creator>Laure Moutier</dc:creator>
  <dc:description>Export tableau</dc:description>
  <cp:lastModifiedBy>MOUTIER Laure</cp:lastModifiedBy>
  <cp:revision>8</cp:revision>
  <dcterms:created xsi:type="dcterms:W3CDTF">2024-11-06T07:06:00Z</dcterms:created>
  <dcterms:modified xsi:type="dcterms:W3CDTF">2024-11-08T10:45:00Z</dcterms:modified>
  <cp:contentStatus>Projet de texte législatif</cp:contentStatus>
</cp:coreProperties>
</file>