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1054"/>
        <w:gridCol w:w="1054"/>
        <w:gridCol w:w="1054"/>
      </w:tblGrid>
      <w:tr w:rsidR="00643F6A">
        <w:tc>
          <w:tcPr>
            <w:tcW w:w="0" w:type="auto"/>
            <w:gridSpan w:val="3"/>
            <w:tcMar>
              <w:top w:w="57" w:type="dxa"/>
              <w:left w:w="57" w:type="dxa"/>
              <w:bottom w:w="57" w:type="dxa"/>
              <w:right w:w="57" w:type="dxa"/>
            </w:tcMar>
            <w:hideMark/>
          </w:tcPr>
          <w:p w:rsidR="00643F6A" w:rsidRDefault="009E499A">
            <w:pPr>
              <w:spacing w:after="0" w:line="0" w:lineRule="atLeast"/>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RÉPUBLIQUE FRANÇAISE</w:t>
            </w:r>
          </w:p>
        </w:tc>
      </w:tr>
      <w:tr w:rsidR="00643F6A">
        <w:trPr>
          <w:trHeight w:val="113"/>
        </w:trPr>
        <w:tc>
          <w:tcPr>
            <w:tcW w:w="0" w:type="auto"/>
            <w:tcMar>
              <w:top w:w="57" w:type="dxa"/>
              <w:left w:w="57" w:type="dxa"/>
              <w:bottom w:w="57" w:type="dxa"/>
              <w:right w:w="57" w:type="dxa"/>
            </w:tcMar>
            <w:hideMark/>
          </w:tcPr>
          <w:p w:rsidR="00643F6A" w:rsidRDefault="00643F6A">
            <w:pPr>
              <w:spacing w:after="0" w:line="240" w:lineRule="auto"/>
              <w:rPr>
                <w:rFonts w:ascii="Times New Roman" w:eastAsia="Times New Roman" w:hAnsi="Times New Roman" w:cs="Times New Roman"/>
                <w:sz w:val="12"/>
                <w:szCs w:val="24"/>
                <w:lang w:eastAsia="fr-FR"/>
              </w:rPr>
            </w:pPr>
          </w:p>
        </w:tc>
        <w:tc>
          <w:tcPr>
            <w:tcW w:w="0" w:type="auto"/>
            <w:tcBorders>
              <w:bottom w:val="single" w:sz="4" w:space="0" w:color="000000"/>
            </w:tcBorders>
            <w:tcMar>
              <w:top w:w="57" w:type="dxa"/>
              <w:left w:w="57" w:type="dxa"/>
              <w:bottom w:w="57" w:type="dxa"/>
              <w:right w:w="57" w:type="dxa"/>
            </w:tcMar>
            <w:hideMark/>
          </w:tcPr>
          <w:p w:rsidR="00643F6A" w:rsidRDefault="00643F6A">
            <w:pPr>
              <w:spacing w:after="0" w:line="240" w:lineRule="auto"/>
              <w:rPr>
                <w:rFonts w:ascii="Times New Roman" w:eastAsia="Times New Roman" w:hAnsi="Times New Roman" w:cs="Times New Roman"/>
                <w:sz w:val="12"/>
                <w:szCs w:val="24"/>
                <w:lang w:eastAsia="fr-FR"/>
              </w:rPr>
            </w:pPr>
          </w:p>
        </w:tc>
        <w:tc>
          <w:tcPr>
            <w:tcW w:w="0" w:type="auto"/>
            <w:tcMar>
              <w:top w:w="57" w:type="dxa"/>
              <w:left w:w="57" w:type="dxa"/>
              <w:bottom w:w="57" w:type="dxa"/>
              <w:right w:w="57" w:type="dxa"/>
            </w:tcMar>
            <w:hideMark/>
          </w:tcPr>
          <w:p w:rsidR="00643F6A" w:rsidRDefault="00643F6A">
            <w:pPr>
              <w:spacing w:after="0" w:line="240" w:lineRule="auto"/>
              <w:rPr>
                <w:rFonts w:ascii="Times New Roman" w:eastAsia="Times New Roman" w:hAnsi="Times New Roman" w:cs="Times New Roman"/>
                <w:sz w:val="12"/>
                <w:szCs w:val="24"/>
                <w:lang w:eastAsia="fr-FR"/>
              </w:rPr>
            </w:pPr>
          </w:p>
        </w:tc>
      </w:tr>
      <w:tr w:rsidR="00643F6A">
        <w:tc>
          <w:tcPr>
            <w:tcW w:w="0" w:type="auto"/>
            <w:gridSpan w:val="3"/>
            <w:tcMar>
              <w:top w:w="57" w:type="dxa"/>
              <w:left w:w="57" w:type="dxa"/>
              <w:bottom w:w="57" w:type="dxa"/>
              <w:right w:w="57" w:type="dxa"/>
            </w:tcMar>
            <w:hideMark/>
          </w:tcPr>
          <w:p w:rsidR="00643F6A" w:rsidRDefault="009E499A">
            <w:pPr>
              <w:spacing w:before="120" w:after="0" w:line="0" w:lineRule="atLeast"/>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Ministère des armées</w:t>
            </w:r>
          </w:p>
        </w:tc>
      </w:tr>
      <w:tr w:rsidR="00643F6A">
        <w:trPr>
          <w:trHeight w:val="227"/>
        </w:trPr>
        <w:tc>
          <w:tcPr>
            <w:tcW w:w="0" w:type="auto"/>
            <w:tcMar>
              <w:top w:w="57" w:type="dxa"/>
              <w:left w:w="57" w:type="dxa"/>
              <w:bottom w:w="57" w:type="dxa"/>
              <w:right w:w="57" w:type="dxa"/>
            </w:tcMar>
            <w:hideMark/>
          </w:tcPr>
          <w:p w:rsidR="00643F6A" w:rsidRDefault="00643F6A">
            <w:pPr>
              <w:spacing w:after="0" w:line="240" w:lineRule="auto"/>
              <w:rPr>
                <w:rFonts w:ascii="Times New Roman" w:eastAsia="Times New Roman" w:hAnsi="Times New Roman" w:cs="Times New Roman"/>
                <w:szCs w:val="24"/>
                <w:lang w:eastAsia="fr-FR"/>
              </w:rPr>
            </w:pPr>
          </w:p>
        </w:tc>
        <w:tc>
          <w:tcPr>
            <w:tcW w:w="0" w:type="auto"/>
            <w:tcBorders>
              <w:bottom w:val="single" w:sz="4" w:space="0" w:color="000000"/>
            </w:tcBorders>
            <w:tcMar>
              <w:top w:w="57" w:type="dxa"/>
              <w:left w:w="57" w:type="dxa"/>
              <w:bottom w:w="57" w:type="dxa"/>
              <w:right w:w="57" w:type="dxa"/>
            </w:tcMar>
            <w:hideMark/>
          </w:tcPr>
          <w:p w:rsidR="00643F6A" w:rsidRDefault="00643F6A">
            <w:pPr>
              <w:spacing w:after="0" w:line="240" w:lineRule="auto"/>
              <w:rPr>
                <w:rFonts w:ascii="Times New Roman" w:eastAsia="Times New Roman" w:hAnsi="Times New Roman" w:cs="Times New Roman"/>
                <w:szCs w:val="24"/>
                <w:lang w:eastAsia="fr-FR"/>
              </w:rPr>
            </w:pPr>
          </w:p>
        </w:tc>
        <w:tc>
          <w:tcPr>
            <w:tcW w:w="0" w:type="auto"/>
            <w:tcMar>
              <w:top w:w="57" w:type="dxa"/>
              <w:left w:w="57" w:type="dxa"/>
              <w:bottom w:w="57" w:type="dxa"/>
              <w:right w:w="57" w:type="dxa"/>
            </w:tcMar>
            <w:hideMark/>
          </w:tcPr>
          <w:p w:rsidR="00643F6A" w:rsidRDefault="00643F6A">
            <w:pPr>
              <w:spacing w:after="0" w:line="240" w:lineRule="auto"/>
              <w:rPr>
                <w:rFonts w:ascii="Times New Roman" w:eastAsia="Times New Roman" w:hAnsi="Times New Roman" w:cs="Times New Roman"/>
                <w:szCs w:val="24"/>
                <w:lang w:eastAsia="fr-FR"/>
              </w:rPr>
            </w:pPr>
          </w:p>
        </w:tc>
      </w:tr>
      <w:tr w:rsidR="00643F6A">
        <w:trPr>
          <w:trHeight w:val="227"/>
        </w:trPr>
        <w:tc>
          <w:tcPr>
            <w:tcW w:w="0" w:type="auto"/>
            <w:tcMar>
              <w:top w:w="57" w:type="dxa"/>
              <w:left w:w="57" w:type="dxa"/>
              <w:bottom w:w="57" w:type="dxa"/>
              <w:right w:w="57" w:type="dxa"/>
            </w:tcMar>
            <w:hideMark/>
          </w:tcPr>
          <w:p w:rsidR="00643F6A" w:rsidRDefault="00643F6A">
            <w:pPr>
              <w:spacing w:after="0" w:line="240" w:lineRule="auto"/>
              <w:rPr>
                <w:rFonts w:ascii="Times New Roman" w:eastAsia="Times New Roman" w:hAnsi="Times New Roman" w:cs="Times New Roman"/>
                <w:szCs w:val="24"/>
                <w:lang w:eastAsia="fr-FR"/>
              </w:rPr>
            </w:pPr>
          </w:p>
        </w:tc>
        <w:tc>
          <w:tcPr>
            <w:tcW w:w="0" w:type="auto"/>
            <w:tcBorders>
              <w:top w:val="single" w:sz="4" w:space="0" w:color="000000"/>
            </w:tcBorders>
            <w:tcMar>
              <w:top w:w="57" w:type="dxa"/>
              <w:left w:w="57" w:type="dxa"/>
              <w:bottom w:w="57" w:type="dxa"/>
              <w:right w:w="57" w:type="dxa"/>
            </w:tcMar>
            <w:hideMark/>
          </w:tcPr>
          <w:p w:rsidR="00643F6A" w:rsidRDefault="00643F6A">
            <w:pPr>
              <w:spacing w:after="0" w:line="240" w:lineRule="auto"/>
              <w:rPr>
                <w:rFonts w:ascii="Times New Roman" w:eastAsia="Times New Roman" w:hAnsi="Times New Roman" w:cs="Times New Roman"/>
                <w:szCs w:val="24"/>
                <w:lang w:eastAsia="fr-FR"/>
              </w:rPr>
            </w:pPr>
          </w:p>
        </w:tc>
        <w:tc>
          <w:tcPr>
            <w:tcW w:w="0" w:type="auto"/>
            <w:tcMar>
              <w:top w:w="57" w:type="dxa"/>
              <w:left w:w="57" w:type="dxa"/>
              <w:bottom w:w="57" w:type="dxa"/>
              <w:right w:w="57" w:type="dxa"/>
            </w:tcMar>
            <w:hideMark/>
          </w:tcPr>
          <w:p w:rsidR="00643F6A" w:rsidRDefault="00643F6A">
            <w:pPr>
              <w:spacing w:after="0" w:line="240" w:lineRule="auto"/>
              <w:rPr>
                <w:rFonts w:ascii="Times New Roman" w:eastAsia="Times New Roman" w:hAnsi="Times New Roman" w:cs="Times New Roman"/>
                <w:szCs w:val="24"/>
                <w:lang w:eastAsia="fr-FR"/>
              </w:rPr>
            </w:pPr>
          </w:p>
        </w:tc>
      </w:tr>
    </w:tbl>
    <w:p w:rsidR="00643F6A" w:rsidRDefault="009E499A">
      <w:pPr>
        <w:spacing w:before="720" w:after="12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Arrêté du</w:t>
      </w:r>
    </w:p>
    <w:p w:rsidR="00643F6A" w:rsidRDefault="009E499A">
      <w:pPr>
        <w:spacing w:after="360" w:line="240" w:lineRule="auto"/>
        <w:jc w:val="center"/>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b/>
          <w:bCs/>
          <w:color w:val="000000"/>
          <w:sz w:val="24"/>
          <w:szCs w:val="24"/>
          <w:lang w:eastAsia="fr-FR"/>
        </w:rPr>
        <w:t>pris</w:t>
      </w:r>
      <w:proofErr w:type="gramEnd"/>
      <w:r>
        <w:rPr>
          <w:rFonts w:ascii="Times New Roman" w:eastAsia="Times New Roman" w:hAnsi="Times New Roman" w:cs="Times New Roman"/>
          <w:b/>
          <w:bCs/>
          <w:color w:val="000000"/>
          <w:sz w:val="24"/>
          <w:szCs w:val="24"/>
          <w:lang w:eastAsia="fr-FR"/>
        </w:rPr>
        <w:t xml:space="preserve"> pour l’application de l’article R.</w:t>
      </w:r>
      <w:r w:rsidR="00472AA9">
        <w:rPr>
          <w:rFonts w:ascii="Times New Roman" w:eastAsia="Times New Roman" w:hAnsi="Times New Roman" w:cs="Times New Roman"/>
          <w:b/>
          <w:bCs/>
          <w:color w:val="000000"/>
          <w:sz w:val="24"/>
          <w:szCs w:val="24"/>
          <w:lang w:eastAsia="fr-FR"/>
        </w:rPr>
        <w:t xml:space="preserve"> </w:t>
      </w:r>
      <w:r>
        <w:rPr>
          <w:rFonts w:ascii="Times New Roman" w:eastAsia="Times New Roman" w:hAnsi="Times New Roman" w:cs="Times New Roman"/>
          <w:b/>
          <w:bCs/>
          <w:color w:val="000000"/>
          <w:sz w:val="24"/>
          <w:szCs w:val="24"/>
          <w:lang w:eastAsia="fr-FR"/>
        </w:rPr>
        <w:t>181-32 du code de l’environnement et de l’article 7 du décret n° 2013-611 du 10 juillet 2013 relatif à la réglementation applicable aux îles artificielles, aux installations, aux ouvrages et à leurs installations connexes sur le plateau continental et dans la zone économique exclusive et la zone de protection écologique ainsi qu’aux câbles et pipelines sous-marins</w:t>
      </w:r>
    </w:p>
    <w:p w:rsidR="00643F6A" w:rsidRDefault="009E499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NOR : ARM</w:t>
      </w:r>
    </w:p>
    <w:p w:rsidR="00643F6A" w:rsidRDefault="009E499A">
      <w:pPr>
        <w:spacing w:before="720" w:after="240" w:line="240" w:lineRule="auto"/>
        <w:ind w:firstLine="720"/>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Le ministre des armées, la ministre de la transition écologique, de la biodiversité, de la forêt, de la mer et de la pêche et le ministre auprès du ministre de l’économie, des finances et de la souveraineté industrielle et numérique,</w:t>
      </w:r>
    </w:p>
    <w:p w:rsidR="00643F6A" w:rsidRDefault="009E499A">
      <w:pPr>
        <w:spacing w:before="120" w:after="120" w:line="240" w:lineRule="auto"/>
        <w:ind w:firstLine="709"/>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le code de la défense ;</w:t>
      </w:r>
    </w:p>
    <w:p w:rsidR="00643F6A" w:rsidRDefault="009E499A">
      <w:pPr>
        <w:spacing w:before="120" w:after="120" w:line="240" w:lineRule="auto"/>
        <w:ind w:firstLine="709"/>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le code de l’environnement, notamment son article R. 181-32 ;</w:t>
      </w:r>
    </w:p>
    <w:p w:rsidR="00643F6A" w:rsidRDefault="009E499A">
      <w:pPr>
        <w:spacing w:before="120" w:after="120" w:line="240" w:lineRule="auto"/>
        <w:ind w:firstLine="709"/>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le décret n° 2013-611 du 10 juillet 2013 modifié relatif à la réglementation applicable aux îles artificielles, aux installations, aux ouvrages et à leurs installations connexes sur le plateau continental et dans la zone économique exclusive et la zone de protection écologique ainsi qu’aux câbles et pipelines sous-marins, notamment son article 7 ;</w:t>
      </w:r>
    </w:p>
    <w:p w:rsidR="00643F6A" w:rsidRDefault="009E499A">
      <w:pPr>
        <w:spacing w:before="120" w:after="120" w:line="240" w:lineRule="auto"/>
        <w:ind w:left="709"/>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l’avis des organisations professionnelles concernées ;]</w:t>
      </w:r>
    </w:p>
    <w:p w:rsidR="00643F6A" w:rsidRDefault="009E499A">
      <w:pPr>
        <w:spacing w:before="120" w:after="120" w:line="240" w:lineRule="auto"/>
        <w:ind w:left="709"/>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l’avis du conseil supérieur de l’énergie en date du…</w:t>
      </w:r>
    </w:p>
    <w:p w:rsidR="00643F6A" w:rsidRDefault="009E499A">
      <w:pPr>
        <w:spacing w:before="120" w:after="120" w:line="240" w:lineRule="auto"/>
        <w:ind w:firstLine="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Vu l’avis du Conseil supérieur de la prévention des ris</w:t>
      </w:r>
      <w:r w:rsidR="00965245">
        <w:rPr>
          <w:rFonts w:ascii="Times New Roman" w:eastAsia="Times New Roman" w:hAnsi="Times New Roman" w:cs="Times New Roman"/>
          <w:sz w:val="24"/>
          <w:szCs w:val="24"/>
          <w:lang w:eastAsia="fr-FR"/>
        </w:rPr>
        <w:t xml:space="preserve">ques technologiques en date du ; </w:t>
      </w:r>
    </w:p>
    <w:p w:rsidR="001B402D" w:rsidRPr="001B402D" w:rsidRDefault="001B402D" w:rsidP="001B402D">
      <w:pPr>
        <w:spacing w:before="120" w:after="120" w:line="240" w:lineRule="auto"/>
        <w:ind w:firstLine="709"/>
        <w:contextualSpacing/>
        <w:jc w:val="both"/>
        <w:rPr>
          <w:rFonts w:ascii="Times New Roman" w:eastAsia="Times New Roman" w:hAnsi="Times New Roman" w:cs="Times New Roman"/>
          <w:color w:val="000000"/>
          <w:sz w:val="24"/>
          <w:szCs w:val="24"/>
          <w:lang w:eastAsia="fr-FR"/>
        </w:rPr>
      </w:pPr>
      <w:r w:rsidRPr="00142E25">
        <w:rPr>
          <w:rFonts w:ascii="Times New Roman" w:eastAsia="Times New Roman" w:hAnsi="Times New Roman" w:cs="Times New Roman"/>
          <w:color w:val="000000"/>
          <w:sz w:val="24"/>
          <w:szCs w:val="24"/>
          <w:lang w:eastAsia="fr-FR"/>
        </w:rPr>
        <w:t>Vu l'avis de la mission interministérielle de l'eau du</w:t>
      </w:r>
      <w:r>
        <w:rPr>
          <w:rFonts w:ascii="Times New Roman" w:eastAsia="Times New Roman" w:hAnsi="Times New Roman" w:cs="Times New Roman"/>
          <w:color w:val="000000"/>
          <w:sz w:val="24"/>
          <w:szCs w:val="24"/>
          <w:lang w:eastAsia="fr-FR"/>
        </w:rPr>
        <w:t>… ;</w:t>
      </w:r>
    </w:p>
    <w:p w:rsidR="00965245" w:rsidRDefault="00965245" w:rsidP="001B402D">
      <w:pPr>
        <w:spacing w:before="120" w:after="120" w:line="240" w:lineRule="auto"/>
        <w:ind w:left="709"/>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les observations formulées lors de la consultation publique réalisée du…2025 au… 2025, en application de l'article L. 123-19-1 du code de l'environnement ;</w:t>
      </w:r>
    </w:p>
    <w:p w:rsidR="001B402D" w:rsidRDefault="001B402D">
      <w:pPr>
        <w:spacing w:before="120" w:after="120" w:line="240" w:lineRule="auto"/>
        <w:ind w:firstLine="709"/>
        <w:jc w:val="both"/>
        <w:rPr>
          <w:rFonts w:ascii="Times New Roman" w:eastAsia="Times New Roman" w:hAnsi="Times New Roman" w:cs="Times New Roman"/>
          <w:sz w:val="24"/>
          <w:szCs w:val="24"/>
          <w:lang w:eastAsia="fr-FR"/>
        </w:rPr>
      </w:pPr>
    </w:p>
    <w:p w:rsidR="00965245" w:rsidRDefault="00965245">
      <w:pPr>
        <w:spacing w:before="120" w:after="120" w:line="240" w:lineRule="auto"/>
        <w:ind w:firstLine="709"/>
        <w:jc w:val="both"/>
        <w:rPr>
          <w:rFonts w:ascii="Times New Roman" w:eastAsia="Times New Roman" w:hAnsi="Times New Roman" w:cs="Times New Roman"/>
          <w:sz w:val="24"/>
          <w:szCs w:val="24"/>
          <w:lang w:eastAsia="fr-FR"/>
        </w:rPr>
      </w:pPr>
    </w:p>
    <w:p w:rsidR="001B402D" w:rsidRDefault="001B402D">
      <w:pPr>
        <w:spacing w:before="120" w:after="120" w:line="240" w:lineRule="auto"/>
        <w:ind w:firstLine="709"/>
        <w:jc w:val="both"/>
        <w:rPr>
          <w:rFonts w:ascii="Times New Roman" w:eastAsia="Times New Roman" w:hAnsi="Times New Roman" w:cs="Times New Roman"/>
          <w:sz w:val="24"/>
          <w:szCs w:val="24"/>
          <w:lang w:eastAsia="fr-FR"/>
        </w:rPr>
      </w:pPr>
    </w:p>
    <w:p w:rsidR="001B402D" w:rsidRDefault="001B402D">
      <w:pPr>
        <w:spacing w:before="120" w:after="120" w:line="240" w:lineRule="auto"/>
        <w:ind w:firstLine="709"/>
        <w:jc w:val="both"/>
        <w:rPr>
          <w:rFonts w:ascii="Times New Roman" w:eastAsia="Times New Roman" w:hAnsi="Times New Roman" w:cs="Times New Roman"/>
          <w:sz w:val="24"/>
          <w:szCs w:val="24"/>
          <w:lang w:eastAsia="fr-FR"/>
        </w:rPr>
      </w:pPr>
    </w:p>
    <w:p w:rsidR="001B402D" w:rsidRDefault="001B402D">
      <w:pPr>
        <w:spacing w:before="120" w:after="120" w:line="240" w:lineRule="auto"/>
        <w:ind w:firstLine="709"/>
        <w:jc w:val="both"/>
        <w:rPr>
          <w:rFonts w:ascii="Times New Roman" w:eastAsia="Times New Roman" w:hAnsi="Times New Roman" w:cs="Times New Roman"/>
          <w:sz w:val="24"/>
          <w:szCs w:val="24"/>
          <w:lang w:eastAsia="fr-FR"/>
        </w:rPr>
      </w:pPr>
    </w:p>
    <w:p w:rsidR="001B402D" w:rsidRDefault="001B402D">
      <w:pPr>
        <w:spacing w:before="120" w:after="120" w:line="240" w:lineRule="auto"/>
        <w:ind w:firstLine="709"/>
        <w:jc w:val="both"/>
        <w:rPr>
          <w:rFonts w:ascii="Times New Roman" w:eastAsia="Times New Roman" w:hAnsi="Times New Roman" w:cs="Times New Roman"/>
          <w:sz w:val="24"/>
          <w:szCs w:val="24"/>
          <w:lang w:eastAsia="fr-FR"/>
        </w:rPr>
      </w:pPr>
    </w:p>
    <w:p w:rsidR="001B402D" w:rsidRDefault="001B402D">
      <w:pPr>
        <w:spacing w:before="120" w:after="120" w:line="240" w:lineRule="auto"/>
        <w:ind w:firstLine="709"/>
        <w:jc w:val="both"/>
        <w:rPr>
          <w:rFonts w:ascii="Times New Roman" w:eastAsia="Times New Roman" w:hAnsi="Times New Roman" w:cs="Times New Roman"/>
          <w:sz w:val="24"/>
          <w:szCs w:val="24"/>
          <w:lang w:eastAsia="fr-FR"/>
        </w:rPr>
      </w:pPr>
      <w:bookmarkStart w:id="0" w:name="_GoBack"/>
      <w:bookmarkEnd w:id="0"/>
    </w:p>
    <w:p w:rsidR="00643F6A" w:rsidRDefault="009E499A">
      <w:pPr>
        <w:spacing w:before="480" w:after="36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lastRenderedPageBreak/>
        <w:t>Arrêtent :</w:t>
      </w:r>
    </w:p>
    <w:p w:rsidR="00643F6A" w:rsidRDefault="009E499A">
      <w:pPr>
        <w:spacing w:before="240" w:after="24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Article 1</w:t>
      </w:r>
      <w:r>
        <w:rPr>
          <w:rFonts w:ascii="Times New Roman" w:eastAsia="Times New Roman" w:hAnsi="Times New Roman" w:cs="Times New Roman"/>
          <w:b/>
          <w:bCs/>
          <w:color w:val="000000"/>
          <w:sz w:val="24"/>
          <w:szCs w:val="24"/>
          <w:vertAlign w:val="superscript"/>
          <w:lang w:eastAsia="fr-FR"/>
        </w:rPr>
        <w:t>er</w:t>
      </w:r>
      <w:r>
        <w:rPr>
          <w:rFonts w:ascii="Times New Roman" w:eastAsia="Times New Roman" w:hAnsi="Times New Roman" w:cs="Times New Roman"/>
          <w:b/>
          <w:bCs/>
          <w:color w:val="000000"/>
          <w:sz w:val="24"/>
          <w:szCs w:val="24"/>
          <w:lang w:eastAsia="fr-FR"/>
        </w:rPr>
        <w:t xml:space="preserve"> </w:t>
      </w:r>
    </w:p>
    <w:p w:rsidR="00643F6A" w:rsidRDefault="009E499A">
      <w:pPr>
        <w:spacing w:after="12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Le critère d’intervisibilité électromagnétique mentionné au 2° de l’article R. 181-32 du code de l’environnement permet de déterminer l’acceptabilité des aérogénérateurs vis-à-vis des systèmes militaires.</w:t>
      </w:r>
    </w:p>
    <w:p w:rsidR="00643F6A" w:rsidRDefault="009E499A">
      <w:pPr>
        <w:spacing w:after="12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L’intervisibilité électromagnétique est calculée en tenant compte :</w:t>
      </w:r>
    </w:p>
    <w:p w:rsidR="00643F6A" w:rsidRDefault="009E499A">
      <w:pPr>
        <w:pStyle w:val="Paragraphedeliste"/>
        <w:numPr>
          <w:ilvl w:val="0"/>
          <w:numId w:val="3"/>
        </w:numPr>
        <w:spacing w:after="120" w:line="240" w:lineRule="auto"/>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de</w:t>
      </w:r>
      <w:proofErr w:type="gramEnd"/>
      <w:r>
        <w:rPr>
          <w:rFonts w:ascii="Times New Roman" w:eastAsia="Times New Roman" w:hAnsi="Times New Roman" w:cs="Times New Roman"/>
          <w:color w:val="000000"/>
          <w:sz w:val="24"/>
          <w:szCs w:val="24"/>
          <w:lang w:eastAsia="fr-FR"/>
        </w:rPr>
        <w:t xml:space="preserve"> l’altitude du radar ;</w:t>
      </w:r>
    </w:p>
    <w:p w:rsidR="00643F6A" w:rsidRDefault="009E499A">
      <w:pPr>
        <w:pStyle w:val="Paragraphedeliste"/>
        <w:numPr>
          <w:ilvl w:val="0"/>
          <w:numId w:val="3"/>
        </w:numPr>
        <w:spacing w:after="120" w:line="240" w:lineRule="auto"/>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de</w:t>
      </w:r>
      <w:proofErr w:type="gramEnd"/>
      <w:r>
        <w:rPr>
          <w:rFonts w:ascii="Times New Roman" w:eastAsia="Times New Roman" w:hAnsi="Times New Roman" w:cs="Times New Roman"/>
          <w:color w:val="000000"/>
          <w:sz w:val="24"/>
          <w:szCs w:val="24"/>
          <w:lang w:eastAsia="fr-FR"/>
        </w:rPr>
        <w:t xml:space="preserve"> la hauteur de la source de l’onde électromagnétique ;</w:t>
      </w:r>
    </w:p>
    <w:p w:rsidR="00643F6A" w:rsidRDefault="009E499A">
      <w:pPr>
        <w:pStyle w:val="Paragraphedeliste"/>
        <w:numPr>
          <w:ilvl w:val="0"/>
          <w:numId w:val="3"/>
        </w:numPr>
        <w:spacing w:after="120" w:line="240" w:lineRule="auto"/>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de</w:t>
      </w:r>
      <w:proofErr w:type="gramEnd"/>
      <w:r>
        <w:rPr>
          <w:rFonts w:ascii="Times New Roman" w:eastAsia="Times New Roman" w:hAnsi="Times New Roman" w:cs="Times New Roman"/>
          <w:color w:val="000000"/>
          <w:sz w:val="24"/>
          <w:szCs w:val="24"/>
          <w:lang w:eastAsia="fr-FR"/>
        </w:rPr>
        <w:t xml:space="preserve"> l’angle d’irradiation des ondes électromagnétiques par rapport à la surface terrestre ;</w:t>
      </w:r>
    </w:p>
    <w:p w:rsidR="00643F6A" w:rsidRDefault="009E499A">
      <w:pPr>
        <w:pStyle w:val="Paragraphedeliste"/>
        <w:numPr>
          <w:ilvl w:val="0"/>
          <w:numId w:val="3"/>
        </w:numPr>
        <w:spacing w:after="120" w:line="240" w:lineRule="auto"/>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de</w:t>
      </w:r>
      <w:proofErr w:type="gramEnd"/>
      <w:r>
        <w:rPr>
          <w:rFonts w:ascii="Times New Roman" w:eastAsia="Times New Roman" w:hAnsi="Times New Roman" w:cs="Times New Roman"/>
          <w:color w:val="000000"/>
          <w:sz w:val="24"/>
          <w:szCs w:val="24"/>
          <w:lang w:eastAsia="fr-FR"/>
        </w:rPr>
        <w:t xml:space="preserve"> l’altitude de la base de l’aérogénérateur ;</w:t>
      </w:r>
    </w:p>
    <w:p w:rsidR="00643F6A" w:rsidRDefault="009E499A">
      <w:pPr>
        <w:pStyle w:val="Paragraphedeliste"/>
        <w:numPr>
          <w:ilvl w:val="0"/>
          <w:numId w:val="3"/>
        </w:numPr>
        <w:spacing w:after="120" w:line="240" w:lineRule="auto"/>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de</w:t>
      </w:r>
      <w:proofErr w:type="gramEnd"/>
      <w:r>
        <w:rPr>
          <w:rFonts w:ascii="Times New Roman" w:eastAsia="Times New Roman" w:hAnsi="Times New Roman" w:cs="Times New Roman"/>
          <w:color w:val="000000"/>
          <w:sz w:val="24"/>
          <w:szCs w:val="24"/>
          <w:lang w:eastAsia="fr-FR"/>
        </w:rPr>
        <w:t xml:space="preserve"> la hauteur maximale de l’aérogénérateur ;</w:t>
      </w:r>
    </w:p>
    <w:p w:rsidR="00643F6A" w:rsidRDefault="009E499A">
      <w:pPr>
        <w:pStyle w:val="Paragraphedeliste"/>
        <w:numPr>
          <w:ilvl w:val="0"/>
          <w:numId w:val="3"/>
        </w:numPr>
        <w:spacing w:after="120" w:line="240" w:lineRule="auto"/>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des</w:t>
      </w:r>
      <w:proofErr w:type="gramEnd"/>
      <w:r>
        <w:rPr>
          <w:rFonts w:ascii="Times New Roman" w:eastAsia="Times New Roman" w:hAnsi="Times New Roman" w:cs="Times New Roman"/>
          <w:color w:val="000000"/>
          <w:sz w:val="24"/>
          <w:szCs w:val="24"/>
          <w:lang w:eastAsia="fr-FR"/>
        </w:rPr>
        <w:t xml:space="preserve"> règles de propagation des ondes électromagnétiques dans l’atmosphère terrestre ;</w:t>
      </w:r>
    </w:p>
    <w:p w:rsidR="00643F6A" w:rsidRDefault="009E499A">
      <w:pPr>
        <w:pStyle w:val="Paragraphedeliste"/>
        <w:numPr>
          <w:ilvl w:val="0"/>
          <w:numId w:val="3"/>
        </w:numPr>
        <w:spacing w:after="120" w:line="240" w:lineRule="auto"/>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de</w:t>
      </w:r>
      <w:proofErr w:type="gramEnd"/>
      <w:r>
        <w:rPr>
          <w:rFonts w:ascii="Times New Roman" w:eastAsia="Times New Roman" w:hAnsi="Times New Roman" w:cs="Times New Roman"/>
          <w:color w:val="000000"/>
          <w:sz w:val="24"/>
          <w:szCs w:val="24"/>
          <w:lang w:eastAsia="fr-FR"/>
        </w:rPr>
        <w:t xml:space="preserve"> la rotondité de la terre ;</w:t>
      </w:r>
    </w:p>
    <w:p w:rsidR="00643F6A" w:rsidRDefault="009E499A">
      <w:pPr>
        <w:pStyle w:val="Paragraphedeliste"/>
        <w:numPr>
          <w:ilvl w:val="0"/>
          <w:numId w:val="3"/>
        </w:numPr>
        <w:spacing w:after="120" w:line="240" w:lineRule="auto"/>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de</w:t>
      </w:r>
      <w:proofErr w:type="gramEnd"/>
      <w:r>
        <w:rPr>
          <w:rFonts w:ascii="Times New Roman" w:eastAsia="Times New Roman" w:hAnsi="Times New Roman" w:cs="Times New Roman"/>
          <w:color w:val="000000"/>
          <w:sz w:val="24"/>
          <w:szCs w:val="24"/>
          <w:lang w:eastAsia="fr-FR"/>
        </w:rPr>
        <w:t xml:space="preserve"> la représentation topographique de la surface traversée par les ondes électromagnétiques ;</w:t>
      </w:r>
    </w:p>
    <w:p w:rsidR="00643F6A" w:rsidRDefault="009E499A">
      <w:pPr>
        <w:pStyle w:val="Paragraphedeliste"/>
        <w:numPr>
          <w:ilvl w:val="0"/>
          <w:numId w:val="3"/>
        </w:numPr>
        <w:spacing w:after="120" w:line="240" w:lineRule="auto"/>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de</w:t>
      </w:r>
      <w:proofErr w:type="gramEnd"/>
      <w:r>
        <w:rPr>
          <w:rFonts w:ascii="Times New Roman" w:eastAsia="Times New Roman" w:hAnsi="Times New Roman" w:cs="Times New Roman"/>
          <w:color w:val="000000"/>
          <w:sz w:val="24"/>
          <w:szCs w:val="24"/>
          <w:lang w:eastAsia="fr-FR"/>
        </w:rPr>
        <w:t xml:space="preserve"> la présence des obstacles type aérogénérateur référencés dans l’AIP France (Publication d’information aéronautique France).</w:t>
      </w:r>
    </w:p>
    <w:p w:rsidR="00643F6A" w:rsidRDefault="009E499A" w:rsidP="00F8147A">
      <w:pPr>
        <w:spacing w:after="12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 xml:space="preserve">Article 2 </w:t>
      </w:r>
    </w:p>
    <w:p w:rsidR="00643F6A" w:rsidRDefault="009E499A" w:rsidP="00F8147A">
      <w:pPr>
        <w:spacing w:after="12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Sont considérés en intervisibilité électromagnétique acceptable</w:t>
      </w:r>
      <w:r>
        <w:rPr>
          <w:rFonts w:ascii="Times New Roman" w:hAnsi="Times New Roman" w:cs="Times New Roman"/>
          <w:color w:val="00B050"/>
          <w:sz w:val="24"/>
          <w:szCs w:val="24"/>
          <w:lang w:eastAsia="fr-FR"/>
        </w:rPr>
        <w:t xml:space="preserve"> </w:t>
      </w:r>
      <w:r>
        <w:rPr>
          <w:rFonts w:ascii="Times New Roman" w:eastAsia="Times New Roman" w:hAnsi="Times New Roman" w:cs="Times New Roman"/>
          <w:color w:val="000000"/>
          <w:sz w:val="24"/>
          <w:szCs w:val="24"/>
          <w:lang w:eastAsia="fr-FR"/>
        </w:rPr>
        <w:t>les aérogénérateurs implantés :</w:t>
      </w:r>
    </w:p>
    <w:p w:rsidR="009E499A" w:rsidRDefault="009E499A" w:rsidP="00F8147A">
      <w:pPr>
        <w:pStyle w:val="Paragraphedeliste"/>
        <w:numPr>
          <w:ilvl w:val="0"/>
          <w:numId w:val="3"/>
        </w:numPr>
        <w:spacing w:after="120" w:line="240" w:lineRule="auto"/>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à</w:t>
      </w:r>
      <w:proofErr w:type="gramEnd"/>
      <w:r>
        <w:rPr>
          <w:rFonts w:ascii="Times New Roman" w:eastAsia="Times New Roman" w:hAnsi="Times New Roman" w:cs="Times New Roman"/>
          <w:color w:val="000000"/>
          <w:sz w:val="24"/>
          <w:szCs w:val="24"/>
          <w:lang w:eastAsia="fr-FR"/>
        </w:rPr>
        <w:t xml:space="preserve"> plus de 70 </w:t>
      </w:r>
      <w:r w:rsidR="00965245">
        <w:rPr>
          <w:rFonts w:ascii="Times New Roman" w:eastAsia="Times New Roman" w:hAnsi="Times New Roman" w:cs="Times New Roman"/>
          <w:color w:val="000000"/>
          <w:sz w:val="24"/>
          <w:szCs w:val="24"/>
          <w:lang w:eastAsia="fr-FR"/>
        </w:rPr>
        <w:t>kilomètres</w:t>
      </w:r>
      <w:r>
        <w:rPr>
          <w:rFonts w:ascii="Times New Roman" w:eastAsia="Times New Roman" w:hAnsi="Times New Roman" w:cs="Times New Roman"/>
          <w:color w:val="000000"/>
          <w:sz w:val="24"/>
          <w:szCs w:val="24"/>
          <w:lang w:eastAsia="fr-FR"/>
        </w:rPr>
        <w:t xml:space="preserve"> d’un radar militaire lorsque </w:t>
      </w:r>
      <w:r w:rsidR="00965245">
        <w:rPr>
          <w:rFonts w:ascii="Times New Roman" w:eastAsia="Times New Roman" w:hAnsi="Times New Roman" w:cs="Times New Roman"/>
          <w:color w:val="000000"/>
          <w:sz w:val="24"/>
          <w:szCs w:val="24"/>
          <w:lang w:eastAsia="fr-FR"/>
        </w:rPr>
        <w:t>la hauteur des aérogénérateurs</w:t>
      </w:r>
      <w:r>
        <w:rPr>
          <w:rFonts w:ascii="Times New Roman" w:eastAsia="Times New Roman" w:hAnsi="Times New Roman" w:cs="Times New Roman"/>
          <w:color w:val="000000"/>
          <w:sz w:val="24"/>
          <w:szCs w:val="24"/>
          <w:lang w:eastAsia="fr-FR"/>
        </w:rPr>
        <w:t xml:space="preserve"> est inférieure à 200 mètres ; </w:t>
      </w:r>
    </w:p>
    <w:p w:rsidR="009E499A" w:rsidRPr="009E499A" w:rsidRDefault="009E499A" w:rsidP="00F8147A">
      <w:pPr>
        <w:pStyle w:val="Paragraphedeliste"/>
        <w:spacing w:after="120" w:line="240" w:lineRule="auto"/>
        <w:jc w:val="both"/>
        <w:rPr>
          <w:rFonts w:ascii="Times New Roman" w:eastAsia="Times New Roman" w:hAnsi="Times New Roman" w:cs="Times New Roman"/>
          <w:color w:val="000000"/>
          <w:sz w:val="24"/>
          <w:szCs w:val="24"/>
          <w:lang w:eastAsia="fr-FR"/>
        </w:rPr>
      </w:pPr>
    </w:p>
    <w:p w:rsidR="00FB32DD" w:rsidRDefault="009E499A" w:rsidP="00F8147A">
      <w:pPr>
        <w:pStyle w:val="Paragraphedeliste"/>
        <w:numPr>
          <w:ilvl w:val="0"/>
          <w:numId w:val="3"/>
        </w:numPr>
        <w:spacing w:after="120" w:line="240" w:lineRule="auto"/>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dans</w:t>
      </w:r>
      <w:proofErr w:type="gramEnd"/>
      <w:r>
        <w:rPr>
          <w:rFonts w:ascii="Times New Roman" w:eastAsia="Times New Roman" w:hAnsi="Times New Roman" w:cs="Times New Roman"/>
          <w:color w:val="000000"/>
          <w:sz w:val="24"/>
          <w:szCs w:val="24"/>
          <w:lang w:eastAsia="fr-FR"/>
        </w:rPr>
        <w:t xml:space="preserve"> les espaces maritimes relevant de la souveraineté ou de la juridiction de la République française, </w:t>
      </w:r>
      <w:r w:rsidR="00FB32DD">
        <w:rPr>
          <w:rFonts w:ascii="Times New Roman" w:eastAsia="Times New Roman" w:hAnsi="Times New Roman" w:cs="Times New Roman"/>
          <w:color w:val="000000"/>
          <w:sz w:val="24"/>
          <w:szCs w:val="24"/>
          <w:lang w:eastAsia="fr-FR"/>
        </w:rPr>
        <w:t>lorsque la perturbation engendrée peut être atténuée par, notamment, l’arrêt temporaire de leur fonctionnement p</w:t>
      </w:r>
      <w:r w:rsidR="00271C0C">
        <w:rPr>
          <w:rFonts w:ascii="Times New Roman" w:eastAsia="Times New Roman" w:hAnsi="Times New Roman" w:cs="Times New Roman"/>
          <w:iCs/>
          <w:color w:val="000000"/>
          <w:sz w:val="24"/>
          <w:szCs w:val="24"/>
          <w:lang w:eastAsia="fr-FR"/>
        </w:rPr>
        <w:t>our les besoins de</w:t>
      </w:r>
      <w:r w:rsidR="00914005">
        <w:rPr>
          <w:rFonts w:ascii="Times New Roman" w:eastAsia="Times New Roman" w:hAnsi="Times New Roman" w:cs="Times New Roman"/>
          <w:iCs/>
          <w:color w:val="000000"/>
          <w:sz w:val="24"/>
          <w:szCs w:val="24"/>
          <w:lang w:eastAsia="fr-FR"/>
        </w:rPr>
        <w:t xml:space="preserve"> la défense et</w:t>
      </w:r>
      <w:r w:rsidR="00271C0C">
        <w:rPr>
          <w:rFonts w:ascii="Times New Roman" w:eastAsia="Times New Roman" w:hAnsi="Times New Roman" w:cs="Times New Roman"/>
          <w:iCs/>
          <w:color w:val="000000"/>
          <w:sz w:val="24"/>
          <w:szCs w:val="24"/>
          <w:lang w:eastAsia="fr-FR"/>
        </w:rPr>
        <w:t xml:space="preserve"> de</w:t>
      </w:r>
      <w:r w:rsidR="00914005">
        <w:rPr>
          <w:rFonts w:ascii="Times New Roman" w:eastAsia="Times New Roman" w:hAnsi="Times New Roman" w:cs="Times New Roman"/>
          <w:iCs/>
          <w:color w:val="000000"/>
          <w:sz w:val="24"/>
          <w:szCs w:val="24"/>
          <w:lang w:eastAsia="fr-FR"/>
        </w:rPr>
        <w:t xml:space="preserve"> la</w:t>
      </w:r>
      <w:r w:rsidR="00FB32DD">
        <w:rPr>
          <w:rFonts w:ascii="Times New Roman" w:eastAsia="Times New Roman" w:hAnsi="Times New Roman" w:cs="Times New Roman"/>
          <w:iCs/>
          <w:color w:val="000000"/>
          <w:sz w:val="24"/>
          <w:szCs w:val="24"/>
          <w:lang w:eastAsia="fr-FR"/>
        </w:rPr>
        <w:t xml:space="preserve"> sécurité nationa</w:t>
      </w:r>
      <w:r w:rsidR="00271C0C">
        <w:rPr>
          <w:rFonts w:ascii="Times New Roman" w:eastAsia="Times New Roman" w:hAnsi="Times New Roman" w:cs="Times New Roman"/>
          <w:iCs/>
          <w:color w:val="000000"/>
          <w:sz w:val="24"/>
          <w:szCs w:val="24"/>
          <w:lang w:eastAsia="fr-FR"/>
        </w:rPr>
        <w:t>le</w:t>
      </w:r>
      <w:r w:rsidR="00914005">
        <w:rPr>
          <w:rFonts w:ascii="Times New Roman" w:eastAsia="Times New Roman" w:hAnsi="Times New Roman" w:cs="Times New Roman"/>
          <w:iCs/>
          <w:color w:val="000000"/>
          <w:sz w:val="24"/>
          <w:szCs w:val="24"/>
          <w:lang w:eastAsia="fr-FR"/>
        </w:rPr>
        <w:t>s</w:t>
      </w:r>
      <w:r w:rsidR="00FB32DD">
        <w:rPr>
          <w:rFonts w:ascii="Times New Roman" w:eastAsia="Times New Roman" w:hAnsi="Times New Roman" w:cs="Times New Roman"/>
          <w:iCs/>
          <w:color w:val="000000"/>
          <w:sz w:val="24"/>
          <w:szCs w:val="24"/>
          <w:lang w:eastAsia="fr-FR"/>
        </w:rPr>
        <w:t>. Une convention entre le ministre de la défense et l’exploitant fixe les modalités d’arrêt et de redémarrage desdits aérogénérateurs.</w:t>
      </w:r>
    </w:p>
    <w:p w:rsidR="00FB32DD" w:rsidRPr="00FB32DD" w:rsidRDefault="00FB32DD" w:rsidP="00F8147A">
      <w:pPr>
        <w:pStyle w:val="Paragraphedeliste"/>
        <w:spacing w:after="120" w:line="240" w:lineRule="auto"/>
        <w:rPr>
          <w:rFonts w:ascii="Times New Roman" w:eastAsia="Times New Roman" w:hAnsi="Times New Roman" w:cs="Times New Roman"/>
          <w:color w:val="000000"/>
          <w:sz w:val="24"/>
          <w:szCs w:val="24"/>
          <w:lang w:eastAsia="fr-FR"/>
        </w:rPr>
      </w:pPr>
    </w:p>
    <w:p w:rsidR="00643F6A" w:rsidRPr="002C696C" w:rsidRDefault="009E499A" w:rsidP="00F8147A">
      <w:pPr>
        <w:spacing w:after="120" w:line="240" w:lineRule="auto"/>
        <w:jc w:val="both"/>
        <w:rPr>
          <w:rFonts w:ascii="Times New Roman" w:eastAsia="Times New Roman" w:hAnsi="Times New Roman" w:cs="Times New Roman"/>
          <w:color w:val="000000"/>
          <w:sz w:val="24"/>
          <w:szCs w:val="24"/>
          <w:lang w:eastAsia="fr-FR"/>
        </w:rPr>
      </w:pPr>
      <w:r w:rsidRPr="002C696C">
        <w:rPr>
          <w:rFonts w:ascii="Times New Roman" w:eastAsia="Times New Roman" w:hAnsi="Times New Roman" w:cs="Times New Roman"/>
          <w:color w:val="000000"/>
          <w:sz w:val="24"/>
          <w:szCs w:val="24"/>
          <w:lang w:eastAsia="fr-FR"/>
        </w:rPr>
        <w:t xml:space="preserve">Sont considérés en intervisibilité radioélectrique acceptable les aérogénérateurs implantés à plus de 15 </w:t>
      </w:r>
      <w:r w:rsidR="00965245">
        <w:rPr>
          <w:rFonts w:ascii="Times New Roman" w:eastAsia="Times New Roman" w:hAnsi="Times New Roman" w:cs="Times New Roman"/>
          <w:color w:val="000000"/>
          <w:sz w:val="24"/>
          <w:szCs w:val="24"/>
          <w:lang w:eastAsia="fr-FR"/>
        </w:rPr>
        <w:t>kilomètres</w:t>
      </w:r>
      <w:r w:rsidRPr="002C696C">
        <w:rPr>
          <w:rFonts w:ascii="Times New Roman" w:eastAsia="Times New Roman" w:hAnsi="Times New Roman" w:cs="Times New Roman"/>
          <w:color w:val="000000"/>
          <w:sz w:val="24"/>
          <w:szCs w:val="24"/>
          <w:lang w:eastAsia="fr-FR"/>
        </w:rPr>
        <w:t xml:space="preserve"> d’une installation militaire équipée de radiophares omnidirectionnels très haute fréquence (VOR).   </w:t>
      </w:r>
    </w:p>
    <w:p w:rsidR="00643F6A" w:rsidRDefault="009E499A">
      <w:pPr>
        <w:spacing w:before="240" w:after="24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Article 3</w:t>
      </w:r>
    </w:p>
    <w:p w:rsidR="00643F6A" w:rsidRDefault="009E499A" w:rsidP="00F8147A">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Pour l’application du 2° de l’article R.</w:t>
      </w:r>
      <w:r w:rsidR="00472AA9">
        <w:rPr>
          <w:rFonts w:ascii="Times New Roman" w:hAnsi="Times New Roman" w:cs="Times New Roman"/>
          <w:iCs/>
          <w:sz w:val="24"/>
          <w:szCs w:val="24"/>
        </w:rPr>
        <w:t xml:space="preserve"> </w:t>
      </w:r>
      <w:r>
        <w:rPr>
          <w:rFonts w:ascii="Times New Roman" w:hAnsi="Times New Roman" w:cs="Times New Roman"/>
          <w:iCs/>
          <w:sz w:val="24"/>
          <w:szCs w:val="24"/>
        </w:rPr>
        <w:t>181-32 du code de l’environnement, en situation d’intervisibilité électromagnétique, l</w:t>
      </w:r>
      <w:r>
        <w:rPr>
          <w:rFonts w:ascii="Times New Roman" w:eastAsia="Times New Roman" w:hAnsi="Times New Roman" w:cs="Times New Roman"/>
          <w:color w:val="000000"/>
          <w:sz w:val="24"/>
          <w:szCs w:val="24"/>
          <w:lang w:eastAsia="fr-FR"/>
        </w:rPr>
        <w:t xml:space="preserve">’implantation d’aérogénérateurs, soumise à une analyse </w:t>
      </w:r>
      <w:r w:rsidR="00965245">
        <w:rPr>
          <w:rFonts w:ascii="Times New Roman" w:eastAsia="Times New Roman" w:hAnsi="Times New Roman" w:cs="Times New Roman"/>
          <w:color w:val="000000"/>
          <w:sz w:val="24"/>
          <w:szCs w:val="24"/>
          <w:lang w:eastAsia="fr-FR"/>
        </w:rPr>
        <w:t>du</w:t>
      </w:r>
      <w:r>
        <w:rPr>
          <w:rFonts w:ascii="Times New Roman" w:eastAsia="Times New Roman" w:hAnsi="Times New Roman" w:cs="Times New Roman"/>
          <w:color w:val="000000"/>
          <w:sz w:val="24"/>
          <w:szCs w:val="24"/>
          <w:lang w:eastAsia="fr-FR"/>
        </w:rPr>
        <w:t xml:space="preserve"> ministère de la défense, est acceptable lorsque l’une des deux conditions suivantes est remplie : </w:t>
      </w:r>
      <w:r>
        <w:rPr>
          <w:rFonts w:ascii="Times New Roman" w:hAnsi="Times New Roman" w:cs="Times New Roman"/>
          <w:iCs/>
          <w:sz w:val="24"/>
          <w:szCs w:val="24"/>
        </w:rPr>
        <w:t xml:space="preserve"> </w:t>
      </w:r>
    </w:p>
    <w:p w:rsidR="00643F6A" w:rsidRDefault="009E499A" w:rsidP="00F8147A">
      <w:pPr>
        <w:pStyle w:val="Paragraphedeliste"/>
        <w:numPr>
          <w:ilvl w:val="0"/>
          <w:numId w:val="3"/>
        </w:numPr>
        <w:spacing w:after="120" w:line="240" w:lineRule="auto"/>
        <w:ind w:left="714" w:hanging="357"/>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la</w:t>
      </w:r>
      <w:proofErr w:type="gramEnd"/>
      <w:r>
        <w:rPr>
          <w:rFonts w:ascii="Times New Roman" w:eastAsia="Times New Roman" w:hAnsi="Times New Roman" w:cs="Times New Roman"/>
          <w:color w:val="000000"/>
          <w:sz w:val="24"/>
          <w:szCs w:val="24"/>
          <w:lang w:eastAsia="fr-FR"/>
        </w:rPr>
        <w:t xml:space="preserve"> perturbation engendrée n’aggrave pas une intervisibilité électromagnétique déjà existante compte tenu de la présence d’un ou plusieurs aérogénérateurs en intervisibilité électromagnétique avec les systèmes de détection et de surveillance de l’espace aérien ;</w:t>
      </w:r>
    </w:p>
    <w:p w:rsidR="00643F6A" w:rsidRDefault="00643F6A" w:rsidP="00F8147A">
      <w:pPr>
        <w:pStyle w:val="Paragraphedeliste"/>
        <w:spacing w:after="120" w:line="240" w:lineRule="auto"/>
        <w:ind w:left="714"/>
        <w:jc w:val="both"/>
        <w:rPr>
          <w:rFonts w:ascii="Times New Roman" w:eastAsia="Times New Roman" w:hAnsi="Times New Roman" w:cs="Times New Roman"/>
          <w:color w:val="000000"/>
          <w:sz w:val="24"/>
          <w:szCs w:val="24"/>
          <w:lang w:eastAsia="fr-FR"/>
        </w:rPr>
      </w:pPr>
    </w:p>
    <w:p w:rsidR="00F64375" w:rsidRDefault="00F8147A" w:rsidP="00F8147A">
      <w:pPr>
        <w:pStyle w:val="Paragraphedeliste"/>
        <w:numPr>
          <w:ilvl w:val="0"/>
          <w:numId w:val="3"/>
        </w:numPr>
        <w:spacing w:after="12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la perturbation engendrée </w:t>
      </w:r>
      <w:r w:rsidRPr="002C696C">
        <w:rPr>
          <w:rFonts w:ascii="Times New Roman" w:eastAsia="Times New Roman" w:hAnsi="Times New Roman" w:cs="Times New Roman"/>
          <w:iCs/>
          <w:color w:val="000000"/>
          <w:sz w:val="24"/>
          <w:szCs w:val="24"/>
          <w:lang w:eastAsia="fr-FR"/>
        </w:rPr>
        <w:t xml:space="preserve">est supprimée, compensée ou atténuée </w:t>
      </w:r>
      <w:r w:rsidR="009E499A">
        <w:rPr>
          <w:rFonts w:ascii="Times New Roman" w:eastAsia="Times New Roman" w:hAnsi="Times New Roman" w:cs="Times New Roman"/>
          <w:color w:val="000000"/>
          <w:sz w:val="24"/>
          <w:szCs w:val="24"/>
          <w:lang w:eastAsia="fr-FR"/>
        </w:rPr>
        <w:t>par au moins un système de détection et de surveillance de l’espace aérien.</w:t>
      </w:r>
      <w:r w:rsidR="00F64375">
        <w:rPr>
          <w:rFonts w:ascii="Times New Roman" w:eastAsia="Times New Roman" w:hAnsi="Times New Roman" w:cs="Times New Roman"/>
          <w:color w:val="000000"/>
          <w:sz w:val="24"/>
          <w:szCs w:val="24"/>
          <w:lang w:eastAsia="fr-FR"/>
        </w:rPr>
        <w:t xml:space="preserve"> </w:t>
      </w:r>
    </w:p>
    <w:p w:rsidR="00643F6A" w:rsidRDefault="00643F6A" w:rsidP="00F8147A">
      <w:pPr>
        <w:pStyle w:val="Paragraphedeliste"/>
        <w:spacing w:after="120" w:line="240" w:lineRule="auto"/>
        <w:jc w:val="both"/>
        <w:rPr>
          <w:rFonts w:ascii="Times New Roman" w:eastAsia="Times New Roman" w:hAnsi="Times New Roman" w:cs="Times New Roman"/>
          <w:color w:val="000000"/>
          <w:sz w:val="24"/>
          <w:szCs w:val="24"/>
          <w:lang w:eastAsia="fr-FR"/>
        </w:rPr>
      </w:pPr>
    </w:p>
    <w:p w:rsidR="00643F6A" w:rsidRDefault="009E499A" w:rsidP="00F8147A">
      <w:pPr>
        <w:spacing w:after="12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 xml:space="preserve">En situation d’intervisibilité radioélectrique, l’implantation d’aérogénérateurs dans un rayon compris en 5 et 15 </w:t>
      </w:r>
      <w:r w:rsidR="00965245">
        <w:rPr>
          <w:rFonts w:ascii="Times New Roman" w:eastAsia="Times New Roman" w:hAnsi="Times New Roman" w:cs="Times New Roman"/>
          <w:color w:val="000000"/>
          <w:sz w:val="24"/>
          <w:szCs w:val="24"/>
          <w:lang w:eastAsia="fr-FR"/>
        </w:rPr>
        <w:t>kilomètres</w:t>
      </w:r>
      <w:r>
        <w:rPr>
          <w:rFonts w:ascii="Times New Roman" w:eastAsia="Times New Roman" w:hAnsi="Times New Roman" w:cs="Times New Roman"/>
          <w:color w:val="000000"/>
          <w:sz w:val="24"/>
          <w:szCs w:val="24"/>
          <w:lang w:eastAsia="fr-FR"/>
        </w:rPr>
        <w:t xml:space="preserve"> du VOR est acceptable si, après analyse du ministère de la défense, aucune </w:t>
      </w:r>
      <w:r>
        <w:rPr>
          <w:rFonts w:ascii="Times New Roman" w:hAnsi="Times New Roman" w:cs="Times New Roman"/>
          <w:sz w:val="24"/>
          <w:szCs w:val="24"/>
        </w:rPr>
        <w:t>dégradation significative du signal n’est constatée</w:t>
      </w:r>
      <w:r>
        <w:rPr>
          <w:rFonts w:ascii="Times New Roman" w:eastAsia="Times New Roman" w:hAnsi="Times New Roman" w:cs="Times New Roman"/>
          <w:color w:val="000000"/>
          <w:sz w:val="24"/>
          <w:szCs w:val="24"/>
          <w:lang w:eastAsia="fr-FR"/>
        </w:rPr>
        <w:t xml:space="preserve">. </w:t>
      </w:r>
    </w:p>
    <w:p w:rsidR="002C696C" w:rsidRDefault="002C696C">
      <w:pPr>
        <w:spacing w:after="120" w:line="240" w:lineRule="auto"/>
        <w:jc w:val="both"/>
        <w:rPr>
          <w:rFonts w:ascii="Times New Roman" w:eastAsia="Times New Roman" w:hAnsi="Times New Roman" w:cs="Times New Roman"/>
          <w:color w:val="000000"/>
          <w:sz w:val="24"/>
          <w:szCs w:val="24"/>
          <w:lang w:eastAsia="fr-FR"/>
        </w:rPr>
      </w:pPr>
    </w:p>
    <w:p w:rsidR="00965245" w:rsidRDefault="00965245">
      <w:pPr>
        <w:spacing w:after="120" w:line="240" w:lineRule="auto"/>
        <w:jc w:val="both"/>
        <w:rPr>
          <w:rFonts w:ascii="Times New Roman" w:eastAsia="Times New Roman" w:hAnsi="Times New Roman" w:cs="Times New Roman"/>
          <w:color w:val="000000"/>
          <w:sz w:val="24"/>
          <w:szCs w:val="24"/>
          <w:lang w:eastAsia="fr-FR"/>
        </w:rPr>
      </w:pPr>
    </w:p>
    <w:p w:rsidR="00965245" w:rsidRDefault="00965245">
      <w:pPr>
        <w:spacing w:after="120" w:line="240" w:lineRule="auto"/>
        <w:jc w:val="both"/>
        <w:rPr>
          <w:rFonts w:ascii="Times New Roman" w:eastAsia="Times New Roman" w:hAnsi="Times New Roman" w:cs="Times New Roman"/>
          <w:color w:val="000000"/>
          <w:sz w:val="24"/>
          <w:szCs w:val="24"/>
          <w:lang w:eastAsia="fr-FR"/>
        </w:rPr>
      </w:pPr>
    </w:p>
    <w:p w:rsidR="00643F6A" w:rsidRDefault="009E499A">
      <w:pPr>
        <w:spacing w:before="240" w:after="24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Article 4</w:t>
      </w:r>
    </w:p>
    <w:p w:rsidR="00643F6A" w:rsidRDefault="009E499A">
      <w:pPr>
        <w:spacing w:after="12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eastAsia="fr-FR"/>
        </w:rPr>
        <w:t xml:space="preserve">Pour l’application du deuxième alinéa du II de l'article 7 du décret du 10 juillet 2013 susvisé, la perturbation engendrée est acceptable, compte tenu notamment de la hauteur des aérogénérateurs et de leur distance avec les installations militaires, </w:t>
      </w:r>
      <w:r>
        <w:rPr>
          <w:rFonts w:ascii="Times New Roman" w:eastAsia="Times New Roman" w:hAnsi="Times New Roman" w:cs="Times New Roman"/>
          <w:color w:val="000000"/>
          <w:sz w:val="24"/>
          <w:szCs w:val="24"/>
          <w:lang w:eastAsia="fr-FR"/>
        </w:rPr>
        <w:t xml:space="preserve">lorsque l’une des deux conditions suivantes est remplie : </w:t>
      </w:r>
      <w:r>
        <w:rPr>
          <w:rFonts w:ascii="Times New Roman" w:hAnsi="Times New Roman" w:cs="Times New Roman"/>
          <w:iCs/>
          <w:sz w:val="24"/>
          <w:szCs w:val="24"/>
        </w:rPr>
        <w:t xml:space="preserve"> </w:t>
      </w:r>
    </w:p>
    <w:p w:rsidR="00643F6A" w:rsidRDefault="009E499A">
      <w:pPr>
        <w:pStyle w:val="Paragraphedeliste"/>
        <w:numPr>
          <w:ilvl w:val="0"/>
          <w:numId w:val="3"/>
        </w:numPr>
        <w:spacing w:after="0" w:line="240" w:lineRule="auto"/>
        <w:ind w:left="714" w:hanging="357"/>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la</w:t>
      </w:r>
      <w:proofErr w:type="gramEnd"/>
      <w:r>
        <w:rPr>
          <w:rFonts w:ascii="Times New Roman" w:eastAsia="Times New Roman" w:hAnsi="Times New Roman" w:cs="Times New Roman"/>
          <w:color w:val="000000"/>
          <w:sz w:val="24"/>
          <w:szCs w:val="24"/>
          <w:lang w:eastAsia="fr-FR"/>
        </w:rPr>
        <w:t xml:space="preserve"> perturbation engendrée n’aggrave pas une intervisibilité électromagnétique déjà existante compte tenu de la présence d’un ou plusieurs aérogénérateurs en intervisibilité électromagnétique avec les systèmes de détection et de surveillance de l’espace aérien</w:t>
      </w:r>
      <w:r w:rsidR="002C696C">
        <w:rPr>
          <w:rFonts w:ascii="Times New Roman" w:eastAsia="Times New Roman" w:hAnsi="Times New Roman" w:cs="Times New Roman"/>
          <w:color w:val="000000"/>
          <w:sz w:val="24"/>
          <w:szCs w:val="24"/>
          <w:lang w:eastAsia="fr-FR"/>
        </w:rPr>
        <w:t xml:space="preserve"> et maritime</w:t>
      </w:r>
      <w:r>
        <w:rPr>
          <w:rFonts w:ascii="Times New Roman" w:eastAsia="Times New Roman" w:hAnsi="Times New Roman" w:cs="Times New Roman"/>
          <w:color w:val="000000"/>
          <w:sz w:val="24"/>
          <w:szCs w:val="24"/>
          <w:lang w:eastAsia="fr-FR"/>
        </w:rPr>
        <w:t> ;</w:t>
      </w:r>
    </w:p>
    <w:p w:rsidR="00643F6A" w:rsidRDefault="00643F6A">
      <w:pPr>
        <w:spacing w:after="120" w:line="240" w:lineRule="auto"/>
        <w:jc w:val="both"/>
        <w:rPr>
          <w:rFonts w:ascii="Times New Roman" w:eastAsia="Times New Roman" w:hAnsi="Times New Roman" w:cs="Times New Roman"/>
          <w:sz w:val="24"/>
          <w:szCs w:val="24"/>
          <w:lang w:eastAsia="fr-FR"/>
        </w:rPr>
      </w:pPr>
    </w:p>
    <w:p w:rsidR="00643F6A" w:rsidRDefault="009E499A">
      <w:pPr>
        <w:pStyle w:val="Paragraphedeliste"/>
        <w:numPr>
          <w:ilvl w:val="0"/>
          <w:numId w:val="3"/>
        </w:numPr>
        <w:spacing w:after="120" w:line="240" w:lineRule="auto"/>
        <w:jc w:val="both"/>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la</w:t>
      </w:r>
      <w:proofErr w:type="gramEnd"/>
      <w:r>
        <w:rPr>
          <w:rFonts w:ascii="Times New Roman" w:eastAsia="Times New Roman" w:hAnsi="Times New Roman" w:cs="Times New Roman"/>
          <w:color w:val="000000"/>
          <w:sz w:val="24"/>
          <w:szCs w:val="24"/>
          <w:lang w:eastAsia="fr-FR"/>
        </w:rPr>
        <w:t xml:space="preserve"> perturbation engendrée </w:t>
      </w:r>
      <w:r w:rsidRPr="002C696C">
        <w:rPr>
          <w:rFonts w:ascii="Times New Roman" w:eastAsia="Times New Roman" w:hAnsi="Times New Roman" w:cs="Times New Roman"/>
          <w:iCs/>
          <w:color w:val="000000"/>
          <w:sz w:val="24"/>
          <w:szCs w:val="24"/>
          <w:lang w:eastAsia="fr-FR"/>
        </w:rPr>
        <w:t>est supprimée, compensée ou atténuée par au moins un autre</w:t>
      </w:r>
      <w:r w:rsidRPr="002C696C">
        <w:rPr>
          <w:rFonts w:ascii="Times New Roman" w:eastAsia="Times New Roman" w:hAnsi="Times New Roman" w:cs="Times New Roman"/>
          <w:color w:val="000000"/>
          <w:sz w:val="24"/>
          <w:szCs w:val="24"/>
          <w:lang w:eastAsia="fr-FR"/>
        </w:rPr>
        <w:t xml:space="preserve"> système de détection et de surveillance de l’espace </w:t>
      </w:r>
      <w:r w:rsidR="002C696C">
        <w:rPr>
          <w:rFonts w:ascii="Times New Roman" w:eastAsia="Times New Roman" w:hAnsi="Times New Roman" w:cs="Times New Roman"/>
          <w:color w:val="000000"/>
          <w:sz w:val="24"/>
          <w:szCs w:val="24"/>
          <w:lang w:eastAsia="fr-FR"/>
        </w:rPr>
        <w:t xml:space="preserve">aérien et </w:t>
      </w:r>
      <w:r w:rsidRPr="002C696C">
        <w:rPr>
          <w:rFonts w:ascii="Times New Roman" w:eastAsia="Times New Roman" w:hAnsi="Times New Roman" w:cs="Times New Roman"/>
          <w:color w:val="000000"/>
          <w:sz w:val="24"/>
          <w:szCs w:val="24"/>
          <w:lang w:eastAsia="fr-FR"/>
        </w:rPr>
        <w:t>maritime.</w:t>
      </w:r>
    </w:p>
    <w:p w:rsidR="00643F6A" w:rsidRDefault="009E499A">
      <w:pPr>
        <w:spacing w:after="12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iCs/>
          <w:strike/>
          <w:color w:val="000000"/>
          <w:sz w:val="24"/>
          <w:szCs w:val="24"/>
          <w:lang w:eastAsia="fr-FR"/>
        </w:rPr>
        <w:t xml:space="preserve"> </w:t>
      </w:r>
    </w:p>
    <w:p w:rsidR="00643F6A" w:rsidRDefault="009E499A">
      <w:pPr>
        <w:spacing w:before="240" w:after="24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Article 5</w:t>
      </w:r>
    </w:p>
    <w:p w:rsidR="00643F6A" w:rsidRDefault="00965245">
      <w:pPr>
        <w:spacing w:after="12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Le ministre des armées,</w:t>
      </w:r>
      <w:r w:rsidR="009E499A">
        <w:rPr>
          <w:rFonts w:ascii="Times New Roman" w:eastAsia="Times New Roman" w:hAnsi="Times New Roman" w:cs="Times New Roman"/>
          <w:color w:val="000000"/>
          <w:sz w:val="24"/>
          <w:szCs w:val="24"/>
          <w:lang w:eastAsia="fr-FR"/>
        </w:rPr>
        <w:t xml:space="preserve"> la ministre de la transition écologique, de la biodiversité, de la forêt, de la mer et de la pêche et le ministre auprès du ministre de l’économie, des finances et de la souveraineté industrielle et numérique, chargé de l’industrie et de l’énergie, sont responsables, chacun en ce qui le concerne, de l’application du présent arrêté qui sera publié au </w:t>
      </w:r>
      <w:r w:rsidR="009E499A">
        <w:rPr>
          <w:rFonts w:ascii="Times New Roman" w:eastAsia="Times New Roman" w:hAnsi="Times New Roman" w:cs="Times New Roman"/>
          <w:i/>
          <w:iCs/>
          <w:color w:val="000000"/>
          <w:sz w:val="24"/>
          <w:szCs w:val="24"/>
          <w:lang w:eastAsia="fr-FR"/>
        </w:rPr>
        <w:t>Journal officiel</w:t>
      </w:r>
      <w:r w:rsidR="009E499A">
        <w:rPr>
          <w:rFonts w:ascii="Times New Roman" w:eastAsia="Times New Roman" w:hAnsi="Times New Roman" w:cs="Times New Roman"/>
          <w:color w:val="000000"/>
          <w:sz w:val="24"/>
          <w:szCs w:val="24"/>
          <w:lang w:eastAsia="fr-FR"/>
        </w:rPr>
        <w:t xml:space="preserve"> de la République française.</w:t>
      </w:r>
    </w:p>
    <w:p w:rsidR="00643F6A" w:rsidRDefault="009E499A">
      <w:pPr>
        <w:spacing w:before="480" w:after="480" w:line="240" w:lineRule="auto"/>
        <w:ind w:firstLine="720"/>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br w:type="column"/>
      </w:r>
      <w:r>
        <w:rPr>
          <w:rFonts w:ascii="Times New Roman" w:eastAsia="Times New Roman" w:hAnsi="Times New Roman" w:cs="Times New Roman"/>
          <w:color w:val="000000"/>
          <w:sz w:val="24"/>
          <w:szCs w:val="24"/>
          <w:lang w:eastAsia="fr-FR"/>
        </w:rPr>
        <w:lastRenderedPageBreak/>
        <w:t>Fait le</w:t>
      </w:r>
    </w:p>
    <w:p w:rsidR="00643F6A" w:rsidRDefault="00643F6A">
      <w:pPr>
        <w:spacing w:after="0" w:line="240" w:lineRule="auto"/>
        <w:rPr>
          <w:rFonts w:ascii="Times New Roman" w:eastAsia="Times New Roman" w:hAnsi="Times New Roman" w:cs="Times New Roman"/>
          <w:sz w:val="24"/>
          <w:szCs w:val="24"/>
          <w:lang w:eastAsia="fr-FR"/>
        </w:rPr>
      </w:pPr>
    </w:p>
    <w:p w:rsidR="00643F6A" w:rsidRDefault="00643F6A">
      <w:pPr>
        <w:spacing w:after="0" w:line="240" w:lineRule="auto"/>
        <w:jc w:val="right"/>
        <w:rPr>
          <w:rFonts w:ascii="Times New Roman" w:eastAsia="Times New Roman" w:hAnsi="Times New Roman" w:cs="Times New Roman"/>
          <w:sz w:val="24"/>
          <w:szCs w:val="24"/>
          <w:lang w:eastAsia="fr-FR"/>
        </w:rPr>
      </w:pPr>
    </w:p>
    <w:p w:rsidR="00643F6A" w:rsidRDefault="009E499A">
      <w:pPr>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ministre des armées,</w:t>
      </w:r>
    </w:p>
    <w:p w:rsidR="00643F6A" w:rsidRDefault="00643F6A">
      <w:pPr>
        <w:spacing w:after="0" w:line="240" w:lineRule="auto"/>
        <w:jc w:val="right"/>
        <w:rPr>
          <w:rFonts w:ascii="Times New Roman" w:eastAsia="Times New Roman" w:hAnsi="Times New Roman" w:cs="Times New Roman"/>
          <w:sz w:val="24"/>
          <w:szCs w:val="24"/>
          <w:lang w:eastAsia="fr-FR"/>
        </w:rPr>
      </w:pPr>
    </w:p>
    <w:p w:rsidR="00643F6A" w:rsidRDefault="00643F6A">
      <w:pPr>
        <w:spacing w:after="0" w:line="240" w:lineRule="auto"/>
        <w:jc w:val="right"/>
        <w:rPr>
          <w:rFonts w:ascii="Times New Roman" w:eastAsia="Times New Roman" w:hAnsi="Times New Roman" w:cs="Times New Roman"/>
          <w:sz w:val="24"/>
          <w:szCs w:val="24"/>
          <w:lang w:eastAsia="fr-FR"/>
        </w:rPr>
      </w:pPr>
    </w:p>
    <w:p w:rsidR="00643F6A" w:rsidRDefault="00643F6A">
      <w:pPr>
        <w:spacing w:after="0" w:line="240" w:lineRule="auto"/>
        <w:jc w:val="right"/>
        <w:rPr>
          <w:rFonts w:ascii="Times New Roman" w:eastAsia="Times New Roman" w:hAnsi="Times New Roman" w:cs="Times New Roman"/>
          <w:sz w:val="24"/>
          <w:szCs w:val="24"/>
          <w:lang w:eastAsia="fr-FR"/>
        </w:rPr>
      </w:pPr>
    </w:p>
    <w:p w:rsidR="00643F6A" w:rsidRDefault="00643F6A">
      <w:pPr>
        <w:spacing w:after="0" w:line="240" w:lineRule="auto"/>
        <w:jc w:val="right"/>
        <w:rPr>
          <w:rFonts w:ascii="Times New Roman" w:eastAsia="Times New Roman" w:hAnsi="Times New Roman" w:cs="Times New Roman"/>
          <w:sz w:val="24"/>
          <w:szCs w:val="24"/>
          <w:lang w:eastAsia="fr-FR"/>
        </w:rPr>
      </w:pPr>
    </w:p>
    <w:p w:rsidR="00643F6A" w:rsidRDefault="00643F6A">
      <w:pPr>
        <w:spacing w:after="0" w:line="240" w:lineRule="auto"/>
        <w:jc w:val="right"/>
        <w:rPr>
          <w:rFonts w:ascii="Times New Roman" w:eastAsia="Times New Roman" w:hAnsi="Times New Roman" w:cs="Times New Roman"/>
          <w:sz w:val="24"/>
          <w:szCs w:val="24"/>
          <w:lang w:eastAsia="fr-FR"/>
        </w:rPr>
      </w:pPr>
    </w:p>
    <w:p w:rsidR="00643F6A" w:rsidRDefault="00643F6A">
      <w:pPr>
        <w:spacing w:after="0" w:line="240" w:lineRule="auto"/>
        <w:jc w:val="right"/>
        <w:rPr>
          <w:rFonts w:ascii="Times New Roman" w:eastAsia="Times New Roman" w:hAnsi="Times New Roman" w:cs="Times New Roman"/>
          <w:sz w:val="24"/>
          <w:szCs w:val="24"/>
          <w:lang w:eastAsia="fr-FR"/>
        </w:rPr>
      </w:pPr>
    </w:p>
    <w:p w:rsidR="00643F6A" w:rsidRDefault="00643F6A">
      <w:pPr>
        <w:spacing w:after="0" w:line="240" w:lineRule="auto"/>
        <w:jc w:val="right"/>
        <w:rPr>
          <w:rFonts w:ascii="Times New Roman" w:eastAsia="Times New Roman" w:hAnsi="Times New Roman" w:cs="Times New Roman"/>
          <w:sz w:val="24"/>
          <w:szCs w:val="24"/>
          <w:lang w:eastAsia="fr-FR"/>
        </w:rPr>
      </w:pPr>
    </w:p>
    <w:p w:rsidR="00643F6A" w:rsidRDefault="009E499A">
      <w:pPr>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Sébastien LECORNU</w:t>
      </w:r>
    </w:p>
    <w:p w:rsidR="00643F6A" w:rsidRDefault="00643F6A">
      <w:pPr>
        <w:spacing w:after="0" w:line="240" w:lineRule="auto"/>
        <w:jc w:val="right"/>
        <w:rPr>
          <w:rFonts w:ascii="Times New Roman" w:eastAsia="Times New Roman" w:hAnsi="Times New Roman" w:cs="Times New Roman"/>
          <w:sz w:val="24"/>
          <w:szCs w:val="24"/>
          <w:lang w:eastAsia="fr-FR"/>
        </w:rPr>
      </w:pPr>
    </w:p>
    <w:p w:rsidR="00643F6A" w:rsidRDefault="00643F6A">
      <w:pPr>
        <w:spacing w:after="0" w:line="240" w:lineRule="auto"/>
        <w:rPr>
          <w:rFonts w:ascii="Times New Roman" w:eastAsia="Times New Roman" w:hAnsi="Times New Roman" w:cs="Times New Roman"/>
          <w:sz w:val="24"/>
          <w:szCs w:val="24"/>
          <w:lang w:eastAsia="fr-FR"/>
        </w:rPr>
      </w:pPr>
    </w:p>
    <w:p w:rsidR="00643F6A" w:rsidRDefault="00643F6A">
      <w:pPr>
        <w:spacing w:after="0" w:line="240" w:lineRule="auto"/>
        <w:rPr>
          <w:rFonts w:ascii="Times New Roman" w:eastAsia="Times New Roman" w:hAnsi="Times New Roman" w:cs="Times New Roman"/>
          <w:sz w:val="24"/>
          <w:szCs w:val="24"/>
          <w:lang w:eastAsia="fr-FR"/>
        </w:rPr>
      </w:pPr>
    </w:p>
    <w:p w:rsidR="00643F6A" w:rsidRDefault="009E4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ministre de la transition écologique, </w:t>
      </w:r>
    </w:p>
    <w:p w:rsidR="00643F6A" w:rsidRDefault="009E499A">
      <w:pPr>
        <w:spacing w:after="0"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de</w:t>
      </w:r>
      <w:proofErr w:type="gramEnd"/>
      <w:r>
        <w:rPr>
          <w:rFonts w:ascii="Times New Roman" w:eastAsia="Times New Roman" w:hAnsi="Times New Roman" w:cs="Times New Roman"/>
          <w:sz w:val="24"/>
          <w:szCs w:val="24"/>
          <w:lang w:eastAsia="fr-FR"/>
        </w:rPr>
        <w:t xml:space="preserve"> la biodiversité, de la forêt, de la mer et de la pêche,</w:t>
      </w:r>
    </w:p>
    <w:p w:rsidR="00643F6A" w:rsidRDefault="00643F6A">
      <w:pPr>
        <w:spacing w:after="0" w:line="240" w:lineRule="auto"/>
        <w:rPr>
          <w:rFonts w:ascii="Times New Roman" w:eastAsia="Times New Roman" w:hAnsi="Times New Roman" w:cs="Times New Roman"/>
          <w:sz w:val="24"/>
          <w:szCs w:val="24"/>
          <w:lang w:eastAsia="fr-FR"/>
        </w:rPr>
      </w:pPr>
    </w:p>
    <w:p w:rsidR="00643F6A" w:rsidRDefault="00643F6A">
      <w:pPr>
        <w:spacing w:after="0" w:line="240" w:lineRule="auto"/>
        <w:rPr>
          <w:rFonts w:ascii="Times New Roman" w:eastAsia="Times New Roman" w:hAnsi="Times New Roman" w:cs="Times New Roman"/>
          <w:sz w:val="24"/>
          <w:szCs w:val="24"/>
          <w:lang w:eastAsia="fr-FR"/>
        </w:rPr>
      </w:pPr>
    </w:p>
    <w:p w:rsidR="00643F6A" w:rsidRDefault="00643F6A">
      <w:pPr>
        <w:spacing w:after="0" w:line="240" w:lineRule="auto"/>
        <w:rPr>
          <w:rFonts w:ascii="Times New Roman" w:eastAsia="Times New Roman" w:hAnsi="Times New Roman" w:cs="Times New Roman"/>
          <w:sz w:val="24"/>
          <w:szCs w:val="24"/>
          <w:lang w:eastAsia="fr-FR"/>
        </w:rPr>
      </w:pPr>
    </w:p>
    <w:p w:rsidR="00643F6A" w:rsidRDefault="00643F6A">
      <w:pPr>
        <w:spacing w:after="0" w:line="240" w:lineRule="auto"/>
        <w:rPr>
          <w:rFonts w:ascii="Times New Roman" w:eastAsia="Times New Roman" w:hAnsi="Times New Roman" w:cs="Times New Roman"/>
          <w:sz w:val="24"/>
          <w:szCs w:val="24"/>
          <w:lang w:eastAsia="fr-FR"/>
        </w:rPr>
      </w:pPr>
    </w:p>
    <w:p w:rsidR="00643F6A" w:rsidRDefault="00643F6A">
      <w:pPr>
        <w:spacing w:after="0" w:line="240" w:lineRule="auto"/>
        <w:rPr>
          <w:rFonts w:ascii="Times New Roman" w:eastAsia="Times New Roman" w:hAnsi="Times New Roman" w:cs="Times New Roman"/>
          <w:sz w:val="24"/>
          <w:szCs w:val="24"/>
          <w:lang w:eastAsia="fr-FR"/>
        </w:rPr>
      </w:pPr>
    </w:p>
    <w:p w:rsidR="00643F6A" w:rsidRDefault="00643F6A">
      <w:pPr>
        <w:spacing w:after="0" w:line="240" w:lineRule="auto"/>
        <w:rPr>
          <w:rFonts w:ascii="Times New Roman" w:eastAsia="Times New Roman" w:hAnsi="Times New Roman" w:cs="Times New Roman"/>
          <w:sz w:val="24"/>
          <w:szCs w:val="24"/>
          <w:lang w:eastAsia="fr-FR"/>
        </w:rPr>
      </w:pPr>
    </w:p>
    <w:p w:rsidR="00643F6A" w:rsidRDefault="00643F6A">
      <w:pPr>
        <w:spacing w:after="0" w:line="240" w:lineRule="auto"/>
        <w:rPr>
          <w:rFonts w:ascii="Times New Roman" w:eastAsia="Times New Roman" w:hAnsi="Times New Roman" w:cs="Times New Roman"/>
          <w:sz w:val="24"/>
          <w:szCs w:val="24"/>
          <w:lang w:eastAsia="fr-FR"/>
        </w:rPr>
      </w:pPr>
    </w:p>
    <w:p w:rsidR="00643F6A" w:rsidRDefault="009E4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Agnès PANNIER-RUNACHER</w:t>
      </w:r>
    </w:p>
    <w:p w:rsidR="00643F6A" w:rsidRDefault="00643F6A">
      <w:pPr>
        <w:spacing w:after="0" w:line="240" w:lineRule="auto"/>
        <w:ind w:firstLine="720"/>
        <w:rPr>
          <w:rFonts w:ascii="Times New Roman" w:eastAsia="Times New Roman" w:hAnsi="Times New Roman" w:cs="Times New Roman"/>
          <w:color w:val="000000"/>
          <w:sz w:val="24"/>
          <w:szCs w:val="24"/>
          <w:lang w:eastAsia="fr-FR"/>
        </w:rPr>
      </w:pPr>
    </w:p>
    <w:p w:rsidR="00643F6A" w:rsidRDefault="00643F6A">
      <w:pPr>
        <w:rPr>
          <w:rFonts w:ascii="Times New Roman" w:eastAsia="Times New Roman" w:hAnsi="Times New Roman" w:cs="Times New Roman"/>
          <w:color w:val="000000"/>
          <w:sz w:val="24"/>
          <w:szCs w:val="24"/>
          <w:lang w:eastAsia="fr-FR"/>
        </w:rPr>
      </w:pPr>
    </w:p>
    <w:p w:rsidR="00643F6A" w:rsidRDefault="009E499A">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Le ministre auprès du ministre de l’économie, </w:t>
      </w:r>
    </w:p>
    <w:p w:rsidR="00643F6A" w:rsidRDefault="009E499A">
      <w:pPr>
        <w:spacing w:after="0" w:line="240" w:lineRule="auto"/>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des</w:t>
      </w:r>
      <w:proofErr w:type="gramEnd"/>
      <w:r>
        <w:rPr>
          <w:rFonts w:ascii="Times New Roman" w:eastAsia="Times New Roman" w:hAnsi="Times New Roman" w:cs="Times New Roman"/>
          <w:color w:val="000000"/>
          <w:sz w:val="24"/>
          <w:szCs w:val="24"/>
          <w:lang w:eastAsia="fr-FR"/>
        </w:rPr>
        <w:t xml:space="preserve"> finances de la souveraineté industrielle et numérique,</w:t>
      </w:r>
    </w:p>
    <w:p w:rsidR="00643F6A" w:rsidRDefault="009E499A">
      <w:pPr>
        <w:spacing w:after="0" w:line="240" w:lineRule="auto"/>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4"/>
          <w:szCs w:val="24"/>
          <w:lang w:eastAsia="fr-FR"/>
        </w:rPr>
        <w:t>chargé</w:t>
      </w:r>
      <w:proofErr w:type="gramEnd"/>
      <w:r>
        <w:rPr>
          <w:rFonts w:ascii="Times New Roman" w:eastAsia="Times New Roman" w:hAnsi="Times New Roman" w:cs="Times New Roman"/>
          <w:color w:val="000000"/>
          <w:sz w:val="24"/>
          <w:szCs w:val="24"/>
          <w:lang w:eastAsia="fr-FR"/>
        </w:rPr>
        <w:t xml:space="preserve"> de l’industrie et de l’énergie,</w:t>
      </w:r>
    </w:p>
    <w:p w:rsidR="00643F6A" w:rsidRDefault="00643F6A">
      <w:pPr>
        <w:spacing w:after="0" w:line="240" w:lineRule="auto"/>
        <w:rPr>
          <w:rFonts w:ascii="Times New Roman" w:eastAsia="Times New Roman" w:hAnsi="Times New Roman" w:cs="Times New Roman"/>
          <w:color w:val="000000"/>
          <w:sz w:val="24"/>
          <w:szCs w:val="24"/>
          <w:lang w:eastAsia="fr-FR"/>
        </w:rPr>
      </w:pPr>
    </w:p>
    <w:p w:rsidR="00643F6A" w:rsidRDefault="00643F6A">
      <w:pPr>
        <w:spacing w:after="0" w:line="240" w:lineRule="auto"/>
        <w:rPr>
          <w:rFonts w:ascii="Times New Roman" w:eastAsia="Times New Roman" w:hAnsi="Times New Roman" w:cs="Times New Roman"/>
          <w:color w:val="000000"/>
          <w:sz w:val="24"/>
          <w:szCs w:val="24"/>
          <w:lang w:eastAsia="fr-FR"/>
        </w:rPr>
      </w:pPr>
    </w:p>
    <w:p w:rsidR="00643F6A" w:rsidRDefault="00643F6A">
      <w:pPr>
        <w:spacing w:after="0" w:line="240" w:lineRule="auto"/>
        <w:rPr>
          <w:rFonts w:ascii="Times New Roman" w:eastAsia="Times New Roman" w:hAnsi="Times New Roman" w:cs="Times New Roman"/>
          <w:color w:val="000000"/>
          <w:sz w:val="24"/>
          <w:szCs w:val="24"/>
          <w:lang w:eastAsia="fr-FR"/>
        </w:rPr>
      </w:pPr>
    </w:p>
    <w:p w:rsidR="00643F6A" w:rsidRDefault="00643F6A">
      <w:pPr>
        <w:spacing w:after="0" w:line="240" w:lineRule="auto"/>
        <w:rPr>
          <w:rFonts w:ascii="Times New Roman" w:eastAsia="Times New Roman" w:hAnsi="Times New Roman" w:cs="Times New Roman"/>
          <w:color w:val="000000"/>
          <w:sz w:val="24"/>
          <w:szCs w:val="24"/>
          <w:lang w:eastAsia="fr-FR"/>
        </w:rPr>
      </w:pPr>
    </w:p>
    <w:p w:rsidR="00643F6A" w:rsidRDefault="00643F6A">
      <w:pPr>
        <w:spacing w:after="0" w:line="240" w:lineRule="auto"/>
        <w:rPr>
          <w:rFonts w:ascii="Times New Roman" w:eastAsia="Times New Roman" w:hAnsi="Times New Roman" w:cs="Times New Roman"/>
          <w:color w:val="000000"/>
          <w:sz w:val="24"/>
          <w:szCs w:val="24"/>
          <w:lang w:eastAsia="fr-FR"/>
        </w:rPr>
      </w:pPr>
    </w:p>
    <w:p w:rsidR="00643F6A" w:rsidRDefault="00643F6A">
      <w:pPr>
        <w:spacing w:after="0" w:line="240" w:lineRule="auto"/>
        <w:rPr>
          <w:rFonts w:ascii="Times New Roman" w:eastAsia="Times New Roman" w:hAnsi="Times New Roman" w:cs="Times New Roman"/>
          <w:color w:val="000000"/>
          <w:sz w:val="24"/>
          <w:szCs w:val="24"/>
          <w:lang w:eastAsia="fr-FR"/>
        </w:rPr>
      </w:pPr>
    </w:p>
    <w:p w:rsidR="00643F6A" w:rsidRDefault="00643F6A">
      <w:pPr>
        <w:spacing w:after="0" w:line="240" w:lineRule="auto"/>
        <w:rPr>
          <w:rFonts w:ascii="Times New Roman" w:eastAsia="Times New Roman" w:hAnsi="Times New Roman" w:cs="Times New Roman"/>
          <w:color w:val="000000"/>
          <w:sz w:val="24"/>
          <w:szCs w:val="24"/>
          <w:lang w:eastAsia="fr-FR"/>
        </w:rPr>
      </w:pPr>
    </w:p>
    <w:p w:rsidR="00643F6A" w:rsidRDefault="009E499A">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Marc FERRACCI</w:t>
      </w:r>
    </w:p>
    <w:p w:rsidR="00643F6A" w:rsidRDefault="00643F6A">
      <w:pPr>
        <w:spacing w:after="120" w:line="240" w:lineRule="auto"/>
        <w:jc w:val="both"/>
        <w:rPr>
          <w:rFonts w:ascii="Times New Roman" w:eastAsia="Times New Roman" w:hAnsi="Times New Roman" w:cs="Times New Roman"/>
          <w:sz w:val="24"/>
          <w:szCs w:val="24"/>
          <w:lang w:eastAsia="fr-FR"/>
        </w:rPr>
      </w:pPr>
    </w:p>
    <w:sectPr w:rsidR="00643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EB3"/>
    <w:multiLevelType w:val="hybridMultilevel"/>
    <w:tmpl w:val="B72CB844"/>
    <w:lvl w:ilvl="0" w:tplc="9888243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B16E33"/>
    <w:multiLevelType w:val="hybridMultilevel"/>
    <w:tmpl w:val="C292F516"/>
    <w:lvl w:ilvl="0" w:tplc="E07EC212">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EC112BF"/>
    <w:multiLevelType w:val="hybridMultilevel"/>
    <w:tmpl w:val="BB204EBE"/>
    <w:lvl w:ilvl="0" w:tplc="E244E0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E82BC6"/>
    <w:multiLevelType w:val="hybridMultilevel"/>
    <w:tmpl w:val="E228DF0E"/>
    <w:lvl w:ilvl="0" w:tplc="AC4666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596B2E"/>
    <w:multiLevelType w:val="hybridMultilevel"/>
    <w:tmpl w:val="52C828A2"/>
    <w:lvl w:ilvl="0" w:tplc="4D52AF66">
      <w:start w:val="1"/>
      <w:numFmt w:val="lowerLetter"/>
      <w:lvlText w:val="%1)"/>
      <w:lvlJc w:val="left"/>
      <w:pPr>
        <w:ind w:left="720" w:hanging="360"/>
      </w:pPr>
      <w:rPr>
        <w:rFonts w:ascii="Times New Roman" w:eastAsia="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CD4632"/>
    <w:multiLevelType w:val="hybridMultilevel"/>
    <w:tmpl w:val="9ED4AE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ADF7F96"/>
    <w:multiLevelType w:val="hybridMultilevel"/>
    <w:tmpl w:val="9ED4AE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6A"/>
    <w:rsid w:val="000C4E06"/>
    <w:rsid w:val="001B402D"/>
    <w:rsid w:val="00271C0C"/>
    <w:rsid w:val="002C696C"/>
    <w:rsid w:val="00472AA9"/>
    <w:rsid w:val="00643F6A"/>
    <w:rsid w:val="00914005"/>
    <w:rsid w:val="00942849"/>
    <w:rsid w:val="00965245"/>
    <w:rsid w:val="009E499A"/>
    <w:rsid w:val="00A772B2"/>
    <w:rsid w:val="00C23373"/>
    <w:rsid w:val="00EC5AF8"/>
    <w:rsid w:val="00F64375"/>
    <w:rsid w:val="00F8147A"/>
    <w:rsid w:val="00FB32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E411"/>
  <w15:chartTrackingRefBased/>
  <w15:docId w15:val="{4280BE9A-503C-4198-860C-AE301EB9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Lienhypertexte">
    <w:name w:val="Hyperlink"/>
    <w:basedOn w:val="Policepardfaut"/>
    <w:uiPriority w:val="99"/>
    <w:unhideWhenUsed/>
    <w:rPr>
      <w:color w:val="0563C1" w:themeColor="hyperlink"/>
      <w:u w:val="single"/>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898</Words>
  <Characters>4945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Charline AV</dc:creator>
  <cp:keywords/>
  <dc:description/>
  <cp:lastModifiedBy>PELE Jerome ATTACHE ADMI</cp:lastModifiedBy>
  <cp:revision>5</cp:revision>
  <cp:lastPrinted>2025-03-12T18:55:00Z</cp:lastPrinted>
  <dcterms:created xsi:type="dcterms:W3CDTF">2025-03-13T11:13:00Z</dcterms:created>
  <dcterms:modified xsi:type="dcterms:W3CDTF">2025-03-18T18:34:00Z</dcterms:modified>
</cp:coreProperties>
</file>