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825"/>
      </w:tblGrid>
      <w:tr w:rsidR="00F5157E" w:rsidRPr="003817B9" w14:paraId="4ED8B744" w14:textId="77777777" w:rsidTr="00B70745">
        <w:trPr>
          <w:cantSplit/>
        </w:trPr>
        <w:tc>
          <w:tcPr>
            <w:tcW w:w="4320" w:type="dxa"/>
            <w:gridSpan w:val="3"/>
          </w:tcPr>
          <w:p w14:paraId="25808771" w14:textId="77777777" w:rsidR="00F5157E" w:rsidRPr="003817B9" w:rsidRDefault="00F5157E" w:rsidP="00B70745">
            <w:pPr>
              <w:pStyle w:val="SNRpublique"/>
            </w:pPr>
            <w:r w:rsidRPr="003817B9">
              <w:t>RÉPUBLIQUE FRANÇAISE</w:t>
            </w:r>
          </w:p>
        </w:tc>
      </w:tr>
      <w:tr w:rsidR="00F5157E" w:rsidRPr="003817B9" w14:paraId="271B88C1" w14:textId="77777777" w:rsidTr="00B70745">
        <w:trPr>
          <w:cantSplit/>
          <w:trHeight w:hRule="exact" w:val="113"/>
        </w:trPr>
        <w:tc>
          <w:tcPr>
            <w:tcW w:w="1527" w:type="dxa"/>
          </w:tcPr>
          <w:p w14:paraId="6AFB94E6" w14:textId="77777777" w:rsidR="00F5157E" w:rsidRPr="002557C2" w:rsidRDefault="00F5157E" w:rsidP="00B70745">
            <w:pPr>
              <w:rPr>
                <w:rFonts w:ascii="Times New Roman" w:hAnsi="Times New Roman" w:cs="Times New Roman"/>
              </w:rPr>
            </w:pPr>
          </w:p>
        </w:tc>
        <w:tc>
          <w:tcPr>
            <w:tcW w:w="968" w:type="dxa"/>
            <w:tcBorders>
              <w:bottom w:val="single" w:sz="1" w:space="0" w:color="000000"/>
            </w:tcBorders>
          </w:tcPr>
          <w:p w14:paraId="508C3CA8" w14:textId="77777777" w:rsidR="00F5157E" w:rsidRPr="002557C2" w:rsidRDefault="00F5157E" w:rsidP="00B70745">
            <w:pPr>
              <w:rPr>
                <w:rFonts w:ascii="Times New Roman" w:hAnsi="Times New Roman" w:cs="Times New Roman"/>
              </w:rPr>
            </w:pPr>
          </w:p>
        </w:tc>
        <w:tc>
          <w:tcPr>
            <w:tcW w:w="1825" w:type="dxa"/>
          </w:tcPr>
          <w:p w14:paraId="2EFFD1AC" w14:textId="77777777" w:rsidR="00F5157E" w:rsidRPr="002557C2" w:rsidRDefault="00F5157E" w:rsidP="00B70745">
            <w:pPr>
              <w:rPr>
                <w:rFonts w:ascii="Times New Roman" w:hAnsi="Times New Roman" w:cs="Times New Roman"/>
              </w:rPr>
            </w:pPr>
          </w:p>
        </w:tc>
      </w:tr>
      <w:tr w:rsidR="00F5157E" w:rsidRPr="003817B9" w14:paraId="2AF28EB7" w14:textId="77777777" w:rsidTr="00B70745">
        <w:trPr>
          <w:cantSplit/>
        </w:trPr>
        <w:tc>
          <w:tcPr>
            <w:tcW w:w="4320" w:type="dxa"/>
            <w:gridSpan w:val="3"/>
          </w:tcPr>
          <w:p w14:paraId="665A22B6" w14:textId="7E1E0A4A" w:rsidR="00F5157E" w:rsidRPr="003817B9" w:rsidRDefault="00D27575" w:rsidP="00B70745">
            <w:pPr>
              <w:pStyle w:val="SNTimbre"/>
            </w:pPr>
            <w:r w:rsidRPr="00775CFC">
              <w:t xml:space="preserve">Ministère </w:t>
            </w:r>
            <w:r w:rsidRPr="00DE0E33">
              <w:rPr>
                <w:color w:val="000000"/>
              </w:rPr>
              <w:t>de</w:t>
            </w:r>
            <w:r>
              <w:t xml:space="preserve"> la </w:t>
            </w:r>
            <w:r w:rsidRPr="004E0CD9">
              <w:rPr>
                <w:color w:val="000000"/>
              </w:rPr>
              <w:t>Transition écologique, de la Biodiversité, de la Forêt, de la Mer et de la Pêche</w:t>
            </w:r>
          </w:p>
        </w:tc>
      </w:tr>
      <w:tr w:rsidR="00F5157E" w:rsidRPr="003817B9" w14:paraId="1C847BEE" w14:textId="77777777" w:rsidTr="00B70745">
        <w:trPr>
          <w:cantSplit/>
          <w:trHeight w:hRule="exact" w:val="227"/>
        </w:trPr>
        <w:tc>
          <w:tcPr>
            <w:tcW w:w="1527" w:type="dxa"/>
          </w:tcPr>
          <w:p w14:paraId="3659B9DA" w14:textId="77777777" w:rsidR="00F5157E" w:rsidRPr="002557C2" w:rsidRDefault="00F5157E" w:rsidP="00B70745">
            <w:pPr>
              <w:rPr>
                <w:rFonts w:ascii="Times New Roman" w:hAnsi="Times New Roman" w:cs="Times New Roman"/>
              </w:rPr>
            </w:pPr>
          </w:p>
        </w:tc>
        <w:tc>
          <w:tcPr>
            <w:tcW w:w="968" w:type="dxa"/>
            <w:tcBorders>
              <w:bottom w:val="single" w:sz="1" w:space="0" w:color="000000"/>
            </w:tcBorders>
          </w:tcPr>
          <w:p w14:paraId="2B3BC2F4" w14:textId="77777777" w:rsidR="00F5157E" w:rsidRPr="002557C2" w:rsidRDefault="00F5157E" w:rsidP="00B70745">
            <w:pPr>
              <w:rPr>
                <w:rFonts w:ascii="Times New Roman" w:hAnsi="Times New Roman" w:cs="Times New Roman"/>
              </w:rPr>
            </w:pPr>
          </w:p>
        </w:tc>
        <w:tc>
          <w:tcPr>
            <w:tcW w:w="1825" w:type="dxa"/>
          </w:tcPr>
          <w:p w14:paraId="2EB2CD8E" w14:textId="77777777" w:rsidR="00F5157E" w:rsidRPr="002557C2" w:rsidRDefault="00F5157E" w:rsidP="00B70745">
            <w:pPr>
              <w:rPr>
                <w:rFonts w:ascii="Times New Roman" w:hAnsi="Times New Roman" w:cs="Times New Roman"/>
              </w:rPr>
            </w:pPr>
          </w:p>
        </w:tc>
      </w:tr>
      <w:tr w:rsidR="00F5157E" w:rsidRPr="003817B9" w14:paraId="7521D580" w14:textId="77777777" w:rsidTr="00B70745">
        <w:trPr>
          <w:cantSplit/>
          <w:trHeight w:hRule="exact" w:val="227"/>
        </w:trPr>
        <w:tc>
          <w:tcPr>
            <w:tcW w:w="1527" w:type="dxa"/>
          </w:tcPr>
          <w:p w14:paraId="21932DE8" w14:textId="77777777" w:rsidR="00F5157E" w:rsidRPr="002557C2" w:rsidRDefault="00F5157E" w:rsidP="00B70745">
            <w:pPr>
              <w:rPr>
                <w:rFonts w:ascii="Times New Roman" w:hAnsi="Times New Roman" w:cs="Times New Roman"/>
              </w:rPr>
            </w:pPr>
          </w:p>
        </w:tc>
        <w:tc>
          <w:tcPr>
            <w:tcW w:w="968" w:type="dxa"/>
          </w:tcPr>
          <w:p w14:paraId="2654EBF5" w14:textId="77777777" w:rsidR="00F5157E" w:rsidRPr="002557C2" w:rsidRDefault="00F5157E" w:rsidP="00B70745">
            <w:pPr>
              <w:rPr>
                <w:rFonts w:ascii="Times New Roman" w:hAnsi="Times New Roman" w:cs="Times New Roman"/>
              </w:rPr>
            </w:pPr>
          </w:p>
        </w:tc>
        <w:tc>
          <w:tcPr>
            <w:tcW w:w="1825" w:type="dxa"/>
          </w:tcPr>
          <w:p w14:paraId="22ECE535" w14:textId="77777777" w:rsidR="00F5157E" w:rsidRPr="002557C2" w:rsidRDefault="00F5157E" w:rsidP="00B70745">
            <w:pPr>
              <w:rPr>
                <w:rFonts w:ascii="Times New Roman" w:hAnsi="Times New Roman" w:cs="Times New Roman"/>
              </w:rPr>
            </w:pPr>
          </w:p>
        </w:tc>
      </w:tr>
    </w:tbl>
    <w:p w14:paraId="2E0898FF" w14:textId="77777777" w:rsidR="000B1C64" w:rsidRPr="002557C2" w:rsidRDefault="000B1C64" w:rsidP="00F5157E">
      <w:pPr>
        <w:rPr>
          <w:rFonts w:ascii="Times New Roman" w:hAnsi="Times New Roman" w:cs="Times New Roman"/>
        </w:rPr>
      </w:pPr>
    </w:p>
    <w:p w14:paraId="1AE22E1B" w14:textId="1F234C6A" w:rsidR="00722F5F" w:rsidRPr="002557C2" w:rsidRDefault="00AF56A1">
      <w:pPr>
        <w:pStyle w:val="Titre"/>
        <w:rPr>
          <w:rFonts w:ascii="Times New Roman" w:hAnsi="Times New Roman" w:cs="Times New Roman"/>
        </w:rPr>
      </w:pPr>
      <w:r w:rsidRPr="002557C2">
        <w:rPr>
          <w:rFonts w:ascii="Times New Roman" w:hAnsi="Times New Roman" w:cs="Times New Roman"/>
        </w:rPr>
        <w:t xml:space="preserve">Arrêté </w:t>
      </w:r>
      <w:r w:rsidR="00150393">
        <w:rPr>
          <w:rFonts w:ascii="Times New Roman" w:hAnsi="Times New Roman" w:cs="Times New Roman"/>
        </w:rPr>
        <w:t xml:space="preserve">ministériel </w:t>
      </w:r>
      <w:r w:rsidRPr="002557C2">
        <w:rPr>
          <w:rFonts w:ascii="Times New Roman" w:hAnsi="Times New Roman" w:cs="Times New Roman"/>
        </w:rPr>
        <w:t xml:space="preserve">du </w:t>
      </w:r>
    </w:p>
    <w:p w14:paraId="720F6F83" w14:textId="39AD81C7" w:rsidR="00722F5F" w:rsidRPr="002557C2" w:rsidRDefault="00AF56A1">
      <w:pPr>
        <w:pStyle w:val="Titre"/>
        <w:rPr>
          <w:rFonts w:ascii="Times New Roman" w:hAnsi="Times New Roman" w:cs="Times New Roman"/>
        </w:rPr>
      </w:pPr>
      <w:r w:rsidRPr="002557C2">
        <w:rPr>
          <w:rFonts w:ascii="Times New Roman" w:hAnsi="Times New Roman" w:cs="Times New Roman"/>
        </w:rPr>
        <w:t xml:space="preserve">fixant les </w:t>
      </w:r>
      <w:r w:rsidR="00135E23">
        <w:rPr>
          <w:rFonts w:ascii="Times New Roman" w:hAnsi="Times New Roman" w:cs="Times New Roman"/>
        </w:rPr>
        <w:t>exigences minimales</w:t>
      </w:r>
      <w:r w:rsidR="00135E23" w:rsidRPr="002557C2">
        <w:rPr>
          <w:rFonts w:ascii="Times New Roman" w:hAnsi="Times New Roman" w:cs="Times New Roman"/>
        </w:rPr>
        <w:t xml:space="preserve"> </w:t>
      </w:r>
      <w:r w:rsidR="00135E23">
        <w:rPr>
          <w:rFonts w:ascii="Times New Roman" w:hAnsi="Times New Roman" w:cs="Times New Roman"/>
        </w:rPr>
        <w:t xml:space="preserve">des études d’impact </w:t>
      </w:r>
      <w:r w:rsidR="00BB6F5D">
        <w:rPr>
          <w:rFonts w:ascii="Times New Roman" w:hAnsi="Times New Roman" w:cs="Times New Roman"/>
        </w:rPr>
        <w:t>et</w:t>
      </w:r>
      <w:r w:rsidR="00135E23">
        <w:rPr>
          <w:rFonts w:ascii="Times New Roman" w:hAnsi="Times New Roman" w:cs="Times New Roman"/>
        </w:rPr>
        <w:t xml:space="preserve"> des études de dangers en vue de l</w:t>
      </w:r>
      <w:r w:rsidR="00135E23" w:rsidRPr="002557C2">
        <w:rPr>
          <w:rFonts w:ascii="Times New Roman" w:hAnsi="Times New Roman" w:cs="Times New Roman"/>
        </w:rPr>
        <w:t xml:space="preserve">’autorisation environnementale pour </w:t>
      </w:r>
      <w:r w:rsidR="00135E23">
        <w:rPr>
          <w:rFonts w:ascii="Times New Roman" w:hAnsi="Times New Roman" w:cs="Times New Roman"/>
        </w:rPr>
        <w:t xml:space="preserve">certaines </w:t>
      </w:r>
      <w:r w:rsidR="007D634A" w:rsidRPr="002557C2">
        <w:rPr>
          <w:rFonts w:ascii="Times New Roman" w:hAnsi="Times New Roman" w:cs="Times New Roman"/>
        </w:rPr>
        <w:t xml:space="preserve">rubriques de la nomenclature des installations classées </w:t>
      </w:r>
      <w:r w:rsidR="00150393">
        <w:rPr>
          <w:rFonts w:ascii="Times New Roman" w:hAnsi="Times New Roman" w:cs="Times New Roman"/>
        </w:rPr>
        <w:t>pour la protection de l’environnement</w:t>
      </w:r>
    </w:p>
    <w:p w14:paraId="5535ED26" w14:textId="77777777" w:rsidR="00722F5F" w:rsidRPr="002557C2" w:rsidRDefault="00AF56A1">
      <w:pPr>
        <w:pStyle w:val="Textecentr"/>
        <w:rPr>
          <w:rFonts w:ascii="Times New Roman" w:hAnsi="Times New Roman" w:cs="Times New Roman"/>
        </w:rPr>
      </w:pPr>
      <w:r w:rsidRPr="002557C2">
        <w:rPr>
          <w:rFonts w:ascii="Times New Roman" w:hAnsi="Times New Roman" w:cs="Times New Roman"/>
        </w:rPr>
        <w:t xml:space="preserve">NOR : </w:t>
      </w:r>
    </w:p>
    <w:p w14:paraId="10D7AEB0" w14:textId="2A437A2E" w:rsidR="00722F5F" w:rsidRPr="00F45D26" w:rsidRDefault="00AF56A1">
      <w:pPr>
        <w:jc w:val="both"/>
        <w:rPr>
          <w:rStyle w:val="Textenotice"/>
          <w:rFonts w:ascii="Times New Roman" w:hAnsi="Times New Roman" w:cs="Times New Roman"/>
        </w:rPr>
      </w:pPr>
      <w:r w:rsidRPr="002557C2">
        <w:rPr>
          <w:rStyle w:val="Titrenotice"/>
          <w:rFonts w:ascii="Times New Roman" w:hAnsi="Times New Roman" w:cs="Times New Roman"/>
        </w:rPr>
        <w:tab/>
        <w:t xml:space="preserve">Publics concernés : </w:t>
      </w:r>
      <w:r w:rsidRPr="00376107">
        <w:rPr>
          <w:rStyle w:val="Textenotice"/>
          <w:rFonts w:ascii="Times New Roman" w:hAnsi="Times New Roman" w:cs="Times New Roman"/>
        </w:rPr>
        <w:t>organismes de certification, bureaux d'études, entreprises</w:t>
      </w:r>
      <w:r w:rsidR="007C4C50" w:rsidRPr="00F45D26">
        <w:rPr>
          <w:rStyle w:val="Textenotice"/>
          <w:rFonts w:ascii="Times New Roman" w:hAnsi="Times New Roman" w:cs="Times New Roman"/>
        </w:rPr>
        <w:t>, administration.</w:t>
      </w:r>
    </w:p>
    <w:p w14:paraId="60DD1684" w14:textId="00EA7228" w:rsidR="005F37D7" w:rsidRDefault="00AF56A1" w:rsidP="005F37D7">
      <w:pPr>
        <w:jc w:val="both"/>
        <w:rPr>
          <w:rFonts w:ascii="Times New Roman" w:hAnsi="Times New Roman" w:cs="Times New Roman"/>
        </w:rPr>
      </w:pPr>
      <w:r w:rsidRPr="002557C2">
        <w:rPr>
          <w:rStyle w:val="Titrenotice"/>
          <w:rFonts w:ascii="Times New Roman" w:hAnsi="Times New Roman" w:cs="Times New Roman"/>
        </w:rPr>
        <w:tab/>
        <w:t>Objet :</w:t>
      </w:r>
      <w:r w:rsidR="005F37D7">
        <w:rPr>
          <w:rStyle w:val="Textenotice"/>
          <w:rFonts w:ascii="Times New Roman" w:hAnsi="Times New Roman" w:cs="Times New Roman"/>
        </w:rPr>
        <w:t xml:space="preserve"> </w:t>
      </w:r>
      <w:r w:rsidR="00135E23" w:rsidRPr="003E54DD">
        <w:rPr>
          <w:rStyle w:val="Textenotice"/>
          <w:rFonts w:ascii="Times New Roman" w:hAnsi="Times New Roman" w:cs="Times New Roman"/>
        </w:rPr>
        <w:t xml:space="preserve">fixation </w:t>
      </w:r>
      <w:bookmarkStart w:id="0" w:name="_Hlk199948048"/>
      <w:r w:rsidR="00135E23" w:rsidRPr="003E54DD">
        <w:rPr>
          <w:rStyle w:val="Textenotice"/>
          <w:rFonts w:ascii="Times New Roman" w:hAnsi="Times New Roman" w:cs="Times New Roman"/>
        </w:rPr>
        <w:t xml:space="preserve">des </w:t>
      </w:r>
      <w:r w:rsidR="00135E23" w:rsidRPr="00F1523A">
        <w:rPr>
          <w:rStyle w:val="Textenotice"/>
          <w:rFonts w:ascii="Times New Roman" w:hAnsi="Times New Roman" w:cs="Times New Roman"/>
        </w:rPr>
        <w:t>exigences minimales des études d’impact</w:t>
      </w:r>
      <w:r w:rsidR="00BB6F5D">
        <w:rPr>
          <w:rStyle w:val="Textenotice"/>
          <w:rFonts w:ascii="Times New Roman" w:hAnsi="Times New Roman" w:cs="Times New Roman"/>
        </w:rPr>
        <w:t xml:space="preserve"> et</w:t>
      </w:r>
      <w:r w:rsidR="00135E23" w:rsidRPr="00F1523A">
        <w:rPr>
          <w:rStyle w:val="Textenotice"/>
          <w:rFonts w:ascii="Times New Roman" w:hAnsi="Times New Roman" w:cs="Times New Roman"/>
        </w:rPr>
        <w:t xml:space="preserve"> des études de dangers en vue de l’autorisation </w:t>
      </w:r>
      <w:r w:rsidR="00135E23" w:rsidRPr="003E54DD">
        <w:rPr>
          <w:rStyle w:val="Textenotice"/>
          <w:rFonts w:ascii="Times New Roman" w:hAnsi="Times New Roman" w:cs="Times New Roman"/>
        </w:rPr>
        <w:t>environnementale</w:t>
      </w:r>
      <w:bookmarkEnd w:id="0"/>
      <w:r w:rsidR="00135E23" w:rsidRPr="003E54DD">
        <w:rPr>
          <w:rStyle w:val="Textenotice"/>
          <w:rFonts w:ascii="Times New Roman" w:hAnsi="Times New Roman" w:cs="Times New Roman"/>
        </w:rPr>
        <w:t xml:space="preserve"> pour les installations relevant </w:t>
      </w:r>
      <w:r w:rsidR="00135E23">
        <w:rPr>
          <w:rStyle w:val="Textenotice"/>
          <w:rFonts w:ascii="Times New Roman" w:hAnsi="Times New Roman" w:cs="Times New Roman"/>
        </w:rPr>
        <w:t xml:space="preserve">de certaines </w:t>
      </w:r>
      <w:r w:rsidR="00135E23" w:rsidRPr="003E54DD">
        <w:rPr>
          <w:rStyle w:val="Textenotice"/>
          <w:rFonts w:ascii="Times New Roman" w:hAnsi="Times New Roman" w:cs="Times New Roman"/>
        </w:rPr>
        <w:t xml:space="preserve">rubriques </w:t>
      </w:r>
      <w:r w:rsidR="005F37D7" w:rsidRPr="003E54DD">
        <w:rPr>
          <w:rStyle w:val="Textenotice"/>
          <w:rFonts w:ascii="Times New Roman" w:hAnsi="Times New Roman" w:cs="Times New Roman"/>
        </w:rPr>
        <w:t>de la nomenclature des installations classées</w:t>
      </w:r>
      <w:r w:rsidR="00150393">
        <w:rPr>
          <w:rStyle w:val="Textenotice"/>
          <w:rFonts w:ascii="Times New Roman" w:hAnsi="Times New Roman" w:cs="Times New Roman"/>
        </w:rPr>
        <w:t xml:space="preserve"> </w:t>
      </w:r>
      <w:r w:rsidR="00150393" w:rsidRPr="00150393">
        <w:rPr>
          <w:rStyle w:val="Textenotice"/>
          <w:rFonts w:ascii="Times New Roman" w:hAnsi="Times New Roman" w:cs="Times New Roman"/>
        </w:rPr>
        <w:t>pour la protection de l’environnement</w:t>
      </w:r>
      <w:r w:rsidR="005F37D7" w:rsidRPr="003E54DD">
        <w:rPr>
          <w:rStyle w:val="Textenotice"/>
          <w:rFonts w:ascii="Times New Roman" w:hAnsi="Times New Roman" w:cs="Times New Roman"/>
        </w:rPr>
        <w:t xml:space="preserve">. Possibilité de suspension ou de retrait des attestations ou des certifications des bureaux d’études concernés en cas de manquement manifeste et répété à ces </w:t>
      </w:r>
      <w:r w:rsidR="00A24846" w:rsidRPr="00F1523A">
        <w:rPr>
          <w:rStyle w:val="Textenotice"/>
          <w:rFonts w:ascii="Times New Roman" w:hAnsi="Times New Roman" w:cs="Times New Roman"/>
        </w:rPr>
        <w:t>exigences minimales</w:t>
      </w:r>
      <w:r w:rsidR="005F37D7" w:rsidRPr="003E54DD">
        <w:rPr>
          <w:rStyle w:val="Textenotice"/>
          <w:rFonts w:ascii="Times New Roman" w:hAnsi="Times New Roman" w:cs="Times New Roman"/>
        </w:rPr>
        <w:t>.</w:t>
      </w:r>
    </w:p>
    <w:p w14:paraId="0CA910C7" w14:textId="16EF0CB8" w:rsidR="00722F5F" w:rsidRPr="002557C2" w:rsidRDefault="005F37D7">
      <w:pPr>
        <w:jc w:val="both"/>
        <w:rPr>
          <w:rFonts w:ascii="Times New Roman" w:hAnsi="Times New Roman" w:cs="Times New Roman"/>
        </w:rPr>
      </w:pPr>
      <w:r w:rsidRPr="002557C2" w:rsidDel="005F37D7">
        <w:rPr>
          <w:rStyle w:val="Textenotice"/>
          <w:rFonts w:ascii="Times New Roman" w:hAnsi="Times New Roman" w:cs="Times New Roman"/>
        </w:rPr>
        <w:t xml:space="preserve"> </w:t>
      </w:r>
      <w:r w:rsidR="00AF56A1" w:rsidRPr="002557C2">
        <w:rPr>
          <w:rStyle w:val="Titrenotice"/>
          <w:rFonts w:ascii="Times New Roman" w:hAnsi="Times New Roman" w:cs="Times New Roman"/>
        </w:rPr>
        <w:tab/>
        <w:t xml:space="preserve">Entrée en vigueur : </w:t>
      </w:r>
      <w:r w:rsidR="00AF56A1" w:rsidRPr="002557C2">
        <w:rPr>
          <w:rStyle w:val="Textenotice"/>
          <w:rFonts w:ascii="Times New Roman" w:hAnsi="Times New Roman" w:cs="Times New Roman"/>
        </w:rPr>
        <w:t>le texte entre en vigueur le lendemain de sa publication</w:t>
      </w:r>
      <w:r w:rsidR="00A763B5" w:rsidRPr="002557C2">
        <w:rPr>
          <w:rStyle w:val="Textenotice"/>
          <w:rFonts w:ascii="Times New Roman" w:hAnsi="Times New Roman" w:cs="Times New Roman"/>
        </w:rPr>
        <w:t>.</w:t>
      </w:r>
    </w:p>
    <w:p w14:paraId="544354E3" w14:textId="50587D5E" w:rsidR="005F37D7" w:rsidRDefault="007C4C50">
      <w:pPr>
        <w:ind w:firstLine="708"/>
        <w:jc w:val="both"/>
        <w:rPr>
          <w:rStyle w:val="Textenotice"/>
          <w:rFonts w:ascii="Times New Roman" w:hAnsi="Times New Roman" w:cs="Times New Roman"/>
        </w:rPr>
      </w:pPr>
      <w:r w:rsidRPr="00F45D26">
        <w:rPr>
          <w:rStyle w:val="Titrenotice"/>
          <w:rFonts w:ascii="Times New Roman" w:hAnsi="Times New Roman" w:cs="Times New Roman"/>
        </w:rPr>
        <w:t>Application </w:t>
      </w:r>
      <w:r w:rsidR="00AF56A1" w:rsidRPr="00F45D26">
        <w:rPr>
          <w:rStyle w:val="Titrenotice"/>
          <w:rFonts w:ascii="Times New Roman" w:hAnsi="Times New Roman" w:cs="Times New Roman"/>
        </w:rPr>
        <w:t>:</w:t>
      </w:r>
      <w:r w:rsidR="00AF56A1" w:rsidRPr="006876E0">
        <w:rPr>
          <w:rStyle w:val="Titrenotice"/>
          <w:rFonts w:ascii="Times New Roman" w:hAnsi="Times New Roman" w:cs="Times New Roman"/>
        </w:rPr>
        <w:t xml:space="preserve"> </w:t>
      </w:r>
      <w:r w:rsidR="005F5972">
        <w:rPr>
          <w:rStyle w:val="Textenotice"/>
          <w:rFonts w:ascii="Times New Roman" w:hAnsi="Times New Roman" w:cs="Times New Roman"/>
        </w:rPr>
        <w:t>l</w:t>
      </w:r>
      <w:r w:rsidR="006F40D0" w:rsidRPr="006876E0">
        <w:rPr>
          <w:rStyle w:val="Textenotice"/>
          <w:rFonts w:ascii="Times New Roman" w:hAnsi="Times New Roman" w:cs="Times New Roman"/>
        </w:rPr>
        <w:t>e</w:t>
      </w:r>
      <w:r w:rsidR="005F37D7" w:rsidRPr="00F45D26">
        <w:rPr>
          <w:rStyle w:val="Textenotice"/>
          <w:rFonts w:ascii="Times New Roman" w:hAnsi="Times New Roman" w:cs="Times New Roman"/>
        </w:rPr>
        <w:t xml:space="preserve"> présent arrêté </w:t>
      </w:r>
      <w:r w:rsidR="00150393">
        <w:rPr>
          <w:rStyle w:val="Textenotice"/>
          <w:rFonts w:ascii="Times New Roman" w:hAnsi="Times New Roman" w:cs="Times New Roman"/>
        </w:rPr>
        <w:t xml:space="preserve">ministériel </w:t>
      </w:r>
      <w:r w:rsidR="005F37D7" w:rsidRPr="00F45D26">
        <w:rPr>
          <w:rStyle w:val="Textenotice"/>
          <w:rFonts w:ascii="Times New Roman" w:hAnsi="Times New Roman" w:cs="Times New Roman"/>
        </w:rPr>
        <w:t xml:space="preserve">fixe </w:t>
      </w:r>
      <w:r w:rsidR="00135E23" w:rsidRPr="003E54DD">
        <w:rPr>
          <w:rStyle w:val="Textenotice"/>
          <w:rFonts w:ascii="Times New Roman" w:hAnsi="Times New Roman" w:cs="Times New Roman"/>
        </w:rPr>
        <w:t xml:space="preserve">des </w:t>
      </w:r>
      <w:r w:rsidR="00135E23" w:rsidRPr="00F1523A">
        <w:rPr>
          <w:rStyle w:val="Textenotice"/>
          <w:rFonts w:ascii="Times New Roman" w:hAnsi="Times New Roman" w:cs="Times New Roman"/>
        </w:rPr>
        <w:t xml:space="preserve">exigences minimales </w:t>
      </w:r>
      <w:bookmarkStart w:id="1" w:name="_Hlk199948404"/>
      <w:r w:rsidR="00135E23" w:rsidRPr="00F1523A">
        <w:rPr>
          <w:rStyle w:val="Textenotice"/>
          <w:rFonts w:ascii="Times New Roman" w:hAnsi="Times New Roman" w:cs="Times New Roman"/>
        </w:rPr>
        <w:t xml:space="preserve">des études d’impact </w:t>
      </w:r>
      <w:r w:rsidR="00BB6F5D">
        <w:rPr>
          <w:rStyle w:val="Textenotice"/>
          <w:rFonts w:ascii="Times New Roman" w:hAnsi="Times New Roman" w:cs="Times New Roman"/>
        </w:rPr>
        <w:t>et</w:t>
      </w:r>
      <w:r w:rsidR="00135E23" w:rsidRPr="00F1523A">
        <w:rPr>
          <w:rStyle w:val="Textenotice"/>
          <w:rFonts w:ascii="Times New Roman" w:hAnsi="Times New Roman" w:cs="Times New Roman"/>
        </w:rPr>
        <w:t xml:space="preserve"> des études de dangers en vue de l’autorisation </w:t>
      </w:r>
      <w:bookmarkStart w:id="2" w:name="_Hlk199948425"/>
      <w:r w:rsidR="00135E23" w:rsidRPr="003E54DD">
        <w:rPr>
          <w:rStyle w:val="Textenotice"/>
          <w:rFonts w:ascii="Times New Roman" w:hAnsi="Times New Roman" w:cs="Times New Roman"/>
        </w:rPr>
        <w:t xml:space="preserve">environnementale </w:t>
      </w:r>
      <w:bookmarkEnd w:id="1"/>
      <w:r w:rsidR="00135E23" w:rsidRPr="003E54DD">
        <w:rPr>
          <w:rStyle w:val="Textenotice"/>
          <w:rFonts w:ascii="Times New Roman" w:hAnsi="Times New Roman" w:cs="Times New Roman"/>
        </w:rPr>
        <w:t>pour les installations relevant de</w:t>
      </w:r>
      <w:r w:rsidR="00135E23">
        <w:rPr>
          <w:rStyle w:val="Textenotice"/>
          <w:rFonts w:ascii="Times New Roman" w:hAnsi="Times New Roman" w:cs="Times New Roman"/>
        </w:rPr>
        <w:t xml:space="preserve">s </w:t>
      </w:r>
      <w:r w:rsidR="00135E23" w:rsidRPr="003E54DD">
        <w:rPr>
          <w:rStyle w:val="Textenotice"/>
          <w:rFonts w:ascii="Times New Roman" w:hAnsi="Times New Roman" w:cs="Times New Roman"/>
        </w:rPr>
        <w:t xml:space="preserve">rubriques </w:t>
      </w:r>
      <w:r w:rsidR="005F5972">
        <w:rPr>
          <w:rStyle w:val="Textenotice"/>
          <w:rFonts w:ascii="Times New Roman" w:hAnsi="Times New Roman" w:cs="Times New Roman"/>
        </w:rPr>
        <w:t>n°</w:t>
      </w:r>
      <w:r w:rsidR="005F5972">
        <w:rPr>
          <w:rStyle w:val="Textenotice"/>
          <w:rFonts w:ascii="Times New Roman" w:hAnsi="Times New Roman" w:cs="Times New Roman"/>
        </w:rPr>
        <w:t xml:space="preserve"> </w:t>
      </w:r>
      <w:r w:rsidR="00135E23" w:rsidRPr="00F1523A">
        <w:rPr>
          <w:rStyle w:val="Textenotice"/>
          <w:rFonts w:ascii="Times New Roman" w:hAnsi="Times New Roman" w:cs="Times New Roman"/>
        </w:rPr>
        <w:t>2980</w:t>
      </w:r>
      <w:r w:rsidR="00135E23">
        <w:rPr>
          <w:rStyle w:val="Textenotice"/>
          <w:rFonts w:ascii="Times New Roman" w:hAnsi="Times New Roman" w:cs="Times New Roman"/>
        </w:rPr>
        <w:t xml:space="preserve"> (i</w:t>
      </w:r>
      <w:r w:rsidR="00135E23" w:rsidRPr="00F1523A">
        <w:rPr>
          <w:rStyle w:val="Textenotice"/>
          <w:rFonts w:ascii="Times New Roman" w:hAnsi="Times New Roman" w:cs="Times New Roman"/>
        </w:rPr>
        <w:t>nstallation terrestre de production d'électricité à partir de l'énergie mécanique du vent et regroupant un ou plusieurs aérogénérateurs</w:t>
      </w:r>
      <w:r w:rsidR="00135E23">
        <w:rPr>
          <w:rStyle w:val="Textenotice"/>
          <w:rFonts w:ascii="Times New Roman" w:hAnsi="Times New Roman" w:cs="Times New Roman"/>
        </w:rPr>
        <w:t>)</w:t>
      </w:r>
      <w:r w:rsidR="00135E23" w:rsidRPr="00F1523A">
        <w:rPr>
          <w:rStyle w:val="Textenotice"/>
          <w:rFonts w:ascii="Times New Roman" w:hAnsi="Times New Roman" w:cs="Times New Roman"/>
        </w:rPr>
        <w:t xml:space="preserve"> </w:t>
      </w:r>
      <w:r w:rsidR="00135E23">
        <w:rPr>
          <w:rStyle w:val="Textenotice"/>
          <w:rFonts w:ascii="Times New Roman" w:hAnsi="Times New Roman" w:cs="Times New Roman"/>
        </w:rPr>
        <w:t xml:space="preserve">et </w:t>
      </w:r>
      <w:r w:rsidR="005F5972">
        <w:rPr>
          <w:rStyle w:val="Textenotice"/>
          <w:rFonts w:ascii="Times New Roman" w:hAnsi="Times New Roman" w:cs="Times New Roman"/>
        </w:rPr>
        <w:t>n°</w:t>
      </w:r>
      <w:r w:rsidR="005F5972">
        <w:rPr>
          <w:rStyle w:val="Textenotice"/>
          <w:rFonts w:ascii="Times New Roman" w:hAnsi="Times New Roman" w:cs="Times New Roman"/>
        </w:rPr>
        <w:t xml:space="preserve"> </w:t>
      </w:r>
      <w:r w:rsidR="00135E23" w:rsidRPr="00F1523A">
        <w:rPr>
          <w:rStyle w:val="Textenotice"/>
          <w:rFonts w:ascii="Times New Roman" w:hAnsi="Times New Roman" w:cs="Times New Roman"/>
        </w:rPr>
        <w:t>2781</w:t>
      </w:r>
      <w:r w:rsidR="00135E23">
        <w:rPr>
          <w:rStyle w:val="Textenotice"/>
          <w:rFonts w:ascii="Times New Roman" w:hAnsi="Times New Roman" w:cs="Times New Roman"/>
        </w:rPr>
        <w:t>(i</w:t>
      </w:r>
      <w:r w:rsidR="00135E23" w:rsidRPr="00F1523A">
        <w:rPr>
          <w:rStyle w:val="Textenotice"/>
          <w:rFonts w:ascii="Times New Roman" w:hAnsi="Times New Roman" w:cs="Times New Roman"/>
        </w:rPr>
        <w:t>nstallation de méthanisation de déchets non dangereux ou de matière végétale brute, à l'exclusion des installations de méthanisation d'eaux usées ou de boues d'épuration urbaines lorsqu'elles sont méthanisées sur leur site de production</w:t>
      </w:r>
      <w:r w:rsidR="00135E23">
        <w:rPr>
          <w:rStyle w:val="Textenotice"/>
          <w:rFonts w:ascii="Times New Roman" w:hAnsi="Times New Roman" w:cs="Times New Roman"/>
        </w:rPr>
        <w:t>)</w:t>
      </w:r>
      <w:r w:rsidR="00135E23" w:rsidRPr="00F1523A">
        <w:rPr>
          <w:rStyle w:val="Textenotice"/>
          <w:rFonts w:ascii="Times New Roman" w:hAnsi="Times New Roman" w:cs="Times New Roman"/>
        </w:rPr>
        <w:t xml:space="preserve"> </w:t>
      </w:r>
      <w:r w:rsidR="00135E23" w:rsidRPr="003E54DD">
        <w:rPr>
          <w:rStyle w:val="Textenotice"/>
          <w:rFonts w:ascii="Times New Roman" w:hAnsi="Times New Roman" w:cs="Times New Roman"/>
        </w:rPr>
        <w:t>de la nomenclature des installations classées</w:t>
      </w:r>
      <w:r w:rsidR="00135E23">
        <w:rPr>
          <w:rStyle w:val="Textenotice"/>
          <w:rFonts w:ascii="Times New Roman" w:hAnsi="Times New Roman" w:cs="Times New Roman"/>
        </w:rPr>
        <w:t xml:space="preserve"> </w:t>
      </w:r>
      <w:r w:rsidR="00135E23" w:rsidRPr="00150393">
        <w:rPr>
          <w:rStyle w:val="Textenotice"/>
          <w:rFonts w:ascii="Times New Roman" w:hAnsi="Times New Roman" w:cs="Times New Roman"/>
        </w:rPr>
        <w:t>pour la protection de l’environnement</w:t>
      </w:r>
      <w:r w:rsidR="005F37D7">
        <w:rPr>
          <w:rStyle w:val="Textenotice"/>
          <w:rFonts w:ascii="Times New Roman" w:hAnsi="Times New Roman" w:cs="Times New Roman"/>
        </w:rPr>
        <w:t xml:space="preserve">. </w:t>
      </w:r>
      <w:bookmarkEnd w:id="2"/>
      <w:r w:rsidR="005F37D7">
        <w:rPr>
          <w:rStyle w:val="Textenotice"/>
          <w:rFonts w:ascii="Times New Roman" w:hAnsi="Times New Roman" w:cs="Times New Roman"/>
        </w:rPr>
        <w:t xml:space="preserve">Il est par ailleurs prévu que le ministre chargé des installations classées puisse, s’il relève un manquement manifeste et répété à un ou plusieurs de ces </w:t>
      </w:r>
      <w:r w:rsidR="00E616CC">
        <w:rPr>
          <w:rStyle w:val="Textenotice"/>
          <w:rFonts w:ascii="Times New Roman" w:hAnsi="Times New Roman" w:cs="Times New Roman"/>
        </w:rPr>
        <w:t>exigences minimales</w:t>
      </w:r>
      <w:r w:rsidR="005F37D7">
        <w:rPr>
          <w:rStyle w:val="Textenotice"/>
          <w:rFonts w:ascii="Times New Roman" w:hAnsi="Times New Roman" w:cs="Times New Roman"/>
        </w:rPr>
        <w:t>, en informer la tierce partie attestant ou certifiant la compétence du bureau d’études concerné : la tierce partie doit alors suspendre ou retirer l’attestation ou la certification du bureau d’études, sauf demande de dérogation acceptée par le ministre.</w:t>
      </w:r>
    </w:p>
    <w:p w14:paraId="22E92D4D" w14:textId="154AD039" w:rsidR="006876E0" w:rsidRDefault="006876E0" w:rsidP="00F45D26">
      <w:pPr>
        <w:ind w:firstLine="708"/>
        <w:jc w:val="both"/>
        <w:rPr>
          <w:rStyle w:val="Textenotice"/>
          <w:rFonts w:ascii="Times New Roman" w:hAnsi="Times New Roman" w:cs="Times New Roman"/>
        </w:rPr>
      </w:pPr>
      <w:bookmarkStart w:id="3" w:name="_Hlk199948254"/>
      <w:r>
        <w:rPr>
          <w:rStyle w:val="Textenotice"/>
          <w:rFonts w:ascii="Times New Roman" w:hAnsi="Times New Roman" w:cs="Times New Roman"/>
        </w:rPr>
        <w:t xml:space="preserve">Cet arrêté </w:t>
      </w:r>
      <w:r w:rsidR="00150393">
        <w:rPr>
          <w:rStyle w:val="Textenotice"/>
          <w:rFonts w:ascii="Times New Roman" w:hAnsi="Times New Roman" w:cs="Times New Roman"/>
        </w:rPr>
        <w:t xml:space="preserve">ministériel </w:t>
      </w:r>
      <w:r w:rsidR="00E616CC">
        <w:rPr>
          <w:rStyle w:val="Textenotice"/>
          <w:rFonts w:ascii="Times New Roman" w:hAnsi="Times New Roman" w:cs="Times New Roman"/>
        </w:rPr>
        <w:t>met</w:t>
      </w:r>
      <w:r>
        <w:rPr>
          <w:rStyle w:val="Textenotice"/>
          <w:rFonts w:ascii="Times New Roman" w:hAnsi="Times New Roman" w:cs="Times New Roman"/>
        </w:rPr>
        <w:t xml:space="preserve"> en œuvre l’article 10 de la loi n° 2023-175 du 10 mars 2023 relative à l'accélération de la production d'énergies renouvelables (</w:t>
      </w:r>
      <w:r w:rsidR="00150393">
        <w:rPr>
          <w:rStyle w:val="Textenotice"/>
          <w:rFonts w:ascii="Times New Roman" w:hAnsi="Times New Roman" w:cs="Times New Roman"/>
        </w:rPr>
        <w:t xml:space="preserve">dite </w:t>
      </w:r>
      <w:r>
        <w:rPr>
          <w:rStyle w:val="Textenotice"/>
          <w:rFonts w:ascii="Times New Roman" w:hAnsi="Times New Roman" w:cs="Times New Roman"/>
        </w:rPr>
        <w:t>loi « APER »), qui prévoit, d’une part, que le maître d’ouvrage s’assure de la compétence du bureau d’études qu’il sollicite pour l’élaboration des études requises dans le cadre de l’autorisation environnementale d’une installation de production d’énergie renouvelabl</w:t>
      </w:r>
      <w:bookmarkEnd w:id="3"/>
      <w:r>
        <w:rPr>
          <w:rStyle w:val="Textenotice"/>
          <w:rFonts w:ascii="Times New Roman" w:hAnsi="Times New Roman" w:cs="Times New Roman"/>
        </w:rPr>
        <w:t>e et, d’autre part, que le ministre chargé des installations classées peut, s'il relève un défaut manifeste de compétence d'un bureau d'études faisant l'objet d'une telle attestation ou certification, en informer la tierce partie, qui doit alors suspendre ou retirer, sur la base de ce signalement, l'attestation ou la certification.</w:t>
      </w:r>
    </w:p>
    <w:p w14:paraId="3008DA55" w14:textId="34FA58B0" w:rsidR="005F37D7" w:rsidRDefault="006876E0" w:rsidP="005F37D7">
      <w:pPr>
        <w:jc w:val="both"/>
        <w:rPr>
          <w:rStyle w:val="Textenotice"/>
          <w:rFonts w:ascii="Times New Roman" w:hAnsi="Times New Roman" w:cs="Times New Roman"/>
          <w:kern w:val="0"/>
          <w14:ligatures w14:val="none"/>
        </w:rPr>
      </w:pPr>
      <w:r>
        <w:rPr>
          <w:rStyle w:val="Textenotice"/>
          <w:rFonts w:ascii="Times New Roman" w:hAnsi="Times New Roman" w:cs="Times New Roman"/>
        </w:rPr>
        <w:tab/>
      </w:r>
      <w:r w:rsidR="005F37D7">
        <w:rPr>
          <w:rStyle w:val="Textenotice"/>
          <w:rFonts w:ascii="Times New Roman" w:hAnsi="Times New Roman" w:cs="Times New Roman"/>
          <w:kern w:val="0"/>
          <w14:ligatures w14:val="none"/>
        </w:rPr>
        <w:t>Il vise, par là-même, à améliorer la qualité des dossiers déposés, afin d’accélérer l’instruction des demandes, en cohérence avec la réforme de la procédure d’autorisation environnementale introduite par la loi n° 2023-973 du 23 octobre 2023 relative à l'industrie verte.</w:t>
      </w:r>
    </w:p>
    <w:p w14:paraId="7AF0D7D9" w14:textId="77777777" w:rsidR="00722F5F" w:rsidRPr="002557C2" w:rsidRDefault="00722F5F" w:rsidP="005F37D7">
      <w:pPr>
        <w:jc w:val="both"/>
        <w:rPr>
          <w:rFonts w:ascii="Times New Roman" w:hAnsi="Times New Roman" w:cs="Times New Roman"/>
        </w:rPr>
      </w:pPr>
    </w:p>
    <w:p w14:paraId="0495933A" w14:textId="4546BF71" w:rsidR="00722F5F" w:rsidRPr="002557C2" w:rsidRDefault="00AF56A1">
      <w:pPr>
        <w:pStyle w:val="Textejustifi"/>
        <w:rPr>
          <w:rFonts w:ascii="Times New Roman" w:hAnsi="Times New Roman" w:cs="Times New Roman"/>
        </w:rPr>
      </w:pPr>
      <w:r w:rsidRPr="002557C2">
        <w:rPr>
          <w:rFonts w:ascii="Times New Roman" w:hAnsi="Times New Roman" w:cs="Times New Roman"/>
        </w:rPr>
        <w:t xml:space="preserve">La ministre de la </w:t>
      </w:r>
      <w:r w:rsidR="006F40D0">
        <w:rPr>
          <w:rFonts w:ascii="Times New Roman" w:hAnsi="Times New Roman" w:cs="Times New Roman"/>
        </w:rPr>
        <w:t>t</w:t>
      </w:r>
      <w:r w:rsidRPr="002557C2">
        <w:rPr>
          <w:rFonts w:ascii="Times New Roman" w:hAnsi="Times New Roman" w:cs="Times New Roman"/>
        </w:rPr>
        <w:t xml:space="preserve">ransition écologique, de </w:t>
      </w:r>
      <w:r w:rsidR="007D6146" w:rsidRPr="007D6146">
        <w:rPr>
          <w:rFonts w:ascii="Times New Roman" w:hAnsi="Times New Roman" w:cs="Times New Roman"/>
        </w:rPr>
        <w:t xml:space="preserve">la </w:t>
      </w:r>
      <w:r w:rsidR="006F40D0">
        <w:rPr>
          <w:rFonts w:ascii="Times New Roman" w:hAnsi="Times New Roman" w:cs="Times New Roman"/>
        </w:rPr>
        <w:t>b</w:t>
      </w:r>
      <w:r w:rsidR="007D6146" w:rsidRPr="007D6146">
        <w:rPr>
          <w:rFonts w:ascii="Times New Roman" w:hAnsi="Times New Roman" w:cs="Times New Roman"/>
        </w:rPr>
        <w:t xml:space="preserve">iodiversité, de la </w:t>
      </w:r>
      <w:r w:rsidR="006F40D0">
        <w:rPr>
          <w:rFonts w:ascii="Times New Roman" w:hAnsi="Times New Roman" w:cs="Times New Roman"/>
        </w:rPr>
        <w:t>f</w:t>
      </w:r>
      <w:r w:rsidR="007D6146" w:rsidRPr="007D6146">
        <w:rPr>
          <w:rFonts w:ascii="Times New Roman" w:hAnsi="Times New Roman" w:cs="Times New Roman"/>
        </w:rPr>
        <w:t xml:space="preserve">orêt, de la </w:t>
      </w:r>
      <w:r w:rsidR="006F40D0">
        <w:rPr>
          <w:rFonts w:ascii="Times New Roman" w:hAnsi="Times New Roman" w:cs="Times New Roman"/>
        </w:rPr>
        <w:t>m</w:t>
      </w:r>
      <w:r w:rsidR="007D6146" w:rsidRPr="007D6146">
        <w:rPr>
          <w:rFonts w:ascii="Times New Roman" w:hAnsi="Times New Roman" w:cs="Times New Roman"/>
        </w:rPr>
        <w:t xml:space="preserve">er et de la </w:t>
      </w:r>
      <w:r w:rsidR="006F40D0">
        <w:rPr>
          <w:rFonts w:ascii="Times New Roman" w:hAnsi="Times New Roman" w:cs="Times New Roman"/>
        </w:rPr>
        <w:t>p</w:t>
      </w:r>
      <w:r w:rsidR="007D6146" w:rsidRPr="007D6146">
        <w:rPr>
          <w:rFonts w:ascii="Times New Roman" w:hAnsi="Times New Roman" w:cs="Times New Roman"/>
        </w:rPr>
        <w:t>êche</w:t>
      </w:r>
      <w:r w:rsidR="005B4748" w:rsidRPr="002557C2">
        <w:rPr>
          <w:rFonts w:ascii="Times New Roman" w:hAnsi="Times New Roman" w:cs="Times New Roman"/>
        </w:rPr>
        <w:t>,</w:t>
      </w:r>
      <w:r w:rsidRPr="002557C2">
        <w:rPr>
          <w:rFonts w:ascii="Times New Roman" w:hAnsi="Times New Roman" w:cs="Times New Roman"/>
        </w:rPr>
        <w:t xml:space="preserve"> </w:t>
      </w:r>
    </w:p>
    <w:p w14:paraId="793DC10E" w14:textId="12C92DE7" w:rsidR="00722F5F" w:rsidRDefault="00AF56A1">
      <w:pPr>
        <w:pStyle w:val="Textejustifi"/>
        <w:rPr>
          <w:rFonts w:ascii="Times New Roman" w:hAnsi="Times New Roman" w:cs="Times New Roman"/>
        </w:rPr>
      </w:pPr>
      <w:r w:rsidRPr="002557C2">
        <w:rPr>
          <w:rFonts w:ascii="Times New Roman" w:hAnsi="Times New Roman" w:cs="Times New Roman"/>
        </w:rPr>
        <w:t xml:space="preserve">Vu le </w:t>
      </w:r>
      <w:r w:rsidR="007C4C50">
        <w:rPr>
          <w:rFonts w:ascii="Times New Roman" w:hAnsi="Times New Roman" w:cs="Times New Roman"/>
        </w:rPr>
        <w:t>t</w:t>
      </w:r>
      <w:r w:rsidR="006F40D0">
        <w:rPr>
          <w:rFonts w:ascii="Times New Roman" w:hAnsi="Times New Roman" w:cs="Times New Roman"/>
        </w:rPr>
        <w:t xml:space="preserve">itre </w:t>
      </w:r>
      <w:r w:rsidR="007C4C50">
        <w:rPr>
          <w:rFonts w:ascii="Times New Roman" w:hAnsi="Times New Roman" w:cs="Times New Roman"/>
        </w:rPr>
        <w:t>VIII</w:t>
      </w:r>
      <w:r w:rsidR="006F40D0">
        <w:rPr>
          <w:rFonts w:ascii="Times New Roman" w:hAnsi="Times New Roman" w:cs="Times New Roman"/>
        </w:rPr>
        <w:t xml:space="preserve"> du </w:t>
      </w:r>
      <w:r w:rsidR="00024DD6">
        <w:rPr>
          <w:rFonts w:ascii="Times New Roman" w:hAnsi="Times New Roman" w:cs="Times New Roman"/>
        </w:rPr>
        <w:t>livre I</w:t>
      </w:r>
      <w:r w:rsidR="005F5972" w:rsidRPr="00E75C80">
        <w:rPr>
          <w:rFonts w:ascii="Times New Roman" w:hAnsi="Times New Roman" w:cs="Times New Roman"/>
          <w:vertAlign w:val="superscript"/>
        </w:rPr>
        <w:t>er</w:t>
      </w:r>
      <w:r w:rsidR="00024DD6">
        <w:rPr>
          <w:rFonts w:ascii="Times New Roman" w:hAnsi="Times New Roman" w:cs="Times New Roman"/>
        </w:rPr>
        <w:t xml:space="preserve"> du </w:t>
      </w:r>
      <w:r w:rsidRPr="002557C2">
        <w:rPr>
          <w:rFonts w:ascii="Times New Roman" w:hAnsi="Times New Roman" w:cs="Times New Roman"/>
        </w:rPr>
        <w:t>code de l'environnement</w:t>
      </w:r>
      <w:r w:rsidR="007C4C50">
        <w:rPr>
          <w:rFonts w:ascii="Times New Roman" w:hAnsi="Times New Roman" w:cs="Times New Roman"/>
        </w:rPr>
        <w:t> ;</w:t>
      </w:r>
    </w:p>
    <w:p w14:paraId="4FEF5836" w14:textId="1F3AC343" w:rsidR="00BB6F5D" w:rsidRDefault="00BB6F5D">
      <w:pPr>
        <w:pStyle w:val="Textejustifi"/>
        <w:rPr>
          <w:rFonts w:ascii="Times New Roman" w:hAnsi="Times New Roman" w:cs="Times New Roman"/>
        </w:rPr>
      </w:pPr>
      <w:r>
        <w:rPr>
          <w:rFonts w:ascii="Times New Roman" w:hAnsi="Times New Roman" w:cs="Times New Roman"/>
        </w:rPr>
        <w:t xml:space="preserve">Vu </w:t>
      </w:r>
      <w:r w:rsidR="001921E2">
        <w:rPr>
          <w:rFonts w:ascii="Times New Roman" w:hAnsi="Times New Roman" w:cs="Times New Roman"/>
        </w:rPr>
        <w:t>la loi</w:t>
      </w:r>
      <w:r w:rsidRPr="00BB6F5D">
        <w:rPr>
          <w:rFonts w:ascii="Times New Roman" w:hAnsi="Times New Roman" w:cs="Times New Roman"/>
        </w:rPr>
        <w:t xml:space="preserve"> n° 2023-175 du 10 mars 2023 relative à l'accélération de la production d'énergies renouvelables</w:t>
      </w:r>
      <w:r w:rsidR="001921E2">
        <w:rPr>
          <w:rFonts w:ascii="Times New Roman" w:hAnsi="Times New Roman" w:cs="Times New Roman"/>
        </w:rPr>
        <w:t>, notamment son article 10 ;</w:t>
      </w:r>
    </w:p>
    <w:p w14:paraId="1AD2D267" w14:textId="790D8096" w:rsidR="006F40D0" w:rsidRPr="002557C2" w:rsidRDefault="006F40D0">
      <w:pPr>
        <w:pStyle w:val="Textejustifi"/>
        <w:rPr>
          <w:rFonts w:ascii="Times New Roman" w:hAnsi="Times New Roman" w:cs="Times New Roman"/>
        </w:rPr>
      </w:pPr>
      <w:r w:rsidRPr="007C4C50">
        <w:rPr>
          <w:rFonts w:ascii="Times New Roman" w:hAnsi="Times New Roman" w:cs="Times New Roman"/>
        </w:rPr>
        <w:t xml:space="preserve">Vu </w:t>
      </w:r>
      <w:r w:rsidR="007C4C50" w:rsidRPr="00F45D26">
        <w:rPr>
          <w:rFonts w:ascii="Times New Roman" w:hAnsi="Times New Roman" w:cs="Times New Roman"/>
        </w:rPr>
        <w:t>l’avis des m</w:t>
      </w:r>
      <w:r w:rsidRPr="007C4C50">
        <w:rPr>
          <w:rFonts w:ascii="Times New Roman" w:hAnsi="Times New Roman" w:cs="Times New Roman"/>
        </w:rPr>
        <w:t>inistre</w:t>
      </w:r>
      <w:r w:rsidR="007C4C50" w:rsidRPr="00F45D26">
        <w:rPr>
          <w:rFonts w:ascii="Times New Roman" w:hAnsi="Times New Roman" w:cs="Times New Roman"/>
        </w:rPr>
        <w:t>s</w:t>
      </w:r>
      <w:r w:rsidRPr="007C4C50">
        <w:rPr>
          <w:rFonts w:ascii="Times New Roman" w:hAnsi="Times New Roman" w:cs="Times New Roman"/>
        </w:rPr>
        <w:t xml:space="preserve"> intéressé</w:t>
      </w:r>
      <w:r w:rsidR="007C4C50" w:rsidRPr="007C4C50">
        <w:rPr>
          <w:rFonts w:ascii="Times New Roman" w:hAnsi="Times New Roman" w:cs="Times New Roman"/>
        </w:rPr>
        <w:t>s</w:t>
      </w:r>
      <w:r w:rsidR="007C4C50">
        <w:rPr>
          <w:rFonts w:ascii="Times New Roman" w:hAnsi="Times New Roman" w:cs="Times New Roman"/>
        </w:rPr>
        <w:t> ;</w:t>
      </w:r>
    </w:p>
    <w:p w14:paraId="7191D140" w14:textId="0DF4CD08" w:rsidR="00722F5F" w:rsidRPr="002557C2" w:rsidRDefault="00AF56A1">
      <w:pPr>
        <w:pStyle w:val="Textejustifi"/>
        <w:rPr>
          <w:rFonts w:ascii="Times New Roman" w:hAnsi="Times New Roman" w:cs="Times New Roman"/>
        </w:rPr>
      </w:pPr>
      <w:r w:rsidRPr="002557C2">
        <w:rPr>
          <w:rFonts w:ascii="Times New Roman" w:hAnsi="Times New Roman" w:cs="Times New Roman"/>
        </w:rPr>
        <w:t xml:space="preserve">Vu l'avis du </w:t>
      </w:r>
      <w:r w:rsidR="005B4748" w:rsidRPr="002557C2">
        <w:rPr>
          <w:rFonts w:ascii="Times New Roman" w:hAnsi="Times New Roman" w:cs="Times New Roman"/>
        </w:rPr>
        <w:t>C</w:t>
      </w:r>
      <w:r w:rsidRPr="002557C2">
        <w:rPr>
          <w:rFonts w:ascii="Times New Roman" w:hAnsi="Times New Roman" w:cs="Times New Roman"/>
        </w:rPr>
        <w:t xml:space="preserve">onseil supérieur de la prévention des risques technologiques en date du </w:t>
      </w:r>
      <w:r w:rsidR="00150393">
        <w:rPr>
          <w:rFonts w:ascii="Times New Roman" w:hAnsi="Times New Roman" w:cs="Times New Roman"/>
        </w:rPr>
        <w:t xml:space="preserve">xx </w:t>
      </w:r>
      <w:proofErr w:type="spellStart"/>
      <w:r w:rsidR="00150393">
        <w:rPr>
          <w:rFonts w:ascii="Times New Roman" w:hAnsi="Times New Roman" w:cs="Times New Roman"/>
        </w:rPr>
        <w:t>xx</w:t>
      </w:r>
      <w:proofErr w:type="spellEnd"/>
      <w:r w:rsidR="00150393">
        <w:rPr>
          <w:rFonts w:ascii="Times New Roman" w:hAnsi="Times New Roman" w:cs="Times New Roman"/>
        </w:rPr>
        <w:t xml:space="preserve"> </w:t>
      </w:r>
      <w:proofErr w:type="spellStart"/>
      <w:r w:rsidR="00150393">
        <w:rPr>
          <w:rFonts w:ascii="Times New Roman" w:hAnsi="Times New Roman" w:cs="Times New Roman"/>
        </w:rPr>
        <w:t>xxxx</w:t>
      </w:r>
      <w:proofErr w:type="spellEnd"/>
      <w:r w:rsidR="00150393" w:rsidRPr="002557C2">
        <w:rPr>
          <w:rFonts w:ascii="Times New Roman" w:hAnsi="Times New Roman" w:cs="Times New Roman"/>
        </w:rPr>
        <w:t xml:space="preserve"> </w:t>
      </w:r>
      <w:r w:rsidRPr="002557C2">
        <w:rPr>
          <w:rFonts w:ascii="Times New Roman" w:hAnsi="Times New Roman" w:cs="Times New Roman"/>
        </w:rPr>
        <w:t>;</w:t>
      </w:r>
    </w:p>
    <w:p w14:paraId="021578B1" w14:textId="0346C48D" w:rsidR="00722F5F" w:rsidRPr="002557C2" w:rsidRDefault="00AF56A1">
      <w:pPr>
        <w:pStyle w:val="Textejustifi"/>
        <w:rPr>
          <w:rFonts w:ascii="Times New Roman" w:hAnsi="Times New Roman" w:cs="Times New Roman"/>
        </w:rPr>
      </w:pPr>
      <w:r w:rsidRPr="002557C2">
        <w:rPr>
          <w:rFonts w:ascii="Times New Roman" w:hAnsi="Times New Roman" w:cs="Times New Roman"/>
        </w:rPr>
        <w:t xml:space="preserve">Vu les observations formulées lors de la consultation publique réalisée du </w:t>
      </w:r>
      <w:r w:rsidR="00376107">
        <w:rPr>
          <w:rFonts w:ascii="Times New Roman" w:hAnsi="Times New Roman" w:cs="Times New Roman"/>
        </w:rPr>
        <w:t xml:space="preserve">xx </w:t>
      </w:r>
      <w:proofErr w:type="spellStart"/>
      <w:r w:rsidR="00376107">
        <w:rPr>
          <w:rFonts w:ascii="Times New Roman" w:hAnsi="Times New Roman" w:cs="Times New Roman"/>
        </w:rPr>
        <w:t>xx</w:t>
      </w:r>
      <w:proofErr w:type="spellEnd"/>
      <w:r w:rsidR="00376107">
        <w:rPr>
          <w:rFonts w:ascii="Times New Roman" w:hAnsi="Times New Roman" w:cs="Times New Roman"/>
        </w:rPr>
        <w:t xml:space="preserve"> </w:t>
      </w:r>
      <w:proofErr w:type="spellStart"/>
      <w:r w:rsidR="005F5972">
        <w:rPr>
          <w:rFonts w:ascii="Times New Roman" w:hAnsi="Times New Roman" w:cs="Times New Roman"/>
        </w:rPr>
        <w:t>xxxx</w:t>
      </w:r>
      <w:proofErr w:type="spellEnd"/>
      <w:r w:rsidR="005F5972" w:rsidRPr="002557C2">
        <w:rPr>
          <w:rFonts w:ascii="Times New Roman" w:hAnsi="Times New Roman" w:cs="Times New Roman"/>
        </w:rPr>
        <w:t xml:space="preserve"> au</w:t>
      </w:r>
      <w:r w:rsidRPr="002557C2">
        <w:rPr>
          <w:rFonts w:ascii="Times New Roman" w:hAnsi="Times New Roman" w:cs="Times New Roman"/>
        </w:rPr>
        <w:t xml:space="preserve"> </w:t>
      </w:r>
      <w:r w:rsidR="00376107">
        <w:rPr>
          <w:rFonts w:ascii="Times New Roman" w:hAnsi="Times New Roman" w:cs="Times New Roman"/>
        </w:rPr>
        <w:t xml:space="preserve">xx </w:t>
      </w:r>
      <w:proofErr w:type="spellStart"/>
      <w:r w:rsidR="00376107">
        <w:rPr>
          <w:rFonts w:ascii="Times New Roman" w:hAnsi="Times New Roman" w:cs="Times New Roman"/>
        </w:rPr>
        <w:t>xx</w:t>
      </w:r>
      <w:proofErr w:type="spellEnd"/>
      <w:r w:rsidR="00376107">
        <w:rPr>
          <w:rFonts w:ascii="Times New Roman" w:hAnsi="Times New Roman" w:cs="Times New Roman"/>
        </w:rPr>
        <w:t xml:space="preserve"> </w:t>
      </w:r>
      <w:proofErr w:type="spellStart"/>
      <w:r w:rsidR="00376107">
        <w:rPr>
          <w:rFonts w:ascii="Times New Roman" w:hAnsi="Times New Roman" w:cs="Times New Roman"/>
        </w:rPr>
        <w:t>xxxx</w:t>
      </w:r>
      <w:proofErr w:type="spellEnd"/>
      <w:r w:rsidRPr="002557C2">
        <w:rPr>
          <w:rFonts w:ascii="Times New Roman" w:hAnsi="Times New Roman" w:cs="Times New Roman"/>
        </w:rPr>
        <w:t>, en application de l'article L. 123-19-1 du code de l'environnement,</w:t>
      </w:r>
    </w:p>
    <w:p w14:paraId="0CC3DC45" w14:textId="77777777" w:rsidR="00722F5F" w:rsidRPr="002557C2" w:rsidRDefault="00AF56A1">
      <w:pPr>
        <w:pStyle w:val="Textecentr"/>
        <w:rPr>
          <w:rFonts w:ascii="Times New Roman" w:hAnsi="Times New Roman" w:cs="Times New Roman"/>
        </w:rPr>
      </w:pPr>
      <w:r w:rsidRPr="002557C2">
        <w:rPr>
          <w:rFonts w:ascii="Times New Roman" w:hAnsi="Times New Roman" w:cs="Times New Roman"/>
        </w:rPr>
        <w:t>Arrête :</w:t>
      </w:r>
    </w:p>
    <w:p w14:paraId="02EC52AF" w14:textId="77777777" w:rsidR="00D13A51" w:rsidRPr="002557C2" w:rsidRDefault="00D13A51" w:rsidP="00D13A51">
      <w:pPr>
        <w:pStyle w:val="Titre"/>
        <w:rPr>
          <w:rFonts w:ascii="Times New Roman" w:hAnsi="Times New Roman" w:cs="Times New Roman"/>
        </w:rPr>
      </w:pPr>
      <w:r w:rsidRPr="002557C2">
        <w:rPr>
          <w:rFonts w:ascii="Times New Roman" w:hAnsi="Times New Roman" w:cs="Times New Roman"/>
        </w:rPr>
        <w:t xml:space="preserve">Article </w:t>
      </w:r>
      <w:bookmarkStart w:id="4" w:name="_Hlk199950941"/>
      <w:r w:rsidRPr="002557C2">
        <w:rPr>
          <w:rFonts w:ascii="Times New Roman" w:hAnsi="Times New Roman" w:cs="Times New Roman"/>
        </w:rPr>
        <w:t>1</w:t>
      </w:r>
      <w:r w:rsidRPr="002557C2">
        <w:rPr>
          <w:rFonts w:ascii="Times New Roman" w:hAnsi="Times New Roman" w:cs="Times New Roman"/>
          <w:vertAlign w:val="superscript"/>
        </w:rPr>
        <w:t>er</w:t>
      </w:r>
      <w:bookmarkEnd w:id="4"/>
    </w:p>
    <w:p w14:paraId="3F2CC416" w14:textId="6F549153" w:rsidR="00D13A51" w:rsidRDefault="00C56B00" w:rsidP="00D13A51">
      <w:pPr>
        <w:pStyle w:val="Textejustifi"/>
        <w:rPr>
          <w:rFonts w:ascii="Times New Roman" w:hAnsi="Times New Roman" w:cs="Times New Roman"/>
        </w:rPr>
      </w:pPr>
      <w:r>
        <w:rPr>
          <w:rFonts w:ascii="Times New Roman" w:hAnsi="Times New Roman" w:cs="Times New Roman"/>
        </w:rPr>
        <w:t xml:space="preserve">I - </w:t>
      </w:r>
      <w:r w:rsidR="00D13A51">
        <w:rPr>
          <w:rFonts w:ascii="Times New Roman" w:hAnsi="Times New Roman" w:cs="Times New Roman"/>
        </w:rPr>
        <w:t xml:space="preserve">La compétence d’un bureau d’études, </w:t>
      </w:r>
      <w:r w:rsidR="00D13A51" w:rsidRPr="001921E2">
        <w:rPr>
          <w:rFonts w:ascii="Times New Roman" w:hAnsi="Times New Roman" w:cs="Times New Roman"/>
        </w:rPr>
        <w:t>interne ou externe</w:t>
      </w:r>
      <w:r w:rsidR="00D13A51">
        <w:rPr>
          <w:rFonts w:ascii="Times New Roman" w:hAnsi="Times New Roman" w:cs="Times New Roman"/>
        </w:rPr>
        <w:t>,</w:t>
      </w:r>
      <w:r w:rsidR="00D13A51" w:rsidRPr="001921E2">
        <w:rPr>
          <w:rFonts w:ascii="Times New Roman" w:hAnsi="Times New Roman" w:cs="Times New Roman"/>
        </w:rPr>
        <w:t xml:space="preserve"> pour l'élaboration de l'étude d'impact mentionnée à l'article L. 122-1 du code de l'environnement ou de l'étude de dangers mentionnée à l'article L. 181-25 du même code, en vue de l'autorisation environnementale d'une installation de production d'énergie renouvelable</w:t>
      </w:r>
      <w:r w:rsidR="00D13A51">
        <w:rPr>
          <w:rFonts w:ascii="Times New Roman" w:hAnsi="Times New Roman" w:cs="Times New Roman"/>
        </w:rPr>
        <w:t>,</w:t>
      </w:r>
      <w:r w:rsidR="00D13A51" w:rsidRPr="001921E2">
        <w:rPr>
          <w:rFonts w:ascii="Times New Roman" w:hAnsi="Times New Roman" w:cs="Times New Roman"/>
        </w:rPr>
        <w:t xml:space="preserve"> relevant </w:t>
      </w:r>
      <w:r w:rsidR="00D13A51">
        <w:rPr>
          <w:rFonts w:ascii="Times New Roman" w:hAnsi="Times New Roman" w:cs="Times New Roman"/>
        </w:rPr>
        <w:t>des rubriques n</w:t>
      </w:r>
      <w:r w:rsidR="00D13A51" w:rsidRPr="003E54DD">
        <w:rPr>
          <w:rFonts w:ascii="Times New Roman" w:hAnsi="Times New Roman" w:cs="Times New Roman"/>
          <w:vertAlign w:val="superscript"/>
        </w:rPr>
        <w:t>os</w:t>
      </w:r>
      <w:r w:rsidR="00D13A51">
        <w:rPr>
          <w:rFonts w:ascii="Times New Roman" w:hAnsi="Times New Roman" w:cs="Times New Roman"/>
        </w:rPr>
        <w:t xml:space="preserve"> </w:t>
      </w:r>
      <w:r w:rsidR="00D13A51" w:rsidRPr="002557C2">
        <w:rPr>
          <w:rFonts w:ascii="Times New Roman" w:hAnsi="Times New Roman" w:cs="Times New Roman"/>
        </w:rPr>
        <w:t xml:space="preserve">2781 ou 2980 de la nomenclature des </w:t>
      </w:r>
      <w:r w:rsidR="00D13A51" w:rsidRPr="007C4C50">
        <w:rPr>
          <w:rFonts w:ascii="Times New Roman" w:hAnsi="Times New Roman" w:cs="Times New Roman"/>
        </w:rPr>
        <w:t>install</w:t>
      </w:r>
      <w:r w:rsidR="00D13A51" w:rsidRPr="006F40D0">
        <w:rPr>
          <w:rFonts w:ascii="Times New Roman" w:hAnsi="Times New Roman" w:cs="Times New Roman"/>
        </w:rPr>
        <w:t>ations classées pour la protection de l’environnement</w:t>
      </w:r>
      <w:r w:rsidR="00D13A51">
        <w:rPr>
          <w:rFonts w:ascii="Times New Roman" w:hAnsi="Times New Roman" w:cs="Times New Roman"/>
        </w:rPr>
        <w:t xml:space="preserve">, peut être attestée ou certifiée par une tierce partie. </w:t>
      </w:r>
      <w:bookmarkStart w:id="5" w:name="_Hlk199948573"/>
      <w:r w:rsidR="00D13A51">
        <w:rPr>
          <w:rFonts w:ascii="Times New Roman" w:hAnsi="Times New Roman" w:cs="Times New Roman"/>
        </w:rPr>
        <w:t>A cette fin, la tierce partie s’assure du respect, par le bureau d’études, des exigences minimales fixées à l’article 2.</w:t>
      </w:r>
      <w:bookmarkEnd w:id="5"/>
    </w:p>
    <w:p w14:paraId="336B68E5" w14:textId="35530518" w:rsidR="00D13A51" w:rsidRPr="002557C2" w:rsidRDefault="00C56B00" w:rsidP="00D13A51">
      <w:pPr>
        <w:pStyle w:val="Textejustifi"/>
        <w:rPr>
          <w:rFonts w:ascii="Times New Roman" w:hAnsi="Times New Roman" w:cs="Times New Roman"/>
        </w:rPr>
      </w:pPr>
      <w:r>
        <w:rPr>
          <w:rFonts w:ascii="Times New Roman" w:hAnsi="Times New Roman" w:cs="Times New Roman"/>
        </w:rPr>
        <w:t xml:space="preserve">II - </w:t>
      </w:r>
      <w:r w:rsidR="00D13A51" w:rsidRPr="002557C2">
        <w:rPr>
          <w:rFonts w:ascii="Times New Roman" w:hAnsi="Times New Roman" w:cs="Times New Roman"/>
        </w:rPr>
        <w:t>Le ministre chargé des installations classées</w:t>
      </w:r>
      <w:r w:rsidR="00D13A51">
        <w:rPr>
          <w:rFonts w:ascii="Times New Roman" w:hAnsi="Times New Roman" w:cs="Times New Roman"/>
        </w:rPr>
        <w:t xml:space="preserve"> pour la protection de l’environnement</w:t>
      </w:r>
      <w:r w:rsidR="00D13A51" w:rsidRPr="002557C2">
        <w:rPr>
          <w:rFonts w:ascii="Times New Roman" w:hAnsi="Times New Roman" w:cs="Times New Roman"/>
        </w:rPr>
        <w:t xml:space="preserve"> peut, s’il relève</w:t>
      </w:r>
      <w:r w:rsidR="00D13A51">
        <w:rPr>
          <w:rFonts w:ascii="Times New Roman" w:hAnsi="Times New Roman" w:cs="Times New Roman"/>
        </w:rPr>
        <w:t>, pour un bureau d’études mentionné au premier alinéa,</w:t>
      </w:r>
      <w:r w:rsidR="00D13A51" w:rsidRPr="002557C2">
        <w:rPr>
          <w:rFonts w:ascii="Times New Roman" w:hAnsi="Times New Roman" w:cs="Times New Roman"/>
        </w:rPr>
        <w:t xml:space="preserve"> un manquement manifeste et répété à un</w:t>
      </w:r>
      <w:r w:rsidR="00D13A51">
        <w:rPr>
          <w:rFonts w:ascii="Times New Roman" w:hAnsi="Times New Roman" w:cs="Times New Roman"/>
        </w:rPr>
        <w:t>e</w:t>
      </w:r>
      <w:r w:rsidR="00D13A51" w:rsidRPr="002557C2">
        <w:rPr>
          <w:rFonts w:ascii="Times New Roman" w:hAnsi="Times New Roman" w:cs="Times New Roman"/>
        </w:rPr>
        <w:t xml:space="preserve"> ou plusieurs </w:t>
      </w:r>
      <w:r w:rsidR="00D13A51">
        <w:rPr>
          <w:rFonts w:ascii="Times New Roman" w:hAnsi="Times New Roman" w:cs="Times New Roman"/>
        </w:rPr>
        <w:t>exigences minimales</w:t>
      </w:r>
      <w:r w:rsidR="00D13A51" w:rsidRPr="002557C2">
        <w:rPr>
          <w:rFonts w:ascii="Times New Roman" w:hAnsi="Times New Roman" w:cs="Times New Roman"/>
        </w:rPr>
        <w:t xml:space="preserve"> mentionné</w:t>
      </w:r>
      <w:r w:rsidR="00D13A51">
        <w:rPr>
          <w:rFonts w:ascii="Times New Roman" w:hAnsi="Times New Roman" w:cs="Times New Roman"/>
        </w:rPr>
        <w:t>e</w:t>
      </w:r>
      <w:r w:rsidR="00D13A51" w:rsidRPr="002557C2">
        <w:rPr>
          <w:rFonts w:ascii="Times New Roman" w:hAnsi="Times New Roman" w:cs="Times New Roman"/>
        </w:rPr>
        <w:t xml:space="preserve">s à l’article </w:t>
      </w:r>
      <w:r w:rsidR="00D13A51">
        <w:rPr>
          <w:rFonts w:ascii="Times New Roman" w:hAnsi="Times New Roman" w:cs="Times New Roman"/>
        </w:rPr>
        <w:t>2</w:t>
      </w:r>
      <w:r w:rsidR="00D13A51" w:rsidRPr="002557C2">
        <w:rPr>
          <w:rFonts w:ascii="Times New Roman" w:hAnsi="Times New Roman" w:cs="Times New Roman"/>
        </w:rPr>
        <w:t>, en informer la tierce partie attestant ou certifiant</w:t>
      </w:r>
      <w:r w:rsidR="00D13A51">
        <w:rPr>
          <w:rFonts w:ascii="Times New Roman" w:hAnsi="Times New Roman" w:cs="Times New Roman"/>
        </w:rPr>
        <w:t xml:space="preserve"> </w:t>
      </w:r>
      <w:r w:rsidR="00D13A51" w:rsidRPr="002557C2">
        <w:rPr>
          <w:rFonts w:ascii="Times New Roman" w:hAnsi="Times New Roman" w:cs="Times New Roman"/>
        </w:rPr>
        <w:t xml:space="preserve">la compétence du bureau d’études concerné. La tierce partie suspend alors </w:t>
      </w:r>
      <w:r w:rsidR="00D13A51">
        <w:rPr>
          <w:rFonts w:ascii="Times New Roman" w:hAnsi="Times New Roman" w:cs="Times New Roman"/>
        </w:rPr>
        <w:t xml:space="preserve">cette attestation ou </w:t>
      </w:r>
      <w:r w:rsidR="00D13A51" w:rsidRPr="002557C2">
        <w:rPr>
          <w:rFonts w:ascii="Times New Roman" w:hAnsi="Times New Roman" w:cs="Times New Roman"/>
        </w:rPr>
        <w:t>certification du bureau d’études.</w:t>
      </w:r>
    </w:p>
    <w:p w14:paraId="3AA3EF0F" w14:textId="2C869040" w:rsidR="00D13A51" w:rsidRPr="002557C2" w:rsidRDefault="00C56B00" w:rsidP="00D13A51">
      <w:pPr>
        <w:pStyle w:val="Textejustifi"/>
        <w:rPr>
          <w:rFonts w:ascii="Times New Roman" w:hAnsi="Times New Roman" w:cs="Times New Roman"/>
        </w:rPr>
      </w:pPr>
      <w:r>
        <w:rPr>
          <w:rFonts w:ascii="Times New Roman" w:hAnsi="Times New Roman" w:cs="Times New Roman"/>
        </w:rPr>
        <w:t xml:space="preserve">III - </w:t>
      </w:r>
      <w:r w:rsidR="00D13A51" w:rsidRPr="002557C2">
        <w:rPr>
          <w:rFonts w:ascii="Times New Roman" w:hAnsi="Times New Roman" w:cs="Times New Roman"/>
        </w:rPr>
        <w:t xml:space="preserve">Dans les deux mois suivant l’information prévue au premier alinéa, la tierce partie peut demander au ministre </w:t>
      </w:r>
      <w:r w:rsidR="00D13A51">
        <w:rPr>
          <w:rFonts w:ascii="Times New Roman" w:hAnsi="Times New Roman" w:cs="Times New Roman"/>
        </w:rPr>
        <w:t>la levée de la suspension</w:t>
      </w:r>
      <w:r w:rsidR="00D13A51" w:rsidRPr="002557C2">
        <w:rPr>
          <w:rFonts w:ascii="Times New Roman" w:hAnsi="Times New Roman" w:cs="Times New Roman"/>
        </w:rPr>
        <w:t>. En cas d’accord du ministre à cette demande, la tierce partie n’est pas tenue de retirer l’attestation ou la certification du bureau d’études. Le silence gardé par le ministre pendant deux mois vaut refus de la demande.</w:t>
      </w:r>
    </w:p>
    <w:p w14:paraId="50E5FEDC" w14:textId="0BE05416" w:rsidR="00722F5F" w:rsidRPr="002557C2" w:rsidRDefault="00AF56A1">
      <w:pPr>
        <w:pStyle w:val="Titre"/>
        <w:rPr>
          <w:rFonts w:ascii="Times New Roman" w:hAnsi="Times New Roman" w:cs="Times New Roman"/>
        </w:rPr>
      </w:pPr>
      <w:r w:rsidRPr="002557C2">
        <w:rPr>
          <w:rFonts w:ascii="Times New Roman" w:hAnsi="Times New Roman" w:cs="Times New Roman"/>
        </w:rPr>
        <w:t>Article</w:t>
      </w:r>
      <w:r w:rsidR="00D13A51">
        <w:rPr>
          <w:rFonts w:ascii="Times New Roman" w:hAnsi="Times New Roman" w:cs="Times New Roman"/>
        </w:rPr>
        <w:t xml:space="preserve"> 2</w:t>
      </w:r>
      <w:r w:rsidRPr="002557C2">
        <w:rPr>
          <w:rFonts w:ascii="Times New Roman" w:hAnsi="Times New Roman" w:cs="Times New Roman"/>
        </w:rPr>
        <w:t xml:space="preserve"> </w:t>
      </w:r>
    </w:p>
    <w:p w14:paraId="2BA221A7" w14:textId="1ECB44CF" w:rsidR="00722F5F" w:rsidRPr="006F40D0" w:rsidRDefault="00A74F58">
      <w:pPr>
        <w:pStyle w:val="Textejustifi"/>
        <w:rPr>
          <w:rFonts w:ascii="Times New Roman" w:hAnsi="Times New Roman" w:cs="Times New Roman"/>
        </w:rPr>
      </w:pPr>
      <w:r>
        <w:rPr>
          <w:rFonts w:ascii="Times New Roman" w:hAnsi="Times New Roman" w:cs="Times New Roman"/>
        </w:rPr>
        <w:t xml:space="preserve">Les </w:t>
      </w:r>
      <w:r w:rsidR="00135E23">
        <w:rPr>
          <w:rFonts w:ascii="Times New Roman" w:hAnsi="Times New Roman" w:cs="Times New Roman"/>
        </w:rPr>
        <w:t>études</w:t>
      </w:r>
      <w:r w:rsidR="00135E23" w:rsidRPr="006F40D0">
        <w:rPr>
          <w:rFonts w:ascii="Times New Roman" w:hAnsi="Times New Roman" w:cs="Times New Roman"/>
        </w:rPr>
        <w:t xml:space="preserve"> </w:t>
      </w:r>
      <w:r>
        <w:rPr>
          <w:rFonts w:ascii="Times New Roman" w:hAnsi="Times New Roman" w:cs="Times New Roman"/>
        </w:rPr>
        <w:t xml:space="preserve">mentionnées au premier alinéa de l’article </w:t>
      </w:r>
      <w:r w:rsidRPr="002557C2">
        <w:rPr>
          <w:rFonts w:ascii="Times New Roman" w:hAnsi="Times New Roman" w:cs="Times New Roman"/>
        </w:rPr>
        <w:t>1</w:t>
      </w:r>
      <w:r w:rsidRPr="002557C2">
        <w:rPr>
          <w:rFonts w:ascii="Times New Roman" w:hAnsi="Times New Roman" w:cs="Times New Roman"/>
          <w:vertAlign w:val="superscript"/>
        </w:rPr>
        <w:t>er</w:t>
      </w:r>
      <w:r>
        <w:rPr>
          <w:rFonts w:ascii="Times New Roman" w:hAnsi="Times New Roman" w:cs="Times New Roman"/>
        </w:rPr>
        <w:t xml:space="preserve"> </w:t>
      </w:r>
      <w:r w:rsidR="00287457" w:rsidRPr="006F40D0">
        <w:rPr>
          <w:rFonts w:ascii="Times New Roman" w:hAnsi="Times New Roman" w:cs="Times New Roman"/>
        </w:rPr>
        <w:t xml:space="preserve">sont </w:t>
      </w:r>
      <w:r w:rsidR="00566F2A" w:rsidRPr="006F40D0">
        <w:rPr>
          <w:rFonts w:ascii="Times New Roman" w:hAnsi="Times New Roman" w:cs="Times New Roman"/>
        </w:rPr>
        <w:t>évalué</w:t>
      </w:r>
      <w:r w:rsidR="00135E23">
        <w:rPr>
          <w:rFonts w:ascii="Times New Roman" w:hAnsi="Times New Roman" w:cs="Times New Roman"/>
        </w:rPr>
        <w:t>e</w:t>
      </w:r>
      <w:r w:rsidR="00566F2A" w:rsidRPr="006F40D0">
        <w:rPr>
          <w:rFonts w:ascii="Times New Roman" w:hAnsi="Times New Roman" w:cs="Times New Roman"/>
        </w:rPr>
        <w:t>s sur le fondement des</w:t>
      </w:r>
      <w:r w:rsidR="008E42F7" w:rsidRPr="006F40D0">
        <w:rPr>
          <w:rFonts w:ascii="Times New Roman" w:hAnsi="Times New Roman" w:cs="Times New Roman"/>
        </w:rPr>
        <w:t xml:space="preserve"> </w:t>
      </w:r>
      <w:r w:rsidR="00D13A51">
        <w:rPr>
          <w:rFonts w:ascii="Times New Roman" w:hAnsi="Times New Roman" w:cs="Times New Roman"/>
        </w:rPr>
        <w:t>exigences minimales</w:t>
      </w:r>
      <w:r w:rsidR="00D13A51" w:rsidRPr="006F40D0">
        <w:rPr>
          <w:rFonts w:ascii="Times New Roman" w:hAnsi="Times New Roman" w:cs="Times New Roman"/>
        </w:rPr>
        <w:t xml:space="preserve"> </w:t>
      </w:r>
      <w:r w:rsidR="00AF56A1" w:rsidRPr="006F40D0">
        <w:rPr>
          <w:rFonts w:ascii="Times New Roman" w:hAnsi="Times New Roman" w:cs="Times New Roman"/>
        </w:rPr>
        <w:t>suivant</w:t>
      </w:r>
      <w:r w:rsidR="00D13A51">
        <w:rPr>
          <w:rFonts w:ascii="Times New Roman" w:hAnsi="Times New Roman" w:cs="Times New Roman"/>
        </w:rPr>
        <w:t>e</w:t>
      </w:r>
      <w:r w:rsidR="00AF56A1" w:rsidRPr="006F40D0">
        <w:rPr>
          <w:rFonts w:ascii="Times New Roman" w:hAnsi="Times New Roman" w:cs="Times New Roman"/>
        </w:rPr>
        <w:t xml:space="preserve">s :     </w:t>
      </w:r>
    </w:p>
    <w:p w14:paraId="62CCA827" w14:textId="17A40376" w:rsidR="006575E7" w:rsidRPr="006F40D0" w:rsidRDefault="00AF56A1">
      <w:pPr>
        <w:pStyle w:val="Textejustifi"/>
        <w:rPr>
          <w:rFonts w:ascii="Times New Roman" w:hAnsi="Times New Roman" w:cs="Times New Roman"/>
        </w:rPr>
      </w:pPr>
      <w:r w:rsidRPr="006F40D0">
        <w:rPr>
          <w:rFonts w:ascii="Times New Roman" w:hAnsi="Times New Roman" w:cs="Times New Roman"/>
        </w:rPr>
        <w:t>1</w:t>
      </w:r>
      <w:r w:rsidR="005B4748" w:rsidRPr="006F40D0">
        <w:rPr>
          <w:rFonts w:ascii="Times New Roman" w:hAnsi="Times New Roman" w:cs="Times New Roman"/>
        </w:rPr>
        <w:t>°</w:t>
      </w:r>
      <w:r w:rsidRPr="006F40D0">
        <w:rPr>
          <w:rFonts w:ascii="Times New Roman" w:hAnsi="Times New Roman" w:cs="Times New Roman"/>
        </w:rPr>
        <w:t xml:space="preserve"> </w:t>
      </w:r>
      <w:r w:rsidRPr="00F45D26">
        <w:rPr>
          <w:rFonts w:ascii="Times New Roman" w:hAnsi="Times New Roman" w:cs="Times New Roman"/>
        </w:rPr>
        <w:t>Phase amont</w:t>
      </w:r>
      <w:r w:rsidRPr="007C4C50">
        <w:rPr>
          <w:rFonts w:ascii="Times New Roman" w:hAnsi="Times New Roman" w:cs="Times New Roman"/>
        </w:rPr>
        <w:t xml:space="preserve"> : </w:t>
      </w:r>
      <w:r w:rsidR="00026366" w:rsidRPr="006F40D0">
        <w:rPr>
          <w:rFonts w:ascii="Times New Roman" w:hAnsi="Times New Roman" w:cs="Times New Roman"/>
        </w:rPr>
        <w:t>d</w:t>
      </w:r>
      <w:r w:rsidR="00313D21" w:rsidRPr="006F40D0">
        <w:rPr>
          <w:rFonts w:ascii="Times New Roman" w:hAnsi="Times New Roman" w:cs="Times New Roman"/>
        </w:rPr>
        <w:t>ans le cas où</w:t>
      </w:r>
      <w:r w:rsidR="00A74F58">
        <w:rPr>
          <w:rFonts w:ascii="Times New Roman" w:hAnsi="Times New Roman" w:cs="Times New Roman"/>
        </w:rPr>
        <w:t xml:space="preserve"> le bureau d’études</w:t>
      </w:r>
      <w:r w:rsidR="005F5972">
        <w:rPr>
          <w:rFonts w:ascii="Times New Roman" w:hAnsi="Times New Roman" w:cs="Times New Roman"/>
        </w:rPr>
        <w:t xml:space="preserve"> </w:t>
      </w:r>
      <w:r w:rsidR="00A74F58">
        <w:rPr>
          <w:rFonts w:ascii="Times New Roman" w:hAnsi="Times New Roman" w:cs="Times New Roman"/>
        </w:rPr>
        <w:t>participe aux</w:t>
      </w:r>
      <w:r w:rsidR="006575E7" w:rsidRPr="006F40D0">
        <w:rPr>
          <w:rFonts w:ascii="Times New Roman" w:hAnsi="Times New Roman" w:cs="Times New Roman"/>
        </w:rPr>
        <w:t xml:space="preserve"> échanges</w:t>
      </w:r>
      <w:r w:rsidR="005F5972">
        <w:rPr>
          <w:rFonts w:ascii="Times New Roman" w:hAnsi="Times New Roman" w:cs="Times New Roman"/>
        </w:rPr>
        <w:t xml:space="preserve"> menés par le porteur de projet</w:t>
      </w:r>
      <w:r w:rsidR="006575E7" w:rsidRPr="006F40D0">
        <w:rPr>
          <w:rFonts w:ascii="Times New Roman" w:hAnsi="Times New Roman" w:cs="Times New Roman"/>
        </w:rPr>
        <w:t xml:space="preserve"> </w:t>
      </w:r>
      <w:r w:rsidR="00A74F58">
        <w:rPr>
          <w:rFonts w:ascii="Times New Roman" w:hAnsi="Times New Roman" w:cs="Times New Roman"/>
        </w:rPr>
        <w:t xml:space="preserve">avec </w:t>
      </w:r>
      <w:r w:rsidR="006575E7" w:rsidRPr="006F40D0">
        <w:rPr>
          <w:rFonts w:ascii="Times New Roman" w:hAnsi="Times New Roman" w:cs="Times New Roman"/>
        </w:rPr>
        <w:t xml:space="preserve">l’autorité </w:t>
      </w:r>
      <w:r w:rsidR="00313D21" w:rsidRPr="006F40D0">
        <w:rPr>
          <w:rFonts w:ascii="Times New Roman" w:hAnsi="Times New Roman" w:cs="Times New Roman"/>
        </w:rPr>
        <w:t>administrative</w:t>
      </w:r>
      <w:r w:rsidR="006575E7" w:rsidRPr="006F40D0">
        <w:rPr>
          <w:rFonts w:ascii="Times New Roman" w:hAnsi="Times New Roman" w:cs="Times New Roman"/>
        </w:rPr>
        <w:t xml:space="preserve"> compétente</w:t>
      </w:r>
      <w:r w:rsidR="005F5972" w:rsidRPr="006F40D0">
        <w:rPr>
          <w:rFonts w:ascii="Times New Roman" w:hAnsi="Times New Roman" w:cs="Times New Roman"/>
        </w:rPr>
        <w:t xml:space="preserve">, en application du 1° de l’article L. 181-5 du code de l’environnement, </w:t>
      </w:r>
      <w:r w:rsidR="006575E7" w:rsidRPr="006F40D0">
        <w:rPr>
          <w:rFonts w:ascii="Times New Roman" w:hAnsi="Times New Roman" w:cs="Times New Roman"/>
        </w:rPr>
        <w:t xml:space="preserve">afin de </w:t>
      </w:r>
      <w:r w:rsidR="00313D21" w:rsidRPr="006F40D0">
        <w:rPr>
          <w:rFonts w:ascii="Times New Roman" w:hAnsi="Times New Roman" w:cs="Times New Roman"/>
        </w:rPr>
        <w:t xml:space="preserve">préparer </w:t>
      </w:r>
      <w:r w:rsidR="00A74F58">
        <w:rPr>
          <w:rFonts w:ascii="Times New Roman" w:hAnsi="Times New Roman" w:cs="Times New Roman"/>
        </w:rPr>
        <w:t>les études en vue d’une</w:t>
      </w:r>
      <w:r w:rsidR="00A74F58" w:rsidRPr="006F40D0">
        <w:rPr>
          <w:rFonts w:ascii="Times New Roman" w:hAnsi="Times New Roman" w:cs="Times New Roman"/>
        </w:rPr>
        <w:t xml:space="preserve"> </w:t>
      </w:r>
      <w:r w:rsidR="00313D21" w:rsidRPr="006F40D0">
        <w:rPr>
          <w:rFonts w:ascii="Times New Roman" w:hAnsi="Times New Roman" w:cs="Times New Roman"/>
        </w:rPr>
        <w:t>demande d'autorisation</w:t>
      </w:r>
      <w:r w:rsidR="006575E7" w:rsidRPr="006F40D0">
        <w:rPr>
          <w:rFonts w:ascii="Times New Roman" w:hAnsi="Times New Roman" w:cs="Times New Roman"/>
        </w:rPr>
        <w:t xml:space="preserve"> environnementale</w:t>
      </w:r>
      <w:r w:rsidR="00A74F58">
        <w:rPr>
          <w:rFonts w:ascii="Times New Roman" w:hAnsi="Times New Roman" w:cs="Times New Roman"/>
        </w:rPr>
        <w:t>, il contribue à ce que :</w:t>
      </w:r>
    </w:p>
    <w:p w14:paraId="253D95FF" w14:textId="6F799DF8" w:rsidR="006575E7" w:rsidRPr="006F40D0" w:rsidRDefault="006575E7">
      <w:pPr>
        <w:pStyle w:val="Textejustifi"/>
        <w:rPr>
          <w:rFonts w:ascii="Times New Roman" w:hAnsi="Times New Roman" w:cs="Times New Roman"/>
        </w:rPr>
      </w:pPr>
      <w:r w:rsidRPr="006F40D0">
        <w:rPr>
          <w:rFonts w:ascii="Times New Roman" w:hAnsi="Times New Roman" w:cs="Times New Roman"/>
        </w:rPr>
        <w:t xml:space="preserve">a) les éléments transmis par le </w:t>
      </w:r>
      <w:r w:rsidR="007C4C50">
        <w:rPr>
          <w:rFonts w:ascii="Times New Roman" w:hAnsi="Times New Roman" w:cs="Times New Roman"/>
        </w:rPr>
        <w:t>porteur de projet</w:t>
      </w:r>
      <w:r w:rsidRPr="007C4C50">
        <w:rPr>
          <w:rFonts w:ascii="Times New Roman" w:hAnsi="Times New Roman" w:cs="Times New Roman"/>
        </w:rPr>
        <w:t xml:space="preserve"> à l’autorité administrative compétente permettent à cette der</w:t>
      </w:r>
      <w:r w:rsidRPr="006F40D0">
        <w:rPr>
          <w:rFonts w:ascii="Times New Roman" w:hAnsi="Times New Roman" w:cs="Times New Roman"/>
        </w:rPr>
        <w:t xml:space="preserve">nière d’apprécier les enjeux </w:t>
      </w:r>
      <w:r w:rsidR="00375105">
        <w:rPr>
          <w:rFonts w:ascii="Times New Roman" w:hAnsi="Times New Roman" w:cs="Times New Roman"/>
        </w:rPr>
        <w:t>du dossier</w:t>
      </w:r>
      <w:r w:rsidRPr="006F40D0">
        <w:rPr>
          <w:rFonts w:ascii="Times New Roman" w:hAnsi="Times New Roman" w:cs="Times New Roman"/>
        </w:rPr>
        <w:t> ;</w:t>
      </w:r>
    </w:p>
    <w:p w14:paraId="05F1D797" w14:textId="0A257500" w:rsidR="00722F5F" w:rsidRPr="006F40D0" w:rsidRDefault="006575E7">
      <w:pPr>
        <w:pStyle w:val="Textejustifi"/>
        <w:rPr>
          <w:rFonts w:ascii="Times New Roman" w:hAnsi="Times New Roman" w:cs="Times New Roman"/>
        </w:rPr>
      </w:pPr>
      <w:r w:rsidRPr="006F40D0">
        <w:rPr>
          <w:rFonts w:ascii="Times New Roman" w:hAnsi="Times New Roman" w:cs="Times New Roman"/>
        </w:rPr>
        <w:t>b) les informations partagées par l’autorité administrative compétente</w:t>
      </w:r>
      <w:r w:rsidR="006A375C" w:rsidRPr="006F40D0">
        <w:rPr>
          <w:rFonts w:ascii="Times New Roman" w:hAnsi="Times New Roman" w:cs="Times New Roman"/>
        </w:rPr>
        <w:t xml:space="preserve">, lors de cette phase, </w:t>
      </w:r>
      <w:r w:rsidR="00423017">
        <w:rPr>
          <w:rFonts w:ascii="Times New Roman" w:hAnsi="Times New Roman" w:cs="Times New Roman"/>
        </w:rPr>
        <w:t>soient</w:t>
      </w:r>
      <w:r w:rsidR="00423017" w:rsidRPr="006F40D0">
        <w:rPr>
          <w:rFonts w:ascii="Times New Roman" w:hAnsi="Times New Roman" w:cs="Times New Roman"/>
        </w:rPr>
        <w:t xml:space="preserve"> </w:t>
      </w:r>
      <w:r w:rsidRPr="006F40D0">
        <w:rPr>
          <w:rFonts w:ascii="Times New Roman" w:hAnsi="Times New Roman" w:cs="Times New Roman"/>
        </w:rPr>
        <w:t xml:space="preserve">prises en compte dans </w:t>
      </w:r>
      <w:r w:rsidR="00A74F58">
        <w:rPr>
          <w:rFonts w:ascii="Times New Roman" w:hAnsi="Times New Roman" w:cs="Times New Roman"/>
        </w:rPr>
        <w:t xml:space="preserve">les études </w:t>
      </w:r>
      <w:r w:rsidRPr="006F40D0">
        <w:rPr>
          <w:rFonts w:ascii="Times New Roman" w:hAnsi="Times New Roman" w:cs="Times New Roman"/>
        </w:rPr>
        <w:t xml:space="preserve">;  </w:t>
      </w:r>
    </w:p>
    <w:p w14:paraId="29E8801E" w14:textId="5A063E24" w:rsidR="00722F5F" w:rsidRPr="006F40D0" w:rsidRDefault="00AF56A1">
      <w:pPr>
        <w:pStyle w:val="Textejustifi"/>
        <w:rPr>
          <w:rFonts w:ascii="Times New Roman" w:hAnsi="Times New Roman" w:cs="Times New Roman"/>
        </w:rPr>
      </w:pPr>
      <w:r w:rsidRPr="006F40D0">
        <w:rPr>
          <w:rFonts w:ascii="Times New Roman" w:hAnsi="Times New Roman" w:cs="Times New Roman"/>
        </w:rPr>
        <w:t>2</w:t>
      </w:r>
      <w:r w:rsidR="005B4748" w:rsidRPr="006F40D0">
        <w:rPr>
          <w:rFonts w:ascii="Times New Roman" w:hAnsi="Times New Roman" w:cs="Times New Roman"/>
        </w:rPr>
        <w:t>°</w:t>
      </w:r>
      <w:r w:rsidRPr="006F40D0">
        <w:rPr>
          <w:rFonts w:ascii="Times New Roman" w:hAnsi="Times New Roman" w:cs="Times New Roman"/>
        </w:rPr>
        <w:t xml:space="preserve"> </w:t>
      </w:r>
      <w:r w:rsidR="00423017">
        <w:rPr>
          <w:rFonts w:ascii="Times New Roman" w:hAnsi="Times New Roman" w:cs="Times New Roman"/>
        </w:rPr>
        <w:t>Contribution à la c</w:t>
      </w:r>
      <w:r w:rsidRPr="00F45D26">
        <w:rPr>
          <w:rFonts w:ascii="Times New Roman" w:hAnsi="Times New Roman" w:cs="Times New Roman"/>
        </w:rPr>
        <w:t xml:space="preserve">omplétude </w:t>
      </w:r>
      <w:r w:rsidR="00434C66">
        <w:rPr>
          <w:rFonts w:ascii="Times New Roman" w:hAnsi="Times New Roman" w:cs="Times New Roman"/>
        </w:rPr>
        <w:t>du dossier</w:t>
      </w:r>
      <w:r w:rsidR="00135E23">
        <w:rPr>
          <w:rFonts w:ascii="Times New Roman" w:hAnsi="Times New Roman" w:cs="Times New Roman"/>
        </w:rPr>
        <w:t xml:space="preserve"> </w:t>
      </w:r>
      <w:r w:rsidRPr="007C4C50">
        <w:rPr>
          <w:rFonts w:ascii="Times New Roman" w:hAnsi="Times New Roman" w:cs="Times New Roman"/>
        </w:rPr>
        <w:t xml:space="preserve">: </w:t>
      </w:r>
      <w:r w:rsidR="00A74F58">
        <w:rPr>
          <w:rFonts w:ascii="Times New Roman" w:hAnsi="Times New Roman" w:cs="Times New Roman"/>
        </w:rPr>
        <w:t xml:space="preserve">le bureau d’études s’assure </w:t>
      </w:r>
      <w:r w:rsidR="00434C66">
        <w:rPr>
          <w:rFonts w:ascii="Times New Roman" w:hAnsi="Times New Roman" w:cs="Times New Roman"/>
        </w:rPr>
        <w:t>de la présence des études dans le dossier d’autorisation environnementale</w:t>
      </w:r>
      <w:r w:rsidR="005B4748" w:rsidRPr="006F40D0">
        <w:rPr>
          <w:rFonts w:ascii="Times New Roman" w:hAnsi="Times New Roman" w:cs="Times New Roman"/>
        </w:rPr>
        <w:t> ;</w:t>
      </w:r>
    </w:p>
    <w:p w14:paraId="5787C495" w14:textId="5F91BEE7" w:rsidR="00722F5F" w:rsidRPr="006F40D0" w:rsidRDefault="00AF56A1">
      <w:pPr>
        <w:pStyle w:val="Textejustifi"/>
        <w:rPr>
          <w:rFonts w:ascii="Times New Roman" w:hAnsi="Times New Roman" w:cs="Times New Roman"/>
        </w:rPr>
      </w:pPr>
      <w:r w:rsidRPr="006F40D0">
        <w:rPr>
          <w:rFonts w:ascii="Times New Roman" w:hAnsi="Times New Roman" w:cs="Times New Roman"/>
        </w:rPr>
        <w:t>3</w:t>
      </w:r>
      <w:r w:rsidR="005B4748" w:rsidRPr="006F40D0">
        <w:rPr>
          <w:rFonts w:ascii="Times New Roman" w:hAnsi="Times New Roman" w:cs="Times New Roman"/>
        </w:rPr>
        <w:t>°</w:t>
      </w:r>
      <w:r w:rsidRPr="006F40D0">
        <w:rPr>
          <w:rFonts w:ascii="Times New Roman" w:hAnsi="Times New Roman" w:cs="Times New Roman"/>
        </w:rPr>
        <w:t xml:space="preserve"> </w:t>
      </w:r>
      <w:r w:rsidRPr="00F45D26">
        <w:rPr>
          <w:rFonts w:ascii="Times New Roman" w:hAnsi="Times New Roman" w:cs="Times New Roman"/>
        </w:rPr>
        <w:t xml:space="preserve">Forme </w:t>
      </w:r>
      <w:r w:rsidR="00135E23" w:rsidRPr="00F45D26">
        <w:rPr>
          <w:rFonts w:ascii="Times New Roman" w:hAnsi="Times New Roman" w:cs="Times New Roman"/>
        </w:rPr>
        <w:t>d</w:t>
      </w:r>
      <w:r w:rsidR="00135E23">
        <w:rPr>
          <w:rFonts w:ascii="Times New Roman" w:hAnsi="Times New Roman" w:cs="Times New Roman"/>
        </w:rPr>
        <w:t xml:space="preserve">es études </w:t>
      </w:r>
      <w:r w:rsidRPr="007C4C50">
        <w:rPr>
          <w:rFonts w:ascii="Times New Roman" w:hAnsi="Times New Roman" w:cs="Times New Roman"/>
        </w:rPr>
        <w:t xml:space="preserve">: </w:t>
      </w:r>
      <w:r w:rsidR="00135E23">
        <w:rPr>
          <w:rFonts w:ascii="Times New Roman" w:hAnsi="Times New Roman" w:cs="Times New Roman"/>
        </w:rPr>
        <w:t xml:space="preserve">les études ont </w:t>
      </w:r>
      <w:r w:rsidRPr="006F40D0">
        <w:rPr>
          <w:rFonts w:ascii="Times New Roman" w:hAnsi="Times New Roman" w:cs="Times New Roman"/>
        </w:rPr>
        <w:t xml:space="preserve">une structure </w:t>
      </w:r>
      <w:r w:rsidR="00C03AE9" w:rsidRPr="006F40D0">
        <w:rPr>
          <w:rFonts w:ascii="Times New Roman" w:hAnsi="Times New Roman" w:cs="Times New Roman"/>
        </w:rPr>
        <w:t xml:space="preserve">et un contenu </w:t>
      </w:r>
      <w:r w:rsidRPr="006F40D0">
        <w:rPr>
          <w:rFonts w:ascii="Times New Roman" w:hAnsi="Times New Roman" w:cs="Times New Roman"/>
        </w:rPr>
        <w:t>clair</w:t>
      </w:r>
      <w:r w:rsidR="00C03AE9" w:rsidRPr="006F40D0">
        <w:rPr>
          <w:rFonts w:ascii="Times New Roman" w:hAnsi="Times New Roman" w:cs="Times New Roman"/>
        </w:rPr>
        <w:t>s</w:t>
      </w:r>
      <w:r w:rsidRPr="006F40D0">
        <w:rPr>
          <w:rFonts w:ascii="Times New Roman" w:hAnsi="Times New Roman" w:cs="Times New Roman"/>
        </w:rPr>
        <w:t xml:space="preserve"> et lisible</w:t>
      </w:r>
      <w:r w:rsidR="00113DA6" w:rsidRPr="006F40D0">
        <w:rPr>
          <w:rFonts w:ascii="Times New Roman" w:hAnsi="Times New Roman" w:cs="Times New Roman"/>
        </w:rPr>
        <w:t>s</w:t>
      </w:r>
      <w:r w:rsidR="005B4748" w:rsidRPr="006F40D0">
        <w:rPr>
          <w:rFonts w:ascii="Times New Roman" w:hAnsi="Times New Roman" w:cs="Times New Roman"/>
        </w:rPr>
        <w:t> ;</w:t>
      </w:r>
      <w:r w:rsidRPr="006F40D0">
        <w:rPr>
          <w:rFonts w:ascii="Times New Roman" w:hAnsi="Times New Roman" w:cs="Times New Roman"/>
        </w:rPr>
        <w:t xml:space="preserve">     </w:t>
      </w:r>
    </w:p>
    <w:p w14:paraId="0E8D5F20" w14:textId="755589AB" w:rsidR="00722F5F" w:rsidRPr="006F40D0" w:rsidRDefault="00AF56A1">
      <w:pPr>
        <w:pStyle w:val="Textejustifi"/>
        <w:rPr>
          <w:rFonts w:ascii="Times New Roman" w:hAnsi="Times New Roman" w:cs="Times New Roman"/>
        </w:rPr>
      </w:pPr>
      <w:r w:rsidRPr="006F40D0">
        <w:rPr>
          <w:rFonts w:ascii="Times New Roman" w:hAnsi="Times New Roman" w:cs="Times New Roman"/>
        </w:rPr>
        <w:lastRenderedPageBreak/>
        <w:t>4</w:t>
      </w:r>
      <w:r w:rsidR="005B4748" w:rsidRPr="006F40D0">
        <w:rPr>
          <w:rFonts w:ascii="Times New Roman" w:hAnsi="Times New Roman" w:cs="Times New Roman"/>
        </w:rPr>
        <w:t>°</w:t>
      </w:r>
      <w:r w:rsidRPr="006F40D0">
        <w:rPr>
          <w:rFonts w:ascii="Times New Roman" w:hAnsi="Times New Roman" w:cs="Times New Roman"/>
        </w:rPr>
        <w:t xml:space="preserve"> </w:t>
      </w:r>
      <w:bookmarkStart w:id="6" w:name="_Hlk199947363"/>
      <w:r w:rsidR="007D6988" w:rsidRPr="00F45D26">
        <w:rPr>
          <w:rFonts w:ascii="Times New Roman" w:hAnsi="Times New Roman" w:cs="Times New Roman"/>
        </w:rPr>
        <w:t>Clarté et l</w:t>
      </w:r>
      <w:r w:rsidR="00F73E81" w:rsidRPr="00F45D26">
        <w:rPr>
          <w:rFonts w:ascii="Times New Roman" w:hAnsi="Times New Roman" w:cs="Times New Roman"/>
        </w:rPr>
        <w:t xml:space="preserve">isibilité des </w:t>
      </w:r>
      <w:bookmarkEnd w:id="6"/>
      <w:r w:rsidR="00F73E81" w:rsidRPr="00F45D26">
        <w:rPr>
          <w:rFonts w:ascii="Times New Roman" w:hAnsi="Times New Roman" w:cs="Times New Roman"/>
        </w:rPr>
        <w:t>résumés non techniques</w:t>
      </w:r>
      <w:r w:rsidR="00F73E81" w:rsidRPr="007C4C50">
        <w:rPr>
          <w:rFonts w:ascii="Times New Roman" w:hAnsi="Times New Roman" w:cs="Times New Roman"/>
        </w:rPr>
        <w:t xml:space="preserve"> </w:t>
      </w:r>
      <w:r w:rsidRPr="006F40D0">
        <w:rPr>
          <w:rFonts w:ascii="Times New Roman" w:hAnsi="Times New Roman" w:cs="Times New Roman"/>
        </w:rPr>
        <w:t xml:space="preserve">: </w:t>
      </w:r>
      <w:r w:rsidR="005B4748" w:rsidRPr="006F40D0">
        <w:rPr>
          <w:rFonts w:ascii="Times New Roman" w:hAnsi="Times New Roman" w:cs="Times New Roman"/>
        </w:rPr>
        <w:t>l</w:t>
      </w:r>
      <w:r w:rsidRPr="006F40D0">
        <w:rPr>
          <w:rFonts w:ascii="Times New Roman" w:hAnsi="Times New Roman" w:cs="Times New Roman"/>
        </w:rPr>
        <w:t>es résumés non techniques</w:t>
      </w:r>
      <w:r w:rsidR="005B4748" w:rsidRPr="006F40D0">
        <w:rPr>
          <w:rFonts w:ascii="Times New Roman" w:hAnsi="Times New Roman" w:cs="Times New Roman"/>
        </w:rPr>
        <w:t xml:space="preserve"> prévus</w:t>
      </w:r>
      <w:r w:rsidR="00486C70" w:rsidRPr="006F40D0">
        <w:rPr>
          <w:rFonts w:ascii="Times New Roman" w:hAnsi="Times New Roman" w:cs="Times New Roman"/>
        </w:rPr>
        <w:t xml:space="preserve"> </w:t>
      </w:r>
      <w:r w:rsidR="00C03AE9" w:rsidRPr="006F40D0">
        <w:rPr>
          <w:rFonts w:ascii="Times New Roman" w:hAnsi="Times New Roman" w:cs="Times New Roman"/>
        </w:rPr>
        <w:t>par le</w:t>
      </w:r>
      <w:r w:rsidR="005B4748" w:rsidRPr="006F40D0">
        <w:rPr>
          <w:rFonts w:ascii="Times New Roman" w:hAnsi="Times New Roman" w:cs="Times New Roman"/>
        </w:rPr>
        <w:t xml:space="preserve"> </w:t>
      </w:r>
      <w:r w:rsidR="00C03AE9" w:rsidRPr="006F40D0">
        <w:rPr>
          <w:rFonts w:ascii="Times New Roman" w:hAnsi="Times New Roman" w:cs="Times New Roman"/>
        </w:rPr>
        <w:t>1° du II de l’article R. 122-5 du code de l’environnement et le III de l’article R. 181-15-2 du même code</w:t>
      </w:r>
      <w:r w:rsidR="00C03AE9" w:rsidRPr="006F40D0" w:rsidDel="00C03AE9">
        <w:rPr>
          <w:rFonts w:ascii="Times New Roman" w:hAnsi="Times New Roman" w:cs="Times New Roman"/>
        </w:rPr>
        <w:t xml:space="preserve"> </w:t>
      </w:r>
      <w:r w:rsidR="00486C70" w:rsidRPr="006F40D0">
        <w:rPr>
          <w:rFonts w:ascii="Times New Roman" w:hAnsi="Times New Roman" w:cs="Times New Roman"/>
        </w:rPr>
        <w:t>sont clairs et lisibles</w:t>
      </w:r>
      <w:r w:rsidR="006A375C" w:rsidRPr="006F40D0">
        <w:rPr>
          <w:rFonts w:ascii="Times New Roman" w:hAnsi="Times New Roman" w:cs="Times New Roman"/>
        </w:rPr>
        <w:t xml:space="preserve"> </w:t>
      </w:r>
      <w:r w:rsidR="007A3694" w:rsidRPr="006F40D0">
        <w:rPr>
          <w:rFonts w:ascii="Times New Roman" w:hAnsi="Times New Roman" w:cs="Times New Roman"/>
        </w:rPr>
        <w:t>pour</w:t>
      </w:r>
      <w:r w:rsidR="006A375C" w:rsidRPr="006F40D0">
        <w:rPr>
          <w:rFonts w:ascii="Times New Roman" w:hAnsi="Times New Roman" w:cs="Times New Roman"/>
        </w:rPr>
        <w:t xml:space="preserve"> le grand public</w:t>
      </w:r>
      <w:r w:rsidR="00F73E81" w:rsidRPr="006F40D0">
        <w:rPr>
          <w:rFonts w:ascii="Times New Roman" w:hAnsi="Times New Roman" w:cs="Times New Roman"/>
        </w:rPr>
        <w:t xml:space="preserve"> et reflètent fidèlement les éléments principaux </w:t>
      </w:r>
      <w:r w:rsidR="00D463A6">
        <w:rPr>
          <w:rFonts w:ascii="Times New Roman" w:hAnsi="Times New Roman" w:cs="Times New Roman"/>
        </w:rPr>
        <w:t>des études</w:t>
      </w:r>
      <w:r w:rsidR="00F73E81" w:rsidRPr="006F40D0">
        <w:rPr>
          <w:rFonts w:ascii="Times New Roman" w:hAnsi="Times New Roman" w:cs="Times New Roman"/>
        </w:rPr>
        <w:t xml:space="preserve"> </w:t>
      </w:r>
      <w:r w:rsidR="005B4748" w:rsidRPr="006F40D0">
        <w:rPr>
          <w:rFonts w:ascii="Times New Roman" w:hAnsi="Times New Roman" w:cs="Times New Roman"/>
        </w:rPr>
        <w:t>;</w:t>
      </w:r>
      <w:r w:rsidRPr="006F40D0">
        <w:rPr>
          <w:rFonts w:ascii="Times New Roman" w:hAnsi="Times New Roman" w:cs="Times New Roman"/>
        </w:rPr>
        <w:t xml:space="preserve">     </w:t>
      </w:r>
    </w:p>
    <w:p w14:paraId="6086FDAE" w14:textId="3666F093" w:rsidR="00722F5F" w:rsidRPr="006F40D0" w:rsidRDefault="00AF56A1">
      <w:pPr>
        <w:pStyle w:val="Textejustifi"/>
        <w:rPr>
          <w:rFonts w:ascii="Times New Roman" w:hAnsi="Times New Roman" w:cs="Times New Roman"/>
        </w:rPr>
      </w:pPr>
      <w:r w:rsidRPr="006F40D0">
        <w:rPr>
          <w:rFonts w:ascii="Times New Roman" w:hAnsi="Times New Roman" w:cs="Times New Roman"/>
        </w:rPr>
        <w:t>5</w:t>
      </w:r>
      <w:r w:rsidR="005B4748" w:rsidRPr="006F40D0">
        <w:rPr>
          <w:rFonts w:ascii="Times New Roman" w:hAnsi="Times New Roman" w:cs="Times New Roman"/>
        </w:rPr>
        <w:t>°</w:t>
      </w:r>
      <w:r w:rsidRPr="006F40D0">
        <w:rPr>
          <w:rFonts w:ascii="Times New Roman" w:hAnsi="Times New Roman" w:cs="Times New Roman"/>
        </w:rPr>
        <w:t xml:space="preserve"> </w:t>
      </w:r>
      <w:r w:rsidRPr="00F45D26">
        <w:rPr>
          <w:rFonts w:ascii="Times New Roman" w:hAnsi="Times New Roman" w:cs="Times New Roman"/>
        </w:rPr>
        <w:t xml:space="preserve">Régularité </w:t>
      </w:r>
      <w:r w:rsidR="00135E23" w:rsidRPr="00F45D26">
        <w:rPr>
          <w:rFonts w:ascii="Times New Roman" w:hAnsi="Times New Roman" w:cs="Times New Roman"/>
        </w:rPr>
        <w:t>d</w:t>
      </w:r>
      <w:r w:rsidR="00135E23">
        <w:rPr>
          <w:rFonts w:ascii="Times New Roman" w:hAnsi="Times New Roman" w:cs="Times New Roman"/>
        </w:rPr>
        <w:t xml:space="preserve">es études </w:t>
      </w:r>
      <w:r w:rsidRPr="007C4C50">
        <w:rPr>
          <w:rFonts w:ascii="Times New Roman" w:hAnsi="Times New Roman" w:cs="Times New Roman"/>
        </w:rPr>
        <w:t xml:space="preserve">: </w:t>
      </w:r>
      <w:r w:rsidR="001D6062" w:rsidRPr="006F40D0">
        <w:rPr>
          <w:rFonts w:ascii="Times New Roman" w:hAnsi="Times New Roman" w:cs="Times New Roman"/>
        </w:rPr>
        <w:t xml:space="preserve">les éléments </w:t>
      </w:r>
      <w:r w:rsidR="00135E23">
        <w:rPr>
          <w:rFonts w:ascii="Times New Roman" w:hAnsi="Times New Roman" w:cs="Times New Roman"/>
        </w:rPr>
        <w:t>des études</w:t>
      </w:r>
      <w:r w:rsidR="001D6062" w:rsidRPr="006F40D0">
        <w:rPr>
          <w:rFonts w:ascii="Times New Roman" w:hAnsi="Times New Roman" w:cs="Times New Roman"/>
        </w:rPr>
        <w:t xml:space="preserve"> sont suffisants pour permettre une instruction de la demande d’autorisation environnementale, la consultation du public prévue au I de l’article L. 181-10 du code de l’environnement, ainsi </w:t>
      </w:r>
      <w:r w:rsidR="00BE57AE" w:rsidRPr="006F40D0">
        <w:rPr>
          <w:rFonts w:ascii="Times New Roman" w:hAnsi="Times New Roman" w:cs="Times New Roman"/>
        </w:rPr>
        <w:t>que la consultation des autorités et organismes dont l’avis est requis réglementairement en application des articles</w:t>
      </w:r>
      <w:r w:rsidR="001D6062" w:rsidRPr="006F40D0">
        <w:rPr>
          <w:rFonts w:ascii="Times New Roman" w:hAnsi="Times New Roman" w:cs="Times New Roman"/>
        </w:rPr>
        <w:t xml:space="preserve"> </w:t>
      </w:r>
      <w:r w:rsidR="00BE57AE" w:rsidRPr="006F40D0">
        <w:rPr>
          <w:rFonts w:ascii="Times New Roman" w:hAnsi="Times New Roman" w:cs="Times New Roman"/>
        </w:rPr>
        <w:t>R. 181-18 à R. 181-32-1 et R. 181-33-1</w:t>
      </w:r>
      <w:r w:rsidR="00566F2A" w:rsidRPr="006F40D0">
        <w:rPr>
          <w:rFonts w:ascii="Times New Roman" w:hAnsi="Times New Roman" w:cs="Times New Roman"/>
        </w:rPr>
        <w:t xml:space="preserve"> du même code</w:t>
      </w:r>
      <w:r w:rsidR="007A3694" w:rsidRPr="006F40D0">
        <w:rPr>
          <w:rFonts w:ascii="Times New Roman" w:hAnsi="Times New Roman" w:cs="Times New Roman"/>
        </w:rPr>
        <w:t xml:space="preserve"> </w:t>
      </w:r>
      <w:r w:rsidR="005B4748" w:rsidRPr="006F40D0">
        <w:rPr>
          <w:rFonts w:ascii="Times New Roman" w:hAnsi="Times New Roman" w:cs="Times New Roman"/>
        </w:rPr>
        <w:t>;</w:t>
      </w:r>
      <w:r w:rsidRPr="006F40D0">
        <w:rPr>
          <w:rFonts w:ascii="Times New Roman" w:hAnsi="Times New Roman" w:cs="Times New Roman"/>
        </w:rPr>
        <w:t xml:space="preserve">    </w:t>
      </w:r>
    </w:p>
    <w:p w14:paraId="35BED8C0" w14:textId="408A447F" w:rsidR="00722F5F" w:rsidRPr="006F40D0" w:rsidRDefault="00AF56A1">
      <w:pPr>
        <w:pStyle w:val="Textejustifi"/>
        <w:rPr>
          <w:rFonts w:ascii="Times New Roman" w:hAnsi="Times New Roman" w:cs="Times New Roman"/>
        </w:rPr>
      </w:pPr>
      <w:r w:rsidRPr="006F40D0">
        <w:rPr>
          <w:rFonts w:ascii="Times New Roman" w:hAnsi="Times New Roman" w:cs="Times New Roman"/>
        </w:rPr>
        <w:t>6</w:t>
      </w:r>
      <w:r w:rsidR="005B4748" w:rsidRPr="006F40D0">
        <w:rPr>
          <w:rFonts w:ascii="Times New Roman" w:hAnsi="Times New Roman" w:cs="Times New Roman"/>
        </w:rPr>
        <w:t>°</w:t>
      </w:r>
      <w:r w:rsidRPr="006F40D0">
        <w:rPr>
          <w:rFonts w:ascii="Times New Roman" w:hAnsi="Times New Roman" w:cs="Times New Roman"/>
        </w:rPr>
        <w:t xml:space="preserve"> </w:t>
      </w:r>
      <w:r w:rsidRPr="00F45D26">
        <w:rPr>
          <w:rFonts w:ascii="Times New Roman" w:hAnsi="Times New Roman" w:cs="Times New Roman"/>
        </w:rPr>
        <w:t xml:space="preserve">Description </w:t>
      </w:r>
      <w:r w:rsidR="006C3E12">
        <w:rPr>
          <w:rFonts w:ascii="Times New Roman" w:hAnsi="Times New Roman" w:cs="Times New Roman"/>
        </w:rPr>
        <w:t>du projet</w:t>
      </w:r>
      <w:r w:rsidR="00135E23">
        <w:rPr>
          <w:rFonts w:ascii="Times New Roman" w:hAnsi="Times New Roman" w:cs="Times New Roman"/>
        </w:rPr>
        <w:t xml:space="preserve"> </w:t>
      </w:r>
      <w:r w:rsidRPr="006F40D0">
        <w:rPr>
          <w:rFonts w:ascii="Times New Roman" w:hAnsi="Times New Roman" w:cs="Times New Roman"/>
        </w:rPr>
        <w:t xml:space="preserve">: </w:t>
      </w:r>
      <w:r w:rsidR="00423017">
        <w:rPr>
          <w:rFonts w:ascii="Times New Roman" w:hAnsi="Times New Roman" w:cs="Times New Roman"/>
        </w:rPr>
        <w:t>les</w:t>
      </w:r>
      <w:r w:rsidR="00135E23">
        <w:rPr>
          <w:rFonts w:ascii="Times New Roman" w:hAnsi="Times New Roman" w:cs="Times New Roman"/>
        </w:rPr>
        <w:t xml:space="preserve"> études</w:t>
      </w:r>
      <w:r w:rsidR="00C317D8">
        <w:rPr>
          <w:rFonts w:ascii="Times New Roman" w:hAnsi="Times New Roman" w:cs="Times New Roman"/>
        </w:rPr>
        <w:t xml:space="preserve"> </w:t>
      </w:r>
      <w:r w:rsidR="00423017">
        <w:rPr>
          <w:rFonts w:ascii="Times New Roman" w:hAnsi="Times New Roman" w:cs="Times New Roman"/>
        </w:rPr>
        <w:t xml:space="preserve">sont cohérentes avec la description du projet incluses dans la demande d’autorisation </w:t>
      </w:r>
      <w:r w:rsidR="005B4748" w:rsidRPr="009A20F8">
        <w:rPr>
          <w:rFonts w:ascii="Times New Roman" w:hAnsi="Times New Roman" w:cs="Times New Roman"/>
        </w:rPr>
        <w:t>;</w:t>
      </w:r>
    </w:p>
    <w:p w14:paraId="758DFDBC" w14:textId="591ADB19" w:rsidR="00722F5F" w:rsidRPr="006F40D0" w:rsidRDefault="00AF56A1">
      <w:pPr>
        <w:pStyle w:val="Textejustifi"/>
        <w:rPr>
          <w:rFonts w:ascii="Times New Roman" w:hAnsi="Times New Roman" w:cs="Times New Roman"/>
        </w:rPr>
      </w:pPr>
      <w:r w:rsidRPr="006F40D0">
        <w:rPr>
          <w:rFonts w:ascii="Times New Roman" w:hAnsi="Times New Roman" w:cs="Times New Roman"/>
        </w:rPr>
        <w:t>7</w:t>
      </w:r>
      <w:r w:rsidR="005B4748" w:rsidRPr="006F40D0">
        <w:rPr>
          <w:rFonts w:ascii="Times New Roman" w:hAnsi="Times New Roman" w:cs="Times New Roman"/>
        </w:rPr>
        <w:t>°</w:t>
      </w:r>
      <w:r w:rsidRPr="006F40D0">
        <w:rPr>
          <w:rFonts w:ascii="Times New Roman" w:hAnsi="Times New Roman" w:cs="Times New Roman"/>
        </w:rPr>
        <w:t xml:space="preserve"> </w:t>
      </w:r>
      <w:r w:rsidRPr="00F45D26">
        <w:rPr>
          <w:rFonts w:ascii="Times New Roman" w:hAnsi="Times New Roman" w:cs="Times New Roman"/>
        </w:rPr>
        <w:t>Traitement des demandes de compléments</w:t>
      </w:r>
      <w:r w:rsidR="0085776F" w:rsidRPr="00F45D26">
        <w:rPr>
          <w:rFonts w:ascii="Times New Roman" w:hAnsi="Times New Roman" w:cs="Times New Roman"/>
        </w:rPr>
        <w:t xml:space="preserve"> et des informations complémentaires</w:t>
      </w:r>
      <w:r w:rsidR="0085776F" w:rsidRPr="007C4C50">
        <w:rPr>
          <w:rFonts w:ascii="Times New Roman" w:hAnsi="Times New Roman" w:cs="Times New Roman"/>
        </w:rPr>
        <w:t xml:space="preserve"> </w:t>
      </w:r>
      <w:r w:rsidR="005B4748" w:rsidRPr="006F40D0">
        <w:rPr>
          <w:rFonts w:ascii="Times New Roman" w:hAnsi="Times New Roman" w:cs="Times New Roman"/>
        </w:rPr>
        <w:t xml:space="preserve">: </w:t>
      </w:r>
      <w:r w:rsidR="00BA0F3E" w:rsidRPr="006F40D0">
        <w:rPr>
          <w:rFonts w:ascii="Times New Roman" w:hAnsi="Times New Roman" w:cs="Times New Roman"/>
        </w:rPr>
        <w:t xml:space="preserve">les </w:t>
      </w:r>
      <w:r w:rsidR="00755DE3" w:rsidRPr="006F40D0">
        <w:rPr>
          <w:rFonts w:ascii="Times New Roman" w:hAnsi="Times New Roman" w:cs="Times New Roman"/>
        </w:rPr>
        <w:t xml:space="preserve">éléments </w:t>
      </w:r>
      <w:r w:rsidR="00FA0330" w:rsidRPr="006F40D0">
        <w:rPr>
          <w:rFonts w:ascii="Times New Roman" w:hAnsi="Times New Roman" w:cs="Times New Roman"/>
        </w:rPr>
        <w:t xml:space="preserve">répondent de manière </w:t>
      </w:r>
      <w:r w:rsidR="0085776F" w:rsidRPr="006F40D0">
        <w:rPr>
          <w:rFonts w:ascii="Times New Roman" w:hAnsi="Times New Roman" w:cs="Times New Roman"/>
        </w:rPr>
        <w:t xml:space="preserve">lisible, </w:t>
      </w:r>
      <w:r w:rsidR="00FA0330" w:rsidRPr="006F40D0">
        <w:rPr>
          <w:rFonts w:ascii="Times New Roman" w:hAnsi="Times New Roman" w:cs="Times New Roman"/>
        </w:rPr>
        <w:t xml:space="preserve">pertinente et </w:t>
      </w:r>
      <w:r w:rsidR="00566F2A" w:rsidRPr="006F40D0">
        <w:rPr>
          <w:rFonts w:ascii="Times New Roman" w:hAnsi="Times New Roman" w:cs="Times New Roman"/>
        </w:rPr>
        <w:t>précise</w:t>
      </w:r>
      <w:r w:rsidR="00FA0330" w:rsidRPr="006F40D0">
        <w:rPr>
          <w:rFonts w:ascii="Times New Roman" w:hAnsi="Times New Roman" w:cs="Times New Roman"/>
        </w:rPr>
        <w:t xml:space="preserve"> à une demande de compléments</w:t>
      </w:r>
      <w:r w:rsidR="00755DE3" w:rsidRPr="006F40D0">
        <w:rPr>
          <w:rFonts w:ascii="Times New Roman" w:hAnsi="Times New Roman" w:cs="Times New Roman"/>
        </w:rPr>
        <w:t>, au titre du II de l’article R. 181-16 du code de l’environnement,</w:t>
      </w:r>
      <w:r w:rsidR="00FA0330" w:rsidRPr="006F40D0">
        <w:rPr>
          <w:rFonts w:ascii="Times New Roman" w:hAnsi="Times New Roman" w:cs="Times New Roman"/>
        </w:rPr>
        <w:t xml:space="preserve"> </w:t>
      </w:r>
      <w:r w:rsidR="00755DE3" w:rsidRPr="006F40D0">
        <w:rPr>
          <w:rFonts w:ascii="Times New Roman" w:hAnsi="Times New Roman" w:cs="Times New Roman"/>
        </w:rPr>
        <w:t>ou à une demande d’informations complémentaires, au titre du second alinéa du II de l’article R. 181-17 du même code</w:t>
      </w:r>
      <w:r w:rsidR="007A3694" w:rsidRPr="006F40D0">
        <w:rPr>
          <w:rFonts w:ascii="Times New Roman" w:hAnsi="Times New Roman" w:cs="Times New Roman"/>
        </w:rPr>
        <w:t xml:space="preserve">, adressée par le préfet </w:t>
      </w:r>
      <w:r w:rsidR="005B4748" w:rsidRPr="006F40D0">
        <w:rPr>
          <w:rFonts w:ascii="Times New Roman" w:hAnsi="Times New Roman" w:cs="Times New Roman"/>
        </w:rPr>
        <w:t>;</w:t>
      </w:r>
    </w:p>
    <w:p w14:paraId="634C1A25" w14:textId="6B58BE45" w:rsidR="00722F5F" w:rsidRPr="006F40D0" w:rsidRDefault="00AF56A1">
      <w:pPr>
        <w:pStyle w:val="Textejustifi"/>
        <w:rPr>
          <w:rFonts w:ascii="Times New Roman" w:hAnsi="Times New Roman" w:cs="Times New Roman"/>
        </w:rPr>
      </w:pPr>
      <w:r w:rsidRPr="006F40D0">
        <w:rPr>
          <w:rFonts w:ascii="Times New Roman" w:hAnsi="Times New Roman" w:cs="Times New Roman"/>
        </w:rPr>
        <w:t>8</w:t>
      </w:r>
      <w:r w:rsidR="005B4748" w:rsidRPr="006F40D0">
        <w:rPr>
          <w:rFonts w:ascii="Times New Roman" w:hAnsi="Times New Roman" w:cs="Times New Roman"/>
        </w:rPr>
        <w:t>°</w:t>
      </w:r>
      <w:r w:rsidRPr="006F40D0">
        <w:rPr>
          <w:rFonts w:ascii="Times New Roman" w:hAnsi="Times New Roman" w:cs="Times New Roman"/>
        </w:rPr>
        <w:t xml:space="preserve"> </w:t>
      </w:r>
      <w:r w:rsidRPr="00F45D26">
        <w:rPr>
          <w:rFonts w:ascii="Times New Roman" w:hAnsi="Times New Roman" w:cs="Times New Roman"/>
        </w:rPr>
        <w:t>Conformité réglementaire du projet</w:t>
      </w:r>
      <w:r w:rsidRPr="007C4C50">
        <w:rPr>
          <w:rFonts w:ascii="Times New Roman" w:hAnsi="Times New Roman" w:cs="Times New Roman"/>
        </w:rPr>
        <w:t xml:space="preserve"> : </w:t>
      </w:r>
      <w:r w:rsidR="00135E23">
        <w:rPr>
          <w:rFonts w:ascii="Times New Roman" w:hAnsi="Times New Roman" w:cs="Times New Roman"/>
        </w:rPr>
        <w:t>les études</w:t>
      </w:r>
      <w:r w:rsidRPr="006F40D0">
        <w:rPr>
          <w:rFonts w:ascii="Times New Roman" w:hAnsi="Times New Roman" w:cs="Times New Roman"/>
        </w:rPr>
        <w:t xml:space="preserve"> </w:t>
      </w:r>
      <w:r w:rsidR="005B4748" w:rsidRPr="006F40D0">
        <w:rPr>
          <w:rFonts w:ascii="Times New Roman" w:hAnsi="Times New Roman" w:cs="Times New Roman"/>
        </w:rPr>
        <w:t>contien</w:t>
      </w:r>
      <w:r w:rsidR="00135E23">
        <w:rPr>
          <w:rFonts w:ascii="Times New Roman" w:hAnsi="Times New Roman" w:cs="Times New Roman"/>
        </w:rPr>
        <w:t>nent</w:t>
      </w:r>
      <w:r w:rsidRPr="006F40D0">
        <w:rPr>
          <w:rFonts w:ascii="Times New Roman" w:hAnsi="Times New Roman" w:cs="Times New Roman"/>
        </w:rPr>
        <w:t xml:space="preserve"> les éléments</w:t>
      </w:r>
      <w:r w:rsidR="005B4748" w:rsidRPr="006F40D0">
        <w:rPr>
          <w:rFonts w:ascii="Times New Roman" w:hAnsi="Times New Roman" w:cs="Times New Roman"/>
        </w:rPr>
        <w:t xml:space="preserve"> </w:t>
      </w:r>
      <w:r w:rsidR="00CA2C44" w:rsidRPr="006F40D0">
        <w:rPr>
          <w:rFonts w:ascii="Times New Roman" w:hAnsi="Times New Roman" w:cs="Times New Roman"/>
        </w:rPr>
        <w:t>démontrant</w:t>
      </w:r>
      <w:r w:rsidRPr="006F40D0">
        <w:rPr>
          <w:rFonts w:ascii="Times New Roman" w:hAnsi="Times New Roman" w:cs="Times New Roman"/>
        </w:rPr>
        <w:t xml:space="preserve"> la conformité réglementaire de l’installation</w:t>
      </w:r>
      <w:r w:rsidR="00187041" w:rsidRPr="006F40D0">
        <w:rPr>
          <w:rFonts w:ascii="Times New Roman" w:hAnsi="Times New Roman" w:cs="Times New Roman"/>
        </w:rPr>
        <w:t xml:space="preserve"> </w:t>
      </w:r>
      <w:r w:rsidR="005B4748" w:rsidRPr="006F40D0">
        <w:rPr>
          <w:rFonts w:ascii="Times New Roman" w:hAnsi="Times New Roman" w:cs="Times New Roman"/>
          <w:bCs/>
        </w:rPr>
        <w:t>et p</w:t>
      </w:r>
      <w:r w:rsidR="000D30CE" w:rsidRPr="006F40D0">
        <w:rPr>
          <w:rFonts w:ascii="Times New Roman" w:hAnsi="Times New Roman" w:cs="Times New Roman"/>
          <w:bCs/>
        </w:rPr>
        <w:t>ermett</w:t>
      </w:r>
      <w:r w:rsidR="00CA2C44" w:rsidRPr="006F40D0">
        <w:rPr>
          <w:rFonts w:ascii="Times New Roman" w:hAnsi="Times New Roman" w:cs="Times New Roman"/>
          <w:bCs/>
        </w:rPr>
        <w:t>a</w:t>
      </w:r>
      <w:r w:rsidR="000D30CE" w:rsidRPr="006F40D0">
        <w:rPr>
          <w:rFonts w:ascii="Times New Roman" w:hAnsi="Times New Roman" w:cs="Times New Roman"/>
          <w:bCs/>
        </w:rPr>
        <w:t>nt</w:t>
      </w:r>
      <w:r w:rsidR="00187041" w:rsidRPr="006F40D0">
        <w:rPr>
          <w:rFonts w:ascii="Times New Roman" w:hAnsi="Times New Roman" w:cs="Times New Roman"/>
          <w:bCs/>
        </w:rPr>
        <w:t>, le cas échéant,</w:t>
      </w:r>
      <w:r w:rsidR="000D30CE" w:rsidRPr="006F40D0">
        <w:rPr>
          <w:rFonts w:ascii="Times New Roman" w:hAnsi="Times New Roman" w:cs="Times New Roman"/>
          <w:bCs/>
        </w:rPr>
        <w:t xml:space="preserve"> l’encadrement spécifique de l’installation par des prescriptions</w:t>
      </w:r>
      <w:r w:rsidR="00187041" w:rsidRPr="006F40D0">
        <w:rPr>
          <w:rFonts w:ascii="Times New Roman" w:hAnsi="Times New Roman" w:cs="Times New Roman"/>
          <w:bCs/>
        </w:rPr>
        <w:t xml:space="preserve"> mentionnées à l’article R. 181-43 du co</w:t>
      </w:r>
      <w:r w:rsidR="00952FAF" w:rsidRPr="006F40D0">
        <w:rPr>
          <w:rFonts w:ascii="Times New Roman" w:hAnsi="Times New Roman" w:cs="Times New Roman"/>
          <w:bCs/>
        </w:rPr>
        <w:t>d</w:t>
      </w:r>
      <w:r w:rsidR="00187041" w:rsidRPr="006F40D0">
        <w:rPr>
          <w:rFonts w:ascii="Times New Roman" w:hAnsi="Times New Roman" w:cs="Times New Roman"/>
          <w:bCs/>
        </w:rPr>
        <w:t>e</w:t>
      </w:r>
      <w:r w:rsidR="00952FAF" w:rsidRPr="006F40D0">
        <w:rPr>
          <w:rFonts w:ascii="Times New Roman" w:hAnsi="Times New Roman" w:cs="Times New Roman"/>
          <w:bCs/>
        </w:rPr>
        <w:t xml:space="preserve"> de l’environnement</w:t>
      </w:r>
      <w:r w:rsidR="00CA2C44" w:rsidRPr="006F40D0">
        <w:rPr>
          <w:rFonts w:ascii="Times New Roman" w:hAnsi="Times New Roman" w:cs="Times New Roman"/>
          <w:bCs/>
        </w:rPr>
        <w:t xml:space="preserve"> </w:t>
      </w:r>
      <w:r w:rsidR="005B4748" w:rsidRPr="006F40D0">
        <w:rPr>
          <w:rFonts w:ascii="Times New Roman" w:hAnsi="Times New Roman" w:cs="Times New Roman"/>
        </w:rPr>
        <w:t>;</w:t>
      </w:r>
    </w:p>
    <w:p w14:paraId="7993D93A" w14:textId="37E90D58" w:rsidR="00722F5F" w:rsidRPr="007C4C50" w:rsidRDefault="00AF56A1">
      <w:pPr>
        <w:pStyle w:val="Textejustifi"/>
        <w:rPr>
          <w:rFonts w:ascii="Times New Roman" w:hAnsi="Times New Roman" w:cs="Times New Roman"/>
        </w:rPr>
      </w:pPr>
      <w:r w:rsidRPr="006F40D0">
        <w:rPr>
          <w:rFonts w:ascii="Times New Roman" w:hAnsi="Times New Roman" w:cs="Times New Roman"/>
        </w:rPr>
        <w:t>9</w:t>
      </w:r>
      <w:r w:rsidR="005B4748" w:rsidRPr="006F40D0">
        <w:rPr>
          <w:rFonts w:ascii="Times New Roman" w:hAnsi="Times New Roman" w:cs="Times New Roman"/>
        </w:rPr>
        <w:t>°</w:t>
      </w:r>
      <w:r w:rsidRPr="006F40D0">
        <w:rPr>
          <w:rFonts w:ascii="Times New Roman" w:hAnsi="Times New Roman" w:cs="Times New Roman"/>
        </w:rPr>
        <w:t xml:space="preserve"> </w:t>
      </w:r>
      <w:r w:rsidRPr="00F45D26">
        <w:rPr>
          <w:rFonts w:ascii="Times New Roman" w:hAnsi="Times New Roman" w:cs="Times New Roman"/>
        </w:rPr>
        <w:t>Identification des enjeux et compatibilité du projet</w:t>
      </w:r>
      <w:r w:rsidRPr="007C4C50">
        <w:rPr>
          <w:rFonts w:ascii="Times New Roman" w:hAnsi="Times New Roman" w:cs="Times New Roman"/>
        </w:rPr>
        <w:t xml:space="preserve"> </w:t>
      </w:r>
      <w:r w:rsidR="007C4C50">
        <w:rPr>
          <w:rFonts w:ascii="Times New Roman" w:hAnsi="Times New Roman" w:cs="Times New Roman"/>
        </w:rPr>
        <w:t>avec ces de</w:t>
      </w:r>
      <w:r w:rsidR="00C56B00">
        <w:rPr>
          <w:rFonts w:ascii="Times New Roman" w:hAnsi="Times New Roman" w:cs="Times New Roman"/>
        </w:rPr>
        <w:t>r</w:t>
      </w:r>
      <w:r w:rsidR="007C4C50">
        <w:rPr>
          <w:rFonts w:ascii="Times New Roman" w:hAnsi="Times New Roman" w:cs="Times New Roman"/>
        </w:rPr>
        <w:t xml:space="preserve">niers </w:t>
      </w:r>
      <w:r w:rsidRPr="007C4C50">
        <w:rPr>
          <w:rFonts w:ascii="Times New Roman" w:hAnsi="Times New Roman" w:cs="Times New Roman"/>
        </w:rPr>
        <w:t xml:space="preserve">: </w:t>
      </w:r>
      <w:r w:rsidR="00135E23">
        <w:rPr>
          <w:rFonts w:ascii="Times New Roman" w:hAnsi="Times New Roman" w:cs="Times New Roman"/>
        </w:rPr>
        <w:t>les études</w:t>
      </w:r>
      <w:r w:rsidRPr="007C4C50">
        <w:rPr>
          <w:rFonts w:ascii="Times New Roman" w:hAnsi="Times New Roman" w:cs="Times New Roman"/>
        </w:rPr>
        <w:t xml:space="preserve"> </w:t>
      </w:r>
      <w:r w:rsidR="005445B2" w:rsidRPr="007C4C50">
        <w:rPr>
          <w:rFonts w:ascii="Times New Roman" w:hAnsi="Times New Roman" w:cs="Times New Roman"/>
        </w:rPr>
        <w:t>déposé</w:t>
      </w:r>
      <w:r w:rsidR="00135E23">
        <w:rPr>
          <w:rFonts w:ascii="Times New Roman" w:hAnsi="Times New Roman" w:cs="Times New Roman"/>
        </w:rPr>
        <w:t>es</w:t>
      </w:r>
      <w:r w:rsidR="005445B2" w:rsidRPr="007C4C50">
        <w:rPr>
          <w:rFonts w:ascii="Times New Roman" w:hAnsi="Times New Roman" w:cs="Times New Roman"/>
        </w:rPr>
        <w:t xml:space="preserve"> présente</w:t>
      </w:r>
      <w:r w:rsidR="00135E23">
        <w:rPr>
          <w:rFonts w:ascii="Times New Roman" w:hAnsi="Times New Roman" w:cs="Times New Roman"/>
        </w:rPr>
        <w:t>nt</w:t>
      </w:r>
      <w:r w:rsidR="005445B2" w:rsidRPr="007C4C50">
        <w:rPr>
          <w:rFonts w:ascii="Times New Roman" w:hAnsi="Times New Roman" w:cs="Times New Roman"/>
        </w:rPr>
        <w:t xml:space="preserve"> de manière claire </w:t>
      </w:r>
      <w:r w:rsidR="00B471BC" w:rsidRPr="007C4C50">
        <w:rPr>
          <w:rFonts w:ascii="Times New Roman" w:hAnsi="Times New Roman" w:cs="Times New Roman"/>
        </w:rPr>
        <w:t xml:space="preserve">et hiérarchisée </w:t>
      </w:r>
      <w:r w:rsidRPr="007C4C50">
        <w:rPr>
          <w:rFonts w:ascii="Times New Roman" w:hAnsi="Times New Roman" w:cs="Times New Roman"/>
        </w:rPr>
        <w:t>les enjeux</w:t>
      </w:r>
      <w:r w:rsidR="00CA2C44" w:rsidRPr="007C4C50">
        <w:rPr>
          <w:rFonts w:ascii="Times New Roman" w:hAnsi="Times New Roman" w:cs="Times New Roman"/>
        </w:rPr>
        <w:t xml:space="preserve"> du projet</w:t>
      </w:r>
      <w:r w:rsidRPr="00D165EF">
        <w:rPr>
          <w:rFonts w:ascii="Times New Roman" w:hAnsi="Times New Roman" w:cs="Times New Roman"/>
        </w:rPr>
        <w:t xml:space="preserve"> </w:t>
      </w:r>
      <w:r w:rsidR="00B471BC" w:rsidRPr="006F40D0">
        <w:rPr>
          <w:rFonts w:ascii="Times New Roman" w:hAnsi="Times New Roman" w:cs="Times New Roman"/>
        </w:rPr>
        <w:t>mentionnés à l’article L. 181-3 du code de l’environnement</w:t>
      </w:r>
      <w:r w:rsidR="005445B2" w:rsidRPr="006F40D0" w:rsidDel="005445B2">
        <w:rPr>
          <w:rFonts w:ascii="Times New Roman" w:hAnsi="Times New Roman" w:cs="Times New Roman"/>
        </w:rPr>
        <w:t xml:space="preserve"> </w:t>
      </w:r>
      <w:r w:rsidR="005445B2" w:rsidRPr="006F40D0">
        <w:rPr>
          <w:rFonts w:ascii="Times New Roman" w:hAnsi="Times New Roman" w:cs="Times New Roman"/>
        </w:rPr>
        <w:t>et justifie</w:t>
      </w:r>
      <w:r w:rsidR="00423017">
        <w:rPr>
          <w:rFonts w:ascii="Times New Roman" w:hAnsi="Times New Roman" w:cs="Times New Roman"/>
        </w:rPr>
        <w:t>nt</w:t>
      </w:r>
      <w:r w:rsidR="005445B2" w:rsidRPr="006F40D0">
        <w:rPr>
          <w:rFonts w:ascii="Times New Roman" w:hAnsi="Times New Roman" w:cs="Times New Roman"/>
        </w:rPr>
        <w:t xml:space="preserve"> la co</w:t>
      </w:r>
      <w:r w:rsidR="005445B2" w:rsidRPr="00D165EF">
        <w:rPr>
          <w:rFonts w:ascii="Times New Roman" w:hAnsi="Times New Roman" w:cs="Times New Roman"/>
        </w:rPr>
        <w:t xml:space="preserve">mpatibilité du projet </w:t>
      </w:r>
      <w:r w:rsidR="00B471BC" w:rsidRPr="00D165EF">
        <w:rPr>
          <w:rFonts w:ascii="Times New Roman" w:hAnsi="Times New Roman" w:cs="Times New Roman"/>
        </w:rPr>
        <w:t>aux</w:t>
      </w:r>
      <w:r w:rsidR="005445B2" w:rsidRPr="00D165EF">
        <w:rPr>
          <w:rFonts w:ascii="Times New Roman" w:hAnsi="Times New Roman" w:cs="Times New Roman"/>
        </w:rPr>
        <w:t xml:space="preserve"> enjeux</w:t>
      </w:r>
      <w:r w:rsidR="005B4748" w:rsidRPr="00D165EF">
        <w:rPr>
          <w:rFonts w:ascii="Times New Roman" w:hAnsi="Times New Roman" w:cs="Times New Roman"/>
        </w:rPr>
        <w:t> </w:t>
      </w:r>
      <w:r w:rsidR="006F40D0" w:rsidRPr="00D165EF">
        <w:rPr>
          <w:rFonts w:ascii="Times New Roman" w:hAnsi="Times New Roman" w:cs="Times New Roman"/>
        </w:rPr>
        <w:t xml:space="preserve">pour la protection des intérêts mentionnés </w:t>
      </w:r>
      <w:r w:rsidR="00D165EF">
        <w:rPr>
          <w:rFonts w:ascii="Times New Roman" w:hAnsi="Times New Roman" w:cs="Times New Roman"/>
        </w:rPr>
        <w:t>à l’article</w:t>
      </w:r>
      <w:r w:rsidR="006F40D0" w:rsidRPr="00D165EF">
        <w:rPr>
          <w:rFonts w:ascii="Times New Roman" w:hAnsi="Times New Roman" w:cs="Times New Roman"/>
        </w:rPr>
        <w:t xml:space="preserve"> L. 511-1</w:t>
      </w:r>
      <w:r w:rsidR="00D165EF">
        <w:rPr>
          <w:rFonts w:ascii="Times New Roman" w:hAnsi="Times New Roman" w:cs="Times New Roman"/>
        </w:rPr>
        <w:t xml:space="preserve"> du code de l’environnement</w:t>
      </w:r>
      <w:r w:rsidR="006F40D0" w:rsidRPr="00D165EF">
        <w:rPr>
          <w:rFonts w:ascii="Times New Roman" w:hAnsi="Times New Roman" w:cs="Times New Roman"/>
        </w:rPr>
        <w:t xml:space="preserve"> </w:t>
      </w:r>
      <w:r w:rsidR="005B4748" w:rsidRPr="00D165EF">
        <w:rPr>
          <w:rFonts w:ascii="Times New Roman" w:hAnsi="Times New Roman" w:cs="Times New Roman"/>
        </w:rPr>
        <w:t>;</w:t>
      </w:r>
    </w:p>
    <w:p w14:paraId="1B99BF1E" w14:textId="5BF8833B" w:rsidR="005B4748" w:rsidRPr="006F40D0" w:rsidRDefault="00AF56A1">
      <w:pPr>
        <w:pStyle w:val="Textejustifi"/>
        <w:rPr>
          <w:rFonts w:ascii="Times New Roman" w:hAnsi="Times New Roman" w:cs="Times New Roman"/>
          <w:color w:val="4472C4" w:themeColor="accent1"/>
        </w:rPr>
      </w:pPr>
      <w:r w:rsidRPr="00D165EF">
        <w:rPr>
          <w:rFonts w:ascii="Times New Roman" w:hAnsi="Times New Roman" w:cs="Times New Roman"/>
        </w:rPr>
        <w:t>10</w:t>
      </w:r>
      <w:r w:rsidR="005B4748" w:rsidRPr="006F40D0">
        <w:rPr>
          <w:rFonts w:ascii="Times New Roman" w:hAnsi="Times New Roman" w:cs="Times New Roman"/>
        </w:rPr>
        <w:t>°</w:t>
      </w:r>
      <w:r w:rsidRPr="006F40D0">
        <w:rPr>
          <w:rFonts w:ascii="Times New Roman" w:hAnsi="Times New Roman" w:cs="Times New Roman"/>
        </w:rPr>
        <w:t xml:space="preserve"> </w:t>
      </w:r>
      <w:r w:rsidRPr="00F45D26">
        <w:rPr>
          <w:rFonts w:ascii="Times New Roman" w:hAnsi="Times New Roman" w:cs="Times New Roman"/>
        </w:rPr>
        <w:t>Méthodologies adaptées aux enjeux</w:t>
      </w:r>
      <w:r w:rsidR="00EC27A8" w:rsidRPr="007C4C50">
        <w:rPr>
          <w:rFonts w:ascii="Times New Roman" w:hAnsi="Times New Roman" w:cs="Times New Roman"/>
        </w:rPr>
        <w:t xml:space="preserve"> : les méthodologies </w:t>
      </w:r>
      <w:r w:rsidR="0015472C" w:rsidRPr="00D165EF">
        <w:rPr>
          <w:rFonts w:ascii="Times New Roman" w:hAnsi="Times New Roman" w:cs="Times New Roman"/>
        </w:rPr>
        <w:t xml:space="preserve">d’évaluation des impacts </w:t>
      </w:r>
      <w:r w:rsidR="00C56B00">
        <w:rPr>
          <w:rFonts w:ascii="Times New Roman" w:hAnsi="Times New Roman" w:cs="Times New Roman"/>
        </w:rPr>
        <w:t xml:space="preserve">ou des dangers </w:t>
      </w:r>
      <w:r w:rsidR="0015472C" w:rsidRPr="00D165EF">
        <w:rPr>
          <w:rFonts w:ascii="Times New Roman" w:hAnsi="Times New Roman" w:cs="Times New Roman"/>
        </w:rPr>
        <w:t>du projet sont</w:t>
      </w:r>
      <w:r w:rsidR="00853885" w:rsidRPr="006F40D0">
        <w:rPr>
          <w:rFonts w:ascii="Times New Roman" w:hAnsi="Times New Roman" w:cs="Times New Roman"/>
        </w:rPr>
        <w:t xml:space="preserve"> conformes à l’état de l’art et</w:t>
      </w:r>
      <w:r w:rsidR="0015472C" w:rsidRPr="006F40D0">
        <w:rPr>
          <w:rFonts w:ascii="Times New Roman" w:hAnsi="Times New Roman" w:cs="Times New Roman"/>
        </w:rPr>
        <w:t xml:space="preserve"> appropriées, notamment au regard des exigences réglementaires</w:t>
      </w:r>
      <w:r w:rsidR="00C317D8">
        <w:rPr>
          <w:rFonts w:ascii="Times New Roman" w:hAnsi="Times New Roman" w:cs="Times New Roman"/>
        </w:rPr>
        <w:t xml:space="preserve">, </w:t>
      </w:r>
      <w:r w:rsidR="0015472C" w:rsidRPr="006F40D0">
        <w:rPr>
          <w:rFonts w:ascii="Times New Roman" w:hAnsi="Times New Roman" w:cs="Times New Roman"/>
        </w:rPr>
        <w:t xml:space="preserve">des enjeux </w:t>
      </w:r>
      <w:r w:rsidR="00375105">
        <w:rPr>
          <w:rFonts w:ascii="Times New Roman" w:hAnsi="Times New Roman" w:cs="Times New Roman"/>
        </w:rPr>
        <w:t xml:space="preserve">de l’aire d’étude et de la sensibilité des milieux </w:t>
      </w:r>
      <w:r w:rsidR="00C317D8">
        <w:rPr>
          <w:rFonts w:ascii="Times New Roman" w:hAnsi="Times New Roman" w:cs="Times New Roman"/>
        </w:rPr>
        <w:t>concernés</w:t>
      </w:r>
      <w:r w:rsidR="0015472C" w:rsidRPr="006F40D0">
        <w:rPr>
          <w:rFonts w:ascii="Times New Roman" w:hAnsi="Times New Roman" w:cs="Times New Roman"/>
        </w:rPr>
        <w:t xml:space="preserve">. </w:t>
      </w:r>
    </w:p>
    <w:p w14:paraId="14A86538" w14:textId="77777777" w:rsidR="003B5C4F" w:rsidRPr="002557C2" w:rsidRDefault="003B5C4F">
      <w:pPr>
        <w:pStyle w:val="Textejustifi"/>
        <w:rPr>
          <w:rFonts w:ascii="Times New Roman" w:hAnsi="Times New Roman" w:cs="Times New Roman"/>
        </w:rPr>
      </w:pPr>
    </w:p>
    <w:p w14:paraId="2AC588F0" w14:textId="59E7CE25" w:rsidR="009137B9" w:rsidRDefault="009137B9" w:rsidP="009137B9">
      <w:pPr>
        <w:pStyle w:val="Textejustifi"/>
        <w:jc w:val="center"/>
        <w:rPr>
          <w:rFonts w:ascii="Times New Roman" w:hAnsi="Times New Roman" w:cs="Times New Roman"/>
          <w:b/>
        </w:rPr>
      </w:pPr>
      <w:r>
        <w:rPr>
          <w:rFonts w:ascii="Times New Roman" w:hAnsi="Times New Roman" w:cs="Times New Roman"/>
          <w:b/>
        </w:rPr>
        <w:t xml:space="preserve">Article </w:t>
      </w:r>
      <w:r w:rsidR="007D6988">
        <w:rPr>
          <w:rFonts w:ascii="Times New Roman" w:hAnsi="Times New Roman" w:cs="Times New Roman"/>
          <w:b/>
        </w:rPr>
        <w:t>3</w:t>
      </w:r>
    </w:p>
    <w:p w14:paraId="62B1124A" w14:textId="0EE71610" w:rsidR="00722F5F" w:rsidRPr="002557C2" w:rsidRDefault="009137B9" w:rsidP="009137B9">
      <w:pPr>
        <w:pStyle w:val="Textejustifi"/>
        <w:rPr>
          <w:rFonts w:ascii="Times New Roman" w:hAnsi="Times New Roman" w:cs="Times New Roman"/>
        </w:rPr>
      </w:pPr>
      <w:r>
        <w:rPr>
          <w:rFonts w:ascii="Times New Roman" w:hAnsi="Times New Roman" w:cs="Times New Roman"/>
          <w:kern w:val="0"/>
          <w14:ligatures w14:val="none"/>
        </w:rPr>
        <w:t>Le directeur général de la prévention des risques est chargé de l’exécution du présent arrêté</w:t>
      </w:r>
      <w:r w:rsidR="00150393">
        <w:rPr>
          <w:rFonts w:ascii="Times New Roman" w:hAnsi="Times New Roman" w:cs="Times New Roman"/>
          <w:kern w:val="0"/>
          <w14:ligatures w14:val="none"/>
        </w:rPr>
        <w:t xml:space="preserve"> </w:t>
      </w:r>
      <w:r w:rsidR="00150393">
        <w:rPr>
          <w:rFonts w:ascii="Times New Roman" w:hAnsi="Times New Roman" w:cs="Times New Roman"/>
        </w:rPr>
        <w:t>ministériel</w:t>
      </w:r>
      <w:r>
        <w:rPr>
          <w:rFonts w:ascii="Times New Roman" w:hAnsi="Times New Roman" w:cs="Times New Roman"/>
          <w:kern w:val="0"/>
          <w14:ligatures w14:val="none"/>
        </w:rPr>
        <w:t xml:space="preserve">, qui sera publié au </w:t>
      </w:r>
      <w:r>
        <w:rPr>
          <w:rFonts w:ascii="Times New Roman" w:hAnsi="Times New Roman" w:cs="Times New Roman"/>
          <w:i/>
          <w:iCs/>
          <w:kern w:val="0"/>
          <w14:ligatures w14:val="none"/>
        </w:rPr>
        <w:t>Journal officiel</w:t>
      </w:r>
      <w:r>
        <w:rPr>
          <w:rFonts w:ascii="Times New Roman" w:hAnsi="Times New Roman" w:cs="Times New Roman"/>
          <w:kern w:val="0"/>
          <w14:ligatures w14:val="none"/>
        </w:rPr>
        <w:t xml:space="preserve"> de la République française.</w:t>
      </w:r>
    </w:p>
    <w:sectPr w:rsidR="00722F5F" w:rsidRPr="002557C2">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A598A"/>
    <w:multiLevelType w:val="multilevel"/>
    <w:tmpl w:val="B65C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64"/>
    <w:rsid w:val="00011C8B"/>
    <w:rsid w:val="00024DD6"/>
    <w:rsid w:val="00026366"/>
    <w:rsid w:val="000328FD"/>
    <w:rsid w:val="000B1C64"/>
    <w:rsid w:val="000B44C7"/>
    <w:rsid w:val="000D30CE"/>
    <w:rsid w:val="000F7014"/>
    <w:rsid w:val="00113DA6"/>
    <w:rsid w:val="00134439"/>
    <w:rsid w:val="00135E23"/>
    <w:rsid w:val="00150393"/>
    <w:rsid w:val="0015472C"/>
    <w:rsid w:val="0017166E"/>
    <w:rsid w:val="00181DA0"/>
    <w:rsid w:val="00187041"/>
    <w:rsid w:val="001921E2"/>
    <w:rsid w:val="001D54E7"/>
    <w:rsid w:val="001D6062"/>
    <w:rsid w:val="001D70C1"/>
    <w:rsid w:val="001E5034"/>
    <w:rsid w:val="001E7A37"/>
    <w:rsid w:val="002557C2"/>
    <w:rsid w:val="00287457"/>
    <w:rsid w:val="002D340F"/>
    <w:rsid w:val="00313D21"/>
    <w:rsid w:val="00375105"/>
    <w:rsid w:val="00376107"/>
    <w:rsid w:val="003817B9"/>
    <w:rsid w:val="003B5C4F"/>
    <w:rsid w:val="003E54DD"/>
    <w:rsid w:val="00405DA2"/>
    <w:rsid w:val="00423017"/>
    <w:rsid w:val="00431835"/>
    <w:rsid w:val="00434C66"/>
    <w:rsid w:val="00471D5A"/>
    <w:rsid w:val="00472481"/>
    <w:rsid w:val="00486C70"/>
    <w:rsid w:val="004A4E55"/>
    <w:rsid w:val="005445B2"/>
    <w:rsid w:val="00566F2A"/>
    <w:rsid w:val="005A590E"/>
    <w:rsid w:val="005B4748"/>
    <w:rsid w:val="005E088E"/>
    <w:rsid w:val="005E0ED5"/>
    <w:rsid w:val="005F37D7"/>
    <w:rsid w:val="005F5972"/>
    <w:rsid w:val="006575E7"/>
    <w:rsid w:val="00681C6F"/>
    <w:rsid w:val="006876E0"/>
    <w:rsid w:val="006A375C"/>
    <w:rsid w:val="006C3E12"/>
    <w:rsid w:val="006D1665"/>
    <w:rsid w:val="006F40D0"/>
    <w:rsid w:val="006F45CA"/>
    <w:rsid w:val="00700091"/>
    <w:rsid w:val="00706533"/>
    <w:rsid w:val="00722F5F"/>
    <w:rsid w:val="00755DE3"/>
    <w:rsid w:val="00762152"/>
    <w:rsid w:val="0076540A"/>
    <w:rsid w:val="00765B15"/>
    <w:rsid w:val="007A3694"/>
    <w:rsid w:val="007A6CBF"/>
    <w:rsid w:val="007C4C50"/>
    <w:rsid w:val="007D6146"/>
    <w:rsid w:val="007D634A"/>
    <w:rsid w:val="007D6988"/>
    <w:rsid w:val="00853885"/>
    <w:rsid w:val="0085776F"/>
    <w:rsid w:val="008E42F7"/>
    <w:rsid w:val="008E59E8"/>
    <w:rsid w:val="009137B9"/>
    <w:rsid w:val="00915D2A"/>
    <w:rsid w:val="0094134A"/>
    <w:rsid w:val="00952FAF"/>
    <w:rsid w:val="0095708B"/>
    <w:rsid w:val="00966EBE"/>
    <w:rsid w:val="009A20F8"/>
    <w:rsid w:val="009A3544"/>
    <w:rsid w:val="009A5A91"/>
    <w:rsid w:val="009B03BF"/>
    <w:rsid w:val="00A24846"/>
    <w:rsid w:val="00A70BB9"/>
    <w:rsid w:val="00A74F58"/>
    <w:rsid w:val="00A763B5"/>
    <w:rsid w:val="00AF56A1"/>
    <w:rsid w:val="00B471BC"/>
    <w:rsid w:val="00B650A0"/>
    <w:rsid w:val="00B72E30"/>
    <w:rsid w:val="00B73B40"/>
    <w:rsid w:val="00BA0F3E"/>
    <w:rsid w:val="00BB6F5D"/>
    <w:rsid w:val="00BD3534"/>
    <w:rsid w:val="00BE00E8"/>
    <w:rsid w:val="00BE57AE"/>
    <w:rsid w:val="00C02024"/>
    <w:rsid w:val="00C03AE9"/>
    <w:rsid w:val="00C20E40"/>
    <w:rsid w:val="00C317D8"/>
    <w:rsid w:val="00C56B00"/>
    <w:rsid w:val="00C9798E"/>
    <w:rsid w:val="00CA2C44"/>
    <w:rsid w:val="00CE1444"/>
    <w:rsid w:val="00D13A51"/>
    <w:rsid w:val="00D165EF"/>
    <w:rsid w:val="00D27575"/>
    <w:rsid w:val="00D3612F"/>
    <w:rsid w:val="00D36D86"/>
    <w:rsid w:val="00D371B4"/>
    <w:rsid w:val="00D463A6"/>
    <w:rsid w:val="00D84F68"/>
    <w:rsid w:val="00DF2428"/>
    <w:rsid w:val="00E00A5C"/>
    <w:rsid w:val="00E616CC"/>
    <w:rsid w:val="00E75C80"/>
    <w:rsid w:val="00EA31FE"/>
    <w:rsid w:val="00EB1AE3"/>
    <w:rsid w:val="00EC27A8"/>
    <w:rsid w:val="00ED0140"/>
    <w:rsid w:val="00EF50EA"/>
    <w:rsid w:val="00F44AAB"/>
    <w:rsid w:val="00F45D26"/>
    <w:rsid w:val="00F5157E"/>
    <w:rsid w:val="00F73E81"/>
    <w:rsid w:val="00FA0330"/>
    <w:rsid w:val="00FA3826"/>
    <w:rsid w:val="00FB6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1F52"/>
  <w15:docId w15:val="{5CC69794-D4C4-4FC3-AB99-8070AFA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Timbre">
    <w:name w:val="SNTimbre"/>
    <w:basedOn w:val="Normal"/>
    <w:link w:val="SNTimbreCar"/>
    <w:autoRedefine/>
    <w:rsid w:val="00F5157E"/>
    <w:pPr>
      <w:widowControl w:val="0"/>
      <w:suppressAutoHyphens/>
      <w:snapToGrid w:val="0"/>
      <w:spacing w:before="120" w:after="0" w:line="240" w:lineRule="auto"/>
      <w:jc w:val="center"/>
    </w:pPr>
    <w:rPr>
      <w:rFonts w:ascii="Times New Roman" w:eastAsia="Lucida Sans Unicode" w:hAnsi="Times New Roman" w:cs="Times New Roman"/>
      <w:kern w:val="0"/>
      <w:sz w:val="24"/>
      <w:szCs w:val="24"/>
    </w:rPr>
  </w:style>
  <w:style w:type="character" w:customStyle="1" w:styleId="SNTimbreCar">
    <w:name w:val="SNTimbre Car"/>
    <w:link w:val="SNTimbre"/>
    <w:rsid w:val="00F5157E"/>
    <w:rPr>
      <w:rFonts w:ascii="Times New Roman" w:eastAsia="Lucida Sans Unicode" w:hAnsi="Times New Roman" w:cs="Times New Roman"/>
      <w:kern w:val="0"/>
      <w:sz w:val="24"/>
      <w:szCs w:val="24"/>
    </w:rPr>
  </w:style>
  <w:style w:type="paragraph" w:customStyle="1" w:styleId="SNRpublique">
    <w:name w:val="SNRépublique"/>
    <w:basedOn w:val="Normal"/>
    <w:autoRedefine/>
    <w:rsid w:val="00F5157E"/>
    <w:pPr>
      <w:widowControl w:val="0"/>
      <w:suppressAutoHyphens/>
      <w:spacing w:after="0" w:line="240" w:lineRule="auto"/>
      <w:jc w:val="center"/>
    </w:pPr>
    <w:rPr>
      <w:rFonts w:ascii="Times New Roman" w:eastAsia="Lucida Sans Unicode" w:hAnsi="Times New Roman" w:cs="Times New Roman"/>
      <w:b/>
      <w:bCs/>
      <w:kern w:val="0"/>
      <w:sz w:val="24"/>
      <w:szCs w:val="24"/>
    </w:rPr>
  </w:style>
  <w:style w:type="paragraph" w:styleId="Titre">
    <w:name w:val="Title"/>
    <w:unhideWhenUsed/>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character" w:customStyle="1" w:styleId="Texte">
    <w:name w:val="Texte"/>
    <w:unhideWhenUsed/>
    <w:qFormat/>
    <w:rPr>
      <w:rFonts w:ascii="Calibri" w:hAnsi="Calibr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character" w:styleId="Marquedecommentaire">
    <w:name w:val="annotation reference"/>
    <w:basedOn w:val="Policepardfaut"/>
    <w:uiPriority w:val="99"/>
    <w:semiHidden/>
    <w:unhideWhenUsed/>
    <w:rsid w:val="005B4748"/>
    <w:rPr>
      <w:sz w:val="16"/>
      <w:szCs w:val="16"/>
    </w:rPr>
  </w:style>
  <w:style w:type="paragraph" w:styleId="Commentaire">
    <w:name w:val="annotation text"/>
    <w:basedOn w:val="Normal"/>
    <w:link w:val="CommentaireCar"/>
    <w:uiPriority w:val="99"/>
    <w:unhideWhenUsed/>
    <w:rsid w:val="005B4748"/>
    <w:pPr>
      <w:spacing w:line="240" w:lineRule="auto"/>
    </w:pPr>
    <w:rPr>
      <w:sz w:val="20"/>
      <w:szCs w:val="20"/>
    </w:rPr>
  </w:style>
  <w:style w:type="character" w:customStyle="1" w:styleId="CommentaireCar">
    <w:name w:val="Commentaire Car"/>
    <w:basedOn w:val="Policepardfaut"/>
    <w:link w:val="Commentaire"/>
    <w:uiPriority w:val="99"/>
    <w:rsid w:val="005B4748"/>
    <w:rPr>
      <w:sz w:val="20"/>
      <w:szCs w:val="20"/>
    </w:rPr>
  </w:style>
  <w:style w:type="paragraph" w:styleId="Objetducommentaire">
    <w:name w:val="annotation subject"/>
    <w:basedOn w:val="Commentaire"/>
    <w:next w:val="Commentaire"/>
    <w:link w:val="ObjetducommentaireCar"/>
    <w:uiPriority w:val="99"/>
    <w:semiHidden/>
    <w:unhideWhenUsed/>
    <w:rsid w:val="005B4748"/>
    <w:rPr>
      <w:b/>
      <w:bCs/>
    </w:rPr>
  </w:style>
  <w:style w:type="character" w:customStyle="1" w:styleId="ObjetducommentaireCar">
    <w:name w:val="Objet du commentaire Car"/>
    <w:basedOn w:val="CommentaireCar"/>
    <w:link w:val="Objetducommentaire"/>
    <w:uiPriority w:val="99"/>
    <w:semiHidden/>
    <w:rsid w:val="005B4748"/>
    <w:rPr>
      <w:b/>
      <w:bCs/>
      <w:sz w:val="20"/>
      <w:szCs w:val="20"/>
    </w:rPr>
  </w:style>
  <w:style w:type="character" w:styleId="lev">
    <w:name w:val="Strong"/>
    <w:basedOn w:val="Policepardfaut"/>
    <w:uiPriority w:val="22"/>
    <w:qFormat/>
    <w:rsid w:val="005B4748"/>
    <w:rPr>
      <w:b/>
      <w:bCs/>
    </w:rPr>
  </w:style>
  <w:style w:type="paragraph" w:styleId="Textedebulles">
    <w:name w:val="Balloon Text"/>
    <w:basedOn w:val="Normal"/>
    <w:link w:val="TextedebullesCar"/>
    <w:uiPriority w:val="99"/>
    <w:semiHidden/>
    <w:unhideWhenUsed/>
    <w:rsid w:val="00BE00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00E8"/>
    <w:rPr>
      <w:rFonts w:ascii="Segoe UI" w:hAnsi="Segoe UI" w:cs="Segoe UI"/>
      <w:sz w:val="18"/>
      <w:szCs w:val="18"/>
    </w:rPr>
  </w:style>
  <w:style w:type="character" w:styleId="Lienhypertexte">
    <w:name w:val="Hyperlink"/>
    <w:semiHidden/>
    <w:unhideWhenUsed/>
    <w:rsid w:val="005F3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421">
      <w:bodyDiv w:val="1"/>
      <w:marLeft w:val="0"/>
      <w:marRight w:val="0"/>
      <w:marTop w:val="0"/>
      <w:marBottom w:val="0"/>
      <w:divBdr>
        <w:top w:val="none" w:sz="0" w:space="0" w:color="auto"/>
        <w:left w:val="none" w:sz="0" w:space="0" w:color="auto"/>
        <w:bottom w:val="none" w:sz="0" w:space="0" w:color="auto"/>
        <w:right w:val="none" w:sz="0" w:space="0" w:color="auto"/>
      </w:divBdr>
    </w:div>
    <w:div w:id="171798920">
      <w:bodyDiv w:val="1"/>
      <w:marLeft w:val="0"/>
      <w:marRight w:val="0"/>
      <w:marTop w:val="0"/>
      <w:marBottom w:val="0"/>
      <w:divBdr>
        <w:top w:val="none" w:sz="0" w:space="0" w:color="auto"/>
        <w:left w:val="none" w:sz="0" w:space="0" w:color="auto"/>
        <w:bottom w:val="none" w:sz="0" w:space="0" w:color="auto"/>
        <w:right w:val="none" w:sz="0" w:space="0" w:color="auto"/>
      </w:divBdr>
    </w:div>
    <w:div w:id="202983081">
      <w:bodyDiv w:val="1"/>
      <w:marLeft w:val="0"/>
      <w:marRight w:val="0"/>
      <w:marTop w:val="0"/>
      <w:marBottom w:val="0"/>
      <w:divBdr>
        <w:top w:val="none" w:sz="0" w:space="0" w:color="auto"/>
        <w:left w:val="none" w:sz="0" w:space="0" w:color="auto"/>
        <w:bottom w:val="none" w:sz="0" w:space="0" w:color="auto"/>
        <w:right w:val="none" w:sz="0" w:space="0" w:color="auto"/>
      </w:divBdr>
    </w:div>
    <w:div w:id="814375989">
      <w:bodyDiv w:val="1"/>
      <w:marLeft w:val="0"/>
      <w:marRight w:val="0"/>
      <w:marTop w:val="0"/>
      <w:marBottom w:val="0"/>
      <w:divBdr>
        <w:top w:val="none" w:sz="0" w:space="0" w:color="auto"/>
        <w:left w:val="none" w:sz="0" w:space="0" w:color="auto"/>
        <w:bottom w:val="none" w:sz="0" w:space="0" w:color="auto"/>
        <w:right w:val="none" w:sz="0" w:space="0" w:color="auto"/>
      </w:divBdr>
    </w:div>
    <w:div w:id="949245731">
      <w:bodyDiv w:val="1"/>
      <w:marLeft w:val="0"/>
      <w:marRight w:val="0"/>
      <w:marTop w:val="0"/>
      <w:marBottom w:val="0"/>
      <w:divBdr>
        <w:top w:val="none" w:sz="0" w:space="0" w:color="auto"/>
        <w:left w:val="none" w:sz="0" w:space="0" w:color="auto"/>
        <w:bottom w:val="none" w:sz="0" w:space="0" w:color="auto"/>
        <w:right w:val="none" w:sz="0" w:space="0" w:color="auto"/>
      </w:divBdr>
    </w:div>
    <w:div w:id="967710304">
      <w:bodyDiv w:val="1"/>
      <w:marLeft w:val="0"/>
      <w:marRight w:val="0"/>
      <w:marTop w:val="0"/>
      <w:marBottom w:val="0"/>
      <w:divBdr>
        <w:top w:val="none" w:sz="0" w:space="0" w:color="auto"/>
        <w:left w:val="none" w:sz="0" w:space="0" w:color="auto"/>
        <w:bottom w:val="none" w:sz="0" w:space="0" w:color="auto"/>
        <w:right w:val="none" w:sz="0" w:space="0" w:color="auto"/>
      </w:divBdr>
      <w:divsChild>
        <w:div w:id="1582836470">
          <w:marLeft w:val="806"/>
          <w:marRight w:val="0"/>
          <w:marTop w:val="200"/>
          <w:marBottom w:val="0"/>
          <w:divBdr>
            <w:top w:val="none" w:sz="0" w:space="0" w:color="auto"/>
            <w:left w:val="none" w:sz="0" w:space="0" w:color="auto"/>
            <w:bottom w:val="none" w:sz="0" w:space="0" w:color="auto"/>
            <w:right w:val="none" w:sz="0" w:space="0" w:color="auto"/>
          </w:divBdr>
        </w:div>
      </w:divsChild>
    </w:div>
    <w:div w:id="1850098591">
      <w:bodyDiv w:val="1"/>
      <w:marLeft w:val="0"/>
      <w:marRight w:val="0"/>
      <w:marTop w:val="0"/>
      <w:marBottom w:val="0"/>
      <w:divBdr>
        <w:top w:val="none" w:sz="0" w:space="0" w:color="auto"/>
        <w:left w:val="none" w:sz="0" w:space="0" w:color="auto"/>
        <w:bottom w:val="none" w:sz="0" w:space="0" w:color="auto"/>
        <w:right w:val="none" w:sz="0" w:space="0" w:color="auto"/>
      </w:divBdr>
    </w:div>
    <w:div w:id="200331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56BF-BCDF-4F4B-9DB7-086BF937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7257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Projet de Texte</vt:lpstr>
    </vt:vector>
  </TitlesOfParts>
  <Company>DILA</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Texte</dc:title>
  <dc:creator>Aurélie Moreau</dc:creator>
  <cp:keywords>NOPN-EDILE</cp:keywords>
  <dc:description>Projet de Texte</dc:description>
  <cp:lastModifiedBy>DEDE Paul</cp:lastModifiedBy>
  <cp:revision>3</cp:revision>
  <cp:lastPrinted>2025-06-06T08:35:00Z</cp:lastPrinted>
  <dcterms:created xsi:type="dcterms:W3CDTF">2025-06-06T09:59:00Z</dcterms:created>
  <dcterms:modified xsi:type="dcterms:W3CDTF">2025-06-06T09:59:00Z</dcterms:modified>
  <cp:contentStatus>Projet de texte législatif</cp:contentStatus>
</cp:coreProperties>
</file>