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 w:type="dxa"/>
        <w:tblLayout w:type="fixed"/>
        <w:tblCellMar>
          <w:top w:w="57" w:type="dxa"/>
          <w:left w:w="57" w:type="dxa"/>
          <w:bottom w:w="57" w:type="dxa"/>
          <w:right w:w="57" w:type="dxa"/>
        </w:tblCellMar>
        <w:tblLook w:val="04A0" w:firstRow="1" w:lastRow="0" w:firstColumn="1" w:lastColumn="0" w:noHBand="0" w:noVBand="1"/>
      </w:tblPr>
      <w:tblGrid>
        <w:gridCol w:w="3912"/>
        <w:gridCol w:w="70"/>
      </w:tblGrid>
      <w:tr w:rsidR="00EE6008" w14:paraId="088C7EA5" w14:textId="77777777" w:rsidTr="00EE6008">
        <w:trPr>
          <w:cantSplit/>
        </w:trPr>
        <w:tc>
          <w:tcPr>
            <w:tcW w:w="3982" w:type="dxa"/>
            <w:gridSpan w:val="2"/>
            <w:hideMark/>
          </w:tcPr>
          <w:p w14:paraId="3092BDEA" w14:textId="77777777" w:rsidR="00EE6008" w:rsidRDefault="00EE6008">
            <w:pPr>
              <w:pStyle w:val="SNREPUBLIQUE"/>
              <w:rPr>
                <w:szCs w:val="24"/>
              </w:rPr>
            </w:pPr>
            <w:r>
              <w:rPr>
                <w:szCs w:val="24"/>
              </w:rPr>
              <w:t>RÉPUBLIQUE FRANÇAISE</w:t>
            </w:r>
          </w:p>
        </w:tc>
      </w:tr>
      <w:tr w:rsidR="00EE6008" w14:paraId="796BC831" w14:textId="77777777" w:rsidTr="00D75ABD">
        <w:trPr>
          <w:gridAfter w:val="1"/>
          <w:wAfter w:w="70" w:type="dxa"/>
          <w:cantSplit/>
          <w:trHeight w:val="113"/>
        </w:trPr>
        <w:tc>
          <w:tcPr>
            <w:tcW w:w="3912" w:type="dxa"/>
          </w:tcPr>
          <w:p w14:paraId="10E3421B" w14:textId="77777777" w:rsidR="00EE6008" w:rsidRDefault="00EE6008">
            <w:pPr>
              <w:snapToGrid w:val="0"/>
              <w:rPr>
                <w:rFonts w:ascii="Times New Roman" w:hAnsi="Times New Roman"/>
                <w:sz w:val="24"/>
                <w:szCs w:val="24"/>
              </w:rPr>
            </w:pPr>
          </w:p>
        </w:tc>
      </w:tr>
      <w:tr w:rsidR="00EE6008" w14:paraId="11891A40" w14:textId="77777777" w:rsidTr="00EE6008">
        <w:trPr>
          <w:cantSplit/>
        </w:trPr>
        <w:tc>
          <w:tcPr>
            <w:tcW w:w="3982" w:type="dxa"/>
            <w:gridSpan w:val="2"/>
            <w:hideMark/>
          </w:tcPr>
          <w:p w14:paraId="36EBFD75" w14:textId="77777777" w:rsidR="00EE6008" w:rsidRDefault="00EE6008">
            <w:pPr>
              <w:pStyle w:val="SNTimbre"/>
            </w:pPr>
            <w:r>
              <w:t>Ministère de la transition écologique</w:t>
            </w:r>
          </w:p>
          <w:p w14:paraId="4B2829FB" w14:textId="77777777" w:rsidR="00EE6008" w:rsidRDefault="00EE6008">
            <w:pPr>
              <w:pStyle w:val="SNTimbre"/>
            </w:pPr>
            <w:r>
              <w:t xml:space="preserve">de la </w:t>
            </w:r>
            <w:r w:rsidR="007C1188">
              <w:t>biodiversité, de la forêt,</w:t>
            </w:r>
          </w:p>
          <w:p w14:paraId="16673C83" w14:textId="597D216C" w:rsidR="007C1188" w:rsidRDefault="007C1188">
            <w:pPr>
              <w:pStyle w:val="SNTimbre"/>
            </w:pPr>
            <w:r>
              <w:t>de la mer et de la pêche</w:t>
            </w:r>
          </w:p>
        </w:tc>
      </w:tr>
      <w:tr w:rsidR="00EE6008" w14:paraId="25906C2C" w14:textId="77777777" w:rsidTr="00D75ABD">
        <w:trPr>
          <w:gridAfter w:val="1"/>
          <w:wAfter w:w="70" w:type="dxa"/>
          <w:cantSplit/>
          <w:trHeight w:val="227"/>
        </w:trPr>
        <w:tc>
          <w:tcPr>
            <w:tcW w:w="3912" w:type="dxa"/>
          </w:tcPr>
          <w:p w14:paraId="53C0C69E" w14:textId="77777777" w:rsidR="00EE6008" w:rsidRDefault="00EE6008">
            <w:pPr>
              <w:snapToGrid w:val="0"/>
              <w:rPr>
                <w:rFonts w:ascii="Times New Roman" w:hAnsi="Times New Roman"/>
                <w:sz w:val="24"/>
                <w:szCs w:val="24"/>
              </w:rPr>
            </w:pPr>
          </w:p>
        </w:tc>
      </w:tr>
    </w:tbl>
    <w:p w14:paraId="09461A08" w14:textId="77777777" w:rsidR="00D75ABD" w:rsidRDefault="00D75ABD">
      <w:pPr>
        <w:pStyle w:val="STYLETITREDOCUMENT"/>
        <w:jc w:val="center"/>
      </w:pPr>
    </w:p>
    <w:p w14:paraId="5292BAE4" w14:textId="37A32819" w:rsidR="00741C1D" w:rsidRPr="00572F5D" w:rsidRDefault="00EE6008">
      <w:pPr>
        <w:pStyle w:val="STYLETITREDOCUMENT"/>
        <w:jc w:val="center"/>
      </w:pPr>
      <w:r w:rsidRPr="00572F5D">
        <w:t>Déc</w:t>
      </w:r>
      <w:r w:rsidR="007548AD" w:rsidRPr="00572F5D">
        <w:t xml:space="preserve">ret n° du </w:t>
      </w:r>
    </w:p>
    <w:p w14:paraId="6218A5F3" w14:textId="4A4872FC" w:rsidR="00741C1D" w:rsidRPr="00572F5D" w:rsidRDefault="007548AD">
      <w:pPr>
        <w:pStyle w:val="STYLETITREDOCUMENT"/>
        <w:jc w:val="center"/>
      </w:pPr>
      <w:r w:rsidRPr="00572F5D">
        <w:t>portant diverses dispositions relatives à la police des déchets</w:t>
      </w:r>
      <w:r w:rsidR="00DB1445" w:rsidRPr="00572F5D">
        <w:t xml:space="preserve"> et à la lutte contre l’abandon de déchets</w:t>
      </w:r>
      <w:r w:rsidRPr="00572F5D">
        <w:t>, la traçabilité</w:t>
      </w:r>
      <w:r w:rsidR="008B249C" w:rsidRPr="00572F5D">
        <w:t>, l’attestation de tri des biodéchets, le tri performant</w:t>
      </w:r>
      <w:r w:rsidRPr="00572F5D">
        <w:t xml:space="preserve"> et </w:t>
      </w:r>
      <w:r w:rsidR="00715556" w:rsidRPr="00572F5D">
        <w:t>le statut de déchet</w:t>
      </w:r>
    </w:p>
    <w:p w14:paraId="66A35569" w14:textId="5AB4D4AD" w:rsidR="00741C1D" w:rsidRDefault="007548AD">
      <w:pPr>
        <w:jc w:val="center"/>
      </w:pPr>
      <w:r w:rsidRPr="00572F5D">
        <w:t xml:space="preserve">NOR : </w:t>
      </w:r>
      <w:r w:rsidR="005D2566">
        <w:t>TECP2515408D</w:t>
      </w:r>
    </w:p>
    <w:p w14:paraId="231079D5" w14:textId="50311C50" w:rsidR="00741C1D" w:rsidRDefault="007548AD">
      <w:pPr>
        <w:jc w:val="both"/>
      </w:pPr>
      <w:r>
        <w:rPr>
          <w:rStyle w:val="STYLETITRENOTICE"/>
        </w:rPr>
        <w:tab/>
        <w:t xml:space="preserve">Publics concernés : </w:t>
      </w:r>
      <w:r>
        <w:rPr>
          <w:rStyle w:val="STYLETEXTENOTICE"/>
        </w:rPr>
        <w:t xml:space="preserve">opérateurs de gestion et traitement des déchets, collectivités </w:t>
      </w:r>
      <w:r w:rsidR="00767C69">
        <w:rPr>
          <w:rStyle w:val="STYLETEXTENOTICE"/>
        </w:rPr>
        <w:t>chargées</w:t>
      </w:r>
      <w:r>
        <w:rPr>
          <w:rStyle w:val="STYLETEXTENOTICE"/>
        </w:rPr>
        <w:t xml:space="preserve"> de la gestion et du traitement des déchets.</w:t>
      </w:r>
    </w:p>
    <w:p w14:paraId="4A1EAE4E" w14:textId="20D0D149" w:rsidR="00741C1D" w:rsidRDefault="007548AD">
      <w:pPr>
        <w:jc w:val="both"/>
      </w:pPr>
      <w:r>
        <w:rPr>
          <w:rStyle w:val="STYLETITRENOTICE"/>
        </w:rPr>
        <w:tab/>
        <w:t xml:space="preserve">Objet : </w:t>
      </w:r>
      <w:r>
        <w:rPr>
          <w:rStyle w:val="STYLETEXTENOTICE"/>
        </w:rPr>
        <w:t>modification de plusieurs dispositions visant à renforcer la police des déchets, la traçabilité des déchets, le tri des biodéche</w:t>
      </w:r>
      <w:r w:rsidR="00334F80">
        <w:rPr>
          <w:rStyle w:val="STYLETEXTENOTICE"/>
        </w:rPr>
        <w:t xml:space="preserve">ts, supprimant le tri performant </w:t>
      </w:r>
      <w:r>
        <w:rPr>
          <w:rStyle w:val="STYLETEXTENOTICE"/>
        </w:rPr>
        <w:t xml:space="preserve">et modifiant le cadre régissant </w:t>
      </w:r>
      <w:r w:rsidR="00715556" w:rsidRPr="00715556">
        <w:rPr>
          <w:rStyle w:val="STYLETEXTENOTICE"/>
        </w:rPr>
        <w:t>le statut de déchets</w:t>
      </w:r>
      <w:r>
        <w:rPr>
          <w:rStyle w:val="STYLETEXTENOTICE"/>
        </w:rPr>
        <w:t>.</w:t>
      </w:r>
    </w:p>
    <w:p w14:paraId="4286268E" w14:textId="1F6C6556" w:rsidR="00715556" w:rsidRDefault="007548AD" w:rsidP="00715556">
      <w:pPr>
        <w:jc w:val="both"/>
      </w:pPr>
      <w:r>
        <w:rPr>
          <w:rStyle w:val="STYLETITRENOTICE"/>
        </w:rPr>
        <w:tab/>
        <w:t xml:space="preserve">Entrée en vigueur : </w:t>
      </w:r>
      <w:r>
        <w:rPr>
          <w:rStyle w:val="STYLETEXTENOTICE"/>
        </w:rPr>
        <w:t>le décret entre en vigueur le lendemain de sa publication.</w:t>
      </w:r>
      <w:r>
        <w:rPr>
          <w:rStyle w:val="STYLETITRENOTICE"/>
        </w:rPr>
        <w:tab/>
      </w:r>
    </w:p>
    <w:p w14:paraId="5A04CE74" w14:textId="67705351" w:rsidR="00741C1D" w:rsidRDefault="007548AD">
      <w:pPr>
        <w:jc w:val="both"/>
      </w:pPr>
      <w:r>
        <w:rPr>
          <w:rStyle w:val="STYLETITRENOTICE"/>
        </w:rPr>
        <w:tab/>
      </w:r>
      <w:r w:rsidR="007F05C2">
        <w:rPr>
          <w:rStyle w:val="STYLETITRENOTICE"/>
        </w:rPr>
        <w:t>Application </w:t>
      </w:r>
      <w:r>
        <w:rPr>
          <w:rStyle w:val="STYLETITRENOTICE"/>
        </w:rPr>
        <w:t>:</w:t>
      </w:r>
      <w:hyperlink w:history="1"/>
      <w:r w:rsidR="00E149AB">
        <w:rPr>
          <w:rStyle w:val="STYLETEXTENOTICE"/>
        </w:rPr>
        <w:t xml:space="preserve"> le décret est pris en application de décisions du Conseil constitutionnel. Il met </w:t>
      </w:r>
      <w:r w:rsidR="003B72FE">
        <w:rPr>
          <w:rStyle w:val="STYLETEXTENOTICE"/>
        </w:rPr>
        <w:t xml:space="preserve">également </w:t>
      </w:r>
      <w:r w:rsidR="00E149AB">
        <w:rPr>
          <w:rStyle w:val="STYLETEXTENOTICE"/>
        </w:rPr>
        <w:t>en œuvre les mesures relatives aux orientations stratégiques de l’inspection des installations classées pour lutter contre l’abandon de déchets et les filières illégales de déchets.</w:t>
      </w:r>
      <w:r w:rsidR="00570A7F">
        <w:rPr>
          <w:rStyle w:val="STYLETEXTENOTICE"/>
        </w:rPr>
        <w:t xml:space="preserve"> Il met à jour des obligations en matière de traçabilité </w:t>
      </w:r>
      <w:r w:rsidR="000A0EFB">
        <w:rPr>
          <w:rStyle w:val="STYLETEXTENOTICE"/>
        </w:rPr>
        <w:t xml:space="preserve">des déchets </w:t>
      </w:r>
      <w:r w:rsidR="00570A7F">
        <w:rPr>
          <w:rStyle w:val="STYLETEXTENOTICE"/>
        </w:rPr>
        <w:t xml:space="preserve">ainsi que </w:t>
      </w:r>
      <w:r w:rsidR="000A0EFB">
        <w:rPr>
          <w:rStyle w:val="STYLETEXTENOTICE"/>
        </w:rPr>
        <w:t>de</w:t>
      </w:r>
      <w:r w:rsidR="00570A7F">
        <w:rPr>
          <w:rStyle w:val="STYLETEXTENOTICE"/>
        </w:rPr>
        <w:t xml:space="preserve"> planification</w:t>
      </w:r>
      <w:r w:rsidR="000A0EFB">
        <w:rPr>
          <w:rStyle w:val="STYLETEXTENOTICE"/>
        </w:rPr>
        <w:t xml:space="preserve"> de la gestion</w:t>
      </w:r>
      <w:r w:rsidR="000A0EFB" w:rsidRPr="000A0EFB">
        <w:rPr>
          <w:rStyle w:val="STYLETEXTENOTICE"/>
        </w:rPr>
        <w:t xml:space="preserve"> </w:t>
      </w:r>
      <w:r w:rsidR="000A0EFB">
        <w:rPr>
          <w:rStyle w:val="STYLETEXTENOTICE"/>
        </w:rPr>
        <w:t>des déchets</w:t>
      </w:r>
      <w:r w:rsidR="00570A7F">
        <w:rPr>
          <w:rStyle w:val="STYLETEXTENOTICE"/>
        </w:rPr>
        <w:t xml:space="preserve">. </w:t>
      </w:r>
      <w:r w:rsidR="00E149AB">
        <w:rPr>
          <w:rStyle w:val="STYLETEXTENOTICE"/>
        </w:rPr>
        <w:t xml:space="preserve">Il permet </w:t>
      </w:r>
      <w:r w:rsidR="003B72FE">
        <w:rPr>
          <w:rStyle w:val="STYLETEXTENOTICE"/>
        </w:rPr>
        <w:t xml:space="preserve">aussi </w:t>
      </w:r>
      <w:r w:rsidR="00E149AB">
        <w:rPr>
          <w:rStyle w:val="STYLETEXTENOTICE"/>
        </w:rPr>
        <w:t>de prendre en compte les modifications législatives introduites par la loi du 23 octobre 2023 relative à l’industrie verte concernant les sorties du statut de déchets et les sous-produits dans les plateformes industrielles.</w:t>
      </w:r>
    </w:p>
    <w:p w14:paraId="0FE3A46F" w14:textId="2B27E18F" w:rsidR="00415AB0" w:rsidRDefault="00415AB0"/>
    <w:p w14:paraId="3404FD5F" w14:textId="1ABE8564" w:rsidR="00415AB0" w:rsidRPr="00415AB0" w:rsidRDefault="00415AB0">
      <w:pPr>
        <w:rPr>
          <w:b/>
          <w:bCs/>
        </w:rPr>
      </w:pPr>
      <w:r w:rsidRPr="00415AB0">
        <w:rPr>
          <w:b/>
          <w:bCs/>
        </w:rPr>
        <w:t xml:space="preserve">Le Premier ministre, </w:t>
      </w:r>
    </w:p>
    <w:p w14:paraId="05711AC0" w14:textId="06EE73D8" w:rsidR="00741C1D" w:rsidRDefault="00415AB0">
      <w:r>
        <w:t xml:space="preserve">Sur le rapport de la </w:t>
      </w:r>
      <w:r w:rsidR="007548AD">
        <w:t>ministre de la transition écologique</w:t>
      </w:r>
      <w:r>
        <w:t>,</w:t>
      </w:r>
      <w:r w:rsidR="007548AD">
        <w:t xml:space="preserve"> </w:t>
      </w:r>
      <w:r>
        <w:t>de la biodiversité</w:t>
      </w:r>
      <w:r w:rsidR="007548AD">
        <w:t xml:space="preserve">, </w:t>
      </w:r>
      <w:r>
        <w:t>de la forêt, de la mer et de la pêche,</w:t>
      </w:r>
    </w:p>
    <w:p w14:paraId="001BE483" w14:textId="3E9AC38D" w:rsidR="00767C69" w:rsidRDefault="00767C69">
      <w:r w:rsidRPr="00767C69">
        <w:t>Vu la directive 2008/98/CE du Parlement européen et du Conseil du 19 novembre 2008 relative aux déchets et abrogeant certaines directives,</w:t>
      </w:r>
    </w:p>
    <w:p w14:paraId="44272CB2" w14:textId="1B2CC30D" w:rsidR="00DF37E7" w:rsidRPr="00DF37E7" w:rsidRDefault="00DF37E7" w:rsidP="00DF37E7">
      <w:pPr>
        <w:pStyle w:val="SNVisa"/>
        <w:rPr>
          <w:rFonts w:asciiTheme="minorHAnsi" w:eastAsiaTheme="minorEastAsia" w:hAnsiTheme="minorHAnsi" w:cstheme="minorBidi"/>
          <w:sz w:val="22"/>
          <w:szCs w:val="22"/>
        </w:rPr>
      </w:pPr>
      <w:r w:rsidRPr="00D601A4">
        <w:rPr>
          <w:rFonts w:asciiTheme="minorHAnsi" w:eastAsiaTheme="minorEastAsia" w:hAnsiTheme="minorHAnsi" w:cstheme="minorBidi"/>
          <w:sz w:val="22"/>
          <w:szCs w:val="22"/>
        </w:rPr>
        <w:t>Vu la Constitution, notamment le second alinéa de son article 37 ;</w:t>
      </w:r>
    </w:p>
    <w:p w14:paraId="0CEDF41C" w14:textId="4EFCE63A" w:rsidR="00767C69" w:rsidRDefault="007548AD">
      <w:r>
        <w:t xml:space="preserve">Vu le code de l’environnement, notamment </w:t>
      </w:r>
      <w:r w:rsidR="00767C69">
        <w:t xml:space="preserve">son </w:t>
      </w:r>
      <w:r>
        <w:t>livre V ;</w:t>
      </w:r>
    </w:p>
    <w:p w14:paraId="3B6FEB35" w14:textId="57192E30" w:rsidR="00B7092D" w:rsidRDefault="002F473F">
      <w:r>
        <w:t xml:space="preserve">Vu le code de la recherche, notamment </w:t>
      </w:r>
      <w:r w:rsidR="00767C69">
        <w:t xml:space="preserve">son article </w:t>
      </w:r>
      <w:r>
        <w:t>R. 333-13 ;</w:t>
      </w:r>
    </w:p>
    <w:p w14:paraId="3098EBF8" w14:textId="38E199C4" w:rsidR="006966AC" w:rsidRDefault="006966AC">
      <w:r w:rsidRPr="005116A9">
        <w:t>Vu le code pénal, notamment</w:t>
      </w:r>
      <w:r w:rsidR="005116A9">
        <w:t xml:space="preserve"> le titre III d</w:t>
      </w:r>
      <w:r w:rsidR="00767C69">
        <w:t>e son</w:t>
      </w:r>
      <w:r w:rsidR="005116A9">
        <w:t xml:space="preserve"> livre VI</w:t>
      </w:r>
      <w:r w:rsidR="00767C69">
        <w:t>, et son article R. 610-1 ;</w:t>
      </w:r>
    </w:p>
    <w:p w14:paraId="04C1FE50" w14:textId="41D4B9D0" w:rsidR="007F05C2" w:rsidRDefault="007F05C2">
      <w:r>
        <w:t xml:space="preserve">Vu le code de procédure pénale, notamment </w:t>
      </w:r>
      <w:r w:rsidR="00767C69">
        <w:t xml:space="preserve">son </w:t>
      </w:r>
      <w:r>
        <w:t>article R. 41-8 ;</w:t>
      </w:r>
    </w:p>
    <w:p w14:paraId="04BBEDBC" w14:textId="77777777" w:rsidR="00DF37E7" w:rsidRDefault="00DF37E7" w:rsidP="00DF37E7">
      <w:pPr>
        <w:pStyle w:val="Textejustifi"/>
      </w:pPr>
      <w:r>
        <w:lastRenderedPageBreak/>
        <w:t>Vu l’avis des organisations professionnelles concernées ;</w:t>
      </w:r>
    </w:p>
    <w:p w14:paraId="389BEF2F" w14:textId="77777777" w:rsidR="00DF37E7" w:rsidRDefault="00DF37E7" w:rsidP="00DF37E7">
      <w:pPr>
        <w:pStyle w:val="Textejustifi"/>
      </w:pPr>
      <w:r>
        <w:t>Vu l’avis des ministres intéressés ;</w:t>
      </w:r>
    </w:p>
    <w:p w14:paraId="70D70A88" w14:textId="32D48C89" w:rsidR="00DF37E7" w:rsidRDefault="00DF37E7" w:rsidP="00DF37E7">
      <w:r>
        <w:t xml:space="preserve">Vu l’avis du Conseil supérieur de la prévention des risques technologiques </w:t>
      </w:r>
      <w:r w:rsidRPr="00572F5D">
        <w:t xml:space="preserve">du </w:t>
      </w:r>
      <w:r w:rsidR="00767C69">
        <w:t>XX</w:t>
      </w:r>
      <w:r w:rsidR="00BB5F40" w:rsidRPr="00572F5D">
        <w:t>/</w:t>
      </w:r>
      <w:r w:rsidR="00767C69">
        <w:t>XX</w:t>
      </w:r>
      <w:r w:rsidRPr="00572F5D">
        <w:t>/202</w:t>
      </w:r>
      <w:r w:rsidR="001D00F4" w:rsidRPr="00572F5D">
        <w:t>5</w:t>
      </w:r>
      <w:r w:rsidRPr="00572F5D">
        <w:t> </w:t>
      </w:r>
      <w:r>
        <w:t>;</w:t>
      </w:r>
    </w:p>
    <w:p w14:paraId="7A94826D" w14:textId="09F21813" w:rsidR="00741C1D" w:rsidRDefault="007548AD" w:rsidP="00334F80">
      <w:pPr>
        <w:jc w:val="both"/>
      </w:pPr>
      <w:r w:rsidRPr="00572F5D">
        <w:t xml:space="preserve">Vu les observations formulées lors de la consultation du public réalisée du </w:t>
      </w:r>
      <w:r w:rsidR="00767C69">
        <w:t>XX</w:t>
      </w:r>
      <w:r w:rsidR="00BB5F40" w:rsidRPr="00572F5D">
        <w:t>/</w:t>
      </w:r>
      <w:r w:rsidR="00767C69">
        <w:t>XX</w:t>
      </w:r>
      <w:r w:rsidRPr="00572F5D">
        <w:t>/202</w:t>
      </w:r>
      <w:r w:rsidR="001D00F4" w:rsidRPr="00572F5D">
        <w:t>5</w:t>
      </w:r>
      <w:r w:rsidRPr="00572F5D">
        <w:t xml:space="preserve"> au </w:t>
      </w:r>
      <w:r w:rsidR="00767C69">
        <w:t>XX</w:t>
      </w:r>
      <w:r w:rsidR="00BB5F40" w:rsidRPr="00572F5D">
        <w:t>/</w:t>
      </w:r>
      <w:r w:rsidR="00767C69">
        <w:t>XX</w:t>
      </w:r>
      <w:r w:rsidRPr="00572F5D">
        <w:t>/202</w:t>
      </w:r>
      <w:r w:rsidR="001D00F4" w:rsidRPr="00572F5D">
        <w:t>5</w:t>
      </w:r>
      <w:r w:rsidRPr="00572F5D">
        <w:t xml:space="preserve"> en application de l'article L. 123-19-1 du code de l'environnement</w:t>
      </w:r>
      <w:r>
        <w:t xml:space="preserve"> ; </w:t>
      </w:r>
    </w:p>
    <w:p w14:paraId="070F192D" w14:textId="6B7EFE99" w:rsidR="00DF37E7" w:rsidRDefault="00DF37E7" w:rsidP="00DF37E7">
      <w:pPr>
        <w:jc w:val="both"/>
      </w:pPr>
      <w:r>
        <w:t xml:space="preserve">Vu la décision du Conseil constitutionnel </w:t>
      </w:r>
      <w:r w:rsidRPr="00770CCA">
        <w:t>n°</w:t>
      </w:r>
      <w:r w:rsidR="00770CCA">
        <w:t xml:space="preserve"> 2024-310 L</w:t>
      </w:r>
      <w:r>
        <w:t xml:space="preserve"> du 12 décembre 2024 ;</w:t>
      </w:r>
    </w:p>
    <w:p w14:paraId="2E5C8BD5" w14:textId="279243EE" w:rsidR="00741C1D" w:rsidRDefault="007548AD">
      <w:r>
        <w:t>Le Conseil d'Etat (section des travaux publics) entendu</w:t>
      </w:r>
      <w:r w:rsidR="00767C69">
        <w:t xml:space="preserve">, </w:t>
      </w:r>
    </w:p>
    <w:p w14:paraId="62F712B4" w14:textId="77777777" w:rsidR="00A2718D" w:rsidRDefault="00A2718D"/>
    <w:p w14:paraId="2F6D2426" w14:textId="3B956972" w:rsidR="00741C1D" w:rsidRPr="00767C69" w:rsidRDefault="007548AD">
      <w:pPr>
        <w:jc w:val="center"/>
        <w:rPr>
          <w:b/>
          <w:bCs/>
        </w:rPr>
      </w:pPr>
      <w:r w:rsidRPr="00767C69">
        <w:rPr>
          <w:b/>
          <w:bCs/>
        </w:rPr>
        <w:t xml:space="preserve">Décrète : </w:t>
      </w:r>
    </w:p>
    <w:p w14:paraId="662636CD" w14:textId="77777777" w:rsidR="00A2718D" w:rsidRDefault="00A2718D">
      <w:pPr>
        <w:jc w:val="center"/>
      </w:pPr>
    </w:p>
    <w:p w14:paraId="0910A15F" w14:textId="7283E53A" w:rsidR="00741C1D" w:rsidRDefault="00767C69">
      <w:pPr>
        <w:pStyle w:val="STYLETITREDOCUMENT"/>
        <w:jc w:val="center"/>
      </w:pPr>
      <w:r>
        <w:t>Chapitre</w:t>
      </w:r>
      <w:r w:rsidR="007548AD">
        <w:t xml:space="preserve"> I</w:t>
      </w:r>
      <w:r w:rsidR="007548AD">
        <w:rPr>
          <w:vertAlign w:val="superscript"/>
        </w:rPr>
        <w:t>er</w:t>
      </w:r>
    </w:p>
    <w:p w14:paraId="5E0B6BA3" w14:textId="63114A03" w:rsidR="00741C1D" w:rsidRDefault="007548AD">
      <w:pPr>
        <w:pStyle w:val="STYLETITREDOCUMENT"/>
        <w:jc w:val="center"/>
      </w:pPr>
      <w:r>
        <w:t>Renforcement des disposition</w:t>
      </w:r>
      <w:r w:rsidR="008B249C">
        <w:t>s</w:t>
      </w:r>
      <w:r>
        <w:t xml:space="preserve"> en matière de police des déchets</w:t>
      </w:r>
      <w:r w:rsidR="000B30F0">
        <w:t xml:space="preserve"> et de lutte contre l’abandon de déchets</w:t>
      </w:r>
    </w:p>
    <w:p w14:paraId="29513261" w14:textId="77777777" w:rsidR="00A2718D" w:rsidRDefault="00A2718D">
      <w:pPr>
        <w:pStyle w:val="STYLETITREDOCUMENT"/>
        <w:jc w:val="center"/>
      </w:pPr>
    </w:p>
    <w:p w14:paraId="772D39E8" w14:textId="43B1B692" w:rsidR="00741C1D" w:rsidRDefault="007548AD">
      <w:pPr>
        <w:pStyle w:val="STYLETITREDOCUMENT"/>
        <w:jc w:val="center"/>
        <w:rPr>
          <w:vertAlign w:val="superscript"/>
        </w:rPr>
      </w:pPr>
      <w:r w:rsidRPr="003456C3">
        <w:t>Article 1</w:t>
      </w:r>
      <w:r w:rsidRPr="003456C3">
        <w:rPr>
          <w:vertAlign w:val="superscript"/>
        </w:rPr>
        <w:t>er</w:t>
      </w:r>
    </w:p>
    <w:p w14:paraId="77BD0B96" w14:textId="77777777" w:rsidR="00767C69" w:rsidRDefault="007548AD" w:rsidP="007548AD">
      <w:pPr>
        <w:jc w:val="both"/>
      </w:pPr>
      <w:r>
        <w:t xml:space="preserve">Après l'article R. 173-5 du code de l'environnement, il est ajouté un chapitre IV ainsi rédigé : </w:t>
      </w:r>
    </w:p>
    <w:p w14:paraId="51DA2DA6" w14:textId="54D5F67E" w:rsidR="007548AD" w:rsidRDefault="00E94650" w:rsidP="007548AD">
      <w:pPr>
        <w:jc w:val="both"/>
      </w:pPr>
      <w:r>
        <w:t>« </w:t>
      </w:r>
      <w:r w:rsidR="007548AD">
        <w:t>Chapitre IV : Dispositions communes (Article R. 174-1)</w:t>
      </w:r>
    </w:p>
    <w:p w14:paraId="0EB560F8" w14:textId="7B31701E" w:rsidR="00741C1D" w:rsidRDefault="007548AD" w:rsidP="00EE6008">
      <w:pPr>
        <w:jc w:val="both"/>
      </w:pPr>
      <w:r>
        <w:t>« </w:t>
      </w:r>
      <w:r w:rsidRPr="006966AC">
        <w:rPr>
          <w:i/>
          <w:iCs/>
        </w:rPr>
        <w:t>Art. R. 174-1. -</w:t>
      </w:r>
      <w:r>
        <w:t xml:space="preserve"> I.</w:t>
      </w:r>
      <w:r w:rsidR="00767C69">
        <w:t xml:space="preserve"> -</w:t>
      </w:r>
      <w:r>
        <w:t xml:space="preserve"> Le pouvoir de communication prévu à l’article L</w:t>
      </w:r>
      <w:r w:rsidR="00767C69">
        <w:t xml:space="preserve">. </w:t>
      </w:r>
      <w:r>
        <w:t xml:space="preserve">171-3 peut être mis en œuvre entre les officiers et agents de police judiciaire et les inspecteurs de l'environnement mentionnés à l'article L. 172-1 et les agents relevant d’autres administrations tels que listés à l’article L.541-44. </w:t>
      </w:r>
    </w:p>
    <w:p w14:paraId="5F55CF7A" w14:textId="3E76BA6F" w:rsidR="00741C1D" w:rsidRDefault="007548AD" w:rsidP="00EE6008">
      <w:pPr>
        <w:jc w:val="both"/>
      </w:pPr>
      <w:r>
        <w:t xml:space="preserve">« II. </w:t>
      </w:r>
      <w:r w:rsidR="00767C69">
        <w:t xml:space="preserve">- </w:t>
      </w:r>
      <w:r>
        <w:t xml:space="preserve">Par application combinée des dispositions législatives précitées, les personnes chargées des contrôles qui sont mentionnées au I peuvent avoir recours à ce pouvoir de communication dans le cadre de leurs opérations de contrôle judiciaire </w:t>
      </w:r>
      <w:r w:rsidR="00767C69">
        <w:t xml:space="preserve">ou </w:t>
      </w:r>
      <w:r>
        <w:t>administrati</w:t>
      </w:r>
      <w:r w:rsidR="00767C69">
        <w:t>f</w:t>
      </w:r>
      <w:r>
        <w:t>. »</w:t>
      </w:r>
      <w:r w:rsidR="000423D8">
        <w:t>.</w:t>
      </w:r>
    </w:p>
    <w:p w14:paraId="7CF777DB" w14:textId="77777777" w:rsidR="000B30F0" w:rsidRDefault="000B30F0" w:rsidP="00EE6008">
      <w:pPr>
        <w:jc w:val="both"/>
      </w:pPr>
    </w:p>
    <w:p w14:paraId="7A055CCC" w14:textId="384E05E2" w:rsidR="00741C1D" w:rsidRDefault="00741C1D" w:rsidP="00767C69">
      <w:pPr>
        <w:pStyle w:val="article"/>
      </w:pPr>
    </w:p>
    <w:p w14:paraId="3AC60A60" w14:textId="4CE5349F" w:rsidR="00741C1D" w:rsidRDefault="00067F96" w:rsidP="00EE6008">
      <w:pPr>
        <w:jc w:val="both"/>
      </w:pPr>
      <w:r>
        <w:t>A l’</w:t>
      </w:r>
      <w:r w:rsidR="007548AD">
        <w:t>article R. 512-47 du même code</w:t>
      </w:r>
      <w:r w:rsidR="00E94650">
        <w:t xml:space="preserve">, </w:t>
      </w:r>
      <w:r>
        <w:t xml:space="preserve">après le IV, </w:t>
      </w:r>
      <w:r w:rsidR="00E94650">
        <w:t>il est inséré un IV bis ainsi rédigé</w:t>
      </w:r>
      <w:r w:rsidR="007548AD">
        <w:t> :</w:t>
      </w:r>
    </w:p>
    <w:p w14:paraId="1B3573B4" w14:textId="4EEB76AF" w:rsidR="00E94650" w:rsidRDefault="007548AD" w:rsidP="00EE6008">
      <w:pPr>
        <w:jc w:val="both"/>
      </w:pPr>
      <w:r>
        <w:t>« </w:t>
      </w:r>
      <w:r w:rsidR="00E94650">
        <w:t xml:space="preserve">IV </w:t>
      </w:r>
      <w:r w:rsidR="00E94650" w:rsidRPr="00067F96">
        <w:rPr>
          <w:i/>
          <w:iCs/>
        </w:rPr>
        <w:t>bis</w:t>
      </w:r>
      <w:r w:rsidR="00E94650">
        <w:t xml:space="preserve">. - </w:t>
      </w:r>
      <w:r>
        <w:t xml:space="preserve">Pour les installations relevant des rubriques 2700 à 2799 </w:t>
      </w:r>
      <w:r w:rsidR="00770CCA">
        <w:t>de la nomenclature annexée à</w:t>
      </w:r>
      <w:r>
        <w:t xml:space="preserve"> l’article R. 511-9</w:t>
      </w:r>
      <w:r w:rsidR="00E94650">
        <w:t>, le dossier de déclaration comprend :</w:t>
      </w:r>
    </w:p>
    <w:p w14:paraId="5002E215" w14:textId="6BD281CB" w:rsidR="00741C1D" w:rsidRDefault="00E94650" w:rsidP="00EE6008">
      <w:pPr>
        <w:jc w:val="both"/>
      </w:pPr>
      <w:r>
        <w:t>« -</w:t>
      </w:r>
      <w:r w:rsidR="007548AD">
        <w:t xml:space="preserve"> </w:t>
      </w:r>
      <w:r w:rsidR="00E7424E">
        <w:t>un document attestant que le pétitionnaire est le propriétaire du terrain ou qu'il dispose du droit d'y réaliser son projet</w:t>
      </w:r>
      <w:r>
        <w:t>,</w:t>
      </w:r>
      <w:r w:rsidR="00E7424E">
        <w:t xml:space="preserve"> ou</w:t>
      </w:r>
      <w:r>
        <w:t xml:space="preserve"> bien</w:t>
      </w:r>
      <w:r w:rsidR="00E7424E">
        <w:t xml:space="preserve"> qu'une procédure est en cours ayant pour effet de lui conférer ce droit</w:t>
      </w:r>
      <w:r>
        <w:t> ;</w:t>
      </w:r>
      <w:r w:rsidR="007548AD">
        <w:t> </w:t>
      </w:r>
    </w:p>
    <w:p w14:paraId="0F66B6EE" w14:textId="61615B4D" w:rsidR="00741C1D" w:rsidRDefault="00E94650" w:rsidP="00EE6008">
      <w:pPr>
        <w:jc w:val="both"/>
      </w:pPr>
      <w:r>
        <w:t xml:space="preserve">« - </w:t>
      </w:r>
      <w:r w:rsidR="002F473F">
        <w:t xml:space="preserve">un </w:t>
      </w:r>
      <w:r w:rsidR="007548AD">
        <w:t>accord de principe d'un exploitant d’une installation visée à l’article L. 511-1 pour l'accueil des déchets issus de cette installation de transit, regroupement, tri</w:t>
      </w:r>
      <w:r w:rsidR="005D5738">
        <w:t>, traitement</w:t>
      </w:r>
      <w:r w:rsidR="007548AD">
        <w:t xml:space="preserve"> ou préparation de déchets</w:t>
      </w:r>
      <w:r w:rsidR="002F473F" w:rsidRPr="002F473F">
        <w:rPr>
          <w:i/>
        </w:rPr>
        <w:t xml:space="preserve"> </w:t>
      </w:r>
      <w:r w:rsidR="002F473F" w:rsidRPr="00023267">
        <w:rPr>
          <w:bCs/>
        </w:rPr>
        <w:t>et les éléments justifiant que cette installation est autorisée à accepter ce type de déchets</w:t>
      </w:r>
      <w:r w:rsidR="007548AD">
        <w:t>. ».</w:t>
      </w:r>
    </w:p>
    <w:p w14:paraId="6EF8943A" w14:textId="77777777" w:rsidR="00D75ABD" w:rsidRDefault="00D75ABD" w:rsidP="00EE6008">
      <w:pPr>
        <w:jc w:val="both"/>
      </w:pPr>
    </w:p>
    <w:p w14:paraId="307122B6" w14:textId="77777777" w:rsidR="00A2718D" w:rsidRDefault="00A2718D" w:rsidP="00EE6008">
      <w:pPr>
        <w:jc w:val="both"/>
      </w:pPr>
    </w:p>
    <w:p w14:paraId="72847A96" w14:textId="3095300E" w:rsidR="00741C1D" w:rsidRDefault="00741C1D" w:rsidP="00767C69">
      <w:pPr>
        <w:pStyle w:val="article"/>
      </w:pPr>
    </w:p>
    <w:p w14:paraId="5F5FBA30" w14:textId="5EB9B5C4" w:rsidR="00741C1D" w:rsidRDefault="007548AD" w:rsidP="00EE6008">
      <w:pPr>
        <w:jc w:val="both"/>
      </w:pPr>
      <w:r>
        <w:lastRenderedPageBreak/>
        <w:t xml:space="preserve">Après l'article </w:t>
      </w:r>
      <w:r w:rsidR="002F473F">
        <w:t>D</w:t>
      </w:r>
      <w:r>
        <w:t xml:space="preserve">. 541-12-3 du même code, est ajouté un article </w:t>
      </w:r>
      <w:r w:rsidR="002F473F">
        <w:t>R</w:t>
      </w:r>
      <w:r>
        <w:t>. 541-12-3-1 ainsi rédigé :</w:t>
      </w:r>
    </w:p>
    <w:p w14:paraId="76769A47" w14:textId="65F46EC7" w:rsidR="00741C1D" w:rsidRDefault="007548AD" w:rsidP="00EE6008">
      <w:pPr>
        <w:jc w:val="both"/>
      </w:pPr>
      <w:r>
        <w:t>« </w:t>
      </w:r>
      <w:r w:rsidRPr="006966AC">
        <w:rPr>
          <w:i/>
          <w:iCs/>
        </w:rPr>
        <w:t>Art. </w:t>
      </w:r>
      <w:r w:rsidR="002F473F" w:rsidRPr="006966AC">
        <w:rPr>
          <w:i/>
          <w:iCs/>
        </w:rPr>
        <w:t>R</w:t>
      </w:r>
      <w:r w:rsidRPr="006966AC">
        <w:rPr>
          <w:i/>
          <w:iCs/>
        </w:rPr>
        <w:t>. 541-12-3-1. -</w:t>
      </w:r>
      <w:r>
        <w:t xml:space="preserve"> Le producteur ou détenteur de déchets demeure responsable des déchets qu'il a confié</w:t>
      </w:r>
      <w:r w:rsidR="00A053C2">
        <w:t>s</w:t>
      </w:r>
      <w:r>
        <w:t xml:space="preserve"> à un tiers conformément à l'article L.</w:t>
      </w:r>
      <w:r w:rsidR="00E94650">
        <w:t xml:space="preserve"> </w:t>
      </w:r>
      <w:r>
        <w:t xml:space="preserve">541-2, y compris lorsque le déchet a été mélangé à d’autres déchets ou confié à un opérateur pour son traitement en dehors du territoire national, et indépendamment du surcoût éventuel induit par ce mélange. </w:t>
      </w:r>
      <w:r w:rsidR="00E94650">
        <w:t>Pour la mise en œuvre des obligations qui incombent à ce producteur ou détenteur de déchets</w:t>
      </w:r>
      <w:r w:rsidR="00C72970">
        <w:t xml:space="preserve"> en application de l’article L. 541-3, les déchets sur lesquels s’exercent ces obligations sont</w:t>
      </w:r>
      <w:r>
        <w:t xml:space="preserve"> à évaluer au cas par cas</w:t>
      </w:r>
      <w:r w:rsidR="00C72970">
        <w:t xml:space="preserve"> par l’autorité compétente</w:t>
      </w:r>
      <w:r>
        <w:t>, de manière à ce que le volume soit proportionné au manquement identifié. »</w:t>
      </w:r>
      <w:r w:rsidR="00B7092D">
        <w:t>.</w:t>
      </w:r>
    </w:p>
    <w:p w14:paraId="159672FC" w14:textId="77777777" w:rsidR="00786A6A" w:rsidRDefault="00786A6A" w:rsidP="00EE6008">
      <w:pPr>
        <w:jc w:val="both"/>
      </w:pPr>
    </w:p>
    <w:p w14:paraId="28CAF813" w14:textId="4EB1EF7B" w:rsidR="00344432" w:rsidRDefault="00344432" w:rsidP="00767C69">
      <w:pPr>
        <w:pStyle w:val="article"/>
      </w:pPr>
    </w:p>
    <w:p w14:paraId="2875FA14" w14:textId="43AE5A76" w:rsidR="00C72970" w:rsidRDefault="00C72970" w:rsidP="00EE6008">
      <w:pPr>
        <w:jc w:val="both"/>
      </w:pPr>
      <w:r>
        <w:t>Le code pénal est ainsi modifié :</w:t>
      </w:r>
    </w:p>
    <w:p w14:paraId="1B3D293D" w14:textId="7F9AC1EF" w:rsidR="00344432" w:rsidRDefault="00C72970" w:rsidP="00EE6008">
      <w:pPr>
        <w:jc w:val="both"/>
      </w:pPr>
      <w:r>
        <w:t xml:space="preserve">1° </w:t>
      </w:r>
      <w:r w:rsidR="00344432">
        <w:t>L’article R. 632-1 du code pénal est abrogé.</w:t>
      </w:r>
    </w:p>
    <w:p w14:paraId="417DA33F" w14:textId="010244AF" w:rsidR="00344432" w:rsidRDefault="00C72970" w:rsidP="00EE6008">
      <w:pPr>
        <w:jc w:val="both"/>
      </w:pPr>
      <w:r>
        <w:t xml:space="preserve">2° </w:t>
      </w:r>
      <w:r w:rsidR="00150D21">
        <w:t xml:space="preserve">La section 1 du chapitre III du titre III du livre VI est complétée par </w:t>
      </w:r>
      <w:r w:rsidR="007F05C2">
        <w:t>un article</w:t>
      </w:r>
      <w:r w:rsidR="00743AB9">
        <w:t xml:space="preserve"> </w:t>
      </w:r>
      <w:r w:rsidR="00344432">
        <w:t>ainsi rédigé :</w:t>
      </w:r>
    </w:p>
    <w:p w14:paraId="756C0401" w14:textId="0D0719B0" w:rsidR="00344432" w:rsidRDefault="00344432" w:rsidP="00EE6008">
      <w:pPr>
        <w:jc w:val="both"/>
      </w:pPr>
      <w:r>
        <w:t>« </w:t>
      </w:r>
      <w:r w:rsidR="00743AB9" w:rsidRPr="00743AB9">
        <w:rPr>
          <w:i/>
          <w:iCs/>
        </w:rPr>
        <w:t>Art. R. 633-4. -</w:t>
      </w:r>
      <w:r w:rsidR="00743AB9">
        <w:t xml:space="preserve"> </w:t>
      </w:r>
      <w:r>
        <w:t xml:space="preserve">Est puni de l'amende prévue pour les contraventions de la </w:t>
      </w:r>
      <w:r w:rsidR="00110A9F">
        <w:t>3</w:t>
      </w:r>
      <w:r>
        <w:t>e classe le fait de déposer, dans des conteneurs, poubelles ou bennes adaptés aux déchets ou aux emplacements désignés à cet effet pour ce type de déchets par l'autorité administrative compétente, des ordures, déchets, matériaux ou tout autre objet de quelque nature qu'il soit, en vue de leur enlèvement par le service de collecte, sans respecter les conditions fixées par cette autorité, notamment en matière d'adaptation du contenant à leur enlèvement, de jours et d'horaires de collecte, ou de tri des ordures.</w:t>
      </w:r>
      <w:r w:rsidR="00150D21">
        <w:t> ».</w:t>
      </w:r>
    </w:p>
    <w:p w14:paraId="7CDA45AE" w14:textId="5CB02FF3" w:rsidR="007F05C2" w:rsidRDefault="007F05C2" w:rsidP="00EE6008">
      <w:pPr>
        <w:jc w:val="both"/>
      </w:pPr>
    </w:p>
    <w:p w14:paraId="6E2C7456" w14:textId="495704E0" w:rsidR="007F05C2" w:rsidRDefault="007F05C2" w:rsidP="00767C69">
      <w:pPr>
        <w:pStyle w:val="article"/>
      </w:pPr>
    </w:p>
    <w:p w14:paraId="2ADED13B" w14:textId="3940F132" w:rsidR="007F05C2" w:rsidRDefault="007F05C2" w:rsidP="00EE6008">
      <w:pPr>
        <w:jc w:val="both"/>
      </w:pPr>
      <w:r w:rsidRPr="007F05C2">
        <w:t xml:space="preserve">Au a du 3° du I de l'article R. 48-1 du code de procédure pénale, </w:t>
      </w:r>
      <w:r>
        <w:t>la référence</w:t>
      </w:r>
      <w:r w:rsidRPr="007F05C2">
        <w:t xml:space="preserve"> : « 632-1 » </w:t>
      </w:r>
      <w:r>
        <w:t>est</w:t>
      </w:r>
      <w:r w:rsidRPr="007F05C2">
        <w:t xml:space="preserve"> remplacé</w:t>
      </w:r>
      <w:r>
        <w:t>e</w:t>
      </w:r>
      <w:r w:rsidRPr="007F05C2">
        <w:t xml:space="preserve"> par </w:t>
      </w:r>
      <w:r>
        <w:t>la référence</w:t>
      </w:r>
      <w:r w:rsidRPr="007F05C2">
        <w:t> : « 633-4 ».</w:t>
      </w:r>
    </w:p>
    <w:p w14:paraId="0B71DAD1" w14:textId="77777777" w:rsidR="007F05C2" w:rsidRDefault="007F05C2" w:rsidP="00EE6008">
      <w:pPr>
        <w:jc w:val="both"/>
      </w:pPr>
    </w:p>
    <w:p w14:paraId="057AB0E5" w14:textId="77777777" w:rsidR="00741C1D" w:rsidRDefault="007548AD">
      <w:pPr>
        <w:pStyle w:val="STYLETITREDOCUMENT"/>
        <w:jc w:val="center"/>
      </w:pPr>
      <w:r>
        <w:t>Titre II</w:t>
      </w:r>
    </w:p>
    <w:p w14:paraId="5B2413FA" w14:textId="6C14D0E5" w:rsidR="00A2718D" w:rsidRDefault="001B0D0A">
      <w:pPr>
        <w:pStyle w:val="STYLETITREDOCUMENT"/>
        <w:jc w:val="center"/>
      </w:pPr>
      <w:r>
        <w:t>Tra</w:t>
      </w:r>
      <w:r w:rsidR="002D0682">
        <w:t>ç</w:t>
      </w:r>
      <w:r>
        <w:t>abilité</w:t>
      </w:r>
    </w:p>
    <w:p w14:paraId="28DD415C" w14:textId="431C5578" w:rsidR="00741C1D" w:rsidRDefault="00741C1D" w:rsidP="00767C69">
      <w:pPr>
        <w:pStyle w:val="article"/>
      </w:pPr>
    </w:p>
    <w:p w14:paraId="4B2140DC" w14:textId="489B4FF1" w:rsidR="00741C1D" w:rsidRDefault="007548AD" w:rsidP="00EE6008">
      <w:pPr>
        <w:jc w:val="both"/>
      </w:pPr>
      <w:r>
        <w:t>L</w:t>
      </w:r>
      <w:r w:rsidR="002F473F">
        <w:t>e II de l</w:t>
      </w:r>
      <w:r>
        <w:t xml:space="preserve">'article R. 541-43 du </w:t>
      </w:r>
      <w:r w:rsidR="00344432">
        <w:t>code de l’environnement</w:t>
      </w:r>
      <w:r>
        <w:t xml:space="preserve"> est ainsi modifié :</w:t>
      </w:r>
    </w:p>
    <w:p w14:paraId="200788C4" w14:textId="52DC8752" w:rsidR="008B249C" w:rsidRDefault="002F473F" w:rsidP="008B249C">
      <w:r>
        <w:t xml:space="preserve">1° </w:t>
      </w:r>
      <w:r w:rsidR="008B249C">
        <w:t>Au 5° :</w:t>
      </w:r>
    </w:p>
    <w:p w14:paraId="5C169534" w14:textId="4F119969" w:rsidR="008B249C" w:rsidRDefault="009535E6" w:rsidP="008B249C">
      <w:r>
        <w:t xml:space="preserve"> a) </w:t>
      </w:r>
      <w:r w:rsidR="008B249C">
        <w:t xml:space="preserve">Après les mots : « selon les dispositions », sont insérés les mots : « du point I </w:t>
      </w:r>
      <w:r w:rsidR="008B249C" w:rsidRPr="00F170BB">
        <w:rPr>
          <w:i/>
          <w:iCs/>
        </w:rPr>
        <w:t>bis</w:t>
      </w:r>
      <w:r w:rsidR="008B249C">
        <w:t> » ;</w:t>
      </w:r>
    </w:p>
    <w:p w14:paraId="6966C919" w14:textId="515B6D8E" w:rsidR="008B249C" w:rsidRDefault="009535E6" w:rsidP="008B249C">
      <w:pPr>
        <w:jc w:val="both"/>
      </w:pPr>
      <w:r>
        <w:t xml:space="preserve"> b) </w:t>
      </w:r>
      <w:r w:rsidR="008B249C">
        <w:t>A la fin, sont ajoutés les mots : « et en application du paragraphe 2 de l'article 6 de la directive 2008/98/CE du Parlement européen et du Conseil du 19 novembre 2008 relative aux déchets et abrogeant certaines directives » ;</w:t>
      </w:r>
    </w:p>
    <w:p w14:paraId="3B86BD6C" w14:textId="77777777" w:rsidR="00D75ABD" w:rsidRDefault="00D75ABD" w:rsidP="008B249C">
      <w:pPr>
        <w:jc w:val="both"/>
      </w:pPr>
    </w:p>
    <w:p w14:paraId="7DA35687" w14:textId="6BA9A70F" w:rsidR="00741C1D" w:rsidRDefault="002F473F" w:rsidP="006C5242">
      <w:pPr>
        <w:spacing w:after="120"/>
        <w:jc w:val="both"/>
      </w:pPr>
      <w:r>
        <w:t xml:space="preserve">2° </w:t>
      </w:r>
      <w:r w:rsidR="007548AD">
        <w:t>A la deuxième phrase du septième alinéa, les mots : « </w:t>
      </w:r>
      <w:r w:rsidR="00150D21">
        <w:t xml:space="preserve">mis en place </w:t>
      </w:r>
      <w:r w:rsidR="007548AD">
        <w:t>par le ministre chargé de l'environnement ou par échanges de données informatisées selon les modalités définies par le ministre chargé de l'environnement » sont remplacés par les mots : « </w:t>
      </w:r>
      <w:r w:rsidR="00150D21">
        <w:t>relatif au</w:t>
      </w:r>
      <w:r w:rsidR="007548AD">
        <w:t xml:space="preserve"> registre national des déchets, terres excavées et sédiments</w:t>
      </w:r>
      <w:r>
        <w:t xml:space="preserve"> </w:t>
      </w:r>
      <w:r w:rsidR="007548AD">
        <w:t>» ;</w:t>
      </w:r>
    </w:p>
    <w:p w14:paraId="052F4396" w14:textId="667AD3DF" w:rsidR="005D5738" w:rsidRDefault="005D5738" w:rsidP="005D5738">
      <w:pPr>
        <w:jc w:val="both"/>
      </w:pPr>
      <w:r>
        <w:lastRenderedPageBreak/>
        <w:t xml:space="preserve">3° </w:t>
      </w:r>
      <w:r w:rsidRPr="005D5738">
        <w:t>A la troisième phrase du septième alinéa, les mots : « sept jours » sont remplacés par les mots : « un mois »</w:t>
      </w:r>
      <w:r>
        <w:t> ;</w:t>
      </w:r>
    </w:p>
    <w:p w14:paraId="7E3B7558" w14:textId="111F01BC" w:rsidR="00741C1D" w:rsidRDefault="006C5242" w:rsidP="00415AB0">
      <w:pPr>
        <w:jc w:val="both"/>
      </w:pPr>
      <w:r>
        <w:t>4</w:t>
      </w:r>
      <w:r w:rsidR="002F473F">
        <w:t xml:space="preserve">° </w:t>
      </w:r>
      <w:r w:rsidR="007548AD">
        <w:t>Au dernier alinéa, les mots : « peut être confiée à une personne morale de droit public désignée par le ministre chargé de l'environnement » sont remplacés par les mots : « est confié</w:t>
      </w:r>
      <w:r w:rsidR="00F76887">
        <w:t>e</w:t>
      </w:r>
      <w:r w:rsidR="007548AD">
        <w:t xml:space="preserve"> </w:t>
      </w:r>
      <w:r w:rsidR="002F473F" w:rsidRPr="006C5242">
        <w:t xml:space="preserve">au BRGM </w:t>
      </w:r>
      <w:r w:rsidR="00150D21">
        <w:t>mentionné</w:t>
      </w:r>
      <w:r w:rsidR="00150D21" w:rsidRPr="006C5242">
        <w:t xml:space="preserve"> </w:t>
      </w:r>
      <w:r w:rsidR="002F473F" w:rsidRPr="006C5242">
        <w:t>à l’article R. 333-13 du code de la recherche</w:t>
      </w:r>
      <w:r w:rsidR="002F473F" w:rsidDel="002F473F">
        <w:t xml:space="preserve"> </w:t>
      </w:r>
      <w:r w:rsidR="007548AD">
        <w:t>»</w:t>
      </w:r>
      <w:r w:rsidR="00415AB0">
        <w:t>.</w:t>
      </w:r>
    </w:p>
    <w:p w14:paraId="52456476" w14:textId="77777777" w:rsidR="00A2718D" w:rsidRDefault="00A2718D" w:rsidP="00EE6008">
      <w:pPr>
        <w:jc w:val="both"/>
      </w:pPr>
    </w:p>
    <w:p w14:paraId="25C09FF9" w14:textId="7D30D15C" w:rsidR="00741C1D" w:rsidRDefault="00741C1D" w:rsidP="00767C69">
      <w:pPr>
        <w:pStyle w:val="article"/>
      </w:pPr>
    </w:p>
    <w:p w14:paraId="69C5D10C" w14:textId="77777777" w:rsidR="00741C1D" w:rsidRDefault="007548AD" w:rsidP="00EE6008">
      <w:pPr>
        <w:jc w:val="both"/>
      </w:pPr>
      <w:r>
        <w:t>Le II de l'article R. 541-43-1 du même code est ainsi modifié :</w:t>
      </w:r>
    </w:p>
    <w:p w14:paraId="64F19F09" w14:textId="77777777" w:rsidR="00741C1D" w:rsidRDefault="007548AD" w:rsidP="00EE6008">
      <w:pPr>
        <w:jc w:val="both"/>
      </w:pPr>
      <w:r>
        <w:t>1° Au premier alinéa :</w:t>
      </w:r>
    </w:p>
    <w:p w14:paraId="246F08C5" w14:textId="129A2D1D" w:rsidR="00741C1D" w:rsidRDefault="007548AD" w:rsidP="00EE6008">
      <w:pPr>
        <w:jc w:val="both"/>
      </w:pPr>
      <w:r>
        <w:t xml:space="preserve"> a) A la première phrase, les mots : « Le ministre chargé de l'environnement met en place une base de données électronique centralisée, dénommée “ registre national des terres excavées et sédiments ”, dans laquelle sont enregistrées » sont remplacés par les mots : « Sont enregistrés dans le </w:t>
      </w:r>
      <w:r w:rsidR="002F473F">
        <w:t xml:space="preserve">registre national des déchets </w:t>
      </w:r>
      <w:r>
        <w:t>mentionné à l'article R. 541-43 » ;</w:t>
      </w:r>
    </w:p>
    <w:p w14:paraId="52B021A4" w14:textId="77777777" w:rsidR="00741C1D" w:rsidRDefault="007548AD" w:rsidP="00EE6008">
      <w:pPr>
        <w:jc w:val="both"/>
      </w:pPr>
      <w:r>
        <w:t> b) La seconde phrase est supprimée ;</w:t>
      </w:r>
    </w:p>
    <w:p w14:paraId="4A0773A2" w14:textId="2EE9D24A" w:rsidR="00741C1D" w:rsidRDefault="007548AD" w:rsidP="00EE6008">
      <w:pPr>
        <w:jc w:val="both"/>
      </w:pPr>
      <w:r>
        <w:t>2° A la première phrase du deuxième alinéa</w:t>
      </w:r>
      <w:r w:rsidR="002F473F">
        <w:t xml:space="preserve">, après </w:t>
      </w:r>
      <w:r>
        <w:t>les mots : « </w:t>
      </w:r>
      <w:r w:rsidR="00150D21">
        <w:t>ministre chargé</w:t>
      </w:r>
      <w:r>
        <w:t xml:space="preserve"> de l'environnement »</w:t>
      </w:r>
      <w:r w:rsidR="009535E6">
        <w:t>,</w:t>
      </w:r>
      <w:r>
        <w:t xml:space="preserve"> sont </w:t>
      </w:r>
      <w:r w:rsidR="009535E6">
        <w:t>insérés</w:t>
      </w:r>
      <w:r w:rsidR="002F473F">
        <w:t xml:space="preserve"> </w:t>
      </w:r>
      <w:r>
        <w:t>les mots : «</w:t>
      </w:r>
      <w:r w:rsidR="00150D21">
        <w:rPr>
          <w:bCs/>
        </w:rPr>
        <w:t> moyen du télé</w:t>
      </w:r>
      <w:r w:rsidR="006762F9">
        <w:rPr>
          <w:bCs/>
        </w:rPr>
        <w:t>-</w:t>
      </w:r>
      <w:r w:rsidR="00150D21">
        <w:rPr>
          <w:bCs/>
        </w:rPr>
        <w:t>service relatif au</w:t>
      </w:r>
      <w:r w:rsidR="002F473F" w:rsidRPr="00023267">
        <w:rPr>
          <w:bCs/>
        </w:rPr>
        <w:t xml:space="preserve"> registre national des déchets mentionné à l'article R. 541-43</w:t>
      </w:r>
      <w:r w:rsidR="002F473F">
        <w:rPr>
          <w:bCs/>
        </w:rPr>
        <w:t> </w:t>
      </w:r>
      <w:r>
        <w:t>»</w:t>
      </w:r>
      <w:r w:rsidR="005D5738">
        <w:t> ;</w:t>
      </w:r>
    </w:p>
    <w:p w14:paraId="051F2FD1" w14:textId="187A2105" w:rsidR="009564D5" w:rsidRDefault="009564D5" w:rsidP="009564D5"/>
    <w:p w14:paraId="20518A38" w14:textId="3D30D597" w:rsidR="009564D5" w:rsidRDefault="009564D5" w:rsidP="00767C69">
      <w:pPr>
        <w:pStyle w:val="article"/>
      </w:pPr>
    </w:p>
    <w:p w14:paraId="35D8934C" w14:textId="77777777" w:rsidR="006E4D47" w:rsidRDefault="006E4D47" w:rsidP="006E4D47">
      <w:pPr>
        <w:pStyle w:val="Textejustifi"/>
      </w:pPr>
      <w:r>
        <w:t>Après l'article R. 541-43-1 du même code, est inséré un article R. 541-43-2 ainsi rédigé :</w:t>
      </w:r>
    </w:p>
    <w:p w14:paraId="55A4296B" w14:textId="31C8C7DD" w:rsidR="009564D5" w:rsidRDefault="006E4D47" w:rsidP="006E4D47">
      <w:pPr>
        <w:pStyle w:val="Textejustifi"/>
      </w:pPr>
      <w:r>
        <w:t>« </w:t>
      </w:r>
      <w:r w:rsidRPr="00F170BB">
        <w:rPr>
          <w:i/>
          <w:iCs/>
        </w:rPr>
        <w:t>Art. R. 541-43-2.</w:t>
      </w:r>
      <w:r>
        <w:t xml:space="preserve"> - Pour l’application du II </w:t>
      </w:r>
      <w:r w:rsidRPr="00F170BB">
        <w:rPr>
          <w:i/>
          <w:iCs/>
        </w:rPr>
        <w:t>bis</w:t>
      </w:r>
      <w:r>
        <w:t xml:space="preserve"> de l’article L. 541-7, les opérateurs de la gestion des déchets d’emballages déclarent au registre national des déchets cité au II du R. 541-43, les informations énumérées au tableau 3 de l’annexe XII </w:t>
      </w:r>
      <w:r w:rsidR="00C334AE">
        <w:t>a</w:t>
      </w:r>
      <w:r>
        <w:t>u règlement (UE) 2025/40 relatif aux emballages et aux déchets d’emballages. ».</w:t>
      </w:r>
    </w:p>
    <w:p w14:paraId="0936B0F7" w14:textId="77777777" w:rsidR="009564D5" w:rsidRDefault="009564D5" w:rsidP="009564D5"/>
    <w:p w14:paraId="1AEBECA3" w14:textId="30D6FB16" w:rsidR="00741C1D" w:rsidRDefault="00741C1D" w:rsidP="00767C69">
      <w:pPr>
        <w:pStyle w:val="article"/>
      </w:pPr>
    </w:p>
    <w:p w14:paraId="59920372" w14:textId="77777777" w:rsidR="004B27AC" w:rsidRDefault="004B27AC" w:rsidP="004B27AC">
      <w:pPr>
        <w:jc w:val="both"/>
      </w:pPr>
      <w:r>
        <w:t>L'article R. 541-45 du même code est ainsi modifié :</w:t>
      </w:r>
    </w:p>
    <w:p w14:paraId="11CD9DD3" w14:textId="526762BB" w:rsidR="004B27AC" w:rsidRDefault="004B27AC" w:rsidP="004B27AC">
      <w:pPr>
        <w:jc w:val="both"/>
      </w:pPr>
      <w:r>
        <w:t>1° Toutes les occurrences des mots : « petites quantités » sont remplacés par les mots : « tournée de collecte dédiée » ;</w:t>
      </w:r>
    </w:p>
    <w:p w14:paraId="519368E4" w14:textId="1D0F0C2D" w:rsidR="000D335A" w:rsidRPr="00D75ABD" w:rsidRDefault="004B27AC" w:rsidP="00D75ABD">
      <w:pPr>
        <w:pStyle w:val="traduction19a4f201"/>
        <w:spacing w:before="0" w:beforeAutospacing="0" w:after="0" w:afterAutospacing="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2° </w:t>
      </w:r>
      <w:r w:rsidR="007F5D1F" w:rsidRPr="00023267">
        <w:rPr>
          <w:rFonts w:asciiTheme="minorHAnsi" w:eastAsiaTheme="minorEastAsia" w:hAnsiTheme="minorHAnsi" w:cstheme="minorBidi"/>
          <w:sz w:val="22"/>
          <w:szCs w:val="22"/>
        </w:rPr>
        <w:t>A la première phrase du septième alinéa du I, les mots : « mis en place par le ministre chargé de l'environnement ou par échanges de données informatisées selon les modalités définies par le ministre chargé de l'environnement » sont remplacés par les mots : « </w:t>
      </w:r>
      <w:r w:rsidR="000D335A">
        <w:rPr>
          <w:rFonts w:asciiTheme="minorHAnsi" w:eastAsiaTheme="minorEastAsia" w:hAnsiTheme="minorHAnsi" w:cstheme="minorBidi"/>
          <w:sz w:val="22"/>
          <w:szCs w:val="22"/>
        </w:rPr>
        <w:t>relatif au</w:t>
      </w:r>
      <w:r w:rsidR="007F5D1F" w:rsidRPr="00023267">
        <w:rPr>
          <w:rFonts w:asciiTheme="minorHAnsi" w:eastAsiaTheme="minorEastAsia" w:hAnsiTheme="minorHAnsi" w:cstheme="minorBidi"/>
          <w:sz w:val="22"/>
          <w:szCs w:val="22"/>
        </w:rPr>
        <w:t xml:space="preserve"> système de gestion des bordereaux de suivi de déchets. La gestion du système de gestion des </w:t>
      </w:r>
      <w:r w:rsidR="007F5D1F" w:rsidRPr="007F5D1F">
        <w:rPr>
          <w:rFonts w:asciiTheme="minorHAnsi" w:eastAsiaTheme="minorEastAsia" w:hAnsiTheme="minorHAnsi" w:cstheme="minorBidi"/>
          <w:sz w:val="22"/>
          <w:szCs w:val="22"/>
        </w:rPr>
        <w:t>bordereaux</w:t>
      </w:r>
      <w:r w:rsidR="007F5D1F" w:rsidRPr="00023267">
        <w:rPr>
          <w:rFonts w:asciiTheme="minorHAnsi" w:eastAsiaTheme="minorEastAsia" w:hAnsiTheme="minorHAnsi" w:cstheme="minorBidi"/>
          <w:sz w:val="22"/>
          <w:szCs w:val="22"/>
        </w:rPr>
        <w:t xml:space="preserve"> de suivi de déchets est </w:t>
      </w:r>
      <w:r w:rsidR="009535E6" w:rsidRPr="007F5D1F">
        <w:rPr>
          <w:rFonts w:asciiTheme="minorHAnsi" w:eastAsiaTheme="minorEastAsia" w:hAnsiTheme="minorHAnsi" w:cstheme="minorBidi"/>
          <w:sz w:val="22"/>
          <w:szCs w:val="22"/>
        </w:rPr>
        <w:t>confiée</w:t>
      </w:r>
      <w:r w:rsidR="007F5D1F" w:rsidRPr="00023267">
        <w:rPr>
          <w:rFonts w:asciiTheme="minorHAnsi" w:eastAsiaTheme="minorEastAsia" w:hAnsiTheme="minorHAnsi" w:cstheme="minorBidi"/>
          <w:sz w:val="22"/>
          <w:szCs w:val="22"/>
        </w:rPr>
        <w:t xml:space="preserve"> au BRGM </w:t>
      </w:r>
      <w:r w:rsidR="000D335A">
        <w:rPr>
          <w:rFonts w:asciiTheme="minorHAnsi" w:eastAsiaTheme="minorEastAsia" w:hAnsiTheme="minorHAnsi" w:cstheme="minorBidi"/>
          <w:sz w:val="22"/>
          <w:szCs w:val="22"/>
        </w:rPr>
        <w:t>mentionné</w:t>
      </w:r>
      <w:r w:rsidR="000D335A" w:rsidRPr="00023267">
        <w:rPr>
          <w:rFonts w:asciiTheme="minorHAnsi" w:eastAsiaTheme="minorEastAsia" w:hAnsiTheme="minorHAnsi" w:cstheme="minorBidi"/>
          <w:sz w:val="22"/>
          <w:szCs w:val="22"/>
        </w:rPr>
        <w:t xml:space="preserve"> </w:t>
      </w:r>
      <w:r w:rsidR="007F5D1F" w:rsidRPr="00023267">
        <w:rPr>
          <w:rFonts w:asciiTheme="minorHAnsi" w:eastAsiaTheme="minorEastAsia" w:hAnsiTheme="minorHAnsi" w:cstheme="minorBidi"/>
          <w:sz w:val="22"/>
          <w:szCs w:val="22"/>
        </w:rPr>
        <w:t xml:space="preserve">à l'article R. 333-13 du code de </w:t>
      </w:r>
      <w:r w:rsidR="009535E6">
        <w:rPr>
          <w:rFonts w:asciiTheme="minorHAnsi" w:eastAsiaTheme="minorEastAsia" w:hAnsiTheme="minorHAnsi" w:cstheme="minorBidi"/>
          <w:sz w:val="22"/>
          <w:szCs w:val="22"/>
        </w:rPr>
        <w:t>la recherche</w:t>
      </w:r>
      <w:r w:rsidR="007F5D1F" w:rsidRPr="00023267">
        <w:rPr>
          <w:rFonts w:asciiTheme="minorHAnsi" w:eastAsiaTheme="minorEastAsia" w:hAnsiTheme="minorHAnsi" w:cstheme="minorBidi"/>
          <w:sz w:val="22"/>
          <w:szCs w:val="22"/>
        </w:rPr>
        <w:t> »</w:t>
      </w:r>
      <w:r w:rsidR="00415AB0">
        <w:rPr>
          <w:rFonts w:asciiTheme="minorHAnsi" w:eastAsiaTheme="minorEastAsia" w:hAnsiTheme="minorHAnsi" w:cstheme="minorBidi"/>
          <w:sz w:val="22"/>
          <w:szCs w:val="22"/>
        </w:rPr>
        <w:t>.</w:t>
      </w:r>
      <w:bookmarkStart w:id="0" w:name="_GoBack"/>
      <w:bookmarkEnd w:id="0"/>
    </w:p>
    <w:p w14:paraId="675462D9" w14:textId="77777777" w:rsidR="00741C1D" w:rsidRDefault="007548AD">
      <w:pPr>
        <w:pStyle w:val="STYLETITREDOCUMENT"/>
        <w:jc w:val="center"/>
      </w:pPr>
      <w:r>
        <w:t>Titre III</w:t>
      </w:r>
    </w:p>
    <w:p w14:paraId="774E8A3F" w14:textId="77777777" w:rsidR="001B0D0A" w:rsidRDefault="001B0D0A" w:rsidP="001B0D0A">
      <w:pPr>
        <w:pStyle w:val="STYLETITREDOCUMENT"/>
        <w:jc w:val="center"/>
      </w:pPr>
      <w:r>
        <w:t>Dispositions diverses relatives aux déchets</w:t>
      </w:r>
    </w:p>
    <w:p w14:paraId="0880EE60" w14:textId="77777777" w:rsidR="00A2718D" w:rsidRDefault="00A2718D">
      <w:pPr>
        <w:pStyle w:val="STYLETITREDOCUMENT"/>
        <w:jc w:val="center"/>
      </w:pPr>
    </w:p>
    <w:p w14:paraId="45E5457B" w14:textId="61CF9E9B" w:rsidR="00741C1D" w:rsidRDefault="00741C1D" w:rsidP="00767C69">
      <w:pPr>
        <w:pStyle w:val="article"/>
      </w:pPr>
    </w:p>
    <w:p w14:paraId="07A747D8" w14:textId="52ED70BC" w:rsidR="00741C1D" w:rsidRPr="003E0BA0" w:rsidRDefault="007548AD" w:rsidP="00EE6008">
      <w:pPr>
        <w:jc w:val="both"/>
      </w:pPr>
      <w:r w:rsidRPr="003E0BA0">
        <w:t xml:space="preserve">Après l'article R. 543-226 du même code, </w:t>
      </w:r>
      <w:r w:rsidR="00A80967">
        <w:t>il est rétabli</w:t>
      </w:r>
      <w:r w:rsidRPr="003E0BA0">
        <w:t xml:space="preserve"> un article D. 543-226-1 ainsi rédigé :</w:t>
      </w:r>
    </w:p>
    <w:p w14:paraId="377BD9E0" w14:textId="77777777" w:rsidR="00741C1D" w:rsidRPr="003E0BA0" w:rsidRDefault="007548AD" w:rsidP="00EE6008">
      <w:pPr>
        <w:jc w:val="both"/>
      </w:pPr>
      <w:r w:rsidRPr="003E0BA0">
        <w:t>« </w:t>
      </w:r>
      <w:r w:rsidRPr="00613529">
        <w:rPr>
          <w:i/>
          <w:iCs/>
        </w:rPr>
        <w:t>Art. D. 543-226-1. -</w:t>
      </w:r>
      <w:r w:rsidRPr="003E0BA0">
        <w:t xml:space="preserve"> Les producteurs et détenteurs de biodéchets :</w:t>
      </w:r>
    </w:p>
    <w:p w14:paraId="256226E4" w14:textId="66BA7F6C" w:rsidR="00741C1D" w:rsidRPr="003E0BA0" w:rsidRDefault="007548AD" w:rsidP="00EE6008">
      <w:pPr>
        <w:jc w:val="both"/>
      </w:pPr>
      <w:r w:rsidRPr="003E0BA0">
        <w:t xml:space="preserve">« – soit procèdent eux-mêmes </w:t>
      </w:r>
      <w:r w:rsidR="00673264">
        <w:t>à la valorisation</w:t>
      </w:r>
      <w:r w:rsidRPr="003E0BA0">
        <w:t xml:space="preserve"> de ces déchets ;</w:t>
      </w:r>
    </w:p>
    <w:p w14:paraId="417ABB5D" w14:textId="77777777" w:rsidR="00741C1D" w:rsidRPr="003E0BA0" w:rsidRDefault="007548AD" w:rsidP="00EE6008">
      <w:pPr>
        <w:jc w:val="both"/>
      </w:pPr>
      <w:r w:rsidRPr="003E0BA0">
        <w:t xml:space="preserve">« – soit cèdent ces déchets à l'exploitant d'une installation de valorisation ; </w:t>
      </w:r>
    </w:p>
    <w:p w14:paraId="1C72C404" w14:textId="6DAAC3BC" w:rsidR="00741C1D" w:rsidRDefault="007548AD" w:rsidP="00EE6008">
      <w:pPr>
        <w:jc w:val="both"/>
      </w:pPr>
      <w:r w:rsidRPr="003E0BA0">
        <w:t>« – soit cèdent ces déchets à un intermédiaire assurant une activité de collecte, de transport, de négoce ou de courtage de déchets mentionnée aux articles R. 541-50 et R. 541-54-1 en vue de leur valorisation. »</w:t>
      </w:r>
      <w:r w:rsidR="00A2718D">
        <w:t>.</w:t>
      </w:r>
    </w:p>
    <w:p w14:paraId="4B23EE4B" w14:textId="77777777" w:rsidR="00A2718D" w:rsidRPr="003E0BA0" w:rsidRDefault="00A2718D" w:rsidP="00EE6008">
      <w:pPr>
        <w:jc w:val="both"/>
      </w:pPr>
    </w:p>
    <w:p w14:paraId="79D69023" w14:textId="3535A83F" w:rsidR="00741C1D" w:rsidRDefault="00741C1D" w:rsidP="00767C69">
      <w:pPr>
        <w:pStyle w:val="article"/>
      </w:pPr>
    </w:p>
    <w:p w14:paraId="376481E1" w14:textId="77777777" w:rsidR="00741C1D" w:rsidRPr="003E0BA0" w:rsidRDefault="007548AD" w:rsidP="00EE6008">
      <w:pPr>
        <w:jc w:val="both"/>
      </w:pPr>
      <w:r w:rsidRPr="003E0BA0">
        <w:t>L'article D. 543-226-2 du même code est remplacé par un article D. 543-226-2 ainsi rédigé :</w:t>
      </w:r>
    </w:p>
    <w:p w14:paraId="0563B52A" w14:textId="77777777" w:rsidR="00A80967" w:rsidRDefault="007548AD" w:rsidP="00EE6008">
      <w:pPr>
        <w:jc w:val="both"/>
      </w:pPr>
      <w:r w:rsidRPr="003E0BA0">
        <w:t>« </w:t>
      </w:r>
      <w:r w:rsidRPr="00613529">
        <w:rPr>
          <w:i/>
          <w:iCs/>
        </w:rPr>
        <w:t>Art. D. 543-226-2. -</w:t>
      </w:r>
      <w:r w:rsidRPr="003E0BA0">
        <w:t xml:space="preserve"> Les exploitants d'installation mentionnés au troisième alinéa de l'article D. 543-226-1 délivrent chaque année, avant le 31 mars, aux producteurs ou détenteurs de déchets leur ayant cédé des biodéchets l'année précédente une attestation mentionnant les quantités exprimées en tonnes, la nature des déchets qui leur ont été confiés l'année précédente en vue de leur valorisation et leurs destinations de valorisation finale. </w:t>
      </w:r>
    </w:p>
    <w:p w14:paraId="027031E7" w14:textId="77777777" w:rsidR="00A80967" w:rsidRDefault="00A80967" w:rsidP="00EE6008">
      <w:pPr>
        <w:jc w:val="both"/>
      </w:pPr>
      <w:r>
        <w:t>« </w:t>
      </w:r>
      <w:r w:rsidR="007548AD" w:rsidRPr="003E0BA0">
        <w:t xml:space="preserve">Les intermédiaires mentionnés au quatrième alinéa de l'article D. 543-226-1 délivrent chaque année, avant le 31 mars, aux producteurs ou détenteurs de déchets leur ayant cédé des biodéchets l'année précédente une attestation mentionnant les quantités exprimées en tonnes, la nature des déchets qu'ils ont collectés séparément l'année précédente en vue de leur valorisation et leurs destinations de valorisation finale. </w:t>
      </w:r>
    </w:p>
    <w:p w14:paraId="25D7759F" w14:textId="4C53B199" w:rsidR="00741C1D" w:rsidRDefault="00A80967" w:rsidP="00EE6008">
      <w:pPr>
        <w:jc w:val="both"/>
      </w:pPr>
      <w:r>
        <w:t>« </w:t>
      </w:r>
      <w:r w:rsidR="007548AD" w:rsidRPr="003E0BA0">
        <w:t>Les attestations mentionnées aux deux alinéas précédents peuvent être délivrées par voie électronique. ».</w:t>
      </w:r>
    </w:p>
    <w:p w14:paraId="38393BFC" w14:textId="77777777" w:rsidR="00A2718D" w:rsidRPr="003E0BA0" w:rsidRDefault="00A2718D" w:rsidP="00EE6008">
      <w:pPr>
        <w:jc w:val="both"/>
      </w:pPr>
    </w:p>
    <w:p w14:paraId="2BC7778D" w14:textId="2A178A7C" w:rsidR="00741C1D" w:rsidRDefault="00741C1D" w:rsidP="00767C69">
      <w:pPr>
        <w:pStyle w:val="article"/>
      </w:pPr>
    </w:p>
    <w:p w14:paraId="1E42365D" w14:textId="1D6813B3" w:rsidR="00741C1D" w:rsidRDefault="007548AD" w:rsidP="00EE6008">
      <w:pPr>
        <w:jc w:val="both"/>
      </w:pPr>
      <w:r>
        <w:t>L'article R. 541-48-2 du même code est abrogé.</w:t>
      </w:r>
    </w:p>
    <w:p w14:paraId="5D81824E" w14:textId="77777777" w:rsidR="00572F5D" w:rsidRDefault="00572F5D" w:rsidP="00EE6008">
      <w:pPr>
        <w:jc w:val="both"/>
      </w:pPr>
    </w:p>
    <w:p w14:paraId="7A2E6D66" w14:textId="6227D5D1" w:rsidR="007D32E0" w:rsidRDefault="007D32E0" w:rsidP="00767C69">
      <w:pPr>
        <w:pStyle w:val="article"/>
      </w:pPr>
    </w:p>
    <w:p w14:paraId="61845746" w14:textId="2A7A78AE" w:rsidR="007D32E0" w:rsidRDefault="007D32E0" w:rsidP="007D32E0">
      <w:r>
        <w:t xml:space="preserve">Le second alinéa du I </w:t>
      </w:r>
      <w:r w:rsidRPr="00F170BB">
        <w:rPr>
          <w:i/>
          <w:iCs/>
        </w:rPr>
        <w:t>ter</w:t>
      </w:r>
      <w:r>
        <w:t xml:space="preserve"> de l'article L. 541-4-3 du</w:t>
      </w:r>
      <w:r w:rsidR="006966AC">
        <w:t xml:space="preserve"> même</w:t>
      </w:r>
      <w:r>
        <w:t xml:space="preserve"> code est supprimé.</w:t>
      </w:r>
    </w:p>
    <w:p w14:paraId="2D42A531" w14:textId="6302CC56" w:rsidR="007D32E0" w:rsidRDefault="007D32E0" w:rsidP="00EE6008">
      <w:pPr>
        <w:jc w:val="both"/>
      </w:pPr>
    </w:p>
    <w:p w14:paraId="7D65F33A" w14:textId="77777777" w:rsidR="007D32E0" w:rsidRDefault="007D32E0" w:rsidP="00767C69">
      <w:pPr>
        <w:pStyle w:val="article"/>
      </w:pPr>
    </w:p>
    <w:p w14:paraId="599AAA62" w14:textId="421E17A6" w:rsidR="007D32E0" w:rsidRDefault="007D32E0" w:rsidP="00EE6008">
      <w:pPr>
        <w:jc w:val="both"/>
      </w:pPr>
      <w:r w:rsidRPr="00C470C8">
        <w:rPr>
          <w:bCs/>
        </w:rPr>
        <w:t>Le 3° de l'article L. 541-4-5 du même code est abrogé.</w:t>
      </w:r>
    </w:p>
    <w:p w14:paraId="05710511" w14:textId="13113461" w:rsidR="000B30F0" w:rsidRDefault="000B30F0" w:rsidP="00767C69">
      <w:pPr>
        <w:pStyle w:val="article"/>
      </w:pPr>
    </w:p>
    <w:p w14:paraId="68A043A2" w14:textId="7A0ACE2F" w:rsidR="00715556" w:rsidRDefault="00715556" w:rsidP="00715556">
      <w:pPr>
        <w:pStyle w:val="Textejustifi"/>
      </w:pPr>
      <w:r>
        <w:t>L'intitulé de la sous-section 5 de la section 1 du chapitre I</w:t>
      </w:r>
      <w:r>
        <w:rPr>
          <w:vertAlign w:val="superscript"/>
        </w:rPr>
        <w:t>er</w:t>
      </w:r>
      <w:r>
        <w:t xml:space="preserve"> du titre IV du livre V du </w:t>
      </w:r>
      <w:r w:rsidR="00A2718D">
        <w:t>même code</w:t>
      </w:r>
      <w:r>
        <w:t xml:space="preserve"> est remplacé par un intitulé ainsi rédigé : « Sortie du statut de déchet au titre du I </w:t>
      </w:r>
      <w:r w:rsidRPr="00F170BB">
        <w:rPr>
          <w:i/>
          <w:iCs/>
        </w:rPr>
        <w:t>bis</w:t>
      </w:r>
      <w:r>
        <w:t xml:space="preserve"> de l’article L</w:t>
      </w:r>
      <w:r w:rsidR="00A80967">
        <w:t xml:space="preserve">. </w:t>
      </w:r>
      <w:r>
        <w:t>541-4-3 du code de l’environnement ».</w:t>
      </w:r>
    </w:p>
    <w:p w14:paraId="674F9B48" w14:textId="77777777" w:rsidR="00715556" w:rsidRDefault="00715556" w:rsidP="00715556">
      <w:pPr>
        <w:pStyle w:val="Textejustifi"/>
      </w:pPr>
    </w:p>
    <w:p w14:paraId="7404F58A" w14:textId="3F11A4AE" w:rsidR="00715556" w:rsidRDefault="00715556" w:rsidP="00767C69">
      <w:pPr>
        <w:pStyle w:val="article"/>
      </w:pPr>
    </w:p>
    <w:p w14:paraId="7D4CADE8" w14:textId="77777777" w:rsidR="00715556" w:rsidRDefault="00715556" w:rsidP="00715556">
      <w:pPr>
        <w:pStyle w:val="Textejustifi"/>
      </w:pPr>
      <w:r>
        <w:t>L'article D. 541-12-4 du même code est ainsi modifié :</w:t>
      </w:r>
    </w:p>
    <w:p w14:paraId="01B8AA60" w14:textId="0B94E4E0" w:rsidR="00715556" w:rsidRDefault="00715556" w:rsidP="00715556">
      <w:pPr>
        <w:pStyle w:val="Textejustifi"/>
      </w:pPr>
      <w:r>
        <w:t xml:space="preserve">1° La première occurrence du mot : « à » est remplacée par les mots : « au I </w:t>
      </w:r>
      <w:r w:rsidRPr="00F170BB">
        <w:rPr>
          <w:i/>
          <w:iCs/>
        </w:rPr>
        <w:t>bis</w:t>
      </w:r>
      <w:r>
        <w:t xml:space="preserve"> de » ;</w:t>
      </w:r>
    </w:p>
    <w:p w14:paraId="246CD98D" w14:textId="77777777" w:rsidR="00715556" w:rsidRDefault="00715556" w:rsidP="00715556">
      <w:pPr>
        <w:pStyle w:val="Textejustifi"/>
      </w:pPr>
      <w:r>
        <w:t>2° A la fin, sont ajoutés les mots : « prévue à ce point ».</w:t>
      </w:r>
    </w:p>
    <w:p w14:paraId="7EE2C44C" w14:textId="77777777" w:rsidR="00715556" w:rsidRDefault="00715556" w:rsidP="00715556">
      <w:pPr>
        <w:pStyle w:val="Textejustifi"/>
      </w:pPr>
    </w:p>
    <w:p w14:paraId="5C9192CA" w14:textId="695CB99C" w:rsidR="00715556" w:rsidRDefault="00715556" w:rsidP="00767C69">
      <w:pPr>
        <w:pStyle w:val="article"/>
      </w:pPr>
    </w:p>
    <w:p w14:paraId="57B940E6" w14:textId="31587CA7" w:rsidR="00715556" w:rsidRDefault="00A80967" w:rsidP="00715556">
      <w:pPr>
        <w:pStyle w:val="Textejustifi"/>
      </w:pPr>
      <w:r>
        <w:t>A l</w:t>
      </w:r>
      <w:r w:rsidR="00715556">
        <w:t>'article D. 541-12-8 du même code</w:t>
      </w:r>
      <w:r>
        <w:t xml:space="preserve">, </w:t>
      </w:r>
      <w:r w:rsidR="00715556">
        <w:t>les mots : « adressés en deux exemplaires et communiqués également</w:t>
      </w:r>
      <w:r>
        <w:t xml:space="preserve"> par la</w:t>
      </w:r>
      <w:r w:rsidR="00715556">
        <w:t> » sont remplacés par le</w:t>
      </w:r>
      <w:r>
        <w:t>s</w:t>
      </w:r>
      <w:r w:rsidR="00715556">
        <w:t xml:space="preserve"> mot</w:t>
      </w:r>
      <w:r>
        <w:t>s</w:t>
      </w:r>
      <w:r w:rsidR="00715556">
        <w:t> : « communiqués</w:t>
      </w:r>
      <w:r>
        <w:t xml:space="preserve"> par</w:t>
      </w:r>
      <w:r w:rsidR="00715556">
        <w:t> ».</w:t>
      </w:r>
    </w:p>
    <w:p w14:paraId="78FB9882" w14:textId="5F82C538" w:rsidR="00715556" w:rsidRDefault="00715556" w:rsidP="00715556">
      <w:pPr>
        <w:pStyle w:val="Textejustifi"/>
      </w:pPr>
    </w:p>
    <w:p w14:paraId="36D4D3AE" w14:textId="1DC987FD" w:rsidR="00067F96" w:rsidRDefault="00067F96" w:rsidP="00F170BB">
      <w:pPr>
        <w:pStyle w:val="article"/>
      </w:pPr>
    </w:p>
    <w:p w14:paraId="5772BD37" w14:textId="356430B4" w:rsidR="00067F96" w:rsidRDefault="00067F96" w:rsidP="00715556">
      <w:pPr>
        <w:pStyle w:val="Textejustifi"/>
      </w:pPr>
      <w:r>
        <w:t>L’article D. 541-12-10 du même code est ainsi modifier :</w:t>
      </w:r>
    </w:p>
    <w:p w14:paraId="5FAD2A21" w14:textId="711EAE87" w:rsidR="00067F96" w:rsidRDefault="00067F96" w:rsidP="00715556">
      <w:pPr>
        <w:pStyle w:val="Textejustifi"/>
      </w:pPr>
      <w:r>
        <w:t>1° le mot : « exiger » est remplacé par le mot : « demander » ;</w:t>
      </w:r>
    </w:p>
    <w:p w14:paraId="411A58BE" w14:textId="4A1C61A8" w:rsidR="00067F96" w:rsidRDefault="00067F96" w:rsidP="00715556">
      <w:pPr>
        <w:pStyle w:val="Textejustifi"/>
      </w:pPr>
      <w:r>
        <w:t>2° les mots « d’exiger » sont remplacés par les mots : « de demander ».</w:t>
      </w:r>
    </w:p>
    <w:p w14:paraId="767FD735" w14:textId="77777777" w:rsidR="00067F96" w:rsidRDefault="00067F96" w:rsidP="00715556">
      <w:pPr>
        <w:pStyle w:val="Textejustifi"/>
      </w:pPr>
    </w:p>
    <w:p w14:paraId="6716B513" w14:textId="558AC16A" w:rsidR="00715556" w:rsidRDefault="00715556" w:rsidP="00767C69">
      <w:pPr>
        <w:pStyle w:val="article"/>
      </w:pPr>
    </w:p>
    <w:p w14:paraId="734587C8" w14:textId="2CDD4C43" w:rsidR="00A80967" w:rsidRDefault="00715556" w:rsidP="00715556">
      <w:pPr>
        <w:pStyle w:val="Textejustifi"/>
      </w:pPr>
      <w:r>
        <w:t xml:space="preserve">Après l'article D. 541-12-14 du même code, il est ajouté </w:t>
      </w:r>
      <w:r w:rsidR="00A80967">
        <w:t xml:space="preserve">deux </w:t>
      </w:r>
      <w:r>
        <w:t>sous-section</w:t>
      </w:r>
      <w:r w:rsidR="00C262CB">
        <w:t>s</w:t>
      </w:r>
      <w:r>
        <w:t xml:space="preserve"> ainsi rédigée</w:t>
      </w:r>
      <w:r w:rsidR="00A80967">
        <w:t>s :</w:t>
      </w:r>
      <w:r>
        <w:t xml:space="preserve"> </w:t>
      </w:r>
    </w:p>
    <w:p w14:paraId="6D2D91DC" w14:textId="40C377CA" w:rsidR="00715556" w:rsidRDefault="00715556" w:rsidP="00715556">
      <w:pPr>
        <w:pStyle w:val="Textejustifi"/>
      </w:pPr>
      <w:r>
        <w:t xml:space="preserve">« Sous-section 5 </w:t>
      </w:r>
      <w:r w:rsidRPr="00F170BB">
        <w:rPr>
          <w:i/>
          <w:iCs/>
        </w:rPr>
        <w:t>bis</w:t>
      </w:r>
      <w:r>
        <w:t xml:space="preserve"> : sortie du statut de déchet au titre du I ter. de l’article L541-4-3 </w:t>
      </w:r>
    </w:p>
    <w:p w14:paraId="102BCF5F" w14:textId="0CA0C12C" w:rsidR="00715556" w:rsidRDefault="00715556" w:rsidP="00715556">
      <w:pPr>
        <w:pStyle w:val="Textejustifi"/>
      </w:pPr>
      <w:r>
        <w:t>« </w:t>
      </w:r>
      <w:r w:rsidRPr="009177F8">
        <w:rPr>
          <w:i/>
          <w:iCs/>
        </w:rPr>
        <w:t>Art. R. 541-12-15-1</w:t>
      </w:r>
      <w:r>
        <w:t xml:space="preserve">. - Sans préjudice de dispositions particulières, l'autorité compétente </w:t>
      </w:r>
      <w:r w:rsidR="00A80967">
        <w:t>chargée</w:t>
      </w:r>
      <w:r>
        <w:t xml:space="preserve"> du contrôle du respect des conditions et critères mentionnés à l'article L. 541-4-3 est le préfet. ».</w:t>
      </w:r>
    </w:p>
    <w:p w14:paraId="67929D10" w14:textId="2E0E620F" w:rsidR="00715556" w:rsidRDefault="00715556" w:rsidP="00715556">
      <w:pPr>
        <w:pStyle w:val="Textejustifi"/>
      </w:pPr>
      <w:r>
        <w:t>« </w:t>
      </w:r>
      <w:r w:rsidRPr="009177F8">
        <w:rPr>
          <w:i/>
          <w:iCs/>
        </w:rPr>
        <w:t>Art. D. 541-12-15-2.</w:t>
      </w:r>
      <w:r>
        <w:t xml:space="preserve"> - Les éléments de justification, notamment les essais réalisés lorsque l'exploitant utilise comme matière première des déchets susceptibles d'être dangereux, sont tenus à disposition des fonctionnaires et agents chargés des contrôles prévus à l’article L. 170-1.</w:t>
      </w:r>
    </w:p>
    <w:p w14:paraId="7EA0560F" w14:textId="653F50D0" w:rsidR="00715556" w:rsidRDefault="00715556" w:rsidP="00715556">
      <w:pPr>
        <w:pStyle w:val="Textejustifi"/>
      </w:pPr>
      <w:r>
        <w:t>« </w:t>
      </w:r>
      <w:r w:rsidRPr="009177F8">
        <w:rPr>
          <w:i/>
          <w:iCs/>
        </w:rPr>
        <w:t>Art. D. 541-12-15-3.</w:t>
      </w:r>
      <w:r>
        <w:t xml:space="preserve"> - L'autorité compétente peut </w:t>
      </w:r>
      <w:r w:rsidR="00067F96">
        <w:t>demander</w:t>
      </w:r>
      <w:r>
        <w:t xml:space="preserve"> la production, aux frais du demandeur, d'une analyse critique </w:t>
      </w:r>
      <w:r w:rsidR="00A053C2">
        <w:t xml:space="preserve">des éléments de justifications </w:t>
      </w:r>
      <w:r>
        <w:t>effectuée par un organisme extérieur expert. Le choix de l'organisme extérieur expert fait l'objet d'une validation préalable par l'autorité compétente.</w:t>
      </w:r>
    </w:p>
    <w:p w14:paraId="68128930" w14:textId="490C3685" w:rsidR="00715556" w:rsidRPr="006904D6" w:rsidRDefault="00715556" w:rsidP="00344432">
      <w:pPr>
        <w:pStyle w:val="Textejustifi"/>
      </w:pPr>
      <w:r>
        <w:t xml:space="preserve">« La décision de l'autorité compétente </w:t>
      </w:r>
      <w:r w:rsidR="00067F96">
        <w:t>de</w:t>
      </w:r>
      <w:r w:rsidR="00A80967">
        <w:t xml:space="preserve"> demander</w:t>
      </w:r>
      <w:r>
        <w:t xml:space="preserve"> la production d'une analyse critique peut intervenir à tout moment, y compris si l'exploitant </w:t>
      </w:r>
      <w:r w:rsidR="00036C4B">
        <w:t>a</w:t>
      </w:r>
      <w:r>
        <w:t xml:space="preserve"> cess</w:t>
      </w:r>
      <w:r w:rsidR="00036C4B">
        <w:t>é</w:t>
      </w:r>
      <w:r>
        <w:t xml:space="preserve"> d'utiliser la sortie du statut de déchets telle que décrite dans les éléments de justification à disposition de l'autorité compétente.</w:t>
      </w:r>
      <w:r w:rsidRPr="006904D6">
        <w:t> ».</w:t>
      </w:r>
    </w:p>
    <w:p w14:paraId="104711DF" w14:textId="7C8A396A" w:rsidR="00A80967" w:rsidRPr="00F170BB" w:rsidRDefault="00A80967" w:rsidP="00F170BB">
      <w:pPr>
        <w:jc w:val="both"/>
      </w:pPr>
      <w:r w:rsidRPr="00A80967">
        <w:t xml:space="preserve">« Sous-section 5 </w:t>
      </w:r>
      <w:r w:rsidRPr="00F170BB">
        <w:rPr>
          <w:i/>
          <w:iCs/>
        </w:rPr>
        <w:t>ter</w:t>
      </w:r>
      <w:r w:rsidRPr="00067F96">
        <w:t xml:space="preserve"> : statut de déchets au sein des plateformes industrielles ».</w:t>
      </w:r>
    </w:p>
    <w:p w14:paraId="376A8568" w14:textId="454E4DAB" w:rsidR="00715556" w:rsidRDefault="00715556" w:rsidP="00715556">
      <w:pPr>
        <w:pStyle w:val="Textejustifi"/>
      </w:pPr>
      <w:r>
        <w:t>« </w:t>
      </w:r>
      <w:r w:rsidRPr="009177F8">
        <w:rPr>
          <w:i/>
          <w:iCs/>
        </w:rPr>
        <w:t>Art. R. 541-12-15-4</w:t>
      </w:r>
      <w:r>
        <w:t xml:space="preserve">. - Sans préjudice de dispositions particulières, l'autorité compétente </w:t>
      </w:r>
      <w:r w:rsidR="00A80967">
        <w:t>chargée</w:t>
      </w:r>
      <w:r>
        <w:t xml:space="preserve"> du contrôle du respect des conditions mentionnées à l'article L. 541-4-5 est le préfet. ».</w:t>
      </w:r>
    </w:p>
    <w:p w14:paraId="668D1C54" w14:textId="4ED9D266" w:rsidR="00715556" w:rsidRDefault="00715556" w:rsidP="00715556">
      <w:pPr>
        <w:pStyle w:val="Textejustifi"/>
      </w:pPr>
      <w:r>
        <w:t>« </w:t>
      </w:r>
      <w:r w:rsidRPr="009177F8">
        <w:rPr>
          <w:i/>
          <w:iCs/>
        </w:rPr>
        <w:t>Art. D. 541-12-15-5</w:t>
      </w:r>
      <w:r>
        <w:t>. - Les éléments justifiant le respect du 2° de l’article L. 541-4-5, notamment les essais réalisés lorsque l'exploitant utilise comme matière première des déchets susceptibles d'être dangereux, sont tenus à disposition des fonctionnaires et agents chargés des contrôles prévus à l’article L. 170-1. ».</w:t>
      </w:r>
    </w:p>
    <w:p w14:paraId="6AE9BD0A" w14:textId="7CCFB2F3" w:rsidR="00617CB6" w:rsidRDefault="00617CB6" w:rsidP="00EE6008">
      <w:pPr>
        <w:jc w:val="both"/>
      </w:pPr>
    </w:p>
    <w:p w14:paraId="471114DB" w14:textId="7559E3B5" w:rsidR="00CD719F" w:rsidRDefault="00CD719F" w:rsidP="00767C69">
      <w:pPr>
        <w:pStyle w:val="article"/>
      </w:pPr>
    </w:p>
    <w:p w14:paraId="7E6BA35A" w14:textId="443BF4ED" w:rsidR="00AD64CF" w:rsidRDefault="00AD64CF" w:rsidP="00AD64CF">
      <w:pPr>
        <w:jc w:val="both"/>
      </w:pPr>
      <w:r>
        <w:t>Au 3° de l'article R. 541-15 du même code, après les mots : « de la région », sont ajoutés les mots : « , incluant les déchets susceptibles d'être transférés au départ ou à destination du territoire national ».</w:t>
      </w:r>
    </w:p>
    <w:p w14:paraId="148181E8" w14:textId="58AD3308" w:rsidR="00CD719F" w:rsidRDefault="00CD719F" w:rsidP="00EE6008">
      <w:pPr>
        <w:jc w:val="both"/>
      </w:pPr>
    </w:p>
    <w:p w14:paraId="1A916DF1" w14:textId="01F17C24" w:rsidR="00617CB6" w:rsidRPr="00617CB6" w:rsidRDefault="00617CB6" w:rsidP="00767C69">
      <w:pPr>
        <w:pStyle w:val="article"/>
      </w:pPr>
    </w:p>
    <w:p w14:paraId="4C5A989E" w14:textId="59F0DEFD" w:rsidR="00EA400D" w:rsidRPr="00AC6C6F" w:rsidRDefault="00EA400D" w:rsidP="006119AD">
      <w:pPr>
        <w:pStyle w:val="Textejustifi"/>
      </w:pPr>
      <w:r w:rsidRPr="00AC6C6F">
        <w:t>Le garde des sceaux, ministre de la justice,</w:t>
      </w:r>
      <w:r>
        <w:t xml:space="preserve"> le ministre de l’intérieur</w:t>
      </w:r>
      <w:r w:rsidR="006119AD">
        <w:t xml:space="preserve">, </w:t>
      </w:r>
      <w:r w:rsidR="00A80967">
        <w:t>l</w:t>
      </w:r>
      <w:r w:rsidR="006119AD" w:rsidRPr="006119AD">
        <w:t>e ministre de l’aménagement du territoire et de la décentralisation</w:t>
      </w:r>
      <w:r w:rsidRPr="00AC6C6F">
        <w:t xml:space="preserve"> et l</w:t>
      </w:r>
      <w:r>
        <w:t>a</w:t>
      </w:r>
      <w:r w:rsidRPr="00AC6C6F">
        <w:t xml:space="preserve"> ministre de la transition écologique</w:t>
      </w:r>
      <w:r>
        <w:t>, de la biodiversité, de la forêt, de la mer et de la pêche</w:t>
      </w:r>
      <w:r w:rsidRPr="00AC6C6F">
        <w:t xml:space="preserve"> sont chargés, chacun en ce qui le concerne, de l’exécution du présent décret, qui sera publié au </w:t>
      </w:r>
      <w:r w:rsidRPr="00F170BB">
        <w:rPr>
          <w:i/>
          <w:iCs/>
        </w:rPr>
        <w:t>Journal officiel</w:t>
      </w:r>
      <w:r w:rsidRPr="00AC6C6F">
        <w:t xml:space="preserve"> de la République française.</w:t>
      </w:r>
    </w:p>
    <w:p w14:paraId="29AC9B88" w14:textId="1E11A526" w:rsidR="00EE6008" w:rsidRDefault="00EE6008" w:rsidP="00767C69">
      <w:pPr>
        <w:pStyle w:val="article"/>
        <w:numPr>
          <w:ilvl w:val="0"/>
          <w:numId w:val="0"/>
        </w:numPr>
      </w:pPr>
    </w:p>
    <w:p w14:paraId="5DD76B60" w14:textId="77777777" w:rsidR="00EE6008" w:rsidRPr="00EE6008" w:rsidRDefault="00EE6008" w:rsidP="00EE6008">
      <w:pPr>
        <w:pStyle w:val="Corpsdetexte"/>
        <w:rPr>
          <w:rFonts w:asciiTheme="minorHAnsi" w:eastAsiaTheme="minorEastAsia" w:hAnsiTheme="minorHAnsi" w:cstheme="minorBidi"/>
          <w:sz w:val="22"/>
          <w:szCs w:val="22"/>
          <w:lang w:eastAsia="fr-FR"/>
        </w:rPr>
      </w:pPr>
      <w:r w:rsidRPr="00EE6008">
        <w:rPr>
          <w:rFonts w:asciiTheme="minorHAnsi" w:eastAsiaTheme="minorEastAsia" w:hAnsiTheme="minorHAnsi" w:cstheme="minorBidi"/>
          <w:sz w:val="22"/>
          <w:szCs w:val="22"/>
          <w:lang w:eastAsia="fr-FR"/>
        </w:rPr>
        <w:t xml:space="preserve">Fait le </w:t>
      </w:r>
    </w:p>
    <w:p w14:paraId="2C3F19D8" w14:textId="0C90B78E" w:rsidR="00EE6008" w:rsidRDefault="00EE6008" w:rsidP="00EE6008">
      <w:pPr>
        <w:pStyle w:val="Corpsdetexte"/>
        <w:rPr>
          <w:rFonts w:asciiTheme="minorHAnsi" w:eastAsiaTheme="minorEastAsia" w:hAnsiTheme="minorHAnsi" w:cstheme="minorBidi"/>
          <w:sz w:val="22"/>
          <w:szCs w:val="22"/>
          <w:lang w:eastAsia="fr-FR"/>
        </w:rPr>
      </w:pPr>
    </w:p>
    <w:p w14:paraId="26DE8161" w14:textId="7DD1BDCA" w:rsidR="009A4F53" w:rsidRDefault="00415AB0" w:rsidP="00EE6008">
      <w:pPr>
        <w:pStyle w:val="Corpsdetexte"/>
        <w:rPr>
          <w:rFonts w:asciiTheme="minorHAnsi" w:eastAsiaTheme="minorEastAsia" w:hAnsiTheme="minorHAnsi" w:cstheme="minorBidi"/>
          <w:sz w:val="22"/>
          <w:szCs w:val="22"/>
          <w:lang w:eastAsia="fr-FR"/>
        </w:rPr>
      </w:pPr>
      <w:r>
        <w:rPr>
          <w:rFonts w:asciiTheme="minorHAnsi" w:eastAsiaTheme="minorEastAsia" w:hAnsiTheme="minorHAnsi" w:cstheme="minorBidi"/>
          <w:sz w:val="22"/>
          <w:szCs w:val="22"/>
          <w:lang w:eastAsia="fr-FR"/>
        </w:rPr>
        <w:t>Par le Premier Ministre,</w:t>
      </w:r>
    </w:p>
    <w:p w14:paraId="7A82BF27" w14:textId="26E14BB9" w:rsidR="00415AB0" w:rsidRDefault="00415AB0" w:rsidP="00EE6008">
      <w:pPr>
        <w:pStyle w:val="SNSignature"/>
        <w:spacing w:after="240"/>
        <w:jc w:val="right"/>
        <w:rPr>
          <w:rFonts w:asciiTheme="minorHAnsi" w:eastAsiaTheme="minorEastAsia" w:hAnsiTheme="minorHAnsi" w:cstheme="minorBidi"/>
          <w:sz w:val="22"/>
          <w:szCs w:val="22"/>
          <w:lang w:eastAsia="fr-FR"/>
        </w:rPr>
      </w:pPr>
      <w:r>
        <w:rPr>
          <w:rFonts w:asciiTheme="minorHAnsi" w:eastAsiaTheme="minorEastAsia" w:hAnsiTheme="minorHAnsi" w:cstheme="minorBidi"/>
          <w:sz w:val="22"/>
          <w:szCs w:val="22"/>
          <w:lang w:eastAsia="fr-FR"/>
        </w:rPr>
        <w:t>L</w:t>
      </w:r>
      <w:r w:rsidR="00EA400D">
        <w:rPr>
          <w:rFonts w:asciiTheme="minorHAnsi" w:eastAsiaTheme="minorEastAsia" w:hAnsiTheme="minorHAnsi" w:cstheme="minorBidi"/>
          <w:sz w:val="22"/>
          <w:szCs w:val="22"/>
          <w:lang w:eastAsia="fr-FR"/>
        </w:rPr>
        <w:t>a</w:t>
      </w:r>
      <w:r>
        <w:rPr>
          <w:rFonts w:asciiTheme="minorHAnsi" w:eastAsiaTheme="minorEastAsia" w:hAnsiTheme="minorHAnsi" w:cstheme="minorBidi"/>
          <w:sz w:val="22"/>
          <w:szCs w:val="22"/>
          <w:lang w:eastAsia="fr-FR"/>
        </w:rPr>
        <w:t xml:space="preserve"> ministre de la transition écologique, de la biodiversité,</w:t>
      </w:r>
    </w:p>
    <w:p w14:paraId="0139C455" w14:textId="6CC630AD" w:rsidR="00415AB0" w:rsidRDefault="00415AB0" w:rsidP="00EE6008">
      <w:pPr>
        <w:pStyle w:val="SNSignature"/>
        <w:spacing w:after="240"/>
        <w:jc w:val="right"/>
        <w:rPr>
          <w:rFonts w:asciiTheme="minorHAnsi" w:eastAsiaTheme="minorEastAsia" w:hAnsiTheme="minorHAnsi" w:cstheme="minorBidi"/>
          <w:sz w:val="22"/>
          <w:szCs w:val="22"/>
          <w:lang w:eastAsia="fr-FR"/>
        </w:rPr>
      </w:pPr>
      <w:r>
        <w:rPr>
          <w:rFonts w:asciiTheme="minorHAnsi" w:eastAsiaTheme="minorEastAsia" w:hAnsiTheme="minorHAnsi" w:cstheme="minorBidi"/>
          <w:sz w:val="22"/>
          <w:szCs w:val="22"/>
          <w:lang w:eastAsia="fr-FR"/>
        </w:rPr>
        <w:t>de la forêt, de la mer et de la pêche</w:t>
      </w:r>
    </w:p>
    <w:p w14:paraId="0A46484C" w14:textId="61E85603" w:rsidR="00415AB0" w:rsidRDefault="00415AB0" w:rsidP="00415AB0">
      <w:pPr>
        <w:pStyle w:val="SNSignature"/>
        <w:spacing w:after="240"/>
        <w:jc w:val="right"/>
        <w:rPr>
          <w:rFonts w:asciiTheme="minorHAnsi" w:eastAsiaTheme="minorEastAsia" w:hAnsiTheme="minorHAnsi" w:cstheme="minorBidi"/>
          <w:sz w:val="22"/>
          <w:szCs w:val="22"/>
          <w:lang w:eastAsia="fr-FR"/>
        </w:rPr>
      </w:pPr>
      <w:r>
        <w:rPr>
          <w:rFonts w:asciiTheme="minorHAnsi" w:eastAsiaTheme="minorEastAsia" w:hAnsiTheme="minorHAnsi" w:cstheme="minorBidi"/>
          <w:sz w:val="22"/>
          <w:szCs w:val="22"/>
          <w:lang w:eastAsia="fr-FR"/>
        </w:rPr>
        <w:t xml:space="preserve">Agnès </w:t>
      </w:r>
      <w:proofErr w:type="spellStart"/>
      <w:r>
        <w:rPr>
          <w:rFonts w:asciiTheme="minorHAnsi" w:eastAsiaTheme="minorEastAsia" w:hAnsiTheme="minorHAnsi" w:cstheme="minorBidi"/>
          <w:sz w:val="22"/>
          <w:szCs w:val="22"/>
          <w:lang w:eastAsia="fr-FR"/>
        </w:rPr>
        <w:t>Pannier-Runacher</w:t>
      </w:r>
      <w:proofErr w:type="spellEnd"/>
    </w:p>
    <w:p w14:paraId="29389BF0" w14:textId="7BC320C6" w:rsidR="00415AB0" w:rsidRDefault="00415AB0" w:rsidP="00EE6008">
      <w:pPr>
        <w:pStyle w:val="SNSignature"/>
        <w:spacing w:after="240"/>
        <w:jc w:val="right"/>
        <w:rPr>
          <w:rFonts w:asciiTheme="minorHAnsi" w:eastAsiaTheme="minorEastAsia" w:hAnsiTheme="minorHAnsi" w:cstheme="minorBidi"/>
          <w:sz w:val="22"/>
          <w:szCs w:val="22"/>
          <w:lang w:eastAsia="fr-FR"/>
        </w:rPr>
      </w:pPr>
    </w:p>
    <w:p w14:paraId="07CD3CED" w14:textId="4D9E11F9" w:rsidR="00415AB0" w:rsidRDefault="00415AB0" w:rsidP="00415AB0">
      <w:pPr>
        <w:pStyle w:val="SNSignature"/>
        <w:spacing w:after="240"/>
        <w:ind w:firstLine="0"/>
        <w:rPr>
          <w:rFonts w:asciiTheme="minorHAnsi" w:eastAsiaTheme="minorEastAsia" w:hAnsiTheme="minorHAnsi" w:cstheme="minorBidi"/>
          <w:sz w:val="22"/>
          <w:szCs w:val="22"/>
          <w:lang w:eastAsia="fr-FR"/>
        </w:rPr>
      </w:pPr>
      <w:r>
        <w:rPr>
          <w:rFonts w:asciiTheme="minorHAnsi" w:eastAsiaTheme="minorEastAsia" w:hAnsiTheme="minorHAnsi" w:cstheme="minorBidi"/>
          <w:sz w:val="22"/>
          <w:szCs w:val="22"/>
          <w:lang w:eastAsia="fr-FR"/>
        </w:rPr>
        <w:t>Le garde des sceaux, ministre de la justice</w:t>
      </w:r>
    </w:p>
    <w:p w14:paraId="4424519A" w14:textId="525315FE" w:rsidR="00415AB0" w:rsidRDefault="00415AB0" w:rsidP="00415AB0">
      <w:pPr>
        <w:pStyle w:val="SNSignature"/>
        <w:spacing w:after="240"/>
        <w:ind w:firstLine="0"/>
        <w:rPr>
          <w:rFonts w:asciiTheme="minorHAnsi" w:eastAsiaTheme="minorEastAsia" w:hAnsiTheme="minorHAnsi" w:cstheme="minorBidi"/>
          <w:sz w:val="22"/>
          <w:szCs w:val="22"/>
          <w:lang w:eastAsia="fr-FR"/>
        </w:rPr>
      </w:pPr>
      <w:r>
        <w:rPr>
          <w:rFonts w:asciiTheme="minorHAnsi" w:eastAsiaTheme="minorEastAsia" w:hAnsiTheme="minorHAnsi" w:cstheme="minorBidi"/>
          <w:sz w:val="22"/>
          <w:szCs w:val="22"/>
          <w:lang w:eastAsia="fr-FR"/>
        </w:rPr>
        <w:t>Gérald Darmanin</w:t>
      </w:r>
    </w:p>
    <w:p w14:paraId="587FA3B0" w14:textId="33B77ECA" w:rsidR="00415AB0" w:rsidRDefault="00415AB0" w:rsidP="00415AB0">
      <w:pPr>
        <w:pStyle w:val="SNSignature"/>
        <w:spacing w:after="240"/>
        <w:ind w:firstLine="0"/>
        <w:jc w:val="right"/>
        <w:rPr>
          <w:rFonts w:asciiTheme="minorHAnsi" w:eastAsiaTheme="minorEastAsia" w:hAnsiTheme="minorHAnsi" w:cstheme="minorBidi"/>
          <w:sz w:val="22"/>
          <w:szCs w:val="22"/>
          <w:lang w:eastAsia="fr-FR"/>
        </w:rPr>
      </w:pPr>
    </w:p>
    <w:p w14:paraId="2187DBC8" w14:textId="5861F6AC" w:rsidR="00415AB0" w:rsidRDefault="00415AB0" w:rsidP="00415AB0">
      <w:pPr>
        <w:pStyle w:val="SNSignature"/>
        <w:spacing w:after="240"/>
        <w:ind w:firstLine="0"/>
        <w:jc w:val="right"/>
        <w:rPr>
          <w:rFonts w:asciiTheme="minorHAnsi" w:eastAsiaTheme="minorEastAsia" w:hAnsiTheme="minorHAnsi" w:cstheme="minorBidi"/>
          <w:sz w:val="22"/>
          <w:szCs w:val="22"/>
          <w:lang w:eastAsia="fr-FR"/>
        </w:rPr>
      </w:pPr>
      <w:r>
        <w:rPr>
          <w:rFonts w:asciiTheme="minorHAnsi" w:eastAsiaTheme="minorEastAsia" w:hAnsiTheme="minorHAnsi" w:cstheme="minorBidi"/>
          <w:sz w:val="22"/>
          <w:szCs w:val="22"/>
          <w:lang w:eastAsia="fr-FR"/>
        </w:rPr>
        <w:t>Le ministre de l’intérieur</w:t>
      </w:r>
    </w:p>
    <w:p w14:paraId="10521C64" w14:textId="53204462" w:rsidR="00415AB0" w:rsidRDefault="00415AB0" w:rsidP="00301726">
      <w:pPr>
        <w:pStyle w:val="SNSignature"/>
        <w:spacing w:after="240"/>
        <w:ind w:firstLine="0"/>
        <w:jc w:val="right"/>
        <w:rPr>
          <w:rFonts w:asciiTheme="minorHAnsi" w:eastAsiaTheme="minorEastAsia" w:hAnsiTheme="minorHAnsi" w:cstheme="minorBidi"/>
          <w:sz w:val="22"/>
          <w:szCs w:val="22"/>
          <w:lang w:eastAsia="fr-FR"/>
        </w:rPr>
      </w:pPr>
      <w:r>
        <w:rPr>
          <w:rFonts w:asciiTheme="minorHAnsi" w:eastAsiaTheme="minorEastAsia" w:hAnsiTheme="minorHAnsi" w:cstheme="minorBidi"/>
          <w:sz w:val="22"/>
          <w:szCs w:val="22"/>
          <w:lang w:eastAsia="fr-FR"/>
        </w:rPr>
        <w:t>Bruno Retailleau</w:t>
      </w:r>
    </w:p>
    <w:p w14:paraId="17EC350D" w14:textId="5BBBF835" w:rsidR="00B40AB3" w:rsidRDefault="00B40AB3" w:rsidP="00301726">
      <w:pPr>
        <w:pStyle w:val="SNSignature"/>
        <w:spacing w:after="240"/>
        <w:ind w:firstLine="0"/>
        <w:jc w:val="right"/>
        <w:rPr>
          <w:rFonts w:asciiTheme="minorHAnsi" w:eastAsiaTheme="minorEastAsia" w:hAnsiTheme="minorHAnsi" w:cstheme="minorBidi"/>
          <w:sz w:val="22"/>
          <w:szCs w:val="22"/>
          <w:lang w:eastAsia="fr-FR"/>
        </w:rPr>
      </w:pPr>
    </w:p>
    <w:p w14:paraId="552DE3D7" w14:textId="37890460" w:rsidR="00B40AB3" w:rsidRDefault="00B40AB3" w:rsidP="00B40AB3">
      <w:pPr>
        <w:pStyle w:val="SNSignature"/>
        <w:spacing w:after="240"/>
        <w:ind w:firstLine="0"/>
        <w:rPr>
          <w:rFonts w:asciiTheme="minorHAnsi" w:eastAsiaTheme="minorEastAsia" w:hAnsiTheme="minorHAnsi" w:cstheme="minorBidi"/>
          <w:sz w:val="22"/>
          <w:szCs w:val="22"/>
          <w:lang w:eastAsia="fr-FR"/>
        </w:rPr>
      </w:pPr>
      <w:r>
        <w:rPr>
          <w:rFonts w:asciiTheme="minorHAnsi" w:eastAsiaTheme="minorEastAsia" w:hAnsiTheme="minorHAnsi" w:cstheme="minorBidi"/>
          <w:sz w:val="22"/>
          <w:szCs w:val="22"/>
          <w:lang w:eastAsia="fr-FR"/>
        </w:rPr>
        <w:t>Le ministre de l’aménagement du territoire et de la décentralisation</w:t>
      </w:r>
    </w:p>
    <w:p w14:paraId="1E79B0F1" w14:textId="453AE389" w:rsidR="00B40AB3" w:rsidRPr="00EE6008" w:rsidRDefault="00B40AB3" w:rsidP="00B40AB3">
      <w:pPr>
        <w:pStyle w:val="SNSignature"/>
        <w:spacing w:after="240"/>
        <w:ind w:firstLine="0"/>
        <w:rPr>
          <w:rFonts w:asciiTheme="minorHAnsi" w:eastAsiaTheme="minorEastAsia" w:hAnsiTheme="minorHAnsi" w:cstheme="minorBidi"/>
          <w:sz w:val="22"/>
          <w:szCs w:val="22"/>
          <w:lang w:eastAsia="fr-FR"/>
        </w:rPr>
      </w:pPr>
      <w:r>
        <w:rPr>
          <w:rFonts w:asciiTheme="minorHAnsi" w:eastAsiaTheme="minorEastAsia" w:hAnsiTheme="minorHAnsi" w:cstheme="minorBidi"/>
          <w:sz w:val="22"/>
          <w:szCs w:val="22"/>
          <w:lang w:eastAsia="fr-FR"/>
        </w:rPr>
        <w:t>François Rebsamen</w:t>
      </w:r>
    </w:p>
    <w:sectPr w:rsidR="00B40AB3" w:rsidRPr="00EE6008">
      <w:pgSz w:w="11900" w:h="16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2A77"/>
    <w:multiLevelType w:val="multilevel"/>
    <w:tmpl w:val="B720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6000B"/>
    <w:multiLevelType w:val="multilevel"/>
    <w:tmpl w:val="A3A81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F84020"/>
    <w:multiLevelType w:val="hybridMultilevel"/>
    <w:tmpl w:val="8252E666"/>
    <w:lvl w:ilvl="0" w:tplc="1DF492B4">
      <w:start w:val="1"/>
      <w:numFmt w:val="decimal"/>
      <w:lvlText w:val="Article %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301D52"/>
    <w:multiLevelType w:val="hybridMultilevel"/>
    <w:tmpl w:val="DBA6EE30"/>
    <w:lvl w:ilvl="0" w:tplc="493607E8">
      <w:start w:val="2"/>
      <w:numFmt w:val="decimal"/>
      <w:pStyle w:val="article"/>
      <w:lvlText w:val="Article %1"/>
      <w:lvlJc w:val="center"/>
      <w:pPr>
        <w:ind w:left="4537" w:hanging="567"/>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448" w:hanging="360"/>
      </w:pPr>
    </w:lvl>
    <w:lvl w:ilvl="2" w:tplc="040C001B" w:tentative="1">
      <w:start w:val="1"/>
      <w:numFmt w:val="lowerRoman"/>
      <w:lvlText w:val="%3."/>
      <w:lvlJc w:val="right"/>
      <w:pPr>
        <w:ind w:left="1168" w:hanging="180"/>
      </w:pPr>
    </w:lvl>
    <w:lvl w:ilvl="3" w:tplc="040C000F" w:tentative="1">
      <w:start w:val="1"/>
      <w:numFmt w:val="decimal"/>
      <w:lvlText w:val="%4."/>
      <w:lvlJc w:val="left"/>
      <w:pPr>
        <w:ind w:left="1888" w:hanging="360"/>
      </w:pPr>
    </w:lvl>
    <w:lvl w:ilvl="4" w:tplc="040C0019" w:tentative="1">
      <w:start w:val="1"/>
      <w:numFmt w:val="lowerLetter"/>
      <w:lvlText w:val="%5."/>
      <w:lvlJc w:val="left"/>
      <w:pPr>
        <w:ind w:left="2608" w:hanging="360"/>
      </w:pPr>
    </w:lvl>
    <w:lvl w:ilvl="5" w:tplc="040C001B" w:tentative="1">
      <w:start w:val="1"/>
      <w:numFmt w:val="lowerRoman"/>
      <w:lvlText w:val="%6."/>
      <w:lvlJc w:val="right"/>
      <w:pPr>
        <w:ind w:left="3328" w:hanging="180"/>
      </w:pPr>
    </w:lvl>
    <w:lvl w:ilvl="6" w:tplc="040C000F" w:tentative="1">
      <w:start w:val="1"/>
      <w:numFmt w:val="decimal"/>
      <w:lvlText w:val="%7."/>
      <w:lvlJc w:val="left"/>
      <w:pPr>
        <w:ind w:left="4048" w:hanging="360"/>
      </w:pPr>
    </w:lvl>
    <w:lvl w:ilvl="7" w:tplc="040C0019" w:tentative="1">
      <w:start w:val="1"/>
      <w:numFmt w:val="lowerLetter"/>
      <w:lvlText w:val="%8."/>
      <w:lvlJc w:val="left"/>
      <w:pPr>
        <w:ind w:left="4768" w:hanging="360"/>
      </w:pPr>
    </w:lvl>
    <w:lvl w:ilvl="8" w:tplc="040C001B" w:tentative="1">
      <w:start w:val="1"/>
      <w:numFmt w:val="lowerRoman"/>
      <w:lvlText w:val="%9."/>
      <w:lvlJc w:val="right"/>
      <w:pPr>
        <w:ind w:left="5488" w:hanging="180"/>
      </w:pPr>
    </w:lvl>
  </w:abstractNum>
  <w:abstractNum w:abstractNumId="4" w15:restartNumberingAfterBreak="0">
    <w:nsid w:val="32C275F3"/>
    <w:multiLevelType w:val="hybridMultilevel"/>
    <w:tmpl w:val="B45466B8"/>
    <w:lvl w:ilvl="0" w:tplc="1DF492B4">
      <w:start w:val="1"/>
      <w:numFmt w:val="decimal"/>
      <w:lvlText w:val="Article %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34817C61"/>
    <w:multiLevelType w:val="multilevel"/>
    <w:tmpl w:val="D8362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2F7E00"/>
    <w:multiLevelType w:val="multilevel"/>
    <w:tmpl w:val="2BAA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230012"/>
    <w:multiLevelType w:val="hybridMultilevel"/>
    <w:tmpl w:val="B34033D6"/>
    <w:lvl w:ilvl="0" w:tplc="1DF492B4">
      <w:start w:val="1"/>
      <w:numFmt w:val="decimal"/>
      <w:lvlText w:val="Article %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8650290"/>
    <w:multiLevelType w:val="hybridMultilevel"/>
    <w:tmpl w:val="E0DE6304"/>
    <w:lvl w:ilvl="0" w:tplc="1DF492B4">
      <w:start w:val="1"/>
      <w:numFmt w:val="decimal"/>
      <w:lvlText w:val="Article %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3A23915"/>
    <w:multiLevelType w:val="hybridMultilevel"/>
    <w:tmpl w:val="DD72E30C"/>
    <w:lvl w:ilvl="0" w:tplc="578E3F6E">
      <w:start w:val="3"/>
      <w:numFmt w:val="bullet"/>
      <w:lvlText w:val="-"/>
      <w:lvlJc w:val="left"/>
      <w:pPr>
        <w:ind w:left="720" w:hanging="360"/>
      </w:pPr>
      <w:rPr>
        <w:rFonts w:ascii="Marianne" w:eastAsiaTheme="minorHAnsi" w:hAnsi="Mariann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70610EDA"/>
    <w:multiLevelType w:val="hybridMultilevel"/>
    <w:tmpl w:val="D48A33DA"/>
    <w:lvl w:ilvl="0" w:tplc="1DF492B4">
      <w:start w:val="1"/>
      <w:numFmt w:val="decimal"/>
      <w:lvlText w:val="Article %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6BA0294"/>
    <w:multiLevelType w:val="hybridMultilevel"/>
    <w:tmpl w:val="176CEA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11"/>
  </w:num>
  <w:num w:numId="6">
    <w:abstractNumId w:val="3"/>
  </w:num>
  <w:num w:numId="7">
    <w:abstractNumId w:val="9"/>
  </w:num>
  <w:num w:numId="8">
    <w:abstractNumId w:val="10"/>
  </w:num>
  <w:num w:numId="9">
    <w:abstractNumId w:val="2"/>
  </w:num>
  <w:num w:numId="10">
    <w:abstractNumId w:val="8"/>
  </w:num>
  <w:num w:numId="11">
    <w:abstractNumId w:val="7"/>
  </w:num>
  <w:num w:numId="12">
    <w:abstractNumId w:val="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C1D"/>
    <w:rsid w:val="0000628C"/>
    <w:rsid w:val="0001057D"/>
    <w:rsid w:val="00012785"/>
    <w:rsid w:val="00023267"/>
    <w:rsid w:val="00036C4B"/>
    <w:rsid w:val="000423D8"/>
    <w:rsid w:val="00067F96"/>
    <w:rsid w:val="000A0EFB"/>
    <w:rsid w:val="000B30F0"/>
    <w:rsid w:val="000C024B"/>
    <w:rsid w:val="000C043D"/>
    <w:rsid w:val="000D335A"/>
    <w:rsid w:val="00106F58"/>
    <w:rsid w:val="00110A9F"/>
    <w:rsid w:val="00117A28"/>
    <w:rsid w:val="00150D21"/>
    <w:rsid w:val="00182EAA"/>
    <w:rsid w:val="001B0D0A"/>
    <w:rsid w:val="001D00F4"/>
    <w:rsid w:val="001D44D8"/>
    <w:rsid w:val="00214429"/>
    <w:rsid w:val="002362A8"/>
    <w:rsid w:val="002658C9"/>
    <w:rsid w:val="00272894"/>
    <w:rsid w:val="0029127F"/>
    <w:rsid w:val="002D0682"/>
    <w:rsid w:val="002F473F"/>
    <w:rsid w:val="00301726"/>
    <w:rsid w:val="00302FA0"/>
    <w:rsid w:val="003126FE"/>
    <w:rsid w:val="00323D6A"/>
    <w:rsid w:val="003258BE"/>
    <w:rsid w:val="00334F80"/>
    <w:rsid w:val="00344432"/>
    <w:rsid w:val="003456C3"/>
    <w:rsid w:val="00390077"/>
    <w:rsid w:val="003B72FE"/>
    <w:rsid w:val="003D0A88"/>
    <w:rsid w:val="003D28C8"/>
    <w:rsid w:val="003E0BA0"/>
    <w:rsid w:val="0040644B"/>
    <w:rsid w:val="00407767"/>
    <w:rsid w:val="00415AB0"/>
    <w:rsid w:val="00471CD2"/>
    <w:rsid w:val="004B27AC"/>
    <w:rsid w:val="004C5868"/>
    <w:rsid w:val="004E1552"/>
    <w:rsid w:val="004E68B5"/>
    <w:rsid w:val="004E6CB0"/>
    <w:rsid w:val="005116A9"/>
    <w:rsid w:val="00521976"/>
    <w:rsid w:val="00570A7F"/>
    <w:rsid w:val="00572F5D"/>
    <w:rsid w:val="0057445D"/>
    <w:rsid w:val="00575A9A"/>
    <w:rsid w:val="005859BB"/>
    <w:rsid w:val="005944DB"/>
    <w:rsid w:val="005A7A05"/>
    <w:rsid w:val="005D2566"/>
    <w:rsid w:val="005D5738"/>
    <w:rsid w:val="00606AEC"/>
    <w:rsid w:val="00606D0F"/>
    <w:rsid w:val="006119AD"/>
    <w:rsid w:val="00611EF0"/>
    <w:rsid w:val="00613529"/>
    <w:rsid w:val="00617CB6"/>
    <w:rsid w:val="0064235F"/>
    <w:rsid w:val="0065610E"/>
    <w:rsid w:val="00673264"/>
    <w:rsid w:val="006762F9"/>
    <w:rsid w:val="00682BA3"/>
    <w:rsid w:val="006904D6"/>
    <w:rsid w:val="006954A6"/>
    <w:rsid w:val="006966AC"/>
    <w:rsid w:val="006A1FDE"/>
    <w:rsid w:val="006B18C1"/>
    <w:rsid w:val="006C5242"/>
    <w:rsid w:val="006D5340"/>
    <w:rsid w:val="006E327A"/>
    <w:rsid w:val="006E4D47"/>
    <w:rsid w:val="00706689"/>
    <w:rsid w:val="00711717"/>
    <w:rsid w:val="00715556"/>
    <w:rsid w:val="00741C1D"/>
    <w:rsid w:val="00743AB9"/>
    <w:rsid w:val="00751994"/>
    <w:rsid w:val="007548AD"/>
    <w:rsid w:val="00763508"/>
    <w:rsid w:val="00767C69"/>
    <w:rsid w:val="00770CCA"/>
    <w:rsid w:val="00782C7F"/>
    <w:rsid w:val="0078640B"/>
    <w:rsid w:val="00786A6A"/>
    <w:rsid w:val="007C1188"/>
    <w:rsid w:val="007D32E0"/>
    <w:rsid w:val="007F05C2"/>
    <w:rsid w:val="007F5D1F"/>
    <w:rsid w:val="008B249C"/>
    <w:rsid w:val="008B3C6F"/>
    <w:rsid w:val="008E391C"/>
    <w:rsid w:val="0091058F"/>
    <w:rsid w:val="009177F8"/>
    <w:rsid w:val="00942EE7"/>
    <w:rsid w:val="009535E6"/>
    <w:rsid w:val="009564D5"/>
    <w:rsid w:val="00994117"/>
    <w:rsid w:val="009A4F53"/>
    <w:rsid w:val="009B1EC5"/>
    <w:rsid w:val="009C068B"/>
    <w:rsid w:val="009C0FC4"/>
    <w:rsid w:val="009F3C02"/>
    <w:rsid w:val="00A053C2"/>
    <w:rsid w:val="00A2718D"/>
    <w:rsid w:val="00A6272C"/>
    <w:rsid w:val="00A80967"/>
    <w:rsid w:val="00A86057"/>
    <w:rsid w:val="00AB4D08"/>
    <w:rsid w:val="00AD64CF"/>
    <w:rsid w:val="00AE349E"/>
    <w:rsid w:val="00B26AA8"/>
    <w:rsid w:val="00B40AB3"/>
    <w:rsid w:val="00B51354"/>
    <w:rsid w:val="00B6283C"/>
    <w:rsid w:val="00B7092D"/>
    <w:rsid w:val="00B82A4F"/>
    <w:rsid w:val="00B82E50"/>
    <w:rsid w:val="00BB5F40"/>
    <w:rsid w:val="00C22C57"/>
    <w:rsid w:val="00C262CB"/>
    <w:rsid w:val="00C334AE"/>
    <w:rsid w:val="00C3638C"/>
    <w:rsid w:val="00C6530C"/>
    <w:rsid w:val="00C72970"/>
    <w:rsid w:val="00C76E73"/>
    <w:rsid w:val="00C95FE3"/>
    <w:rsid w:val="00C97E9B"/>
    <w:rsid w:val="00CA02EE"/>
    <w:rsid w:val="00CB4FFF"/>
    <w:rsid w:val="00CD719F"/>
    <w:rsid w:val="00CD7BED"/>
    <w:rsid w:val="00CF5C0A"/>
    <w:rsid w:val="00CF61E3"/>
    <w:rsid w:val="00D145A4"/>
    <w:rsid w:val="00D5430F"/>
    <w:rsid w:val="00D75ABD"/>
    <w:rsid w:val="00DB1445"/>
    <w:rsid w:val="00DF37E7"/>
    <w:rsid w:val="00E149AB"/>
    <w:rsid w:val="00E57D92"/>
    <w:rsid w:val="00E612B0"/>
    <w:rsid w:val="00E7424E"/>
    <w:rsid w:val="00E86CBB"/>
    <w:rsid w:val="00E94650"/>
    <w:rsid w:val="00EA11F7"/>
    <w:rsid w:val="00EA400D"/>
    <w:rsid w:val="00EA7228"/>
    <w:rsid w:val="00EE6008"/>
    <w:rsid w:val="00F030C9"/>
    <w:rsid w:val="00F170BB"/>
    <w:rsid w:val="00F26335"/>
    <w:rsid w:val="00F42278"/>
    <w:rsid w:val="00F519AD"/>
    <w:rsid w:val="00F60433"/>
    <w:rsid w:val="00F76887"/>
    <w:rsid w:val="00FC25DC"/>
    <w:rsid w:val="00FF2205"/>
    <w:rsid w:val="00FF73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76FF"/>
  <w15:docId w15:val="{94284DD7-1988-49AA-8B66-53ABCC3F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TITREDOCUMENT">
    <w:name w:val="STYLE_TITRE_DOCUMENT"/>
    <w:unhideWhenUsed/>
    <w:qFormat/>
    <w:pPr>
      <w:jc w:val="both"/>
      <w:outlineLvl w:val="0"/>
    </w:pPr>
    <w:rPr>
      <w:rFonts w:ascii="Calibri" w:hAnsi="Calibri"/>
      <w:b/>
    </w:rPr>
  </w:style>
  <w:style w:type="character" w:customStyle="1" w:styleId="STYLETITRETABLEAU">
    <w:name w:val="STYLE_TITRE_TABLEAU"/>
    <w:unhideWhenUsed/>
    <w:qFormat/>
    <w:rPr>
      <w:rFonts w:ascii="Calibri" w:hAnsi="Calibri"/>
      <w:b/>
      <w:sz w:val="22"/>
      <w:szCs w:val="22"/>
    </w:rPr>
  </w:style>
  <w:style w:type="character" w:customStyle="1" w:styleId="STYLETEXTE">
    <w:name w:val="STYLE_TEXTE"/>
    <w:unhideWhenUsed/>
    <w:qFormat/>
    <w:rPr>
      <w:rFonts w:ascii="Calibri" w:hAnsi="Calibri"/>
      <w:sz w:val="22"/>
      <w:szCs w:val="22"/>
    </w:rPr>
  </w:style>
  <w:style w:type="character" w:customStyle="1" w:styleId="STYLETEXTESUPPRIME">
    <w:name w:val="STYLE_TEXTE_SUPPRIME"/>
    <w:unhideWhenUsed/>
    <w:qFormat/>
    <w:rPr>
      <w:rFonts w:ascii="Calibri" w:hAnsi="Calibri"/>
      <w:b/>
      <w:strike/>
      <w:color w:val="4472C4"/>
      <w:sz w:val="22"/>
      <w:szCs w:val="22"/>
    </w:rPr>
  </w:style>
  <w:style w:type="character" w:customStyle="1" w:styleId="STYLETEXTEINSERE">
    <w:name w:val="STYLE_TEXTE_INSERE"/>
    <w:unhideWhenUsed/>
    <w:qFormat/>
    <w:rPr>
      <w:rFonts w:ascii="Calibri" w:hAnsi="Calibri"/>
      <w:b/>
      <w:color w:val="4472C4"/>
      <w:sz w:val="22"/>
      <w:szCs w:val="22"/>
      <w:u w:val="single"/>
    </w:rPr>
  </w:style>
  <w:style w:type="character" w:customStyle="1" w:styleId="STYLETITRENOTICE">
    <w:name w:val="STYLE_TITRE_NOTICE"/>
    <w:unhideWhenUsed/>
    <w:qFormat/>
    <w:rPr>
      <w:rFonts w:ascii="Calibri" w:hAnsi="Calibri"/>
      <w:b/>
      <w:i/>
      <w:sz w:val="22"/>
      <w:szCs w:val="22"/>
    </w:rPr>
  </w:style>
  <w:style w:type="character" w:customStyle="1" w:styleId="STYLETEXTENOTICE">
    <w:name w:val="STYLE_TEXTE_NOTICE"/>
    <w:unhideWhenUsed/>
    <w:qFormat/>
    <w:rPr>
      <w:rFonts w:ascii="Calibri" w:hAnsi="Calibri"/>
      <w:i/>
      <w:sz w:val="22"/>
      <w:szCs w:val="22"/>
    </w:rPr>
  </w:style>
  <w:style w:type="paragraph" w:customStyle="1" w:styleId="SNREPUBLIQUE">
    <w:name w:val="SNREPUBLIQUE"/>
    <w:basedOn w:val="Normal"/>
    <w:rsid w:val="00EE6008"/>
    <w:pPr>
      <w:suppressAutoHyphens/>
      <w:spacing w:after="0" w:line="240" w:lineRule="auto"/>
      <w:jc w:val="center"/>
    </w:pPr>
    <w:rPr>
      <w:rFonts w:ascii="Times New Roman" w:eastAsia="Times New Roman" w:hAnsi="Times New Roman" w:cs="Times New Roman"/>
      <w:b/>
      <w:bCs/>
      <w:sz w:val="24"/>
      <w:szCs w:val="20"/>
      <w:lang w:eastAsia="zh-CN"/>
    </w:rPr>
  </w:style>
  <w:style w:type="paragraph" w:customStyle="1" w:styleId="SNTimbre">
    <w:name w:val="SNTimbre"/>
    <w:basedOn w:val="Normal"/>
    <w:rsid w:val="00EE6008"/>
    <w:pPr>
      <w:widowControl w:val="0"/>
      <w:suppressAutoHyphens/>
      <w:snapToGrid w:val="0"/>
      <w:spacing w:before="120" w:after="0" w:line="240" w:lineRule="auto"/>
      <w:jc w:val="center"/>
    </w:pPr>
    <w:rPr>
      <w:rFonts w:ascii="Times New Roman" w:eastAsia="Lucida Sans Unicode" w:hAnsi="Times New Roman" w:cs="Times New Roman"/>
      <w:sz w:val="24"/>
      <w:szCs w:val="24"/>
      <w:lang w:eastAsia="zh-CN"/>
    </w:rPr>
  </w:style>
  <w:style w:type="paragraph" w:styleId="Corpsdetexte">
    <w:name w:val="Body Text"/>
    <w:basedOn w:val="Normal"/>
    <w:link w:val="CorpsdetexteCar"/>
    <w:semiHidden/>
    <w:unhideWhenUsed/>
    <w:rsid w:val="00EE6008"/>
    <w:pPr>
      <w:suppressAutoHyphens/>
      <w:spacing w:after="120" w:line="240" w:lineRule="auto"/>
    </w:pPr>
    <w:rPr>
      <w:rFonts w:ascii="Times New Roman" w:eastAsia="Times New Roman" w:hAnsi="Times New Roman" w:cs="Times New Roman"/>
      <w:sz w:val="24"/>
      <w:szCs w:val="24"/>
      <w:lang w:eastAsia="zh-CN"/>
    </w:rPr>
  </w:style>
  <w:style w:type="character" w:customStyle="1" w:styleId="CorpsdetexteCar">
    <w:name w:val="Corps de texte Car"/>
    <w:basedOn w:val="Policepardfaut"/>
    <w:link w:val="Corpsdetexte"/>
    <w:semiHidden/>
    <w:rsid w:val="00EE6008"/>
    <w:rPr>
      <w:rFonts w:ascii="Times New Roman" w:eastAsia="Times New Roman" w:hAnsi="Times New Roman" w:cs="Times New Roman"/>
      <w:sz w:val="24"/>
      <w:szCs w:val="24"/>
      <w:lang w:eastAsia="zh-CN"/>
    </w:rPr>
  </w:style>
  <w:style w:type="paragraph" w:customStyle="1" w:styleId="article">
    <w:name w:val="article"/>
    <w:basedOn w:val="STYLETITREDOCUMENT"/>
    <w:qFormat/>
    <w:rsid w:val="00767C69"/>
    <w:pPr>
      <w:numPr>
        <w:numId w:val="6"/>
      </w:numPr>
      <w:ind w:left="737" w:firstLine="0"/>
      <w:jc w:val="center"/>
    </w:pPr>
  </w:style>
  <w:style w:type="paragraph" w:customStyle="1" w:styleId="SNSignature">
    <w:name w:val="SNSignature"/>
    <w:basedOn w:val="Normal"/>
    <w:rsid w:val="00EE6008"/>
    <w:pPr>
      <w:suppressAutoHyphens/>
      <w:spacing w:after="0" w:line="240" w:lineRule="auto"/>
      <w:ind w:firstLine="720"/>
    </w:pPr>
    <w:rPr>
      <w:rFonts w:ascii="Times New Roman" w:eastAsia="Times New Roman" w:hAnsi="Times New Roman" w:cs="Times New Roman"/>
      <w:sz w:val="24"/>
      <w:szCs w:val="24"/>
      <w:lang w:eastAsia="zh-CN"/>
    </w:rPr>
  </w:style>
  <w:style w:type="paragraph" w:customStyle="1" w:styleId="SNArticle">
    <w:name w:val="SNArticle"/>
    <w:basedOn w:val="Normal"/>
    <w:next w:val="Corpsdetexte"/>
    <w:rsid w:val="00EE6008"/>
    <w:pPr>
      <w:suppressAutoHyphens/>
      <w:spacing w:before="240" w:after="240" w:line="240" w:lineRule="auto"/>
      <w:jc w:val="center"/>
    </w:pPr>
    <w:rPr>
      <w:rFonts w:ascii="Times New Roman" w:eastAsia="Times New Roman" w:hAnsi="Times New Roman" w:cs="Times New Roman"/>
      <w:b/>
      <w:sz w:val="24"/>
      <w:szCs w:val="24"/>
      <w:lang w:eastAsia="zh-CN"/>
    </w:rPr>
  </w:style>
  <w:style w:type="paragraph" w:styleId="Paragraphedeliste">
    <w:name w:val="List Paragraph"/>
    <w:basedOn w:val="Normal"/>
    <w:uiPriority w:val="34"/>
    <w:qFormat/>
    <w:rsid w:val="00EE6008"/>
    <w:pPr>
      <w:ind w:left="720"/>
      <w:contextualSpacing/>
    </w:pPr>
  </w:style>
  <w:style w:type="character" w:styleId="Marquedecommentaire">
    <w:name w:val="annotation reference"/>
    <w:basedOn w:val="Policepardfaut"/>
    <w:uiPriority w:val="99"/>
    <w:semiHidden/>
    <w:unhideWhenUsed/>
    <w:rsid w:val="00EE6008"/>
    <w:rPr>
      <w:sz w:val="16"/>
      <w:szCs w:val="16"/>
    </w:rPr>
  </w:style>
  <w:style w:type="paragraph" w:styleId="Commentaire">
    <w:name w:val="annotation text"/>
    <w:basedOn w:val="Normal"/>
    <w:link w:val="CommentaireCar"/>
    <w:uiPriority w:val="99"/>
    <w:semiHidden/>
    <w:unhideWhenUsed/>
    <w:rsid w:val="00EE6008"/>
    <w:pPr>
      <w:spacing w:line="240" w:lineRule="auto"/>
    </w:pPr>
    <w:rPr>
      <w:sz w:val="20"/>
      <w:szCs w:val="20"/>
    </w:rPr>
  </w:style>
  <w:style w:type="character" w:customStyle="1" w:styleId="CommentaireCar">
    <w:name w:val="Commentaire Car"/>
    <w:basedOn w:val="Policepardfaut"/>
    <w:link w:val="Commentaire"/>
    <w:uiPriority w:val="99"/>
    <w:semiHidden/>
    <w:rsid w:val="00EE6008"/>
    <w:rPr>
      <w:sz w:val="20"/>
      <w:szCs w:val="20"/>
    </w:rPr>
  </w:style>
  <w:style w:type="paragraph" w:styleId="Objetducommentaire">
    <w:name w:val="annotation subject"/>
    <w:basedOn w:val="Commentaire"/>
    <w:next w:val="Commentaire"/>
    <w:link w:val="ObjetducommentaireCar"/>
    <w:uiPriority w:val="99"/>
    <w:semiHidden/>
    <w:unhideWhenUsed/>
    <w:rsid w:val="00EE6008"/>
    <w:rPr>
      <w:b/>
      <w:bCs/>
    </w:rPr>
  </w:style>
  <w:style w:type="character" w:customStyle="1" w:styleId="ObjetducommentaireCar">
    <w:name w:val="Objet du commentaire Car"/>
    <w:basedOn w:val="CommentaireCar"/>
    <w:link w:val="Objetducommentaire"/>
    <w:uiPriority w:val="99"/>
    <w:semiHidden/>
    <w:rsid w:val="00EE6008"/>
    <w:rPr>
      <w:b/>
      <w:bCs/>
      <w:sz w:val="20"/>
      <w:szCs w:val="20"/>
    </w:rPr>
  </w:style>
  <w:style w:type="paragraph" w:customStyle="1" w:styleId="Textejustifi">
    <w:name w:val="Texte justifié"/>
    <w:unhideWhenUsed/>
    <w:qFormat/>
    <w:rsid w:val="000C024B"/>
    <w:pPr>
      <w:jc w:val="both"/>
    </w:pPr>
    <w:rPr>
      <w:rFonts w:ascii="Calibri" w:hAnsi="Calibri"/>
      <w:kern w:val="2"/>
      <w14:ligatures w14:val="standardContextual"/>
    </w:rPr>
  </w:style>
  <w:style w:type="paragraph" w:styleId="Titre">
    <w:name w:val="Title"/>
    <w:link w:val="TitreCar"/>
    <w:unhideWhenUsed/>
    <w:qFormat/>
    <w:rsid w:val="00715556"/>
    <w:pPr>
      <w:jc w:val="center"/>
      <w:outlineLvl w:val="0"/>
    </w:pPr>
    <w:rPr>
      <w:rFonts w:ascii="Calibri" w:hAnsi="Calibri"/>
      <w:b/>
      <w:kern w:val="2"/>
      <w14:ligatures w14:val="standardContextual"/>
    </w:rPr>
  </w:style>
  <w:style w:type="character" w:customStyle="1" w:styleId="TitreCar">
    <w:name w:val="Titre Car"/>
    <w:basedOn w:val="Policepardfaut"/>
    <w:link w:val="Titre"/>
    <w:rsid w:val="00715556"/>
    <w:rPr>
      <w:rFonts w:ascii="Calibri" w:hAnsi="Calibri"/>
      <w:b/>
      <w:kern w:val="2"/>
      <w14:ligatures w14:val="standardContextual"/>
    </w:rPr>
  </w:style>
  <w:style w:type="paragraph" w:customStyle="1" w:styleId="traduction19a4f201">
    <w:name w:val="_traduction_19a4f_201"/>
    <w:basedOn w:val="Normal"/>
    <w:rsid w:val="000B30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insr">
    <w:name w:val="Texte inséré"/>
    <w:unhideWhenUsed/>
    <w:qFormat/>
    <w:rsid w:val="002F473F"/>
    <w:rPr>
      <w:rFonts w:ascii="Calibri" w:hAnsi="Calibri"/>
      <w:b/>
      <w:color w:val="4472C4"/>
      <w:sz w:val="22"/>
      <w:szCs w:val="22"/>
      <w:u w:val="single"/>
    </w:rPr>
  </w:style>
  <w:style w:type="paragraph" w:styleId="Textedebulles">
    <w:name w:val="Balloon Text"/>
    <w:basedOn w:val="Normal"/>
    <w:link w:val="TextedebullesCar"/>
    <w:uiPriority w:val="99"/>
    <w:semiHidden/>
    <w:unhideWhenUsed/>
    <w:rsid w:val="00617CB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7CB6"/>
    <w:rPr>
      <w:rFonts w:ascii="Segoe UI" w:hAnsi="Segoe UI" w:cs="Segoe UI"/>
      <w:sz w:val="18"/>
      <w:szCs w:val="18"/>
    </w:rPr>
  </w:style>
  <w:style w:type="paragraph" w:customStyle="1" w:styleId="SNVisa">
    <w:name w:val="SNVisa"/>
    <w:basedOn w:val="Normal"/>
    <w:autoRedefine/>
    <w:rsid w:val="00DF37E7"/>
    <w:pPr>
      <w:spacing w:before="120" w:after="120" w:line="240" w:lineRule="auto"/>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6904D6"/>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6904D6"/>
    <w:rPr>
      <w:color w:val="0000FF"/>
      <w:u w:val="single"/>
    </w:rPr>
  </w:style>
  <w:style w:type="character" w:customStyle="1" w:styleId="Texte">
    <w:name w:val="Texte"/>
    <w:unhideWhenUsed/>
    <w:qFormat/>
    <w:rsid w:val="006A1FDE"/>
    <w:rPr>
      <w:rFonts w:ascii="Calibri" w:hAnsi="Calibri"/>
      <w:sz w:val="22"/>
      <w:szCs w:val="22"/>
    </w:rPr>
  </w:style>
  <w:style w:type="paragraph" w:customStyle="1" w:styleId="traduction1ggwv218">
    <w:name w:val="_traduction_1ggwv_218"/>
    <w:basedOn w:val="Normal"/>
    <w:rsid w:val="005D57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Policepardfaut"/>
    <w:uiPriority w:val="99"/>
    <w:semiHidden/>
    <w:unhideWhenUsed/>
    <w:rsid w:val="00E14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12902">
      <w:bodyDiv w:val="1"/>
      <w:marLeft w:val="0"/>
      <w:marRight w:val="0"/>
      <w:marTop w:val="0"/>
      <w:marBottom w:val="0"/>
      <w:divBdr>
        <w:top w:val="none" w:sz="0" w:space="0" w:color="auto"/>
        <w:left w:val="none" w:sz="0" w:space="0" w:color="auto"/>
        <w:bottom w:val="none" w:sz="0" w:space="0" w:color="auto"/>
        <w:right w:val="none" w:sz="0" w:space="0" w:color="auto"/>
      </w:divBdr>
    </w:div>
    <w:div w:id="264577690">
      <w:bodyDiv w:val="1"/>
      <w:marLeft w:val="0"/>
      <w:marRight w:val="0"/>
      <w:marTop w:val="0"/>
      <w:marBottom w:val="0"/>
      <w:divBdr>
        <w:top w:val="none" w:sz="0" w:space="0" w:color="auto"/>
        <w:left w:val="none" w:sz="0" w:space="0" w:color="auto"/>
        <w:bottom w:val="none" w:sz="0" w:space="0" w:color="auto"/>
        <w:right w:val="none" w:sz="0" w:space="0" w:color="auto"/>
      </w:divBdr>
    </w:div>
    <w:div w:id="325675267">
      <w:bodyDiv w:val="1"/>
      <w:marLeft w:val="0"/>
      <w:marRight w:val="0"/>
      <w:marTop w:val="0"/>
      <w:marBottom w:val="0"/>
      <w:divBdr>
        <w:top w:val="none" w:sz="0" w:space="0" w:color="auto"/>
        <w:left w:val="none" w:sz="0" w:space="0" w:color="auto"/>
        <w:bottom w:val="none" w:sz="0" w:space="0" w:color="auto"/>
        <w:right w:val="none" w:sz="0" w:space="0" w:color="auto"/>
      </w:divBdr>
    </w:div>
    <w:div w:id="661618231">
      <w:bodyDiv w:val="1"/>
      <w:marLeft w:val="0"/>
      <w:marRight w:val="0"/>
      <w:marTop w:val="0"/>
      <w:marBottom w:val="0"/>
      <w:divBdr>
        <w:top w:val="none" w:sz="0" w:space="0" w:color="auto"/>
        <w:left w:val="none" w:sz="0" w:space="0" w:color="auto"/>
        <w:bottom w:val="none" w:sz="0" w:space="0" w:color="auto"/>
        <w:right w:val="none" w:sz="0" w:space="0" w:color="auto"/>
      </w:divBdr>
    </w:div>
    <w:div w:id="875388184">
      <w:bodyDiv w:val="1"/>
      <w:marLeft w:val="0"/>
      <w:marRight w:val="0"/>
      <w:marTop w:val="0"/>
      <w:marBottom w:val="0"/>
      <w:divBdr>
        <w:top w:val="none" w:sz="0" w:space="0" w:color="auto"/>
        <w:left w:val="none" w:sz="0" w:space="0" w:color="auto"/>
        <w:bottom w:val="none" w:sz="0" w:space="0" w:color="auto"/>
        <w:right w:val="none" w:sz="0" w:space="0" w:color="auto"/>
      </w:divBdr>
    </w:div>
    <w:div w:id="881095209">
      <w:bodyDiv w:val="1"/>
      <w:marLeft w:val="0"/>
      <w:marRight w:val="0"/>
      <w:marTop w:val="0"/>
      <w:marBottom w:val="0"/>
      <w:divBdr>
        <w:top w:val="none" w:sz="0" w:space="0" w:color="auto"/>
        <w:left w:val="none" w:sz="0" w:space="0" w:color="auto"/>
        <w:bottom w:val="none" w:sz="0" w:space="0" w:color="auto"/>
        <w:right w:val="none" w:sz="0" w:space="0" w:color="auto"/>
      </w:divBdr>
    </w:div>
    <w:div w:id="927076538">
      <w:bodyDiv w:val="1"/>
      <w:marLeft w:val="0"/>
      <w:marRight w:val="0"/>
      <w:marTop w:val="0"/>
      <w:marBottom w:val="0"/>
      <w:divBdr>
        <w:top w:val="none" w:sz="0" w:space="0" w:color="auto"/>
        <w:left w:val="none" w:sz="0" w:space="0" w:color="auto"/>
        <w:bottom w:val="none" w:sz="0" w:space="0" w:color="auto"/>
        <w:right w:val="none" w:sz="0" w:space="0" w:color="auto"/>
      </w:divBdr>
      <w:divsChild>
        <w:div w:id="863901225">
          <w:marLeft w:val="0"/>
          <w:marRight w:val="0"/>
          <w:marTop w:val="0"/>
          <w:marBottom w:val="0"/>
          <w:divBdr>
            <w:top w:val="none" w:sz="0" w:space="0" w:color="auto"/>
            <w:left w:val="none" w:sz="0" w:space="0" w:color="auto"/>
            <w:bottom w:val="none" w:sz="0" w:space="0" w:color="auto"/>
            <w:right w:val="none" w:sz="0" w:space="0" w:color="auto"/>
          </w:divBdr>
        </w:div>
      </w:divsChild>
    </w:div>
    <w:div w:id="1026101856">
      <w:bodyDiv w:val="1"/>
      <w:marLeft w:val="0"/>
      <w:marRight w:val="0"/>
      <w:marTop w:val="0"/>
      <w:marBottom w:val="0"/>
      <w:divBdr>
        <w:top w:val="none" w:sz="0" w:space="0" w:color="auto"/>
        <w:left w:val="none" w:sz="0" w:space="0" w:color="auto"/>
        <w:bottom w:val="none" w:sz="0" w:space="0" w:color="auto"/>
        <w:right w:val="none" w:sz="0" w:space="0" w:color="auto"/>
      </w:divBdr>
    </w:div>
    <w:div w:id="1415976358">
      <w:bodyDiv w:val="1"/>
      <w:marLeft w:val="0"/>
      <w:marRight w:val="0"/>
      <w:marTop w:val="0"/>
      <w:marBottom w:val="0"/>
      <w:divBdr>
        <w:top w:val="none" w:sz="0" w:space="0" w:color="auto"/>
        <w:left w:val="none" w:sz="0" w:space="0" w:color="auto"/>
        <w:bottom w:val="none" w:sz="0" w:space="0" w:color="auto"/>
        <w:right w:val="none" w:sz="0" w:space="0" w:color="auto"/>
      </w:divBdr>
    </w:div>
    <w:div w:id="1755131016">
      <w:bodyDiv w:val="1"/>
      <w:marLeft w:val="0"/>
      <w:marRight w:val="0"/>
      <w:marTop w:val="0"/>
      <w:marBottom w:val="0"/>
      <w:divBdr>
        <w:top w:val="none" w:sz="0" w:space="0" w:color="auto"/>
        <w:left w:val="none" w:sz="0" w:space="0" w:color="auto"/>
        <w:bottom w:val="none" w:sz="0" w:space="0" w:color="auto"/>
        <w:right w:val="none" w:sz="0" w:space="0" w:color="auto"/>
      </w:divBdr>
    </w:div>
    <w:div w:id="1930111984">
      <w:bodyDiv w:val="1"/>
      <w:marLeft w:val="0"/>
      <w:marRight w:val="0"/>
      <w:marTop w:val="0"/>
      <w:marBottom w:val="0"/>
      <w:divBdr>
        <w:top w:val="none" w:sz="0" w:space="0" w:color="auto"/>
        <w:left w:val="none" w:sz="0" w:space="0" w:color="auto"/>
        <w:bottom w:val="none" w:sz="0" w:space="0" w:color="auto"/>
        <w:right w:val="none" w:sz="0" w:space="0" w:color="auto"/>
      </w:divBdr>
    </w:div>
    <w:div w:id="2046246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257C6-05D1-4140-9FD1-7DDD5291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2200</Words>
  <Characters>12100</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Projet de Texte</vt:lpstr>
    </vt:vector>
  </TitlesOfParts>
  <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Texte</dc:title>
  <dc:creator>Laure Moutier</dc:creator>
  <cp:keywords>NOPN-EDILE</cp:keywords>
  <dc:description>Projet de Texte</dc:description>
  <cp:lastModifiedBy>Marie Beau</cp:lastModifiedBy>
  <cp:revision>4</cp:revision>
  <dcterms:created xsi:type="dcterms:W3CDTF">2025-06-06T09:51:00Z</dcterms:created>
  <dcterms:modified xsi:type="dcterms:W3CDTF">2025-06-06T12:16:00Z</dcterms:modified>
  <cp:contentStatus>Projet de texte législatif</cp:contentStatus>
</cp:coreProperties>
</file>