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7C7994" w14:paraId="4CBC6CE9" w14:textId="77777777" w:rsidTr="009A28C6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136C1FB" w14:textId="77777777" w:rsidR="007C7994" w:rsidRDefault="007C7994" w:rsidP="009A28C6">
            <w:pPr>
              <w:pStyle w:val="SNREPUBLIQUE"/>
            </w:pPr>
            <w:r>
              <w:t>RÉPUBLIQUE FRANÇAISE</w:t>
            </w:r>
          </w:p>
        </w:tc>
      </w:tr>
      <w:tr w:rsidR="007C7994" w14:paraId="35A34ADB" w14:textId="77777777" w:rsidTr="009A28C6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73AAFF5B" w14:textId="77777777" w:rsidR="007C7994" w:rsidRDefault="007C7994" w:rsidP="009A28C6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14:paraId="021348AA" w14:textId="77777777" w:rsidR="007C7994" w:rsidRDefault="007C7994" w:rsidP="009A28C6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14:paraId="38D745F3" w14:textId="77777777" w:rsidR="007C7994" w:rsidRDefault="007C7994" w:rsidP="009A28C6">
            <w:pPr>
              <w:snapToGrid w:val="0"/>
              <w:rPr>
                <w:rFonts w:cs="Tahoma"/>
              </w:rPr>
            </w:pPr>
          </w:p>
        </w:tc>
      </w:tr>
      <w:tr w:rsidR="007C7994" w14:paraId="200F54B5" w14:textId="77777777" w:rsidTr="009A28C6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547B7A4A" w14:textId="7FBFC0F9" w:rsidR="007C7994" w:rsidRDefault="007C7994" w:rsidP="007C7994">
            <w:pPr>
              <w:pStyle w:val="SNTimbre"/>
            </w:pPr>
            <w:r>
              <w:t xml:space="preserve">Ministère de la transition </w:t>
            </w:r>
            <w:r w:rsidR="001A2E12">
              <w:t>énergétique</w:t>
            </w:r>
          </w:p>
        </w:tc>
      </w:tr>
      <w:tr w:rsidR="007C7994" w14:paraId="330C1F4B" w14:textId="77777777" w:rsidTr="009A28C6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073165D8" w14:textId="77777777" w:rsidR="007C7994" w:rsidRDefault="007C7994" w:rsidP="009A28C6">
            <w:pPr>
              <w:snapToGrid w:val="0"/>
            </w:pPr>
          </w:p>
        </w:tc>
        <w:tc>
          <w:tcPr>
            <w:tcW w:w="968" w:type="dxa"/>
            <w:tcBorders>
              <w:bottom w:val="single" w:sz="1" w:space="0" w:color="000000"/>
            </w:tcBorders>
            <w:shd w:val="clear" w:color="auto" w:fill="auto"/>
          </w:tcPr>
          <w:p w14:paraId="0D1CCAE4" w14:textId="77777777" w:rsidR="007C7994" w:rsidRDefault="007C7994" w:rsidP="009A28C6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24A041E1" w14:textId="77777777" w:rsidR="007C7994" w:rsidRDefault="007C7994" w:rsidP="009A28C6">
            <w:pPr>
              <w:snapToGrid w:val="0"/>
            </w:pPr>
          </w:p>
        </w:tc>
      </w:tr>
      <w:tr w:rsidR="007C7994" w14:paraId="685B221F" w14:textId="77777777" w:rsidTr="009A28C6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73194FD1" w14:textId="77777777" w:rsidR="007C7994" w:rsidRDefault="007C7994" w:rsidP="009A28C6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2D180162" w14:textId="77777777" w:rsidR="007C7994" w:rsidRDefault="007C7994" w:rsidP="009A28C6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0CF9DB34" w14:textId="77777777" w:rsidR="007C7994" w:rsidRDefault="007C7994" w:rsidP="009A28C6">
            <w:pPr>
              <w:snapToGrid w:val="0"/>
            </w:pPr>
          </w:p>
        </w:tc>
      </w:tr>
    </w:tbl>
    <w:p w14:paraId="0B38DD00" w14:textId="77777777" w:rsidR="007C7994" w:rsidRDefault="007C7994" w:rsidP="007C7994">
      <w:pPr>
        <w:pStyle w:val="SNNature"/>
        <w:spacing w:before="600" w:after="0"/>
      </w:pPr>
      <w:r>
        <w:t xml:space="preserve">Décret n° </w:t>
      </w:r>
      <w:r w:rsidRPr="003E061D">
        <w:t>2023-</w:t>
      </w:r>
      <w:r>
        <w:rPr>
          <w:highlight w:val="yellow"/>
        </w:rPr>
        <w:t>XXX</w:t>
      </w:r>
      <w:r>
        <w:t xml:space="preserve"> du </w:t>
      </w:r>
      <w:r w:rsidRPr="003E061D">
        <w:rPr>
          <w:highlight w:val="yellow"/>
        </w:rPr>
        <w:t>XXX</w:t>
      </w:r>
    </w:p>
    <w:p w14:paraId="1F830565" w14:textId="77777777" w:rsidR="007C7994" w:rsidRDefault="007C7994" w:rsidP="007C7994">
      <w:pPr>
        <w:ind w:left="-180"/>
        <w:jc w:val="center"/>
      </w:pPr>
      <w:proofErr w:type="gramStart"/>
      <w:r>
        <w:rPr>
          <w:b/>
          <w:bCs/>
        </w:rPr>
        <w:t>pris</w:t>
      </w:r>
      <w:proofErr w:type="gramEnd"/>
      <w:r>
        <w:rPr>
          <w:b/>
          <w:bCs/>
        </w:rPr>
        <w:t xml:space="preserve"> en application de </w:t>
      </w:r>
      <w:r w:rsidRPr="007C7994">
        <w:rPr>
          <w:b/>
          <w:bCs/>
        </w:rPr>
        <w:t xml:space="preserve">l’article </w:t>
      </w:r>
      <w:r w:rsidRPr="00BB61FF">
        <w:rPr>
          <w:b/>
          <w:bCs/>
        </w:rPr>
        <w:t>L. 211-9</w:t>
      </w:r>
      <w:r>
        <w:rPr>
          <w:b/>
          <w:bCs/>
        </w:rPr>
        <w:t xml:space="preserve"> du c</w:t>
      </w:r>
      <w:r w:rsidRPr="007C7994">
        <w:rPr>
          <w:b/>
          <w:bCs/>
        </w:rPr>
        <w:t>ode de l’énergie</w:t>
      </w:r>
      <w:r>
        <w:rPr>
          <w:i/>
          <w:iCs/>
          <w:lang w:eastAsia="fr-FR"/>
        </w:rPr>
        <w:t xml:space="preserve"> </w:t>
      </w:r>
    </w:p>
    <w:p w14:paraId="0072B69B" w14:textId="77777777" w:rsidR="007C7994" w:rsidRDefault="007C7994" w:rsidP="007C7994">
      <w:pPr>
        <w:pStyle w:val="SNNORCentr"/>
      </w:pPr>
    </w:p>
    <w:p w14:paraId="4BD413A7" w14:textId="77777777" w:rsidR="007C7994" w:rsidRDefault="007C7994" w:rsidP="007C7994">
      <w:pPr>
        <w:pStyle w:val="SNNORCentr"/>
        <w:spacing w:after="600"/>
      </w:pPr>
      <w:r>
        <w:t xml:space="preserve">NOR : </w:t>
      </w:r>
      <w:r w:rsidRPr="007C7994">
        <w:rPr>
          <w:highlight w:val="yellow"/>
        </w:rPr>
        <w:t>[XXXXXX]</w:t>
      </w:r>
    </w:p>
    <w:p w14:paraId="2202C21E" w14:textId="77777777" w:rsidR="007C7994" w:rsidRDefault="007C7994" w:rsidP="007C7994">
      <w:pPr>
        <w:pStyle w:val="SNAutorit"/>
        <w:spacing w:before="120" w:after="0"/>
        <w:jc w:val="both"/>
      </w:pPr>
    </w:p>
    <w:p w14:paraId="5EDDACAC" w14:textId="77777777" w:rsidR="007C7994" w:rsidRDefault="007C7994" w:rsidP="007C7994">
      <w:pPr>
        <w:pStyle w:val="SNAutorit"/>
        <w:spacing w:before="120" w:after="0"/>
        <w:jc w:val="both"/>
      </w:pPr>
    </w:p>
    <w:p w14:paraId="79363007" w14:textId="0BFD671C" w:rsidR="007C7994" w:rsidRPr="003E061D" w:rsidRDefault="007C7994" w:rsidP="007C7994">
      <w:pPr>
        <w:pStyle w:val="SNAutorit"/>
        <w:spacing w:after="0"/>
        <w:jc w:val="both"/>
      </w:pPr>
      <w:r w:rsidRPr="003E061D">
        <w:rPr>
          <w:i/>
        </w:rPr>
        <w:t xml:space="preserve">Publics concernés : </w:t>
      </w:r>
      <w:r w:rsidR="005276CE" w:rsidRPr="001228E8">
        <w:rPr>
          <w:b w:val="0"/>
          <w:i/>
        </w:rPr>
        <w:t>porteurs de projets,</w:t>
      </w:r>
      <w:r w:rsidR="005276CE">
        <w:rPr>
          <w:i/>
        </w:rPr>
        <w:t xml:space="preserve"> </w:t>
      </w:r>
      <w:r w:rsidR="005764C2" w:rsidRPr="003F2C15">
        <w:rPr>
          <w:b w:val="0"/>
          <w:i/>
        </w:rPr>
        <w:t>futurs</w:t>
      </w:r>
      <w:r w:rsidR="005764C2">
        <w:rPr>
          <w:i/>
        </w:rPr>
        <w:t xml:space="preserve"> </w:t>
      </w:r>
      <w:r w:rsidRPr="003E061D">
        <w:rPr>
          <w:b w:val="0"/>
          <w:i/>
        </w:rPr>
        <w:t xml:space="preserve">exploitants d'installations utilisant </w:t>
      </w:r>
      <w:r w:rsidR="003E061D" w:rsidRPr="003E061D">
        <w:rPr>
          <w:b w:val="0"/>
          <w:i/>
        </w:rPr>
        <w:t xml:space="preserve">une source d’énergie renouvelable collectivités, </w:t>
      </w:r>
    </w:p>
    <w:p w14:paraId="2EDD6BD0" w14:textId="31B7940A" w:rsidR="007C7994" w:rsidRPr="005C4C65" w:rsidRDefault="007C7994" w:rsidP="007C7994">
      <w:pPr>
        <w:pStyle w:val="SNAutorit"/>
        <w:spacing w:before="120" w:after="0"/>
        <w:jc w:val="both"/>
      </w:pPr>
      <w:r w:rsidRPr="003E061D">
        <w:rPr>
          <w:i/>
        </w:rPr>
        <w:t xml:space="preserve">Objet : </w:t>
      </w:r>
      <w:r w:rsidR="005276CE" w:rsidRPr="001228E8">
        <w:rPr>
          <w:b w:val="0"/>
          <w:i/>
        </w:rPr>
        <w:t>création d’un comité de projet pour les installations de production d’énergies renouvelables situés hors des zones d’accélération définie</w:t>
      </w:r>
      <w:r w:rsidR="002A587D">
        <w:rPr>
          <w:b w:val="0"/>
          <w:i/>
        </w:rPr>
        <w:t>s</w:t>
      </w:r>
      <w:r w:rsidR="005276CE" w:rsidRPr="001228E8">
        <w:rPr>
          <w:b w:val="0"/>
          <w:i/>
        </w:rPr>
        <w:t xml:space="preserve"> en application de l’article L. 141-5-3 du code de l’énergie.</w:t>
      </w:r>
    </w:p>
    <w:p w14:paraId="7F7DDA5C" w14:textId="6AB70172" w:rsidR="007C7994" w:rsidRPr="005C4C65" w:rsidRDefault="007C7994" w:rsidP="007C7994">
      <w:pPr>
        <w:pStyle w:val="SNAutorit"/>
        <w:spacing w:before="120" w:after="0"/>
        <w:jc w:val="both"/>
      </w:pPr>
      <w:r w:rsidRPr="005C4C65">
        <w:rPr>
          <w:i/>
        </w:rPr>
        <w:t>Entrée en vigueur :</w:t>
      </w:r>
      <w:r w:rsidR="002A587D">
        <w:rPr>
          <w:i/>
        </w:rPr>
        <w:t xml:space="preserve"> </w:t>
      </w:r>
      <w:r w:rsidRPr="005C4C65">
        <w:rPr>
          <w:b w:val="0"/>
          <w:i/>
        </w:rPr>
        <w:t>le texte entre en vigueur le lendemain de sa publication.</w:t>
      </w:r>
    </w:p>
    <w:p w14:paraId="1A2EE66C" w14:textId="77777777" w:rsidR="007C7994" w:rsidRDefault="007C7994" w:rsidP="007C7994">
      <w:pPr>
        <w:pStyle w:val="SNAutorit"/>
        <w:spacing w:before="120" w:after="0"/>
        <w:jc w:val="both"/>
      </w:pPr>
      <w:r w:rsidRPr="005C4C65">
        <w:rPr>
          <w:i/>
        </w:rPr>
        <w:t xml:space="preserve">Notice : </w:t>
      </w:r>
      <w:r w:rsidRPr="005C4C65">
        <w:rPr>
          <w:b w:val="0"/>
          <w:i/>
        </w:rPr>
        <w:t xml:space="preserve">le décret </w:t>
      </w:r>
      <w:r w:rsidR="005C4C65" w:rsidRPr="005C4C65">
        <w:rPr>
          <w:b w:val="0"/>
          <w:i/>
        </w:rPr>
        <w:t>précise les conditions de mise en place des comités de projet pour les projets d’installations de production d’énergies renouvelables hors des zones d’accélération ou dépassant un certain seuil.</w:t>
      </w:r>
    </w:p>
    <w:p w14:paraId="144A7F66" w14:textId="2FAB1659" w:rsidR="007C7994" w:rsidRDefault="007C7994" w:rsidP="007C7994">
      <w:pPr>
        <w:pStyle w:val="SNAutorit"/>
        <w:spacing w:before="120" w:after="0"/>
        <w:jc w:val="both"/>
      </w:pPr>
      <w:r w:rsidRPr="003E061D">
        <w:rPr>
          <w:i/>
        </w:rPr>
        <w:t xml:space="preserve">Références : </w:t>
      </w:r>
      <w:r w:rsidR="002A587D">
        <w:rPr>
          <w:b w:val="0"/>
          <w:i/>
        </w:rPr>
        <w:t>l</w:t>
      </w:r>
      <w:r w:rsidR="002A587D" w:rsidRPr="003E061D">
        <w:rPr>
          <w:b w:val="0"/>
          <w:i/>
        </w:rPr>
        <w:t xml:space="preserve">e </w:t>
      </w:r>
      <w:r w:rsidRPr="003E061D">
        <w:rPr>
          <w:b w:val="0"/>
          <w:i/>
        </w:rPr>
        <w:t>code de l’énergie peut être consulté, dans sa rédaction issue de cette modification, sur le site Légifrance (http://www.legifrance.gouv.fr).</w:t>
      </w:r>
    </w:p>
    <w:p w14:paraId="09062E72" w14:textId="77777777" w:rsidR="007C7994" w:rsidRDefault="007C7994" w:rsidP="007C7994">
      <w:pPr>
        <w:pStyle w:val="SNAutorit"/>
        <w:spacing w:before="120" w:after="0"/>
        <w:jc w:val="both"/>
        <w:rPr>
          <w:highlight w:val="yellow"/>
        </w:rPr>
      </w:pPr>
    </w:p>
    <w:p w14:paraId="4D307C57" w14:textId="452D6DFC" w:rsidR="007C7994" w:rsidRPr="003E061D" w:rsidRDefault="007C7994" w:rsidP="007C7994">
      <w:pPr>
        <w:pStyle w:val="SNAutorit"/>
        <w:spacing w:before="0" w:after="0"/>
        <w:ind w:firstLine="709"/>
        <w:jc w:val="both"/>
      </w:pPr>
      <w:r w:rsidRPr="003E061D">
        <w:t>L</w:t>
      </w:r>
      <w:r w:rsidR="005764C2">
        <w:t>a</w:t>
      </w:r>
      <w:r w:rsidRPr="003E061D">
        <w:t xml:space="preserve"> Premi</w:t>
      </w:r>
      <w:r w:rsidR="005764C2">
        <w:t>ère</w:t>
      </w:r>
      <w:r w:rsidRPr="003E061D">
        <w:t xml:space="preserve"> ministre,</w:t>
      </w:r>
    </w:p>
    <w:p w14:paraId="581F06E5" w14:textId="77777777" w:rsidR="007C7994" w:rsidRPr="003E061D" w:rsidRDefault="007C7994" w:rsidP="007C7994">
      <w:pPr>
        <w:pStyle w:val="SNAutorit"/>
        <w:spacing w:before="0" w:after="0"/>
        <w:ind w:firstLine="709"/>
        <w:jc w:val="both"/>
      </w:pPr>
    </w:p>
    <w:p w14:paraId="3958719C" w14:textId="77777777" w:rsidR="007C7994" w:rsidRPr="003E061D" w:rsidRDefault="007C7994" w:rsidP="007C7994">
      <w:pPr>
        <w:pStyle w:val="SNRapport"/>
        <w:spacing w:before="0" w:after="0"/>
        <w:ind w:firstLine="709"/>
        <w:jc w:val="both"/>
      </w:pPr>
      <w:r w:rsidRPr="003E061D">
        <w:t xml:space="preserve">Sur le rapport de </w:t>
      </w:r>
      <w:r w:rsidRPr="003E061D">
        <w:rPr>
          <w:szCs w:val="22"/>
        </w:rPr>
        <w:t>la ministre de la transition é</w:t>
      </w:r>
      <w:r w:rsidR="003E061D" w:rsidRPr="003E061D">
        <w:rPr>
          <w:szCs w:val="22"/>
        </w:rPr>
        <w:t>nergét</w:t>
      </w:r>
      <w:r w:rsidRPr="003E061D">
        <w:rPr>
          <w:szCs w:val="22"/>
        </w:rPr>
        <w:t>ique</w:t>
      </w:r>
      <w:r w:rsidRPr="003E061D">
        <w:t>,</w:t>
      </w:r>
    </w:p>
    <w:p w14:paraId="110B2F2A" w14:textId="77777777" w:rsidR="007C7994" w:rsidRPr="003E061D" w:rsidRDefault="007C7994" w:rsidP="007C7994">
      <w:pPr>
        <w:pStyle w:val="SNRapport"/>
        <w:spacing w:before="0" w:after="0"/>
        <w:ind w:firstLine="709"/>
        <w:jc w:val="both"/>
      </w:pPr>
    </w:p>
    <w:p w14:paraId="751D084A" w14:textId="418E41BF" w:rsidR="007C7994" w:rsidRDefault="007C7994" w:rsidP="007C7994">
      <w:pPr>
        <w:pStyle w:val="SNVisa"/>
        <w:spacing w:before="0" w:after="0"/>
        <w:ind w:firstLine="709"/>
        <w:jc w:val="both"/>
      </w:pPr>
      <w:r w:rsidRPr="003E061D">
        <w:t xml:space="preserve">Vu le code de l’énergie, notamment son article </w:t>
      </w:r>
      <w:r w:rsidR="003E061D" w:rsidRPr="003E061D">
        <w:t>L</w:t>
      </w:r>
      <w:r w:rsidR="005764C2">
        <w:t xml:space="preserve">. </w:t>
      </w:r>
      <w:r w:rsidR="003E061D" w:rsidRPr="003E061D">
        <w:t>211-9</w:t>
      </w:r>
      <w:r w:rsidR="005764C2">
        <w:t xml:space="preserve"> </w:t>
      </w:r>
      <w:r w:rsidRPr="003E061D">
        <w:t>;</w:t>
      </w:r>
    </w:p>
    <w:p w14:paraId="75D3FB43" w14:textId="77777777" w:rsidR="007C7994" w:rsidRDefault="007C7994" w:rsidP="007C7994">
      <w:pPr>
        <w:pStyle w:val="SNVisa"/>
        <w:spacing w:before="0" w:after="0"/>
        <w:ind w:firstLine="709"/>
        <w:jc w:val="both"/>
        <w:rPr>
          <w:highlight w:val="yellow"/>
        </w:rPr>
      </w:pPr>
    </w:p>
    <w:p w14:paraId="5ECFD8B1" w14:textId="457A727F" w:rsidR="002750E6" w:rsidRPr="005276CE" w:rsidRDefault="007C7994" w:rsidP="007C7994">
      <w:pPr>
        <w:pStyle w:val="SNVisa"/>
        <w:spacing w:before="0" w:after="0"/>
        <w:ind w:firstLine="709"/>
        <w:jc w:val="both"/>
      </w:pPr>
      <w:r w:rsidRPr="005276CE">
        <w:t>Vu l’avis du Conseil supérieur de l’énergie en date</w:t>
      </w:r>
      <w:r w:rsidRPr="005276CE">
        <w:tab/>
        <w:t>du</w:t>
      </w:r>
      <w:r w:rsidR="002750E6" w:rsidRPr="005276CE">
        <w:t xml:space="preserve"> </w:t>
      </w:r>
      <w:r w:rsidR="005276CE" w:rsidRPr="005276CE">
        <w:t>25 juillet</w:t>
      </w:r>
      <w:r w:rsidR="002750E6" w:rsidRPr="005276CE">
        <w:t xml:space="preserve"> 2023 ;</w:t>
      </w:r>
    </w:p>
    <w:p w14:paraId="5E9E93D9" w14:textId="77777777" w:rsidR="002750E6" w:rsidRDefault="002750E6" w:rsidP="007C7994">
      <w:pPr>
        <w:pStyle w:val="SNVisa"/>
        <w:spacing w:before="0" w:after="0"/>
        <w:ind w:firstLine="709"/>
        <w:jc w:val="both"/>
        <w:rPr>
          <w:highlight w:val="yellow"/>
        </w:rPr>
      </w:pPr>
    </w:p>
    <w:p w14:paraId="603AF425" w14:textId="7AE12753" w:rsidR="002750E6" w:rsidRDefault="002750E6" w:rsidP="005A5A13">
      <w:pPr>
        <w:pStyle w:val="SNVisa"/>
        <w:spacing w:before="0" w:after="0"/>
        <w:ind w:left="707" w:firstLine="1"/>
        <w:jc w:val="both"/>
        <w:rPr>
          <w:highlight w:val="yellow"/>
        </w:rPr>
      </w:pPr>
      <w:r>
        <w:rPr>
          <w:highlight w:val="yellow"/>
        </w:rPr>
        <w:t>Vu l’avis du Conseil supérieur de la prévention des risques technologiques en date du</w:t>
      </w:r>
      <w:r w:rsidR="007C7994">
        <w:rPr>
          <w:highlight w:val="yellow"/>
        </w:rPr>
        <w:t xml:space="preserve">   </w:t>
      </w:r>
      <w:r>
        <w:rPr>
          <w:highlight w:val="yellow"/>
        </w:rPr>
        <w:t xml:space="preserve">xx </w:t>
      </w:r>
      <w:proofErr w:type="spellStart"/>
      <w:r>
        <w:rPr>
          <w:highlight w:val="yellow"/>
        </w:rPr>
        <w:t>xx</w:t>
      </w:r>
      <w:proofErr w:type="spellEnd"/>
      <w:r>
        <w:rPr>
          <w:highlight w:val="yellow"/>
        </w:rPr>
        <w:t xml:space="preserve"> 2023 ;</w:t>
      </w:r>
    </w:p>
    <w:p w14:paraId="2EB03C06" w14:textId="007421CC" w:rsidR="00944EB6" w:rsidRDefault="00944EB6" w:rsidP="005A5A13">
      <w:pPr>
        <w:pStyle w:val="SNVisa"/>
        <w:spacing w:before="0" w:after="0"/>
        <w:ind w:left="707" w:firstLine="1"/>
        <w:jc w:val="both"/>
        <w:rPr>
          <w:highlight w:val="yellow"/>
        </w:rPr>
      </w:pPr>
    </w:p>
    <w:p w14:paraId="02413CF8" w14:textId="65CD5B73" w:rsidR="00944EB6" w:rsidRDefault="00944EB6" w:rsidP="005A5A13">
      <w:pPr>
        <w:pStyle w:val="SNVisa"/>
        <w:spacing w:before="0" w:after="0"/>
        <w:ind w:left="707" w:firstLine="1"/>
        <w:jc w:val="both"/>
        <w:rPr>
          <w:highlight w:val="yellow"/>
        </w:rPr>
      </w:pPr>
      <w:r>
        <w:rPr>
          <w:highlight w:val="yellow"/>
        </w:rPr>
        <w:t xml:space="preserve">Vu l’avis du Conseil national d’évaluations des normes en date du xx </w:t>
      </w:r>
      <w:proofErr w:type="spellStart"/>
      <w:r>
        <w:rPr>
          <w:highlight w:val="yellow"/>
        </w:rPr>
        <w:t>xx</w:t>
      </w:r>
      <w:proofErr w:type="spellEnd"/>
      <w:r>
        <w:rPr>
          <w:highlight w:val="yellow"/>
        </w:rPr>
        <w:t xml:space="preserve"> 2023 ;</w:t>
      </w:r>
    </w:p>
    <w:p w14:paraId="09C5876D" w14:textId="77777777" w:rsidR="0004460F" w:rsidRDefault="0004460F" w:rsidP="005A5A13">
      <w:pPr>
        <w:pStyle w:val="SNVisa"/>
        <w:spacing w:before="0" w:after="0"/>
        <w:ind w:left="707" w:firstLine="1"/>
        <w:jc w:val="both"/>
      </w:pPr>
    </w:p>
    <w:p w14:paraId="123A2E36" w14:textId="6DC3C0BA" w:rsidR="0004460F" w:rsidRPr="0004460F" w:rsidRDefault="0004460F" w:rsidP="005A5A13">
      <w:pPr>
        <w:pStyle w:val="SNVisa"/>
        <w:spacing w:before="0" w:after="0"/>
        <w:ind w:left="707" w:firstLine="1"/>
        <w:jc w:val="both"/>
        <w:rPr>
          <w:highlight w:val="yellow"/>
        </w:rPr>
      </w:pPr>
      <w:r w:rsidRPr="0004460F">
        <w:rPr>
          <w:highlight w:val="yellow"/>
        </w:rPr>
        <w:t xml:space="preserve">Vu les observations formulées lors de la consultation du public réalisée du xx au </w:t>
      </w:r>
      <w:proofErr w:type="spellStart"/>
      <w:r w:rsidRPr="0004460F">
        <w:rPr>
          <w:highlight w:val="yellow"/>
        </w:rPr>
        <w:t>yy</w:t>
      </w:r>
      <w:proofErr w:type="spellEnd"/>
      <w:r w:rsidRPr="0004460F">
        <w:rPr>
          <w:highlight w:val="yellow"/>
        </w:rPr>
        <w:t xml:space="preserve"> 2023 en application de l'article L. 123-19-1 du code de l'environnement,</w:t>
      </w:r>
    </w:p>
    <w:p w14:paraId="4FB59859" w14:textId="77777777" w:rsidR="002750E6" w:rsidRDefault="002750E6" w:rsidP="005A5A13">
      <w:pPr>
        <w:pStyle w:val="SNVisa"/>
        <w:spacing w:before="0" w:after="0"/>
        <w:ind w:left="707" w:firstLine="1"/>
        <w:jc w:val="both"/>
        <w:rPr>
          <w:highlight w:val="yellow"/>
        </w:rPr>
      </w:pPr>
    </w:p>
    <w:p w14:paraId="5EEAA477" w14:textId="613287BD" w:rsidR="00670B7A" w:rsidRDefault="002750E6" w:rsidP="005A5A13">
      <w:pPr>
        <w:pStyle w:val="SNVisa"/>
        <w:spacing w:before="0" w:after="0"/>
        <w:ind w:left="707" w:firstLine="1"/>
        <w:jc w:val="both"/>
      </w:pPr>
      <w:r>
        <w:rPr>
          <w:highlight w:val="yellow"/>
        </w:rPr>
        <w:t>Le Conseil d’Etat</w:t>
      </w:r>
      <w:r w:rsidR="007C7994">
        <w:rPr>
          <w:highlight w:val="yellow"/>
        </w:rPr>
        <w:t xml:space="preserve"> </w:t>
      </w:r>
      <w:r>
        <w:rPr>
          <w:highlight w:val="yellow"/>
        </w:rPr>
        <w:t xml:space="preserve">(section des travaux public) </w:t>
      </w:r>
      <w:r w:rsidR="009870F5">
        <w:rPr>
          <w:highlight w:val="yellow"/>
        </w:rPr>
        <w:t>entendu,</w:t>
      </w:r>
    </w:p>
    <w:p w14:paraId="23FDFACD" w14:textId="77777777" w:rsidR="007C7994" w:rsidRDefault="007C7994" w:rsidP="007C7994">
      <w:pPr>
        <w:pStyle w:val="SNVisa"/>
        <w:spacing w:before="0" w:after="0"/>
        <w:ind w:firstLine="709"/>
        <w:jc w:val="both"/>
        <w:rPr>
          <w:highlight w:val="yellow"/>
        </w:rPr>
      </w:pPr>
    </w:p>
    <w:p w14:paraId="618B4C8F" w14:textId="77777777" w:rsidR="007C7994" w:rsidRPr="007C7994" w:rsidRDefault="007C7994" w:rsidP="007C7994">
      <w:pPr>
        <w:pStyle w:val="SNActe"/>
        <w:pageBreakBefore/>
        <w:spacing w:before="0" w:after="0"/>
      </w:pPr>
      <w:r w:rsidRPr="007C7994">
        <w:lastRenderedPageBreak/>
        <w:t>Décrète :</w:t>
      </w:r>
    </w:p>
    <w:p w14:paraId="3804EBBB" w14:textId="77777777" w:rsidR="007C7994" w:rsidRPr="007C7994" w:rsidRDefault="007C7994" w:rsidP="007C7994">
      <w:pPr>
        <w:pStyle w:val="SNActe"/>
        <w:spacing w:before="0" w:after="0"/>
      </w:pPr>
    </w:p>
    <w:p w14:paraId="2FD44059" w14:textId="77777777" w:rsidR="007C7994" w:rsidRDefault="007C7994" w:rsidP="007C7994">
      <w:pPr>
        <w:pStyle w:val="SNArticle"/>
        <w:spacing w:before="0" w:after="0"/>
      </w:pPr>
      <w:r w:rsidRPr="007C7994">
        <w:t>Article 1</w:t>
      </w:r>
      <w:r w:rsidRPr="007C7994">
        <w:rPr>
          <w:vertAlign w:val="superscript"/>
        </w:rPr>
        <w:t>er</w:t>
      </w:r>
    </w:p>
    <w:p w14:paraId="7CB560E2" w14:textId="77777777" w:rsidR="007C7994" w:rsidRDefault="007C7994" w:rsidP="007C7994">
      <w:pPr>
        <w:pStyle w:val="Corpsdetexte"/>
        <w:rPr>
          <w:highlight w:val="yellow"/>
          <w:vertAlign w:val="superscript"/>
        </w:rPr>
      </w:pPr>
    </w:p>
    <w:p w14:paraId="168C23B6" w14:textId="155621C9" w:rsidR="000914DB" w:rsidRDefault="005764C2" w:rsidP="00A41740">
      <w:pPr>
        <w:pStyle w:val="Corpsdetexte"/>
      </w:pPr>
      <w:r>
        <w:t>Le code de l’énergie est ainsi modifié</w:t>
      </w:r>
      <w:r w:rsidR="00944EB6">
        <w:t xml:space="preserve"> : </w:t>
      </w:r>
    </w:p>
    <w:p w14:paraId="2D529658" w14:textId="245A9737" w:rsidR="000914DB" w:rsidRDefault="000914DB" w:rsidP="00A41740">
      <w:pPr>
        <w:pStyle w:val="Corpsdetexte"/>
      </w:pPr>
      <w:r>
        <w:t xml:space="preserve">Au titre Ier du livre II, il est ajouté un chapitre 2, ainsi rédigé : </w:t>
      </w:r>
    </w:p>
    <w:p w14:paraId="4267F0A6" w14:textId="137FA9B6" w:rsidR="000914DB" w:rsidRDefault="000914DB" w:rsidP="00A41740">
      <w:pPr>
        <w:pStyle w:val="Corpsdetexte"/>
      </w:pPr>
      <w:proofErr w:type="gramStart"/>
      <w:r>
        <w:t>«  Chapitre</w:t>
      </w:r>
      <w:proofErr w:type="gramEnd"/>
      <w:r>
        <w:t xml:space="preserve"> 2 : Le comité de projet </w:t>
      </w:r>
    </w:p>
    <w:p w14:paraId="239E6F14" w14:textId="6A098187" w:rsidR="000914DB" w:rsidRPr="00A41740" w:rsidRDefault="000914DB" w:rsidP="00A41740">
      <w:pPr>
        <w:pStyle w:val="Corpsdetexte"/>
      </w:pPr>
      <w:r w:rsidRPr="00A41740">
        <w:t>Section 1 : les énergies renouvelables terrestres</w:t>
      </w:r>
    </w:p>
    <w:p w14:paraId="29C26F55" w14:textId="2A34ACFA" w:rsidR="000914DB" w:rsidRDefault="00944EB6" w:rsidP="00A41740">
      <w:pPr>
        <w:pStyle w:val="Corpsdetexte"/>
      </w:pPr>
      <w:r w:rsidRPr="00A41740">
        <w:t>« </w:t>
      </w:r>
      <w:r w:rsidRPr="00A41740">
        <w:rPr>
          <w:i/>
        </w:rPr>
        <w:t>Art. R.</w:t>
      </w:r>
      <w:r w:rsidR="000914DB" w:rsidRPr="00A41740">
        <w:rPr>
          <w:i/>
        </w:rPr>
        <w:t>2</w:t>
      </w:r>
      <w:r w:rsidR="005276CE">
        <w:rPr>
          <w:i/>
        </w:rPr>
        <w:t>1</w:t>
      </w:r>
      <w:r w:rsidR="00AA2C5E">
        <w:rPr>
          <w:i/>
        </w:rPr>
        <w:t>2</w:t>
      </w:r>
      <w:r w:rsidR="000914DB" w:rsidRPr="00A41740">
        <w:rPr>
          <w:i/>
        </w:rPr>
        <w:t>-</w:t>
      </w:r>
      <w:r w:rsidR="00491BF1">
        <w:rPr>
          <w:i/>
        </w:rPr>
        <w:t>1</w:t>
      </w:r>
      <w:r w:rsidRPr="00A41740">
        <w:t xml:space="preserve">. –  </w:t>
      </w:r>
      <w:r w:rsidR="00E94F85" w:rsidRPr="00A41740">
        <w:t>En application de l’art</w:t>
      </w:r>
      <w:r w:rsidR="00005874" w:rsidRPr="00A41740">
        <w:t>icle</w:t>
      </w:r>
      <w:r w:rsidR="00E94F85" w:rsidRPr="00A41740">
        <w:t xml:space="preserve"> L</w:t>
      </w:r>
      <w:r w:rsidR="00822A26">
        <w:t xml:space="preserve">. </w:t>
      </w:r>
      <w:r w:rsidR="00E94F85" w:rsidRPr="00A41740">
        <w:t xml:space="preserve">211-9, un comité de projet est </w:t>
      </w:r>
      <w:r w:rsidR="00670B7A" w:rsidRPr="00A41740">
        <w:t xml:space="preserve">organisé, </w:t>
      </w:r>
      <w:r w:rsidR="008959DB" w:rsidRPr="00A41740">
        <w:t>par les porteurs de projet et à leur frais</w:t>
      </w:r>
      <w:r w:rsidR="00670B7A" w:rsidRPr="00A41740">
        <w:t>,</w:t>
      </w:r>
      <w:r w:rsidR="00E94F85" w:rsidRPr="00A41740">
        <w:t xml:space="preserve"> pour les projets de production d’énergies renouvelables </w:t>
      </w:r>
      <w:r w:rsidR="000914DB">
        <w:t xml:space="preserve">terrestres </w:t>
      </w:r>
      <w:r w:rsidR="00005874" w:rsidRPr="00A41740">
        <w:t xml:space="preserve">listés </w:t>
      </w:r>
      <w:r w:rsidR="0029733C" w:rsidRPr="00A41740">
        <w:t xml:space="preserve">à l’article </w:t>
      </w:r>
      <w:r w:rsidR="000914DB">
        <w:t xml:space="preserve">R. </w:t>
      </w:r>
      <w:r w:rsidR="00491BF1">
        <w:t>212</w:t>
      </w:r>
      <w:r w:rsidR="000914DB">
        <w:t>-</w:t>
      </w:r>
      <w:r w:rsidR="00491BF1">
        <w:t>2</w:t>
      </w:r>
      <w:r w:rsidR="0029733C" w:rsidRPr="00A41740">
        <w:t>.</w:t>
      </w:r>
      <w:r w:rsidR="000914DB">
        <w:t> »</w:t>
      </w:r>
      <w:r w:rsidR="00BA6DC3" w:rsidRPr="00A41740">
        <w:t xml:space="preserve"> </w:t>
      </w:r>
    </w:p>
    <w:p w14:paraId="19852AD7" w14:textId="28681F4F" w:rsidR="00333D1D" w:rsidRDefault="000914DB" w:rsidP="00A41740">
      <w:pPr>
        <w:pStyle w:val="Corpsdetexte"/>
      </w:pPr>
      <w:r>
        <w:t>« </w:t>
      </w:r>
      <w:r w:rsidR="00BA6DC3" w:rsidRPr="00A41740">
        <w:t>Il a pour objectif d’ouvrir</w:t>
      </w:r>
      <w:r w:rsidR="00BA6DC3">
        <w:t xml:space="preserve"> un espace de dialogue entre les porteurs de projets</w:t>
      </w:r>
      <w:r w:rsidR="00E25624">
        <w:t xml:space="preserve"> et l</w:t>
      </w:r>
      <w:r w:rsidR="00E25624" w:rsidRPr="00E25624">
        <w:t>es différentes parties prenantes concernées par le projet, notamment les communes et les établissements publics de coopération intercommunale dont elles sont membres, ainsi que les représentants des communes limitrophes</w:t>
      </w:r>
      <w:r w:rsidR="00E25624">
        <w:t xml:space="preserve">, </w:t>
      </w:r>
      <w:r w:rsidR="00BA6DC3">
        <w:t xml:space="preserve">pour </w:t>
      </w:r>
      <w:r w:rsidR="00883537">
        <w:t xml:space="preserve">échanger </w:t>
      </w:r>
      <w:r w:rsidR="00BA6DC3">
        <w:t>sur</w:t>
      </w:r>
      <w:r w:rsidR="005276CE">
        <w:t xml:space="preserve"> </w:t>
      </w:r>
      <w:r w:rsidR="005276CE" w:rsidRPr="005276CE">
        <w:t xml:space="preserve">les </w:t>
      </w:r>
      <w:r w:rsidR="005276CE">
        <w:t>projets en cours de définition</w:t>
      </w:r>
      <w:r w:rsidR="00670B7A">
        <w:t>.</w:t>
      </w:r>
    </w:p>
    <w:p w14:paraId="68D4A2D6" w14:textId="79481EEE" w:rsidR="007C7994" w:rsidRDefault="007C7994" w:rsidP="00A41740">
      <w:pPr>
        <w:pStyle w:val="Corpsdetexte"/>
      </w:pPr>
    </w:p>
    <w:p w14:paraId="19F4C2B7" w14:textId="6CCC9BA3" w:rsidR="001544BE" w:rsidRPr="005C4C65" w:rsidRDefault="001544BE" w:rsidP="001544BE">
      <w:pPr>
        <w:pStyle w:val="Corpsdetexte"/>
      </w:pPr>
      <w:r w:rsidRPr="00A41740">
        <w:t>« </w:t>
      </w:r>
      <w:r w:rsidRPr="00A41740">
        <w:rPr>
          <w:i/>
        </w:rPr>
        <w:t xml:space="preserve">Art. R. </w:t>
      </w:r>
      <w:r w:rsidR="00491BF1" w:rsidRPr="00A41740">
        <w:rPr>
          <w:i/>
        </w:rPr>
        <w:t>21</w:t>
      </w:r>
      <w:r w:rsidR="00491BF1">
        <w:rPr>
          <w:i/>
        </w:rPr>
        <w:t>2</w:t>
      </w:r>
      <w:r w:rsidR="00333D1D" w:rsidRPr="00A41740">
        <w:rPr>
          <w:i/>
        </w:rPr>
        <w:t>-</w:t>
      </w:r>
      <w:r w:rsidR="00491BF1">
        <w:rPr>
          <w:i/>
        </w:rPr>
        <w:t>2</w:t>
      </w:r>
      <w:r w:rsidRPr="00A41740">
        <w:t xml:space="preserve">. –  Sont concernés par la mise en place d’un comité de projet, les projets d’énergie renouvelables </w:t>
      </w:r>
      <w:r w:rsidR="007E0382" w:rsidRPr="00A41740">
        <w:t>suivants</w:t>
      </w:r>
      <w:r w:rsidR="007E0382">
        <w:t>,</w:t>
      </w:r>
      <w:r w:rsidR="007E0382" w:rsidRPr="005C4C65">
        <w:t xml:space="preserve"> lorsqu’ils</w:t>
      </w:r>
      <w:r w:rsidR="00E25624">
        <w:t xml:space="preserve"> sont </w:t>
      </w:r>
      <w:r>
        <w:t>situés</w:t>
      </w:r>
      <w:r w:rsidRPr="001F2D73">
        <w:t xml:space="preserve"> en dehors d'une zone d'accélération définie en application de l'article L</w:t>
      </w:r>
      <w:r w:rsidR="00D165D4">
        <w:t>.</w:t>
      </w:r>
      <w:r w:rsidRPr="001F2D73">
        <w:t xml:space="preserve"> 141-5-3</w:t>
      </w:r>
      <w:r w:rsidR="00A63757">
        <w:t xml:space="preserve"> </w:t>
      </w:r>
      <w:r w:rsidRPr="005C4C65">
        <w:t xml:space="preserve">: </w:t>
      </w:r>
    </w:p>
    <w:p w14:paraId="0F2CA31A" w14:textId="350AE9FF" w:rsidR="00067F8F" w:rsidRPr="00883537" w:rsidRDefault="00AA2C5E" w:rsidP="00AA2C5E">
      <w:pPr>
        <w:pStyle w:val="Corpsdetexte"/>
      </w:pPr>
      <w:r>
        <w:t>« 1°</w:t>
      </w:r>
      <w:r w:rsidR="007F5FEE">
        <w:t xml:space="preserve"> l</w:t>
      </w:r>
      <w:r w:rsidR="0098031D">
        <w:t>es installations terrestres de production d'électricité à partir de l'énergie mécanique du vent</w:t>
      </w:r>
      <w:r w:rsidR="00E25624">
        <w:t>,</w:t>
      </w:r>
      <w:r w:rsidR="0098031D">
        <w:t xml:space="preserve"> regroupant un ou plusieurs aérogénérateurs</w:t>
      </w:r>
      <w:r w:rsidR="00E25624">
        <w:t>,</w:t>
      </w:r>
      <w:r w:rsidR="0098031D">
        <w:t xml:space="preserve"> soumises à autorisation au titre </w:t>
      </w:r>
      <w:r w:rsidR="002C47E2">
        <w:t xml:space="preserve">de la rubrique 2980 de la nomenclature des installations classées définie à l’annexe de l’article R. 511-9 du code de </w:t>
      </w:r>
      <w:r w:rsidR="002C47E2" w:rsidRPr="00883537">
        <w:t>l’environnement ;</w:t>
      </w:r>
    </w:p>
    <w:p w14:paraId="620AC3D4" w14:textId="15293DB0" w:rsidR="00906A79" w:rsidRPr="00883537" w:rsidRDefault="00AA2C5E" w:rsidP="00AA2C5E">
      <w:pPr>
        <w:pStyle w:val="Corpsdetexte"/>
      </w:pPr>
      <w:r>
        <w:t>« 2°</w:t>
      </w:r>
      <w:r w:rsidR="007F5FEE">
        <w:t xml:space="preserve"> l</w:t>
      </w:r>
      <w:r w:rsidR="00067F8F" w:rsidRPr="00883537">
        <w:t>es installations solaires photovoltaïques</w:t>
      </w:r>
      <w:r w:rsidR="00256DD6" w:rsidRPr="00883537">
        <w:t xml:space="preserve"> et </w:t>
      </w:r>
      <w:r w:rsidR="00256DD6" w:rsidRPr="00C20095">
        <w:t>thermiques</w:t>
      </w:r>
      <w:r w:rsidR="00067F8F" w:rsidRPr="00C20095">
        <w:t xml:space="preserve"> </w:t>
      </w:r>
      <w:r w:rsidR="001F49FD" w:rsidRPr="00C20095">
        <w:t xml:space="preserve">d’une puissance </w:t>
      </w:r>
      <w:r w:rsidR="00067F8F" w:rsidRPr="00C20095">
        <w:t xml:space="preserve">supérieure à </w:t>
      </w:r>
      <w:r w:rsidR="000A2B4C" w:rsidRPr="00C20095">
        <w:t>3.</w:t>
      </w:r>
      <w:r w:rsidR="00162536" w:rsidRPr="00C20095">
        <w:t>5</w:t>
      </w:r>
      <w:r w:rsidR="00D165D4" w:rsidRPr="00C20095">
        <w:t xml:space="preserve"> </w:t>
      </w:r>
      <w:proofErr w:type="spellStart"/>
      <w:r w:rsidR="00256DD6" w:rsidRPr="00C20095">
        <w:t>MW</w:t>
      </w:r>
      <w:r w:rsidR="00162536" w:rsidRPr="00C20095">
        <w:t>c</w:t>
      </w:r>
      <w:proofErr w:type="spellEnd"/>
      <w:r w:rsidR="00256DD6" w:rsidRPr="00C20095">
        <w:t> </w:t>
      </w:r>
      <w:r w:rsidR="00067F8F" w:rsidRPr="00C20095">
        <w:t>;</w:t>
      </w:r>
    </w:p>
    <w:p w14:paraId="3EADC3FB" w14:textId="112BBAB3" w:rsidR="001544BE" w:rsidRPr="00883537" w:rsidRDefault="00AA2C5E" w:rsidP="00AA2C5E">
      <w:pPr>
        <w:pStyle w:val="Corpsdetexte"/>
      </w:pPr>
      <w:r>
        <w:t xml:space="preserve">« 3° </w:t>
      </w:r>
      <w:r w:rsidR="007F5FEE">
        <w:t>l</w:t>
      </w:r>
      <w:r w:rsidR="001544BE" w:rsidRPr="00883537">
        <w:t xml:space="preserve">es installations hydrauliques </w:t>
      </w:r>
      <w:r w:rsidR="000914DB">
        <w:t xml:space="preserve">dont la puissance </w:t>
      </w:r>
      <w:r w:rsidR="00333D1D">
        <w:t>maximale brute définie à l’article L.</w:t>
      </w:r>
      <w:r w:rsidR="001D5054">
        <w:t xml:space="preserve"> </w:t>
      </w:r>
      <w:bookmarkStart w:id="0" w:name="_GoBack"/>
      <w:bookmarkEnd w:id="0"/>
      <w:r w:rsidR="00333D1D">
        <w:t>511-5 est supérieure à 4,5 MW</w:t>
      </w:r>
      <w:r w:rsidR="001544BE" w:rsidRPr="00883537">
        <w:t> ;</w:t>
      </w:r>
    </w:p>
    <w:p w14:paraId="52077C5F" w14:textId="70C5363F" w:rsidR="00067F8F" w:rsidRPr="00883537" w:rsidRDefault="00AA2C5E" w:rsidP="00AA2C5E">
      <w:pPr>
        <w:pStyle w:val="Corpsdetexte"/>
      </w:pPr>
      <w:r>
        <w:t xml:space="preserve">« 4° </w:t>
      </w:r>
      <w:r w:rsidR="007F5FEE">
        <w:t>l</w:t>
      </w:r>
      <w:r w:rsidR="00067F8F" w:rsidRPr="00883537">
        <w:t xml:space="preserve">es installations </w:t>
      </w:r>
      <w:r w:rsidR="002C47E2" w:rsidRPr="00883537">
        <w:t>de combustion de biomasse</w:t>
      </w:r>
      <w:r w:rsidR="003D7974">
        <w:t xml:space="preserve"> </w:t>
      </w:r>
      <w:r w:rsidR="002C47E2" w:rsidRPr="00883537">
        <w:t>soumises à autorisation au titre de la rubrique 2910 ou de la rubrique 3110 de la nomenclature des installations classées définie à l’annexe de l’article R. 511-9 du code de l’environnement</w:t>
      </w:r>
      <w:r w:rsidR="00067F8F" w:rsidRPr="00883537">
        <w:t> ;</w:t>
      </w:r>
    </w:p>
    <w:p w14:paraId="1E541FFF" w14:textId="77777777" w:rsidR="00FC624F" w:rsidRDefault="00AA2C5E" w:rsidP="00AA2C5E">
      <w:pPr>
        <w:pStyle w:val="Corpsdetexte"/>
      </w:pPr>
      <w:r>
        <w:t>« 5°</w:t>
      </w:r>
      <w:r w:rsidR="007F5FEE">
        <w:t xml:space="preserve"> l</w:t>
      </w:r>
      <w:r w:rsidR="009561E3" w:rsidRPr="001F2D73">
        <w:t xml:space="preserve">es installations de méthanisation </w:t>
      </w:r>
      <w:r w:rsidR="002C47E2" w:rsidRPr="002C47E2">
        <w:t xml:space="preserve">soumises à autorisation au titre de la rubrique 2781 ou de la rubrique </w:t>
      </w:r>
      <w:r w:rsidR="00EC3B2A" w:rsidRPr="002C47E2">
        <w:t>3</w:t>
      </w:r>
      <w:r w:rsidR="00EC3B2A">
        <w:t>532</w:t>
      </w:r>
      <w:r w:rsidR="00EC3B2A" w:rsidRPr="002C47E2">
        <w:t xml:space="preserve"> </w:t>
      </w:r>
      <w:r w:rsidR="002C47E2" w:rsidRPr="002C47E2">
        <w:t>de la nomenclature des installations classées définie à l’annexe de l’article R. 511-9 du code de l’environnement</w:t>
      </w:r>
      <w:r w:rsidR="00FC624F">
        <w:t> ;</w:t>
      </w:r>
    </w:p>
    <w:p w14:paraId="06948694" w14:textId="604F9291" w:rsidR="005764C2" w:rsidRDefault="00FC624F" w:rsidP="00AA2C5E">
      <w:pPr>
        <w:pStyle w:val="Corpsdetexte"/>
        <w:rPr>
          <w:highlight w:val="yellow"/>
        </w:rPr>
      </w:pPr>
      <w:proofErr w:type="gramStart"/>
      <w:r>
        <w:t>«  6</w:t>
      </w:r>
      <w:proofErr w:type="gramEnd"/>
      <w:r>
        <w:t xml:space="preserve">° les installations de géothermie définies au 1er alinéa de l'article L. 112-1 du code minier qui relèvent du régime de l'autorisation prévue par l’article L. 162-3 du </w:t>
      </w:r>
      <w:r w:rsidR="00C20095">
        <w:t>même code</w:t>
      </w:r>
    </w:p>
    <w:p w14:paraId="116B4351" w14:textId="77777777" w:rsidR="00822A26" w:rsidRPr="00822A26" w:rsidRDefault="00822A26" w:rsidP="00822A26">
      <w:pPr>
        <w:pStyle w:val="Corpsdetexte"/>
        <w:ind w:firstLine="708"/>
        <w:rPr>
          <w:highlight w:val="yellow"/>
        </w:rPr>
      </w:pPr>
    </w:p>
    <w:p w14:paraId="33A23E22" w14:textId="196EC4D6" w:rsidR="00267C07" w:rsidRDefault="00333D1D" w:rsidP="00A41740">
      <w:pPr>
        <w:pStyle w:val="Corpsdetexte"/>
        <w:rPr>
          <w:bCs/>
        </w:rPr>
      </w:pPr>
      <w:r w:rsidDel="00333D1D">
        <w:t xml:space="preserve"> </w:t>
      </w:r>
      <w:r w:rsidR="00017EA8">
        <w:t>« </w:t>
      </w:r>
      <w:r w:rsidR="00017EA8" w:rsidRPr="00A41740">
        <w:rPr>
          <w:i/>
        </w:rPr>
        <w:t xml:space="preserve">Art. R. </w:t>
      </w:r>
      <w:r w:rsidRPr="00A41740">
        <w:rPr>
          <w:i/>
        </w:rPr>
        <w:t>21</w:t>
      </w:r>
      <w:r w:rsidR="00A63757">
        <w:rPr>
          <w:i/>
        </w:rPr>
        <w:t>2</w:t>
      </w:r>
      <w:r w:rsidRPr="00A41740">
        <w:rPr>
          <w:i/>
        </w:rPr>
        <w:t>-</w:t>
      </w:r>
      <w:r w:rsidR="00A63757">
        <w:rPr>
          <w:i/>
        </w:rPr>
        <w:t>3</w:t>
      </w:r>
      <w:r w:rsidR="00017EA8" w:rsidRPr="00A41740">
        <w:t xml:space="preserve">. –  </w:t>
      </w:r>
      <w:r w:rsidR="00B17639" w:rsidRPr="00A41740">
        <w:rPr>
          <w:bCs/>
        </w:rPr>
        <w:t>Le comité de projet est</w:t>
      </w:r>
      <w:r w:rsidR="00882231" w:rsidRPr="00A41740">
        <w:rPr>
          <w:bCs/>
        </w:rPr>
        <w:t xml:space="preserve"> </w:t>
      </w:r>
      <w:r w:rsidR="00B17639" w:rsidRPr="00A41740">
        <w:rPr>
          <w:bCs/>
        </w:rPr>
        <w:t>composé</w:t>
      </w:r>
      <w:r w:rsidR="00F27B8C">
        <w:rPr>
          <w:bCs/>
        </w:rPr>
        <w:t> :</w:t>
      </w:r>
    </w:p>
    <w:p w14:paraId="3C909638" w14:textId="0C4C54D8" w:rsidR="00F27B8C" w:rsidRDefault="00AA2C5E" w:rsidP="007A780C">
      <w:pPr>
        <w:pStyle w:val="Corpsdetexte"/>
        <w:rPr>
          <w:bCs/>
        </w:rPr>
      </w:pPr>
      <w:r>
        <w:rPr>
          <w:bCs/>
        </w:rPr>
        <w:t xml:space="preserve">« 1° </w:t>
      </w:r>
      <w:r w:rsidR="00370B79">
        <w:rPr>
          <w:bCs/>
        </w:rPr>
        <w:t>d’</w:t>
      </w:r>
      <w:r w:rsidR="00F27B8C">
        <w:rPr>
          <w:bCs/>
        </w:rPr>
        <w:t xml:space="preserve">un représentant </w:t>
      </w:r>
      <w:r w:rsidR="003D7974" w:rsidRPr="003D7974">
        <w:rPr>
          <w:bCs/>
        </w:rPr>
        <w:t xml:space="preserve">ou </w:t>
      </w:r>
      <w:r w:rsidR="000A2B4C">
        <w:rPr>
          <w:bCs/>
        </w:rPr>
        <w:t xml:space="preserve">de </w:t>
      </w:r>
      <w:r w:rsidR="003D7974" w:rsidRPr="003D7974">
        <w:rPr>
          <w:bCs/>
        </w:rPr>
        <w:t xml:space="preserve">plusieurs représentants </w:t>
      </w:r>
      <w:r w:rsidR="00F27B8C">
        <w:rPr>
          <w:bCs/>
        </w:rPr>
        <w:t xml:space="preserve">de </w:t>
      </w:r>
      <w:r w:rsidR="0029733C">
        <w:rPr>
          <w:bCs/>
        </w:rPr>
        <w:t>la</w:t>
      </w:r>
      <w:r w:rsidR="00017EA8">
        <w:rPr>
          <w:bCs/>
        </w:rPr>
        <w:t xml:space="preserve"> ou</w:t>
      </w:r>
      <w:r w:rsidR="00A01CA4">
        <w:rPr>
          <w:bCs/>
        </w:rPr>
        <w:t xml:space="preserve"> </w:t>
      </w:r>
      <w:r w:rsidR="00017EA8">
        <w:rPr>
          <w:bCs/>
        </w:rPr>
        <w:t>d</w:t>
      </w:r>
      <w:r w:rsidR="00094651">
        <w:rPr>
          <w:bCs/>
        </w:rPr>
        <w:t>es</w:t>
      </w:r>
      <w:r w:rsidR="0029733C">
        <w:rPr>
          <w:bCs/>
        </w:rPr>
        <w:t xml:space="preserve"> commune</w:t>
      </w:r>
      <w:r w:rsidR="00094651">
        <w:rPr>
          <w:bCs/>
        </w:rPr>
        <w:t>(s)</w:t>
      </w:r>
      <w:r w:rsidR="00B17639" w:rsidRPr="005C4C65">
        <w:rPr>
          <w:bCs/>
        </w:rPr>
        <w:t xml:space="preserve"> </w:t>
      </w:r>
      <w:r w:rsidR="00F27B8C">
        <w:rPr>
          <w:bCs/>
        </w:rPr>
        <w:t>d’implantation du projet d’énergie renouvelable ;</w:t>
      </w:r>
    </w:p>
    <w:p w14:paraId="03064152" w14:textId="08425B37" w:rsidR="00F27B8C" w:rsidRDefault="00AA2C5E" w:rsidP="007A780C">
      <w:pPr>
        <w:pStyle w:val="Corpsdetexte"/>
        <w:rPr>
          <w:bCs/>
        </w:rPr>
      </w:pPr>
      <w:proofErr w:type="gramStart"/>
      <w:r>
        <w:rPr>
          <w:bCs/>
        </w:rPr>
        <w:t>«  2</w:t>
      </w:r>
      <w:proofErr w:type="gramEnd"/>
      <w:r>
        <w:rPr>
          <w:bCs/>
        </w:rPr>
        <w:t xml:space="preserve">° </w:t>
      </w:r>
      <w:r w:rsidR="009561E3">
        <w:rPr>
          <w:bCs/>
        </w:rPr>
        <w:t>d’</w:t>
      </w:r>
      <w:r w:rsidR="00F27B8C">
        <w:rPr>
          <w:bCs/>
        </w:rPr>
        <w:t>un représentant de</w:t>
      </w:r>
      <w:r w:rsidR="001070C5">
        <w:rPr>
          <w:bCs/>
        </w:rPr>
        <w:t xml:space="preserve"> chaque</w:t>
      </w:r>
      <w:r w:rsidR="00F27B8C">
        <w:rPr>
          <w:bCs/>
        </w:rPr>
        <w:t xml:space="preserve"> </w:t>
      </w:r>
      <w:r w:rsidR="00A61A2A">
        <w:rPr>
          <w:bCs/>
        </w:rPr>
        <w:t xml:space="preserve">établissement </w:t>
      </w:r>
      <w:r w:rsidR="00A61A2A" w:rsidRPr="00A61A2A">
        <w:rPr>
          <w:bCs/>
        </w:rPr>
        <w:t xml:space="preserve">public de coopération </w:t>
      </w:r>
      <w:r w:rsidR="003D6372">
        <w:rPr>
          <w:bCs/>
        </w:rPr>
        <w:t>intercommunale</w:t>
      </w:r>
      <w:r w:rsidR="00771085">
        <w:rPr>
          <w:bCs/>
        </w:rPr>
        <w:t xml:space="preserve"> à fiscalité propre</w:t>
      </w:r>
      <w:r w:rsidR="003D6372">
        <w:rPr>
          <w:bCs/>
        </w:rPr>
        <w:t xml:space="preserve"> </w:t>
      </w:r>
      <w:r w:rsidR="00F27B8C">
        <w:rPr>
          <w:bCs/>
        </w:rPr>
        <w:t>sur lequel est implanté le projet d’énergie renouvelable ;</w:t>
      </w:r>
    </w:p>
    <w:p w14:paraId="6E91A8AB" w14:textId="0DB2BCBA" w:rsidR="00017EA8" w:rsidRDefault="00AA2C5E" w:rsidP="007A780C">
      <w:pPr>
        <w:pStyle w:val="Corpsdetexte"/>
      </w:pPr>
      <w:proofErr w:type="gramStart"/>
      <w:r>
        <w:rPr>
          <w:bCs/>
        </w:rPr>
        <w:t>«  3</w:t>
      </w:r>
      <w:proofErr w:type="gramEnd"/>
      <w:r>
        <w:rPr>
          <w:bCs/>
        </w:rPr>
        <w:t xml:space="preserve">° </w:t>
      </w:r>
      <w:r w:rsidR="00267C07">
        <w:rPr>
          <w:bCs/>
        </w:rPr>
        <w:t>l</w:t>
      </w:r>
      <w:r w:rsidR="00017EA8">
        <w:rPr>
          <w:bCs/>
        </w:rPr>
        <w:t xml:space="preserve">orsque l’installation relève de l’article L. 511-1 du code de l’environnement, </w:t>
      </w:r>
      <w:r w:rsidR="004F534B">
        <w:rPr>
          <w:bCs/>
        </w:rPr>
        <w:t>d’un</w:t>
      </w:r>
      <w:r w:rsidR="00017EA8">
        <w:rPr>
          <w:bCs/>
        </w:rPr>
        <w:t xml:space="preserve"> représentant des communes </w:t>
      </w:r>
      <w:r w:rsidR="00017EA8">
        <w:t xml:space="preserve">dont une partie du territoire est située à une distance, prise à partir du </w:t>
      </w:r>
      <w:r w:rsidR="00017EA8">
        <w:lastRenderedPageBreak/>
        <w:t>périmètre de l'installation, inférieure au rayon d'affichage fixé dans la nomenclature</w:t>
      </w:r>
      <w:r w:rsidR="00267C07">
        <w:t>,</w:t>
      </w:r>
      <w:r w:rsidR="00017EA8">
        <w:t xml:space="preserve"> annexée à l’article</w:t>
      </w:r>
      <w:r w:rsidR="00267C07">
        <w:t xml:space="preserve"> R. 511-9 du code de l’environnement,</w:t>
      </w:r>
      <w:r w:rsidR="00017EA8">
        <w:t xml:space="preserve"> des installations classées pour la rubrique dont l'installation relève</w:t>
      </w:r>
      <w:r w:rsidR="00267C07">
        <w:t> ;</w:t>
      </w:r>
    </w:p>
    <w:p w14:paraId="7281E78C" w14:textId="77777777" w:rsidR="00AA2C5E" w:rsidRDefault="00AA2C5E" w:rsidP="00AA2C5E">
      <w:pPr>
        <w:pStyle w:val="Corpsdetexte"/>
        <w:jc w:val="left"/>
      </w:pPr>
      <w:r>
        <w:rPr>
          <w:bCs/>
        </w:rPr>
        <w:t>« 4°</w:t>
      </w:r>
      <w:r w:rsidR="004F534B">
        <w:rPr>
          <w:bCs/>
        </w:rPr>
        <w:t xml:space="preserve"> lorsque l’installation ne relève pas de l’article L. 511-1 du code de l’environnement, d’un représentant </w:t>
      </w:r>
      <w:r w:rsidR="00C543F8">
        <w:rPr>
          <w:bCs/>
        </w:rPr>
        <w:t xml:space="preserve">de chaque </w:t>
      </w:r>
      <w:r w:rsidR="004F534B">
        <w:rPr>
          <w:bCs/>
        </w:rPr>
        <w:t>commune</w:t>
      </w:r>
      <w:r w:rsidR="00C543F8">
        <w:rPr>
          <w:bCs/>
        </w:rPr>
        <w:t xml:space="preserve"> </w:t>
      </w:r>
      <w:r w:rsidR="004F534B">
        <w:t>limitrophe de</w:t>
      </w:r>
      <w:r w:rsidR="001D21B3">
        <w:t xml:space="preserve"> la ou de</w:t>
      </w:r>
      <w:r w:rsidR="004F534B">
        <w:t>s commune</w:t>
      </w:r>
      <w:r w:rsidR="001D21B3">
        <w:t>(</w:t>
      </w:r>
      <w:r w:rsidR="004F534B">
        <w:t>s</w:t>
      </w:r>
      <w:r w:rsidR="001D21B3">
        <w:t>)</w:t>
      </w:r>
      <w:r w:rsidR="004F534B">
        <w:t xml:space="preserve"> d’installation du projet</w:t>
      </w:r>
    </w:p>
    <w:p w14:paraId="4D4A6B5B" w14:textId="37DE6D5A" w:rsidR="00D250CC" w:rsidRDefault="00D250CC" w:rsidP="00AA2C5E">
      <w:pPr>
        <w:pStyle w:val="Corpsdetexte"/>
        <w:jc w:val="left"/>
        <w:rPr>
          <w:bCs/>
        </w:rPr>
      </w:pPr>
      <w:r>
        <w:t>« </w:t>
      </w:r>
      <w:r w:rsidR="00AA2C5E">
        <w:t>5°</w:t>
      </w:r>
      <w:r w:rsidRPr="00D250CC">
        <w:t xml:space="preserve"> un représentant pour chaque porteur de projet</w:t>
      </w:r>
      <w:r>
        <w:t>.</w:t>
      </w:r>
    </w:p>
    <w:p w14:paraId="0BAD5173" w14:textId="77777777" w:rsidR="004F534B" w:rsidRDefault="004F534B" w:rsidP="003F2C15">
      <w:pPr>
        <w:pStyle w:val="Corpsdetexte"/>
        <w:ind w:firstLine="708"/>
        <w:rPr>
          <w:bCs/>
        </w:rPr>
      </w:pPr>
    </w:p>
    <w:p w14:paraId="174FD69F" w14:textId="4089D01E" w:rsidR="00162536" w:rsidRDefault="00162536" w:rsidP="004F534B">
      <w:pPr>
        <w:pStyle w:val="Corpsdetexte"/>
        <w:ind w:firstLine="360"/>
        <w:rPr>
          <w:bCs/>
        </w:rPr>
      </w:pPr>
      <w:r w:rsidDel="00162536">
        <w:rPr>
          <w:bCs/>
        </w:rPr>
        <w:t xml:space="preserve"> </w:t>
      </w:r>
      <w:r>
        <w:rPr>
          <w:bCs/>
        </w:rPr>
        <w:t>A la demande des collectivités membres du comité de projet</w:t>
      </w:r>
      <w:r w:rsidR="000A2B4C">
        <w:rPr>
          <w:bCs/>
        </w:rPr>
        <w:t xml:space="preserve"> et du porteur de projet</w:t>
      </w:r>
      <w:r>
        <w:rPr>
          <w:bCs/>
        </w:rPr>
        <w:t xml:space="preserve">, peuvent </w:t>
      </w:r>
      <w:r w:rsidR="00840D37">
        <w:rPr>
          <w:bCs/>
        </w:rPr>
        <w:t>également</w:t>
      </w:r>
      <w:r>
        <w:rPr>
          <w:bCs/>
        </w:rPr>
        <w:t xml:space="preserve"> </w:t>
      </w:r>
      <w:r w:rsidR="001F49FD">
        <w:rPr>
          <w:bCs/>
        </w:rPr>
        <w:t xml:space="preserve">être invités à </w:t>
      </w:r>
      <w:r>
        <w:rPr>
          <w:bCs/>
        </w:rPr>
        <w:t xml:space="preserve">participer au comité de projet : </w:t>
      </w:r>
    </w:p>
    <w:p w14:paraId="5587AD3A" w14:textId="6AADBD19" w:rsidR="00162536" w:rsidRDefault="00162536" w:rsidP="003D6372">
      <w:pPr>
        <w:pStyle w:val="Corpsdetexte"/>
        <w:ind w:firstLine="360"/>
        <w:rPr>
          <w:bCs/>
        </w:rPr>
      </w:pPr>
      <w:r>
        <w:rPr>
          <w:bCs/>
        </w:rPr>
        <w:t>« - le</w:t>
      </w:r>
      <w:r w:rsidRPr="00484D3A">
        <w:rPr>
          <w:bCs/>
        </w:rPr>
        <w:t xml:space="preserve"> référent préfectoral à l’instruction des projets d’énergies renouvelables et des projets industriels nécessaires à la transition énergétique nommé en application de l’article L. 181-28-10 du code de </w:t>
      </w:r>
      <w:r>
        <w:rPr>
          <w:bCs/>
        </w:rPr>
        <w:t>l’environnement</w:t>
      </w:r>
      <w:r w:rsidRPr="00484D3A">
        <w:rPr>
          <w:bCs/>
        </w:rPr>
        <w:t> ;</w:t>
      </w:r>
    </w:p>
    <w:p w14:paraId="182446AA" w14:textId="19518EDA" w:rsidR="00BE3BDD" w:rsidRDefault="00BE3BDD" w:rsidP="00BE3BDD">
      <w:pPr>
        <w:pStyle w:val="Corpsdetexte"/>
        <w:ind w:firstLine="360"/>
        <w:rPr>
          <w:bCs/>
        </w:rPr>
      </w:pPr>
      <w:r>
        <w:rPr>
          <w:bCs/>
        </w:rPr>
        <w:t>« - un représentant des gestionnaires de réseaux publics de distribution concernés ;</w:t>
      </w:r>
    </w:p>
    <w:p w14:paraId="643D20E8" w14:textId="412EE83E" w:rsidR="00BE3BDD" w:rsidRDefault="00BE3BDD" w:rsidP="00BE3BDD">
      <w:pPr>
        <w:pStyle w:val="Corpsdetexte"/>
        <w:ind w:firstLine="360"/>
        <w:rPr>
          <w:bCs/>
        </w:rPr>
      </w:pPr>
      <w:r>
        <w:rPr>
          <w:bCs/>
        </w:rPr>
        <w:t xml:space="preserve">« - un représentant des gestionnaires de réseaux publics de transport d’énergie concernés ; </w:t>
      </w:r>
    </w:p>
    <w:p w14:paraId="49A4E23A" w14:textId="77777777" w:rsidR="00162536" w:rsidRDefault="00162536" w:rsidP="006E63AC">
      <w:pPr>
        <w:pStyle w:val="Corpsdetexte"/>
        <w:rPr>
          <w:bCs/>
        </w:rPr>
      </w:pPr>
    </w:p>
    <w:p w14:paraId="130A125C" w14:textId="05A88852" w:rsidR="00041703" w:rsidRDefault="00A01CA4" w:rsidP="004F534B">
      <w:pPr>
        <w:pStyle w:val="Corpsdetexte"/>
        <w:spacing w:after="0"/>
        <w:ind w:firstLine="360"/>
        <w:rPr>
          <w:bCs/>
        </w:rPr>
      </w:pPr>
      <w:r>
        <w:rPr>
          <w:bCs/>
        </w:rPr>
        <w:t>« </w:t>
      </w:r>
      <w:r w:rsidR="00A27C0A">
        <w:rPr>
          <w:bCs/>
        </w:rPr>
        <w:t>En outre, e</w:t>
      </w:r>
      <w:r w:rsidR="00041703">
        <w:rPr>
          <w:bCs/>
        </w:rPr>
        <w:t xml:space="preserve">n fonction des caractéristiques des projets, d’autres </w:t>
      </w:r>
      <w:r w:rsidR="005A5A13">
        <w:rPr>
          <w:bCs/>
        </w:rPr>
        <w:t>parties intéressé</w:t>
      </w:r>
      <w:r>
        <w:rPr>
          <w:bCs/>
        </w:rPr>
        <w:t>e</w:t>
      </w:r>
      <w:r w:rsidR="005A5A13">
        <w:rPr>
          <w:bCs/>
        </w:rPr>
        <w:t>s</w:t>
      </w:r>
      <w:r w:rsidR="008C03E5">
        <w:rPr>
          <w:bCs/>
        </w:rPr>
        <w:t xml:space="preserve"> </w:t>
      </w:r>
      <w:r w:rsidR="00041703">
        <w:rPr>
          <w:bCs/>
        </w:rPr>
        <w:t>peuvent être</w:t>
      </w:r>
      <w:r w:rsidR="006E63AC">
        <w:rPr>
          <w:bCs/>
        </w:rPr>
        <w:t xml:space="preserve"> invitées à participer à</w:t>
      </w:r>
      <w:r w:rsidR="00041703">
        <w:rPr>
          <w:bCs/>
        </w:rPr>
        <w:t xml:space="preserve"> ce comité</w:t>
      </w:r>
      <w:r w:rsidR="003D6372">
        <w:rPr>
          <w:bCs/>
        </w:rPr>
        <w:t xml:space="preserve"> par les membres listés </w:t>
      </w:r>
      <w:r w:rsidR="00464F9F">
        <w:rPr>
          <w:bCs/>
        </w:rPr>
        <w:t>aux</w:t>
      </w:r>
      <w:r w:rsidR="003D6372">
        <w:rPr>
          <w:bCs/>
        </w:rPr>
        <w:t xml:space="preserve"> 1°</w:t>
      </w:r>
      <w:r w:rsidR="00464F9F">
        <w:rPr>
          <w:bCs/>
        </w:rPr>
        <w:t>, 2° et</w:t>
      </w:r>
      <w:r w:rsidR="003D6372">
        <w:rPr>
          <w:bCs/>
        </w:rPr>
        <w:t xml:space="preserve"> 5° du présent article</w:t>
      </w:r>
      <w:r w:rsidR="000A2B4C">
        <w:rPr>
          <w:bCs/>
        </w:rPr>
        <w:t xml:space="preserve">. </w:t>
      </w:r>
    </w:p>
    <w:p w14:paraId="597EA8E0" w14:textId="314B0984" w:rsidR="00BA6DC3" w:rsidRDefault="00BA6DC3" w:rsidP="00BA6DC3">
      <w:pPr>
        <w:pStyle w:val="Corpsdetexte"/>
      </w:pPr>
    </w:p>
    <w:p w14:paraId="6B218259" w14:textId="7C7E3B02" w:rsidR="002C0B34" w:rsidRDefault="00A01CA4" w:rsidP="00A41740">
      <w:pPr>
        <w:pStyle w:val="Corpsdetexte"/>
        <w:rPr>
          <w:bCs/>
        </w:rPr>
      </w:pPr>
      <w:r w:rsidRPr="00A41740">
        <w:t>« </w:t>
      </w:r>
      <w:r w:rsidRPr="00A41740">
        <w:rPr>
          <w:i/>
        </w:rPr>
        <w:t xml:space="preserve">Art. R. </w:t>
      </w:r>
      <w:r w:rsidR="000059AB" w:rsidRPr="00A41740">
        <w:rPr>
          <w:i/>
        </w:rPr>
        <w:t>21</w:t>
      </w:r>
      <w:r w:rsidR="000059AB">
        <w:rPr>
          <w:i/>
        </w:rPr>
        <w:t>2</w:t>
      </w:r>
      <w:r w:rsidR="00333D1D" w:rsidRPr="00A41740">
        <w:rPr>
          <w:i/>
        </w:rPr>
        <w:t>-</w:t>
      </w:r>
      <w:r w:rsidR="000059AB">
        <w:rPr>
          <w:i/>
        </w:rPr>
        <w:t>4</w:t>
      </w:r>
      <w:r w:rsidRPr="00A41740">
        <w:t>. –</w:t>
      </w:r>
      <w:r>
        <w:t xml:space="preserve">  </w:t>
      </w:r>
      <w:r w:rsidR="008C03E5">
        <w:rPr>
          <w:bCs/>
        </w:rPr>
        <w:t xml:space="preserve">Le </w:t>
      </w:r>
      <w:r w:rsidR="00041703">
        <w:rPr>
          <w:bCs/>
        </w:rPr>
        <w:t xml:space="preserve">comité </w:t>
      </w:r>
      <w:r w:rsidR="008C03E5">
        <w:rPr>
          <w:bCs/>
        </w:rPr>
        <w:t xml:space="preserve">de projet </w:t>
      </w:r>
      <w:r>
        <w:rPr>
          <w:bCs/>
        </w:rPr>
        <w:t>est</w:t>
      </w:r>
      <w:r w:rsidR="002C0B34">
        <w:rPr>
          <w:bCs/>
        </w:rPr>
        <w:t xml:space="preserve"> réuni</w:t>
      </w:r>
      <w:r>
        <w:rPr>
          <w:bCs/>
        </w:rPr>
        <w:t xml:space="preserve"> au moins</w:t>
      </w:r>
      <w:r w:rsidR="002C0B34">
        <w:rPr>
          <w:bCs/>
        </w:rPr>
        <w:t xml:space="preserve"> à deux reprises en amont du dépôt</w:t>
      </w:r>
      <w:r w:rsidR="008C03E5">
        <w:rPr>
          <w:bCs/>
        </w:rPr>
        <w:t xml:space="preserve"> du dossier</w:t>
      </w:r>
      <w:r w:rsidR="002C0B34">
        <w:rPr>
          <w:bCs/>
        </w:rPr>
        <w:t xml:space="preserve"> du projet.</w:t>
      </w:r>
    </w:p>
    <w:p w14:paraId="7F927C86" w14:textId="78A8B54B" w:rsidR="002C0B34" w:rsidRPr="002C0B34" w:rsidRDefault="00A01CA4" w:rsidP="00A772E5">
      <w:pPr>
        <w:pStyle w:val="Corpsdetexte"/>
        <w:rPr>
          <w:bCs/>
        </w:rPr>
      </w:pPr>
      <w:r>
        <w:rPr>
          <w:bCs/>
        </w:rPr>
        <w:t> </w:t>
      </w:r>
      <w:r w:rsidR="00F04C31">
        <w:rPr>
          <w:bCs/>
        </w:rPr>
        <w:t xml:space="preserve">Une </w:t>
      </w:r>
      <w:r w:rsidR="002C0B34">
        <w:rPr>
          <w:bCs/>
        </w:rPr>
        <w:t>première</w:t>
      </w:r>
      <w:r w:rsidR="008C03E5">
        <w:rPr>
          <w:bCs/>
        </w:rPr>
        <w:t xml:space="preserve"> réunion</w:t>
      </w:r>
      <w:r w:rsidR="002C0B34">
        <w:rPr>
          <w:bCs/>
        </w:rPr>
        <w:t xml:space="preserve"> </w:t>
      </w:r>
      <w:r w:rsidR="00F04C31">
        <w:rPr>
          <w:bCs/>
        </w:rPr>
        <w:t xml:space="preserve">est </w:t>
      </w:r>
      <w:r w:rsidR="008C03E5">
        <w:rPr>
          <w:bCs/>
        </w:rPr>
        <w:t xml:space="preserve">réalisée avant tout engagement du porteur de projet dans des </w:t>
      </w:r>
      <w:r w:rsidR="008C03E5" w:rsidRPr="002C0B34">
        <w:rPr>
          <w:bCs/>
        </w:rPr>
        <w:t>procédures administratives</w:t>
      </w:r>
      <w:r w:rsidR="008C03E5">
        <w:rPr>
          <w:bCs/>
        </w:rPr>
        <w:t xml:space="preserve">.  </w:t>
      </w:r>
      <w:r w:rsidR="002C6810">
        <w:rPr>
          <w:bCs/>
        </w:rPr>
        <w:t xml:space="preserve">Le porteur de projet </w:t>
      </w:r>
      <w:r w:rsidR="008C03E5">
        <w:rPr>
          <w:bCs/>
        </w:rPr>
        <w:t>présente</w:t>
      </w:r>
      <w:r w:rsidR="002C6810">
        <w:rPr>
          <w:bCs/>
        </w:rPr>
        <w:t xml:space="preserve"> les</w:t>
      </w:r>
      <w:r w:rsidR="00BE3234">
        <w:rPr>
          <w:bCs/>
        </w:rPr>
        <w:t xml:space="preserve"> éléments précisé</w:t>
      </w:r>
      <w:r w:rsidR="002C6810">
        <w:rPr>
          <w:bCs/>
        </w:rPr>
        <w:t xml:space="preserve">s à l’article </w:t>
      </w:r>
      <w:r w:rsidR="00333D1D">
        <w:rPr>
          <w:bCs/>
        </w:rPr>
        <w:t>R. 211-9</w:t>
      </w:r>
      <w:r w:rsidR="002C6810">
        <w:rPr>
          <w:bCs/>
        </w:rPr>
        <w:t xml:space="preserve">. </w:t>
      </w:r>
    </w:p>
    <w:p w14:paraId="31C02BF9" w14:textId="472B1AC4" w:rsidR="002C0B34" w:rsidRDefault="00A01CA4" w:rsidP="00A772E5">
      <w:pPr>
        <w:pStyle w:val="Corpsdetexte"/>
        <w:rPr>
          <w:bCs/>
        </w:rPr>
      </w:pPr>
      <w:r>
        <w:rPr>
          <w:bCs/>
        </w:rPr>
        <w:t>Le</w:t>
      </w:r>
      <w:r w:rsidR="008959DB">
        <w:rPr>
          <w:bCs/>
        </w:rPr>
        <w:t xml:space="preserve"> </w:t>
      </w:r>
      <w:r w:rsidR="00041703">
        <w:rPr>
          <w:bCs/>
        </w:rPr>
        <w:t xml:space="preserve">comité de projet </w:t>
      </w:r>
      <w:r w:rsidR="00DA5704">
        <w:rPr>
          <w:bCs/>
        </w:rPr>
        <w:t xml:space="preserve">peut </w:t>
      </w:r>
      <w:r w:rsidR="008C03E5">
        <w:rPr>
          <w:bCs/>
        </w:rPr>
        <w:t>émet</w:t>
      </w:r>
      <w:r w:rsidR="00DA5704">
        <w:rPr>
          <w:bCs/>
        </w:rPr>
        <w:t>tre</w:t>
      </w:r>
      <w:r w:rsidR="002C0B34" w:rsidRPr="002C0B34">
        <w:rPr>
          <w:bCs/>
        </w:rPr>
        <w:t xml:space="preserve"> </w:t>
      </w:r>
      <w:r w:rsidR="004F0671">
        <w:rPr>
          <w:bCs/>
        </w:rPr>
        <w:t xml:space="preserve">des recommandations et points de vigilance concernant </w:t>
      </w:r>
      <w:r w:rsidR="002C0B34" w:rsidRPr="002C0B34">
        <w:rPr>
          <w:bCs/>
        </w:rPr>
        <w:t>le projet.</w:t>
      </w:r>
      <w:r w:rsidR="00E50A50">
        <w:rPr>
          <w:bCs/>
        </w:rPr>
        <w:t xml:space="preserve"> </w:t>
      </w:r>
    </w:p>
    <w:p w14:paraId="71C90D73" w14:textId="6163CF4B" w:rsidR="00C67D12" w:rsidRDefault="00BE3234" w:rsidP="00A772E5">
      <w:pPr>
        <w:pStyle w:val="Corpsdetexte"/>
        <w:rPr>
          <w:bCs/>
        </w:rPr>
      </w:pPr>
      <w:r w:rsidRPr="00BE3234">
        <w:rPr>
          <w:bCs/>
        </w:rPr>
        <w:t>Si le porteur</w:t>
      </w:r>
      <w:r>
        <w:rPr>
          <w:bCs/>
        </w:rPr>
        <w:t xml:space="preserve"> </w:t>
      </w:r>
      <w:r w:rsidRPr="00BE3234">
        <w:rPr>
          <w:bCs/>
        </w:rPr>
        <w:t xml:space="preserve">de projet </w:t>
      </w:r>
      <w:r w:rsidR="00041703">
        <w:rPr>
          <w:bCs/>
        </w:rPr>
        <w:t>souhaite</w:t>
      </w:r>
      <w:r w:rsidR="000A0E70">
        <w:rPr>
          <w:bCs/>
        </w:rPr>
        <w:t xml:space="preserve"> </w:t>
      </w:r>
      <w:r w:rsidRPr="00BE3234">
        <w:rPr>
          <w:bCs/>
        </w:rPr>
        <w:t xml:space="preserve">poursuivre </w:t>
      </w:r>
      <w:r w:rsidR="00041703">
        <w:rPr>
          <w:bCs/>
        </w:rPr>
        <w:t xml:space="preserve">son projet, il </w:t>
      </w:r>
      <w:r w:rsidR="00094651">
        <w:rPr>
          <w:bCs/>
        </w:rPr>
        <w:t xml:space="preserve">organise une </w:t>
      </w:r>
      <w:r w:rsidR="00333D1D">
        <w:rPr>
          <w:bCs/>
        </w:rPr>
        <w:t xml:space="preserve">deuxième </w:t>
      </w:r>
      <w:r w:rsidR="00094651">
        <w:rPr>
          <w:bCs/>
        </w:rPr>
        <w:t>réunion pour répondre aux</w:t>
      </w:r>
      <w:r w:rsidRPr="00BE3234">
        <w:rPr>
          <w:bCs/>
        </w:rPr>
        <w:t xml:space="preserve"> </w:t>
      </w:r>
      <w:r w:rsidR="00E90609">
        <w:rPr>
          <w:bCs/>
        </w:rPr>
        <w:t>recommandations</w:t>
      </w:r>
      <w:r w:rsidR="00E90609" w:rsidRPr="00BE3234">
        <w:rPr>
          <w:bCs/>
        </w:rPr>
        <w:t xml:space="preserve"> </w:t>
      </w:r>
      <w:r w:rsidRPr="00BE3234">
        <w:rPr>
          <w:bCs/>
        </w:rPr>
        <w:t xml:space="preserve">et points de vigilance </w:t>
      </w:r>
      <w:r w:rsidR="00094651">
        <w:rPr>
          <w:bCs/>
        </w:rPr>
        <w:t>formulés par le comité de projet</w:t>
      </w:r>
      <w:r w:rsidR="00A01CA4">
        <w:rPr>
          <w:bCs/>
        </w:rPr>
        <w:t>. </w:t>
      </w:r>
    </w:p>
    <w:p w14:paraId="07FEEBD9" w14:textId="1B740C1C" w:rsidR="00730F7F" w:rsidRDefault="00730F7F" w:rsidP="00A772E5">
      <w:pPr>
        <w:pStyle w:val="Corpsdetexte"/>
        <w:rPr>
          <w:bCs/>
        </w:rPr>
      </w:pPr>
      <w:r>
        <w:rPr>
          <w:bCs/>
        </w:rPr>
        <w:t xml:space="preserve"> Dans le cas d’installations de production d’électricité à partir de l’énergie mécanique du vent, </w:t>
      </w:r>
      <w:r w:rsidR="00C67D12">
        <w:rPr>
          <w:bCs/>
        </w:rPr>
        <w:t>le porteur de projet</w:t>
      </w:r>
      <w:r>
        <w:rPr>
          <w:bCs/>
        </w:rPr>
        <w:t xml:space="preserve"> </w:t>
      </w:r>
      <w:r w:rsidR="00007653">
        <w:rPr>
          <w:bCs/>
        </w:rPr>
        <w:t>présente</w:t>
      </w:r>
      <w:r>
        <w:rPr>
          <w:bCs/>
        </w:rPr>
        <w:t xml:space="preserve">, à l’occasion de cette </w:t>
      </w:r>
      <w:r w:rsidR="00333D1D">
        <w:rPr>
          <w:bCs/>
        </w:rPr>
        <w:t xml:space="preserve">deuxième </w:t>
      </w:r>
      <w:r>
        <w:rPr>
          <w:bCs/>
        </w:rPr>
        <w:t>réunion</w:t>
      </w:r>
      <w:r w:rsidR="00007653">
        <w:rPr>
          <w:bCs/>
        </w:rPr>
        <w:t>, le cas échéant, la</w:t>
      </w:r>
      <w:r>
        <w:rPr>
          <w:bCs/>
        </w:rPr>
        <w:t xml:space="preserve"> </w:t>
      </w:r>
      <w:r w:rsidR="00007653">
        <w:rPr>
          <w:rFonts w:eastAsiaTheme="minorHAnsi"/>
          <w:sz w:val="22"/>
          <w:szCs w:val="22"/>
          <w:lang w:eastAsia="en-US"/>
        </w:rPr>
        <w:t xml:space="preserve">réponse aux observations </w:t>
      </w:r>
      <w:r w:rsidR="00007653" w:rsidRPr="00BE3BDD">
        <w:rPr>
          <w:bCs/>
        </w:rPr>
        <w:t>formulées</w:t>
      </w:r>
      <w:r w:rsidR="00BE3BDD" w:rsidRPr="00BE3BDD">
        <w:rPr>
          <w:bCs/>
        </w:rPr>
        <w:t xml:space="preserve"> par le maire de la commune d’implantation du projet</w:t>
      </w:r>
      <w:r w:rsidR="00007653" w:rsidRPr="00BE3BDD">
        <w:rPr>
          <w:bCs/>
        </w:rPr>
        <w:t xml:space="preserve"> </w:t>
      </w:r>
      <w:r w:rsidR="00007653">
        <w:rPr>
          <w:bCs/>
        </w:rPr>
        <w:t>en application de</w:t>
      </w:r>
      <w:r>
        <w:rPr>
          <w:bCs/>
        </w:rPr>
        <w:t xml:space="preserve"> l’article L.</w:t>
      </w:r>
      <w:r w:rsidR="00D165D4">
        <w:rPr>
          <w:bCs/>
        </w:rPr>
        <w:t xml:space="preserve"> </w:t>
      </w:r>
      <w:r>
        <w:rPr>
          <w:bCs/>
        </w:rPr>
        <w:t>181</w:t>
      </w:r>
      <w:r w:rsidR="00C67D12">
        <w:rPr>
          <w:bCs/>
        </w:rPr>
        <w:t>-</w:t>
      </w:r>
      <w:r>
        <w:rPr>
          <w:bCs/>
        </w:rPr>
        <w:t xml:space="preserve">28-2 du </w:t>
      </w:r>
      <w:r w:rsidR="00D165D4">
        <w:rPr>
          <w:bCs/>
        </w:rPr>
        <w:t>c</w:t>
      </w:r>
      <w:r w:rsidR="001D5054">
        <w:rPr>
          <w:bCs/>
        </w:rPr>
        <w:t>ode de l’e</w:t>
      </w:r>
      <w:r>
        <w:rPr>
          <w:bCs/>
        </w:rPr>
        <w:t>nvironnement.</w:t>
      </w:r>
    </w:p>
    <w:p w14:paraId="3463BCB6" w14:textId="28131A28" w:rsidR="00E50A50" w:rsidRDefault="0055124B" w:rsidP="00351FCA">
      <w:pPr>
        <w:pStyle w:val="Corpsdetexte"/>
        <w:rPr>
          <w:bCs/>
        </w:rPr>
      </w:pPr>
      <w:r>
        <w:rPr>
          <w:bCs/>
        </w:rPr>
        <w:t>Pour l’une et l’autre de ce</w:t>
      </w:r>
      <w:r w:rsidR="007A780C">
        <w:rPr>
          <w:bCs/>
        </w:rPr>
        <w:t>s</w:t>
      </w:r>
      <w:r>
        <w:rPr>
          <w:bCs/>
        </w:rPr>
        <w:t xml:space="preserve"> réunion</w:t>
      </w:r>
      <w:r w:rsidR="007A780C">
        <w:rPr>
          <w:bCs/>
        </w:rPr>
        <w:t>s</w:t>
      </w:r>
      <w:r>
        <w:rPr>
          <w:bCs/>
        </w:rPr>
        <w:t>, l</w:t>
      </w:r>
      <w:r w:rsidR="00A7215A">
        <w:rPr>
          <w:bCs/>
        </w:rPr>
        <w:t xml:space="preserve">e porteur de projet adresse les invitations </w:t>
      </w:r>
      <w:r>
        <w:rPr>
          <w:bCs/>
        </w:rPr>
        <w:t xml:space="preserve">dans un délai ne pouvant être inférieur à deux mois avant la date prévue pour la réunion </w:t>
      </w:r>
      <w:r w:rsidR="00A7215A">
        <w:rPr>
          <w:bCs/>
        </w:rPr>
        <w:t xml:space="preserve">par courrier recommandé aux </w:t>
      </w:r>
      <w:r w:rsidR="00BF28AD" w:rsidRPr="00BF28AD">
        <w:rPr>
          <w:bCs/>
        </w:rPr>
        <w:t>collectivités concernées</w:t>
      </w:r>
      <w:r w:rsidR="00014CFA">
        <w:rPr>
          <w:bCs/>
        </w:rPr>
        <w:t>,</w:t>
      </w:r>
      <w:r>
        <w:rPr>
          <w:bCs/>
        </w:rPr>
        <w:t xml:space="preserve"> </w:t>
      </w:r>
      <w:r w:rsidR="00A41740">
        <w:rPr>
          <w:bCs/>
        </w:rPr>
        <w:t>qui disposent d</w:t>
      </w:r>
      <w:r w:rsidR="00014CFA">
        <w:rPr>
          <w:bCs/>
        </w:rPr>
        <w:t>’un mois</w:t>
      </w:r>
      <w:r w:rsidR="00A41740">
        <w:rPr>
          <w:bCs/>
        </w:rPr>
        <w:t xml:space="preserve"> pour répondre</w:t>
      </w:r>
      <w:r w:rsidR="00A7215A">
        <w:rPr>
          <w:bCs/>
        </w:rPr>
        <w:t xml:space="preserve">. </w:t>
      </w:r>
    </w:p>
    <w:p w14:paraId="6B69A63E" w14:textId="48376BB4" w:rsidR="00351FCA" w:rsidRDefault="00351FCA" w:rsidP="00351FCA">
      <w:pPr>
        <w:pStyle w:val="Corpsdetexte"/>
      </w:pPr>
      <w:r>
        <w:t>La réunion peut se tenir valablement sans la présence des membres listés au 1° à 4° de l'article R.</w:t>
      </w:r>
      <w:r w:rsidR="001D5054">
        <w:t xml:space="preserve"> </w:t>
      </w:r>
      <w:r>
        <w:t xml:space="preserve"> 212-3 ou en l'absence de réponses de ces derniers, dès lors qu'ils ont été dûment destinataires de l'invitation.</w:t>
      </w:r>
    </w:p>
    <w:p w14:paraId="2D9564E5" w14:textId="477B9756" w:rsidR="00BF28AD" w:rsidRDefault="00D443BE" w:rsidP="000059AB">
      <w:pPr>
        <w:pStyle w:val="Corpsdetexte"/>
        <w:rPr>
          <w:bCs/>
        </w:rPr>
      </w:pPr>
      <w:r>
        <w:rPr>
          <w:bCs/>
        </w:rPr>
        <w:t xml:space="preserve">Une dernière réunion peut être organisée dans </w:t>
      </w:r>
      <w:r w:rsidR="00BF28AD" w:rsidRPr="00BF28AD">
        <w:rPr>
          <w:bCs/>
        </w:rPr>
        <w:t xml:space="preserve">l’année qui suit </w:t>
      </w:r>
      <w:r>
        <w:rPr>
          <w:bCs/>
        </w:rPr>
        <w:t>la mise en exploitation de l’installation. Cette réunion se tient dans les conditions similaires aux précédentes afin de présenter l’installation aux membres du comité de projet. </w:t>
      </w:r>
    </w:p>
    <w:p w14:paraId="1F57EED4" w14:textId="68750150" w:rsidR="00D443BE" w:rsidRPr="004B455B" w:rsidRDefault="00D443BE" w:rsidP="003D6372">
      <w:pPr>
        <w:pStyle w:val="Corpsdetexte"/>
        <w:rPr>
          <w:bCs/>
        </w:rPr>
      </w:pPr>
    </w:p>
    <w:p w14:paraId="6421C67F" w14:textId="77777777" w:rsidR="004B455B" w:rsidRPr="004B455B" w:rsidRDefault="004B455B" w:rsidP="004F534B">
      <w:pPr>
        <w:pStyle w:val="Corpsdetexte"/>
        <w:ind w:firstLine="708"/>
        <w:rPr>
          <w:bCs/>
        </w:rPr>
      </w:pPr>
    </w:p>
    <w:p w14:paraId="21BEC3B4" w14:textId="11AAC97E" w:rsidR="003C5524" w:rsidRPr="004B455B" w:rsidRDefault="00A01CA4" w:rsidP="004B455B">
      <w:pPr>
        <w:pStyle w:val="Corpsdetexte"/>
        <w:rPr>
          <w:bCs/>
        </w:rPr>
      </w:pPr>
      <w:r w:rsidRPr="004B455B">
        <w:t>« </w:t>
      </w:r>
      <w:r w:rsidRPr="004B455B">
        <w:rPr>
          <w:i/>
        </w:rPr>
        <w:t xml:space="preserve">Art. R. </w:t>
      </w:r>
      <w:r w:rsidR="004B455B" w:rsidRPr="004B455B">
        <w:rPr>
          <w:i/>
        </w:rPr>
        <w:t>21</w:t>
      </w:r>
      <w:r w:rsidR="00205E6D">
        <w:rPr>
          <w:i/>
        </w:rPr>
        <w:t>2</w:t>
      </w:r>
      <w:r w:rsidR="004B455B" w:rsidRPr="004B455B">
        <w:rPr>
          <w:i/>
        </w:rPr>
        <w:t>-</w:t>
      </w:r>
      <w:r w:rsidR="00205E6D">
        <w:rPr>
          <w:i/>
        </w:rPr>
        <w:t>5</w:t>
      </w:r>
      <w:r w:rsidRPr="004B455B">
        <w:rPr>
          <w:i/>
        </w:rPr>
        <w:t>.</w:t>
      </w:r>
      <w:r w:rsidRPr="004B455B">
        <w:t xml:space="preserve"> –  </w:t>
      </w:r>
      <w:r w:rsidR="000A0E70" w:rsidRPr="004B455B">
        <w:rPr>
          <w:bCs/>
        </w:rPr>
        <w:t>Le</w:t>
      </w:r>
      <w:r w:rsidR="004F0671" w:rsidRPr="004B455B">
        <w:rPr>
          <w:bCs/>
        </w:rPr>
        <w:t>s éléments</w:t>
      </w:r>
      <w:r w:rsidR="000A0E70" w:rsidRPr="004B455B">
        <w:rPr>
          <w:bCs/>
        </w:rPr>
        <w:t xml:space="preserve"> présenté</w:t>
      </w:r>
      <w:r w:rsidR="004F0671" w:rsidRPr="004B455B">
        <w:rPr>
          <w:bCs/>
        </w:rPr>
        <w:t>s</w:t>
      </w:r>
      <w:r w:rsidR="000A0E70" w:rsidRPr="004B455B">
        <w:rPr>
          <w:bCs/>
        </w:rPr>
        <w:t xml:space="preserve"> lors de la première</w:t>
      </w:r>
      <w:r w:rsidR="008959DB" w:rsidRPr="004B455B">
        <w:rPr>
          <w:bCs/>
        </w:rPr>
        <w:t xml:space="preserve"> </w:t>
      </w:r>
      <w:r w:rsidR="004F0671" w:rsidRPr="004B455B">
        <w:rPr>
          <w:bCs/>
        </w:rPr>
        <w:t xml:space="preserve">réunion </w:t>
      </w:r>
      <w:r w:rsidR="000A0E70" w:rsidRPr="004B455B">
        <w:rPr>
          <w:bCs/>
        </w:rPr>
        <w:t>par</w:t>
      </w:r>
      <w:r w:rsidR="00041703" w:rsidRPr="004B455B">
        <w:rPr>
          <w:bCs/>
        </w:rPr>
        <w:t xml:space="preserve"> le porteur de projet </w:t>
      </w:r>
      <w:r w:rsidR="00EA0397" w:rsidRPr="004B455B">
        <w:rPr>
          <w:bCs/>
        </w:rPr>
        <w:t>compren</w:t>
      </w:r>
      <w:r w:rsidR="004F0671" w:rsidRPr="004B455B">
        <w:rPr>
          <w:bCs/>
        </w:rPr>
        <w:t>nent</w:t>
      </w:r>
      <w:r w:rsidR="002C6810" w:rsidRPr="004B455B">
        <w:rPr>
          <w:bCs/>
        </w:rPr>
        <w:t> :</w:t>
      </w:r>
    </w:p>
    <w:p w14:paraId="5F16CA3B" w14:textId="6E829E71" w:rsidR="005764C2" w:rsidRDefault="005764C2" w:rsidP="000059AB">
      <w:pPr>
        <w:pStyle w:val="Corpsdetexte"/>
      </w:pPr>
      <w:r w:rsidRPr="004B455B">
        <w:rPr>
          <w:bCs/>
        </w:rPr>
        <w:lastRenderedPageBreak/>
        <w:t> </w:t>
      </w:r>
      <w:r w:rsidR="00205E6D">
        <w:rPr>
          <w:bCs/>
        </w:rPr>
        <w:t>1°</w:t>
      </w:r>
      <w:r w:rsidRPr="004B455B">
        <w:rPr>
          <w:bCs/>
        </w:rPr>
        <w:t xml:space="preserve"> une </w:t>
      </w:r>
      <w:r w:rsidR="002C6810" w:rsidRPr="004B455B">
        <w:rPr>
          <w:bCs/>
        </w:rPr>
        <w:t>note synthétique de</w:t>
      </w:r>
      <w:r w:rsidR="002C6810" w:rsidRPr="002C6810">
        <w:rPr>
          <w:bCs/>
        </w:rPr>
        <w:t xml:space="preserve"> pré</w:t>
      </w:r>
      <w:r w:rsidR="001B6C4A">
        <w:rPr>
          <w:bCs/>
        </w:rPr>
        <w:t xml:space="preserve">sentation du projet </w:t>
      </w:r>
      <w:r w:rsidR="00E229E4">
        <w:rPr>
          <w:bCs/>
        </w:rPr>
        <w:t xml:space="preserve">qui comprend </w:t>
      </w:r>
      <w:r w:rsidR="008959DB">
        <w:rPr>
          <w:bCs/>
        </w:rPr>
        <w:t>notamment</w:t>
      </w:r>
      <w:r w:rsidR="002C6810" w:rsidRPr="002C6810">
        <w:rPr>
          <w:bCs/>
        </w:rPr>
        <w:t xml:space="preserve"> </w:t>
      </w:r>
      <w:r w:rsidR="00E229E4">
        <w:t xml:space="preserve">les objectifs et les principales caractéristiques du projet, ainsi que des équipements qui sont créés ou aménagés en vue de sa desserte. Elle présente également ses enjeux socio-économiques, son coût estimatif, </w:t>
      </w:r>
      <w:r>
        <w:t xml:space="preserve">la puissance </w:t>
      </w:r>
      <w:r w:rsidRPr="0004460F">
        <w:t>projetée</w:t>
      </w:r>
      <w:r w:rsidR="00BF28AD" w:rsidRPr="0004460F">
        <w:t>,</w:t>
      </w:r>
      <w:r w:rsidR="0055124B">
        <w:t xml:space="preserve"> </w:t>
      </w:r>
      <w:r w:rsidR="00BF28AD" w:rsidRPr="0004460F">
        <w:t xml:space="preserve">ou, concernant les installations de production de </w:t>
      </w:r>
      <w:proofErr w:type="spellStart"/>
      <w:r w:rsidR="00BF28AD" w:rsidRPr="0004460F">
        <w:t>biométhane</w:t>
      </w:r>
      <w:proofErr w:type="spellEnd"/>
      <w:r w:rsidR="00BF28AD" w:rsidRPr="0004460F">
        <w:t xml:space="preserve">, de la production annuelle prévisionnelle </w:t>
      </w:r>
      <w:r>
        <w:t>et</w:t>
      </w:r>
      <w:r w:rsidR="00E229E4">
        <w:t xml:space="preserve"> l'identification des impacts significatifs </w:t>
      </w:r>
      <w:r w:rsidR="006E63AC">
        <w:t xml:space="preserve">potentiels </w:t>
      </w:r>
      <w:r w:rsidR="00E229E4">
        <w:t>sur l'environnement</w:t>
      </w:r>
      <w:r w:rsidR="006E63AC">
        <w:t xml:space="preserve">, </w:t>
      </w:r>
      <w:r w:rsidR="00E610C6">
        <w:t>et</w:t>
      </w:r>
      <w:r w:rsidR="00E229E4">
        <w:t xml:space="preserve"> l'aménagement du territoire</w:t>
      </w:r>
      <w:r>
        <w:t> ;</w:t>
      </w:r>
    </w:p>
    <w:p w14:paraId="2ED2F688" w14:textId="68C2AD96" w:rsidR="00041703" w:rsidRPr="00A9132A" w:rsidRDefault="005764C2" w:rsidP="000059AB">
      <w:pPr>
        <w:pStyle w:val="Corpsdetexte"/>
        <w:rPr>
          <w:bCs/>
        </w:rPr>
      </w:pPr>
      <w:r>
        <w:t> </w:t>
      </w:r>
      <w:r w:rsidR="00205E6D">
        <w:t>2°</w:t>
      </w:r>
      <w:r>
        <w:t xml:space="preserve"> </w:t>
      </w:r>
      <w:r w:rsidR="00EA0397">
        <w:t>l</w:t>
      </w:r>
      <w:r w:rsidR="00F04C31">
        <w:t>a</w:t>
      </w:r>
      <w:r w:rsidR="00205E6D">
        <w:t xml:space="preserve"> ou les</w:t>
      </w:r>
      <w:r w:rsidR="00F04C31">
        <w:t xml:space="preserve"> localisation</w:t>
      </w:r>
      <w:r w:rsidR="00205E6D">
        <w:t>(s)</w:t>
      </w:r>
      <w:r w:rsidR="00F04C31">
        <w:t xml:space="preserve"> </w:t>
      </w:r>
      <w:r w:rsidR="005365CA">
        <w:t>envisagée</w:t>
      </w:r>
      <w:r w:rsidR="00205E6D">
        <w:t>(s)</w:t>
      </w:r>
      <w:r>
        <w:t>,</w:t>
      </w:r>
      <w:r w:rsidR="005365CA">
        <w:t xml:space="preserve"> </w:t>
      </w:r>
      <w:r w:rsidR="00F04C31">
        <w:t>avec un plan parcellaire et des références cadastrales</w:t>
      </w:r>
      <w:r>
        <w:t xml:space="preserve"> </w:t>
      </w:r>
      <w:r w:rsidR="006E4D3C">
        <w:t>ainsi qu’une justification du choix d</w:t>
      </w:r>
      <w:r w:rsidR="00205E6D">
        <w:t>es</w:t>
      </w:r>
      <w:r w:rsidR="006E4D3C">
        <w:t xml:space="preserve"> site</w:t>
      </w:r>
      <w:r w:rsidR="00205E6D">
        <w:t>s</w:t>
      </w:r>
      <w:r w:rsidR="007F5FEE">
        <w:t xml:space="preserve"> </w:t>
      </w:r>
      <w:r w:rsidR="00A9132A">
        <w:rPr>
          <w:bCs/>
        </w:rPr>
        <w:t>;</w:t>
      </w:r>
    </w:p>
    <w:p w14:paraId="104EA591" w14:textId="6C1F0F6F" w:rsidR="00A9132A" w:rsidRDefault="005764C2" w:rsidP="000059AB">
      <w:pPr>
        <w:pStyle w:val="Corpsdetexte"/>
        <w:rPr>
          <w:bCs/>
        </w:rPr>
      </w:pPr>
      <w:r>
        <w:rPr>
          <w:bCs/>
        </w:rPr>
        <w:t> </w:t>
      </w:r>
      <w:r w:rsidR="00205E6D">
        <w:rPr>
          <w:bCs/>
        </w:rPr>
        <w:t>3°</w:t>
      </w:r>
      <w:r>
        <w:rPr>
          <w:bCs/>
        </w:rPr>
        <w:t xml:space="preserve"> </w:t>
      </w:r>
      <w:r w:rsidR="000A0E70">
        <w:rPr>
          <w:bCs/>
        </w:rPr>
        <w:t>u</w:t>
      </w:r>
      <w:r w:rsidR="002C6810" w:rsidRPr="00A9132A">
        <w:rPr>
          <w:bCs/>
        </w:rPr>
        <w:t xml:space="preserve">n </w:t>
      </w:r>
      <w:r w:rsidR="001B6C4A" w:rsidRPr="00A9132A">
        <w:rPr>
          <w:bCs/>
        </w:rPr>
        <w:t xml:space="preserve">extrait du zonage </w:t>
      </w:r>
      <w:r w:rsidR="002C6810" w:rsidRPr="00A9132A">
        <w:rPr>
          <w:bCs/>
        </w:rPr>
        <w:t>des document</w:t>
      </w:r>
      <w:r w:rsidR="001B6C4A" w:rsidRPr="00041703">
        <w:rPr>
          <w:bCs/>
        </w:rPr>
        <w:t xml:space="preserve">s </w:t>
      </w:r>
      <w:r w:rsidR="002C6810" w:rsidRPr="00041703">
        <w:rPr>
          <w:bCs/>
        </w:rPr>
        <w:t>d’urbanisme applica</w:t>
      </w:r>
      <w:r w:rsidR="001B6C4A" w:rsidRPr="00041703">
        <w:rPr>
          <w:bCs/>
        </w:rPr>
        <w:t>bles</w:t>
      </w:r>
      <w:r w:rsidR="002C6810" w:rsidRPr="00041703">
        <w:rPr>
          <w:bCs/>
        </w:rPr>
        <w:t xml:space="preserve"> </w:t>
      </w:r>
      <w:r w:rsidR="00F04C31">
        <w:rPr>
          <w:bCs/>
        </w:rPr>
        <w:t>précisant</w:t>
      </w:r>
      <w:r w:rsidR="00205E6D">
        <w:rPr>
          <w:bCs/>
        </w:rPr>
        <w:t xml:space="preserve"> </w:t>
      </w:r>
      <w:r w:rsidR="00BF28AD" w:rsidRPr="00BF28AD">
        <w:rPr>
          <w:bCs/>
        </w:rPr>
        <w:t>la</w:t>
      </w:r>
      <w:r w:rsidR="00205E6D">
        <w:rPr>
          <w:bCs/>
        </w:rPr>
        <w:t xml:space="preserve"> ou les</w:t>
      </w:r>
      <w:r w:rsidR="00BF28AD" w:rsidRPr="00BF28AD">
        <w:rPr>
          <w:bCs/>
        </w:rPr>
        <w:t xml:space="preserve"> localisation</w:t>
      </w:r>
      <w:r w:rsidR="00205E6D">
        <w:rPr>
          <w:bCs/>
        </w:rPr>
        <w:t>s</w:t>
      </w:r>
      <w:r w:rsidR="00BF28AD" w:rsidRPr="00BF28AD">
        <w:rPr>
          <w:bCs/>
        </w:rPr>
        <w:t xml:space="preserve"> envisagée</w:t>
      </w:r>
      <w:r w:rsidR="00205E6D">
        <w:rPr>
          <w:bCs/>
        </w:rPr>
        <w:t xml:space="preserve">s </w:t>
      </w:r>
      <w:r w:rsidR="002C6810" w:rsidRPr="00041703">
        <w:rPr>
          <w:bCs/>
        </w:rPr>
        <w:t>du projet</w:t>
      </w:r>
      <w:r w:rsidR="002750E6">
        <w:rPr>
          <w:bCs/>
        </w:rPr>
        <w:t xml:space="preserve"> </w:t>
      </w:r>
      <w:r w:rsidR="002C6810" w:rsidRPr="00041703">
        <w:rPr>
          <w:bCs/>
        </w:rPr>
        <w:t>;</w:t>
      </w:r>
    </w:p>
    <w:p w14:paraId="7736030D" w14:textId="2C987AF3" w:rsidR="002C6810" w:rsidRDefault="005764C2" w:rsidP="000059AB">
      <w:pPr>
        <w:pStyle w:val="Corpsdetexte"/>
        <w:rPr>
          <w:bCs/>
        </w:rPr>
      </w:pPr>
      <w:r>
        <w:rPr>
          <w:bCs/>
        </w:rPr>
        <w:t> </w:t>
      </w:r>
      <w:r w:rsidR="00205E6D">
        <w:rPr>
          <w:bCs/>
        </w:rPr>
        <w:t>4°</w:t>
      </w:r>
      <w:r>
        <w:rPr>
          <w:bCs/>
        </w:rPr>
        <w:t xml:space="preserve"> </w:t>
      </w:r>
      <w:r w:rsidR="000A0E70">
        <w:rPr>
          <w:bCs/>
        </w:rPr>
        <w:t>l</w:t>
      </w:r>
      <w:r w:rsidR="002C6810">
        <w:rPr>
          <w:bCs/>
        </w:rPr>
        <w:t>es</w:t>
      </w:r>
      <w:r w:rsidR="002C6810" w:rsidRPr="002C6810">
        <w:rPr>
          <w:bCs/>
        </w:rPr>
        <w:t xml:space="preserve"> opt</w:t>
      </w:r>
      <w:r w:rsidR="002C6810">
        <w:rPr>
          <w:bCs/>
        </w:rPr>
        <w:t>ions envisagées de raccordement</w:t>
      </w:r>
      <w:r>
        <w:rPr>
          <w:bCs/>
        </w:rPr>
        <w:t>.</w:t>
      </w:r>
    </w:p>
    <w:p w14:paraId="08C25885" w14:textId="70B1900B" w:rsidR="00256DD6" w:rsidRDefault="005764C2" w:rsidP="000059AB">
      <w:pPr>
        <w:pStyle w:val="Corpsdetexte"/>
        <w:rPr>
          <w:bCs/>
        </w:rPr>
      </w:pPr>
      <w:r>
        <w:rPr>
          <w:bCs/>
        </w:rPr>
        <w:t xml:space="preserve"> Le porteur de projet peut en outre présenter à cette occasion tout autre </w:t>
      </w:r>
      <w:r w:rsidR="004F534B">
        <w:rPr>
          <w:bCs/>
        </w:rPr>
        <w:t>élément</w:t>
      </w:r>
      <w:r>
        <w:rPr>
          <w:bCs/>
        </w:rPr>
        <w:t xml:space="preserve"> qu’il juge </w:t>
      </w:r>
      <w:r w:rsidR="004F534B">
        <w:rPr>
          <w:bCs/>
        </w:rPr>
        <w:t>pertinent</w:t>
      </w:r>
      <w:r>
        <w:rPr>
          <w:bCs/>
        </w:rPr>
        <w:t>. </w:t>
      </w:r>
    </w:p>
    <w:p w14:paraId="19FC37BF" w14:textId="5184452A" w:rsidR="004B455B" w:rsidRDefault="004B455B" w:rsidP="004B455B">
      <w:pPr>
        <w:pStyle w:val="Corpsdetexte"/>
        <w:rPr>
          <w:bCs/>
        </w:rPr>
      </w:pPr>
    </w:p>
    <w:p w14:paraId="5A5E344C" w14:textId="524550BE" w:rsidR="004B455B" w:rsidRDefault="004B455B" w:rsidP="004B455B">
      <w:pPr>
        <w:pStyle w:val="Corpsdetexte"/>
        <w:rPr>
          <w:bCs/>
        </w:rPr>
      </w:pPr>
      <w:r w:rsidRPr="00A41740">
        <w:t>« </w:t>
      </w:r>
      <w:r w:rsidRPr="00A41740">
        <w:rPr>
          <w:i/>
        </w:rPr>
        <w:t xml:space="preserve">Art. R. </w:t>
      </w:r>
      <w:r w:rsidR="00205E6D">
        <w:rPr>
          <w:i/>
        </w:rPr>
        <w:t>212</w:t>
      </w:r>
      <w:r>
        <w:rPr>
          <w:i/>
        </w:rPr>
        <w:t>-</w:t>
      </w:r>
      <w:r w:rsidR="00205E6D">
        <w:rPr>
          <w:i/>
        </w:rPr>
        <w:t>6</w:t>
      </w:r>
      <w:r w:rsidRPr="00A41740">
        <w:t>. –</w:t>
      </w:r>
      <w:r>
        <w:t xml:space="preserve">  </w:t>
      </w:r>
      <w:r>
        <w:rPr>
          <w:bCs/>
        </w:rPr>
        <w:t>Par dérogation aux articles R.</w:t>
      </w:r>
      <w:r w:rsidR="001D5054">
        <w:rPr>
          <w:bCs/>
        </w:rPr>
        <w:t xml:space="preserve"> </w:t>
      </w:r>
      <w:r w:rsidR="00BE0478">
        <w:rPr>
          <w:bCs/>
        </w:rPr>
        <w:t>212</w:t>
      </w:r>
      <w:r>
        <w:rPr>
          <w:bCs/>
        </w:rPr>
        <w:t>-</w:t>
      </w:r>
      <w:r w:rsidR="00BE0478">
        <w:rPr>
          <w:bCs/>
        </w:rPr>
        <w:t xml:space="preserve">3 </w:t>
      </w:r>
      <w:r>
        <w:rPr>
          <w:bCs/>
        </w:rPr>
        <w:t>à R.</w:t>
      </w:r>
      <w:r w:rsidR="001D5054">
        <w:rPr>
          <w:bCs/>
        </w:rPr>
        <w:t xml:space="preserve"> </w:t>
      </w:r>
      <w:r w:rsidR="00BE0478">
        <w:rPr>
          <w:bCs/>
        </w:rPr>
        <w:t>212</w:t>
      </w:r>
      <w:r>
        <w:rPr>
          <w:bCs/>
        </w:rPr>
        <w:t>-</w:t>
      </w:r>
      <w:r w:rsidR="00BE0478">
        <w:rPr>
          <w:bCs/>
        </w:rPr>
        <w:t>5</w:t>
      </w:r>
      <w:r>
        <w:rPr>
          <w:bCs/>
        </w:rPr>
        <w:t xml:space="preserve">, pour les projets d’installation de production d’énergie hydroélectrique soumis au régime de la concession en application de l’article L.511-5, </w:t>
      </w:r>
      <w:r w:rsidR="00BF28AD">
        <w:t>les consultations et concertations mentionnées à l'article R. 521-4 et, le cas échéant, le débat public mentionné à l'article R. 521-5 tiennent lieu de comité de projet</w:t>
      </w:r>
      <w:r>
        <w:rPr>
          <w:bCs/>
        </w:rPr>
        <w:t xml:space="preserve">.  </w:t>
      </w:r>
    </w:p>
    <w:p w14:paraId="0211D563" w14:textId="5FD5F09C" w:rsidR="004B455B" w:rsidRDefault="00583E08" w:rsidP="004B455B">
      <w:pPr>
        <w:pStyle w:val="Corpsdetexte"/>
        <w:rPr>
          <w:bCs/>
        </w:rPr>
      </w:pPr>
      <w:r>
        <w:rPr>
          <w:bCs/>
        </w:rPr>
        <w:t>« </w:t>
      </w:r>
      <w:r w:rsidRPr="00AA2C5E">
        <w:rPr>
          <w:bCs/>
          <w:i/>
        </w:rPr>
        <w:t xml:space="preserve">Art. R. </w:t>
      </w:r>
      <w:r w:rsidR="00205E6D" w:rsidRPr="00AA2C5E">
        <w:rPr>
          <w:bCs/>
          <w:i/>
        </w:rPr>
        <w:t>21</w:t>
      </w:r>
      <w:r w:rsidR="00205E6D">
        <w:rPr>
          <w:bCs/>
          <w:i/>
        </w:rPr>
        <w:t>2</w:t>
      </w:r>
      <w:r w:rsidRPr="00AA2C5E">
        <w:rPr>
          <w:bCs/>
          <w:i/>
        </w:rPr>
        <w:t>-</w:t>
      </w:r>
      <w:r w:rsidR="00205E6D">
        <w:rPr>
          <w:bCs/>
          <w:i/>
        </w:rPr>
        <w:t>7</w:t>
      </w:r>
      <w:r>
        <w:rPr>
          <w:bCs/>
        </w:rPr>
        <w:t xml:space="preserve">. – Dans les départements ou des instances de concertation existent incluant les participants listés aux </w:t>
      </w:r>
      <w:r w:rsidR="00205E6D">
        <w:rPr>
          <w:bCs/>
        </w:rPr>
        <w:t>1° à 5°</w:t>
      </w:r>
      <w:r>
        <w:rPr>
          <w:bCs/>
        </w:rPr>
        <w:t xml:space="preserve"> de l’article R. </w:t>
      </w:r>
      <w:r w:rsidR="00BE0478">
        <w:rPr>
          <w:bCs/>
        </w:rPr>
        <w:t>212</w:t>
      </w:r>
      <w:r>
        <w:rPr>
          <w:bCs/>
        </w:rPr>
        <w:t>-</w:t>
      </w:r>
      <w:r w:rsidR="00BE0478">
        <w:rPr>
          <w:bCs/>
        </w:rPr>
        <w:t>3</w:t>
      </w:r>
      <w:r>
        <w:rPr>
          <w:bCs/>
        </w:rPr>
        <w:t>, ces instances</w:t>
      </w:r>
      <w:r w:rsidR="00CC26A2">
        <w:rPr>
          <w:bCs/>
        </w:rPr>
        <w:t xml:space="preserve"> de</w:t>
      </w:r>
      <w:r w:rsidR="00840D37">
        <w:rPr>
          <w:bCs/>
        </w:rPr>
        <w:t xml:space="preserve"> concertation</w:t>
      </w:r>
      <w:r>
        <w:rPr>
          <w:bCs/>
        </w:rPr>
        <w:t xml:space="preserve"> peuvent tenir lieu de comité de projet, pour les deux réunions devant avoir lieu en amont du dépôt du dossier de demande d’autorisation.</w:t>
      </w:r>
    </w:p>
    <w:p w14:paraId="40063F1B" w14:textId="05319326" w:rsidR="004B455B" w:rsidRDefault="004B455B" w:rsidP="004B455B">
      <w:pPr>
        <w:pStyle w:val="Corpsdetexte"/>
        <w:rPr>
          <w:bCs/>
        </w:rPr>
      </w:pPr>
      <w:r>
        <w:rPr>
          <w:bCs/>
        </w:rPr>
        <w:t>Section 2</w:t>
      </w:r>
      <w:r w:rsidR="00583E08">
        <w:rPr>
          <w:bCs/>
        </w:rPr>
        <w:t xml:space="preserve"> : </w:t>
      </w:r>
      <w:r>
        <w:rPr>
          <w:bCs/>
        </w:rPr>
        <w:t xml:space="preserve">Les énergies renouvelables marines </w:t>
      </w:r>
    </w:p>
    <w:p w14:paraId="5C9DF1A0" w14:textId="3E931704" w:rsidR="004B455B" w:rsidRDefault="00325A35" w:rsidP="004B455B">
      <w:pPr>
        <w:pStyle w:val="Corpsdetexte"/>
        <w:rPr>
          <w:bCs/>
        </w:rPr>
      </w:pPr>
      <w:proofErr w:type="gramStart"/>
      <w:r>
        <w:rPr>
          <w:i/>
        </w:rPr>
        <w:t xml:space="preserve">«  </w:t>
      </w:r>
      <w:r w:rsidR="004B455B" w:rsidRPr="00A41740">
        <w:rPr>
          <w:i/>
        </w:rPr>
        <w:t>Art.</w:t>
      </w:r>
      <w:proofErr w:type="gramEnd"/>
      <w:r w:rsidR="004B455B" w:rsidRPr="00A41740">
        <w:rPr>
          <w:i/>
        </w:rPr>
        <w:t xml:space="preserve"> R. </w:t>
      </w:r>
      <w:r w:rsidR="00205E6D">
        <w:rPr>
          <w:i/>
        </w:rPr>
        <w:t>212</w:t>
      </w:r>
      <w:r w:rsidR="004B455B">
        <w:rPr>
          <w:i/>
        </w:rPr>
        <w:t>-</w:t>
      </w:r>
      <w:r w:rsidR="00205E6D">
        <w:rPr>
          <w:i/>
        </w:rPr>
        <w:t>8</w:t>
      </w:r>
      <w:r w:rsidR="004B455B" w:rsidRPr="00A41740">
        <w:t>. –</w:t>
      </w:r>
      <w:r w:rsidR="004B455B">
        <w:t xml:space="preserve">  </w:t>
      </w:r>
      <w:r w:rsidR="004B455B">
        <w:rPr>
          <w:bCs/>
        </w:rPr>
        <w:t>Pour les projets d’installation de production d’énergie renouvelable en mer faisant l’objet d’une procédure de mise en concurrence prévue à l’article L.</w:t>
      </w:r>
      <w:r w:rsidR="001D5054">
        <w:rPr>
          <w:bCs/>
        </w:rPr>
        <w:t xml:space="preserve"> </w:t>
      </w:r>
      <w:r w:rsidR="004B455B">
        <w:rPr>
          <w:bCs/>
        </w:rPr>
        <w:t>311-10, les modalités de mise en place du comité de projet sont précisées dans le cahier des charges de la procédure. »</w:t>
      </w:r>
    </w:p>
    <w:p w14:paraId="65C0ED8C" w14:textId="77777777" w:rsidR="001F2D73" w:rsidRDefault="001F2D73" w:rsidP="001F2D73">
      <w:pPr>
        <w:pStyle w:val="Corpsdetexte"/>
        <w:spacing w:after="0"/>
      </w:pPr>
    </w:p>
    <w:p w14:paraId="06B2B57C" w14:textId="5E9675F2" w:rsidR="000A2B4C" w:rsidRDefault="001F2D73" w:rsidP="000A2B4C">
      <w:pPr>
        <w:pStyle w:val="SNArticle"/>
        <w:spacing w:before="0" w:after="0"/>
        <w:ind w:firstLine="709"/>
        <w:rPr>
          <w:bCs/>
        </w:rPr>
      </w:pPr>
      <w:r w:rsidRPr="00067F8F">
        <w:rPr>
          <w:bCs/>
        </w:rPr>
        <w:t xml:space="preserve">Article </w:t>
      </w:r>
      <w:r w:rsidR="009A3C97">
        <w:rPr>
          <w:bCs/>
        </w:rPr>
        <w:t>2</w:t>
      </w:r>
      <w:r w:rsidR="000A2B4C">
        <w:rPr>
          <w:bCs/>
        </w:rPr>
        <w:t xml:space="preserve"> [</w:t>
      </w:r>
      <w:r w:rsidR="00205E6D">
        <w:rPr>
          <w:bCs/>
        </w:rPr>
        <w:t>Dispositions transitoires</w:t>
      </w:r>
      <w:r w:rsidR="000A2B4C">
        <w:rPr>
          <w:bCs/>
        </w:rPr>
        <w:t>]</w:t>
      </w:r>
    </w:p>
    <w:p w14:paraId="7CAF9993" w14:textId="77777777" w:rsidR="00E86D8D" w:rsidRDefault="00E86D8D" w:rsidP="00583E08">
      <w:pPr>
        <w:pStyle w:val="Corpsdetexte"/>
      </w:pPr>
    </w:p>
    <w:p w14:paraId="2588FA51" w14:textId="1DA3C080" w:rsidR="00E86D8D" w:rsidRDefault="00E86D8D" w:rsidP="00583E08">
      <w:pPr>
        <w:pStyle w:val="Corpsdetexte"/>
      </w:pPr>
      <w:r>
        <w:t>L</w:t>
      </w:r>
      <w:r w:rsidR="000059AB">
        <w:t>’article</w:t>
      </w:r>
      <w:r>
        <w:t xml:space="preserve"> </w:t>
      </w:r>
      <w:r w:rsidR="00205E6D">
        <w:t xml:space="preserve">R. 212-4 </w:t>
      </w:r>
      <w:r>
        <w:t xml:space="preserve">du code de l’énergie est applicable aux projets dont la </w:t>
      </w:r>
      <w:r w:rsidR="00205E6D">
        <w:t>première procédure administrative</w:t>
      </w:r>
      <w:r>
        <w:t xml:space="preserve"> est</w:t>
      </w:r>
      <w:r w:rsidR="00205E6D">
        <w:t xml:space="preserve"> engagée </w:t>
      </w:r>
      <w:r>
        <w:t xml:space="preserve">deux mois après la publication du présent décret. </w:t>
      </w:r>
    </w:p>
    <w:p w14:paraId="519EAD83" w14:textId="01C16F5A" w:rsidR="00E86D8D" w:rsidRDefault="00E86D8D" w:rsidP="003A05C8">
      <w:pPr>
        <w:pStyle w:val="Corpsdetexte"/>
      </w:pPr>
      <w:r>
        <w:t>P</w:t>
      </w:r>
      <w:r w:rsidR="000A2B4C">
        <w:t xml:space="preserve">our les projets </w:t>
      </w:r>
      <w:r w:rsidR="00205E6D">
        <w:t>dont cette première procédure administrative</w:t>
      </w:r>
      <w:r w:rsidR="000A2B4C">
        <w:t xml:space="preserve"> est </w:t>
      </w:r>
      <w:r w:rsidR="00205E6D">
        <w:t xml:space="preserve">engagée </w:t>
      </w:r>
      <w:r w:rsidR="00491BF1">
        <w:t xml:space="preserve">avant la </w:t>
      </w:r>
      <w:r w:rsidR="00491BF1" w:rsidRPr="000059AB">
        <w:rPr>
          <w:highlight w:val="yellow"/>
        </w:rPr>
        <w:t>date intervenant deux mois à compter de la publication du présent</w:t>
      </w:r>
      <w:r w:rsidR="00491BF1">
        <w:t xml:space="preserve"> décret </w:t>
      </w:r>
      <w:r w:rsidR="00A63757">
        <w:t>et dont la demande d’autorisation est déposée après</w:t>
      </w:r>
      <w:r w:rsidR="000A2B4C">
        <w:t xml:space="preserve"> le 10 </w:t>
      </w:r>
      <w:r w:rsidR="00631C27">
        <w:t>septembre 2023</w:t>
      </w:r>
      <w:r w:rsidR="000A2B4C">
        <w:t xml:space="preserve">, le porteur de projet est tenu </w:t>
      </w:r>
      <w:r w:rsidR="00002264">
        <w:t xml:space="preserve">de réunir le comité de projet </w:t>
      </w:r>
      <w:r>
        <w:t>dans les trois mois qui suivent la date de publication du présent décret et selon les modalités prévues à l’article R</w:t>
      </w:r>
      <w:r w:rsidR="00F003E9">
        <w:t xml:space="preserve">. </w:t>
      </w:r>
      <w:r>
        <w:t>21</w:t>
      </w:r>
      <w:r w:rsidR="00F003E9">
        <w:t>2-3</w:t>
      </w:r>
      <w:r>
        <w:t xml:space="preserve">. </w:t>
      </w:r>
      <w:r>
        <w:rPr>
          <w:bCs/>
        </w:rPr>
        <w:t xml:space="preserve">Dans le cas d’installations de production d’électricité à partir de l’énergie mécanique du vent, le porteur de projet présente, le cas échéant, la </w:t>
      </w:r>
      <w:r w:rsidRPr="000059AB">
        <w:rPr>
          <w:bCs/>
        </w:rPr>
        <w:t xml:space="preserve">réponse aux observations </w:t>
      </w:r>
      <w:r w:rsidRPr="00BE3BDD">
        <w:rPr>
          <w:bCs/>
        </w:rPr>
        <w:t xml:space="preserve">formulées par le maire de la commune d’implantation du projet </w:t>
      </w:r>
      <w:r>
        <w:rPr>
          <w:bCs/>
        </w:rPr>
        <w:t>en application de l’article L. 181-28-2 du code de l’Environnement</w:t>
      </w:r>
      <w:r w:rsidR="003C1ECD">
        <w:rPr>
          <w:bCs/>
        </w:rPr>
        <w:t>.</w:t>
      </w:r>
    </w:p>
    <w:p w14:paraId="2F8F602A" w14:textId="568F57AA" w:rsidR="00205E6D" w:rsidRPr="00205E6D" w:rsidRDefault="00205E6D" w:rsidP="00205E6D">
      <w:pPr>
        <w:pStyle w:val="Corpsdetexte"/>
        <w:jc w:val="center"/>
        <w:rPr>
          <w:b/>
          <w:bCs/>
        </w:rPr>
      </w:pPr>
      <w:r w:rsidRPr="00205E6D">
        <w:rPr>
          <w:b/>
          <w:bCs/>
        </w:rPr>
        <w:t>Article 3 [Application]</w:t>
      </w:r>
    </w:p>
    <w:p w14:paraId="7CE802A3" w14:textId="7478C922" w:rsidR="001F2D73" w:rsidRPr="00906A79" w:rsidRDefault="001F2D73" w:rsidP="002C2765">
      <w:pPr>
        <w:pStyle w:val="Corpsdetexte"/>
        <w:spacing w:after="0"/>
        <w:ind w:firstLine="709"/>
      </w:pPr>
      <w:r w:rsidRPr="00906A79">
        <w:t xml:space="preserve">La ministre de la transition énergétique est chargée de l'exécution du présent décret, qui sera publié au </w:t>
      </w:r>
      <w:r w:rsidRPr="00906A79">
        <w:rPr>
          <w:i/>
          <w:iCs/>
        </w:rPr>
        <w:t>Journal officiel</w:t>
      </w:r>
      <w:r w:rsidRPr="00906A79">
        <w:t xml:space="preserve"> de la République française. </w:t>
      </w:r>
    </w:p>
    <w:p w14:paraId="49FD384B" w14:textId="05A97B44" w:rsidR="004B455B" w:rsidRDefault="002C2765" w:rsidP="002C2765">
      <w:pPr>
        <w:pStyle w:val="SNDate"/>
      </w:pPr>
      <w:r>
        <w:t>Fait le</w:t>
      </w:r>
    </w:p>
    <w:p w14:paraId="5EB80EEE" w14:textId="66363E34" w:rsidR="007C7994" w:rsidRPr="00906A79" w:rsidRDefault="007C7994" w:rsidP="004B455B">
      <w:pPr>
        <w:pStyle w:val="SNContreseing"/>
        <w:ind w:firstLine="0"/>
      </w:pPr>
      <w:r w:rsidRPr="00906A79">
        <w:lastRenderedPageBreak/>
        <w:t>Par l</w:t>
      </w:r>
      <w:r w:rsidR="00906A79" w:rsidRPr="00906A79">
        <w:t>a Premiè</w:t>
      </w:r>
      <w:r w:rsidRPr="00906A79">
        <w:t>r</w:t>
      </w:r>
      <w:r w:rsidR="00906A79" w:rsidRPr="00906A79">
        <w:t>e</w:t>
      </w:r>
      <w:r w:rsidRPr="00906A79">
        <w:t xml:space="preserve"> ministre :</w:t>
      </w:r>
    </w:p>
    <w:p w14:paraId="562196B4" w14:textId="77777777" w:rsidR="007C7994" w:rsidRPr="00906A79" w:rsidRDefault="007C7994" w:rsidP="007C7994">
      <w:pPr>
        <w:jc w:val="right"/>
      </w:pPr>
    </w:p>
    <w:p w14:paraId="619F53DA" w14:textId="77777777" w:rsidR="007C7994" w:rsidRPr="00906A79" w:rsidRDefault="007C7994" w:rsidP="007C7994">
      <w:pPr>
        <w:jc w:val="right"/>
      </w:pPr>
    </w:p>
    <w:p w14:paraId="3860B194" w14:textId="77777777" w:rsidR="007C7994" w:rsidRPr="00906A79" w:rsidRDefault="007C7994" w:rsidP="007C7994">
      <w:pPr>
        <w:jc w:val="right"/>
      </w:pPr>
    </w:p>
    <w:p w14:paraId="70895D5E" w14:textId="77777777" w:rsidR="007C7994" w:rsidRPr="00906A79" w:rsidRDefault="007C7994" w:rsidP="007C7994">
      <w:pPr>
        <w:jc w:val="right"/>
      </w:pPr>
    </w:p>
    <w:p w14:paraId="60CFE0D9" w14:textId="77777777" w:rsidR="007C7994" w:rsidRPr="00906A79" w:rsidRDefault="007C7994" w:rsidP="007C7994">
      <w:pPr>
        <w:jc w:val="right"/>
      </w:pPr>
    </w:p>
    <w:p w14:paraId="21F1CEDC" w14:textId="77777777" w:rsidR="007C7994" w:rsidRPr="003C1317" w:rsidRDefault="007C7994" w:rsidP="007C7994">
      <w:r w:rsidRPr="00906A79">
        <w:tab/>
        <w:t xml:space="preserve">        </w:t>
      </w:r>
      <w:r w:rsidR="00906A79" w:rsidRPr="003C1317">
        <w:t>Elisabeth Borne</w:t>
      </w:r>
    </w:p>
    <w:p w14:paraId="54998239" w14:textId="77777777" w:rsidR="007C7994" w:rsidRPr="003C1317" w:rsidRDefault="007C7994" w:rsidP="007C7994">
      <w:pPr>
        <w:jc w:val="right"/>
      </w:pPr>
      <w:r w:rsidRPr="003C1317">
        <w:t>La ministre de la</w:t>
      </w:r>
    </w:p>
    <w:p w14:paraId="2025964E" w14:textId="77777777" w:rsidR="007C7994" w:rsidRDefault="007C7994" w:rsidP="007C7994">
      <w:pPr>
        <w:jc w:val="right"/>
      </w:pPr>
      <w:proofErr w:type="gramStart"/>
      <w:r w:rsidRPr="003C1317">
        <w:t>transition</w:t>
      </w:r>
      <w:proofErr w:type="gramEnd"/>
      <w:r w:rsidRPr="003C1317">
        <w:t xml:space="preserve"> é</w:t>
      </w:r>
      <w:r w:rsidR="00906A79" w:rsidRPr="003C1317">
        <w:t>nergétique</w:t>
      </w:r>
      <w:r w:rsidRPr="003C1317">
        <w:t>,</w:t>
      </w:r>
    </w:p>
    <w:p w14:paraId="5D0400C1" w14:textId="77777777" w:rsidR="007C7994" w:rsidRDefault="007C7994" w:rsidP="007C7994">
      <w:pPr>
        <w:jc w:val="right"/>
        <w:rPr>
          <w:highlight w:val="yellow"/>
        </w:rPr>
      </w:pPr>
    </w:p>
    <w:p w14:paraId="73DB8CA5" w14:textId="77777777" w:rsidR="007C7994" w:rsidRDefault="007C7994" w:rsidP="007C7994">
      <w:pPr>
        <w:jc w:val="right"/>
        <w:rPr>
          <w:highlight w:val="yellow"/>
        </w:rPr>
      </w:pPr>
    </w:p>
    <w:p w14:paraId="48AF86B5" w14:textId="77777777" w:rsidR="007C7994" w:rsidRDefault="007C7994" w:rsidP="007C7994">
      <w:pPr>
        <w:jc w:val="right"/>
        <w:rPr>
          <w:highlight w:val="yellow"/>
        </w:rPr>
      </w:pPr>
    </w:p>
    <w:p w14:paraId="0B7F6B52" w14:textId="3696A14D" w:rsidR="00F32A20" w:rsidRDefault="00906A79" w:rsidP="002C2765">
      <w:pPr>
        <w:jc w:val="right"/>
      </w:pPr>
      <w:r>
        <w:t xml:space="preserve">Agnès </w:t>
      </w:r>
      <w:proofErr w:type="spellStart"/>
      <w:r>
        <w:t>Pannier-Runacher</w:t>
      </w:r>
      <w:proofErr w:type="spellEnd"/>
    </w:p>
    <w:sectPr w:rsidR="00F32A20">
      <w:pgSz w:w="11906" w:h="16838"/>
      <w:pgMar w:top="1134" w:right="1418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210A"/>
    <w:multiLevelType w:val="hybridMultilevel"/>
    <w:tmpl w:val="6D1C6686"/>
    <w:lvl w:ilvl="0" w:tplc="C9A07E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7CDD"/>
    <w:multiLevelType w:val="hybridMultilevel"/>
    <w:tmpl w:val="7B7CCBAA"/>
    <w:lvl w:ilvl="0" w:tplc="C5A87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D3D46"/>
    <w:multiLevelType w:val="hybridMultilevel"/>
    <w:tmpl w:val="D2EEA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7B30"/>
    <w:multiLevelType w:val="hybridMultilevel"/>
    <w:tmpl w:val="79182B22"/>
    <w:lvl w:ilvl="0" w:tplc="8B92E1C8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E5FC4"/>
    <w:multiLevelType w:val="hybridMultilevel"/>
    <w:tmpl w:val="AA66AEA4"/>
    <w:lvl w:ilvl="0" w:tplc="4490A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F7976"/>
    <w:multiLevelType w:val="hybridMultilevel"/>
    <w:tmpl w:val="E06E8A1E"/>
    <w:lvl w:ilvl="0" w:tplc="C4C41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92D04"/>
    <w:multiLevelType w:val="hybridMultilevel"/>
    <w:tmpl w:val="AAB0B50E"/>
    <w:lvl w:ilvl="0" w:tplc="C4C410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03DC7"/>
    <w:multiLevelType w:val="multilevel"/>
    <w:tmpl w:val="84D4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6E6B85"/>
    <w:multiLevelType w:val="hybridMultilevel"/>
    <w:tmpl w:val="33B28F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94"/>
    <w:rsid w:val="00002264"/>
    <w:rsid w:val="00005874"/>
    <w:rsid w:val="000059AB"/>
    <w:rsid w:val="00006F09"/>
    <w:rsid w:val="00007653"/>
    <w:rsid w:val="00014CFA"/>
    <w:rsid w:val="00017EA8"/>
    <w:rsid w:val="00024BBB"/>
    <w:rsid w:val="00041703"/>
    <w:rsid w:val="0004460F"/>
    <w:rsid w:val="00067F8F"/>
    <w:rsid w:val="000807EE"/>
    <w:rsid w:val="000914DB"/>
    <w:rsid w:val="00094651"/>
    <w:rsid w:val="000A0E70"/>
    <w:rsid w:val="000A2B4C"/>
    <w:rsid w:val="000D2B42"/>
    <w:rsid w:val="000D6CB9"/>
    <w:rsid w:val="000E550E"/>
    <w:rsid w:val="001070C5"/>
    <w:rsid w:val="00121A53"/>
    <w:rsid w:val="001228E8"/>
    <w:rsid w:val="001266EB"/>
    <w:rsid w:val="001544BE"/>
    <w:rsid w:val="00162536"/>
    <w:rsid w:val="0016580C"/>
    <w:rsid w:val="00194448"/>
    <w:rsid w:val="001A2E12"/>
    <w:rsid w:val="001B6C4A"/>
    <w:rsid w:val="001D21B3"/>
    <w:rsid w:val="001D5054"/>
    <w:rsid w:val="001F2D73"/>
    <w:rsid w:val="001F49FD"/>
    <w:rsid w:val="00205E6D"/>
    <w:rsid w:val="00224B91"/>
    <w:rsid w:val="0023064D"/>
    <w:rsid w:val="00256DD6"/>
    <w:rsid w:val="002609EC"/>
    <w:rsid w:val="00267C07"/>
    <w:rsid w:val="002750E6"/>
    <w:rsid w:val="0029733C"/>
    <w:rsid w:val="002A49F8"/>
    <w:rsid w:val="002A587D"/>
    <w:rsid w:val="002B0321"/>
    <w:rsid w:val="002C0B34"/>
    <w:rsid w:val="002C2765"/>
    <w:rsid w:val="002C47E2"/>
    <w:rsid w:val="002C5379"/>
    <w:rsid w:val="002C6810"/>
    <w:rsid w:val="002C7542"/>
    <w:rsid w:val="002D2D3D"/>
    <w:rsid w:val="002D321D"/>
    <w:rsid w:val="002D3C9C"/>
    <w:rsid w:val="002E27BE"/>
    <w:rsid w:val="002E46EE"/>
    <w:rsid w:val="002F188E"/>
    <w:rsid w:val="00305F95"/>
    <w:rsid w:val="00317FBF"/>
    <w:rsid w:val="00325A35"/>
    <w:rsid w:val="00333D1D"/>
    <w:rsid w:val="00351FCA"/>
    <w:rsid w:val="00370B79"/>
    <w:rsid w:val="00375084"/>
    <w:rsid w:val="0038555A"/>
    <w:rsid w:val="00391EAA"/>
    <w:rsid w:val="0039372D"/>
    <w:rsid w:val="003A05C8"/>
    <w:rsid w:val="003B0AB8"/>
    <w:rsid w:val="003C1317"/>
    <w:rsid w:val="003C1ECD"/>
    <w:rsid w:val="003C5524"/>
    <w:rsid w:val="003D6372"/>
    <w:rsid w:val="003D69B9"/>
    <w:rsid w:val="003D7974"/>
    <w:rsid w:val="003E061D"/>
    <w:rsid w:val="003E1209"/>
    <w:rsid w:val="003F291C"/>
    <w:rsid w:val="003F2C15"/>
    <w:rsid w:val="003F680A"/>
    <w:rsid w:val="00434FE8"/>
    <w:rsid w:val="00464F9F"/>
    <w:rsid w:val="00484D3A"/>
    <w:rsid w:val="00491BF1"/>
    <w:rsid w:val="004B455B"/>
    <w:rsid w:val="004F0671"/>
    <w:rsid w:val="004F534B"/>
    <w:rsid w:val="005276CE"/>
    <w:rsid w:val="005365CA"/>
    <w:rsid w:val="0055124B"/>
    <w:rsid w:val="0055554C"/>
    <w:rsid w:val="00561E82"/>
    <w:rsid w:val="005764C2"/>
    <w:rsid w:val="00583E08"/>
    <w:rsid w:val="005A5A13"/>
    <w:rsid w:val="005C4C65"/>
    <w:rsid w:val="005E1212"/>
    <w:rsid w:val="00631C27"/>
    <w:rsid w:val="00655369"/>
    <w:rsid w:val="00662257"/>
    <w:rsid w:val="00670B7A"/>
    <w:rsid w:val="00673E2F"/>
    <w:rsid w:val="006D716E"/>
    <w:rsid w:val="006E4D3C"/>
    <w:rsid w:val="006E63AC"/>
    <w:rsid w:val="006F2EAD"/>
    <w:rsid w:val="00706740"/>
    <w:rsid w:val="00721EB6"/>
    <w:rsid w:val="00725504"/>
    <w:rsid w:val="00730F7F"/>
    <w:rsid w:val="00750576"/>
    <w:rsid w:val="00755C2B"/>
    <w:rsid w:val="00771085"/>
    <w:rsid w:val="00781417"/>
    <w:rsid w:val="00784C07"/>
    <w:rsid w:val="007A780C"/>
    <w:rsid w:val="007C7994"/>
    <w:rsid w:val="007E0382"/>
    <w:rsid w:val="007E2D37"/>
    <w:rsid w:val="007F5FEE"/>
    <w:rsid w:val="00822A26"/>
    <w:rsid w:val="008378C0"/>
    <w:rsid w:val="00840D37"/>
    <w:rsid w:val="00844D83"/>
    <w:rsid w:val="00882231"/>
    <w:rsid w:val="00883537"/>
    <w:rsid w:val="008959DB"/>
    <w:rsid w:val="008A265B"/>
    <w:rsid w:val="008C03E5"/>
    <w:rsid w:val="008D2489"/>
    <w:rsid w:val="008F50FC"/>
    <w:rsid w:val="00906A79"/>
    <w:rsid w:val="00944C16"/>
    <w:rsid w:val="00944EB6"/>
    <w:rsid w:val="00953435"/>
    <w:rsid w:val="009561E3"/>
    <w:rsid w:val="0096690A"/>
    <w:rsid w:val="00973A91"/>
    <w:rsid w:val="0098031D"/>
    <w:rsid w:val="009870F5"/>
    <w:rsid w:val="009A3C97"/>
    <w:rsid w:val="009D1B5E"/>
    <w:rsid w:val="00A01CA4"/>
    <w:rsid w:val="00A27C0A"/>
    <w:rsid w:val="00A41740"/>
    <w:rsid w:val="00A61A2A"/>
    <w:rsid w:val="00A63757"/>
    <w:rsid w:val="00A7215A"/>
    <w:rsid w:val="00A772E5"/>
    <w:rsid w:val="00A9132A"/>
    <w:rsid w:val="00AA2C5E"/>
    <w:rsid w:val="00AB3754"/>
    <w:rsid w:val="00AD3203"/>
    <w:rsid w:val="00B05CF3"/>
    <w:rsid w:val="00B17639"/>
    <w:rsid w:val="00BA6DC3"/>
    <w:rsid w:val="00BE0478"/>
    <w:rsid w:val="00BE3234"/>
    <w:rsid w:val="00BE3BDD"/>
    <w:rsid w:val="00BE6A23"/>
    <w:rsid w:val="00BF28AD"/>
    <w:rsid w:val="00BF3922"/>
    <w:rsid w:val="00C00B03"/>
    <w:rsid w:val="00C070E5"/>
    <w:rsid w:val="00C20095"/>
    <w:rsid w:val="00C454DC"/>
    <w:rsid w:val="00C543F8"/>
    <w:rsid w:val="00C64932"/>
    <w:rsid w:val="00C66F1D"/>
    <w:rsid w:val="00C67D12"/>
    <w:rsid w:val="00CC26A2"/>
    <w:rsid w:val="00CD1F44"/>
    <w:rsid w:val="00CF2387"/>
    <w:rsid w:val="00D02DAC"/>
    <w:rsid w:val="00D1631C"/>
    <w:rsid w:val="00D165D4"/>
    <w:rsid w:val="00D250CC"/>
    <w:rsid w:val="00D378A3"/>
    <w:rsid w:val="00D44187"/>
    <w:rsid w:val="00D443BE"/>
    <w:rsid w:val="00D677CF"/>
    <w:rsid w:val="00D83CC2"/>
    <w:rsid w:val="00D84DE6"/>
    <w:rsid w:val="00DA5704"/>
    <w:rsid w:val="00DE20CB"/>
    <w:rsid w:val="00E0131A"/>
    <w:rsid w:val="00E226CE"/>
    <w:rsid w:val="00E229E4"/>
    <w:rsid w:val="00E239D9"/>
    <w:rsid w:val="00E25624"/>
    <w:rsid w:val="00E42970"/>
    <w:rsid w:val="00E50A50"/>
    <w:rsid w:val="00E610C6"/>
    <w:rsid w:val="00E86D8D"/>
    <w:rsid w:val="00E90609"/>
    <w:rsid w:val="00E94F85"/>
    <w:rsid w:val="00E95EB8"/>
    <w:rsid w:val="00EA0397"/>
    <w:rsid w:val="00EC3B2A"/>
    <w:rsid w:val="00ED3F0F"/>
    <w:rsid w:val="00EF1348"/>
    <w:rsid w:val="00F003E9"/>
    <w:rsid w:val="00F04C31"/>
    <w:rsid w:val="00F27B8C"/>
    <w:rsid w:val="00FC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845E"/>
  <w15:chartTrackingRefBased/>
  <w15:docId w15:val="{6AB77C1A-8BA8-49B7-A72D-55F4A73F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C7994"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rsid w:val="007C799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REPUBLIQUE">
    <w:name w:val="SNREPUBLIQUE"/>
    <w:basedOn w:val="Normal"/>
    <w:rsid w:val="007C7994"/>
    <w:pPr>
      <w:jc w:val="center"/>
    </w:pPr>
    <w:rPr>
      <w:b/>
      <w:bCs/>
      <w:szCs w:val="20"/>
    </w:rPr>
  </w:style>
  <w:style w:type="paragraph" w:customStyle="1" w:styleId="SNNature">
    <w:name w:val="SNNature"/>
    <w:basedOn w:val="Normal"/>
    <w:next w:val="Normal"/>
    <w:rsid w:val="007C7994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NORCentr">
    <w:name w:val="SNNOR+Centré"/>
    <w:next w:val="SNAutorit"/>
    <w:rsid w:val="007C799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SNAutorit">
    <w:name w:val="SNAutorité"/>
    <w:basedOn w:val="Normal"/>
    <w:rsid w:val="007C7994"/>
    <w:pPr>
      <w:spacing w:before="720" w:after="240"/>
      <w:ind w:firstLine="720"/>
    </w:pPr>
    <w:rPr>
      <w:b/>
    </w:rPr>
  </w:style>
  <w:style w:type="paragraph" w:customStyle="1" w:styleId="SNTimbre">
    <w:name w:val="SNTimbre"/>
    <w:basedOn w:val="Normal"/>
    <w:rsid w:val="007C7994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rsid w:val="007C7994"/>
    <w:pPr>
      <w:spacing w:before="240" w:after="120"/>
      <w:ind w:firstLine="720"/>
    </w:pPr>
  </w:style>
  <w:style w:type="paragraph" w:customStyle="1" w:styleId="SNVisa">
    <w:name w:val="SNVisa"/>
    <w:basedOn w:val="Normal"/>
    <w:rsid w:val="007C7994"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rsid w:val="007C7994"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Normal"/>
    <w:rsid w:val="007C7994"/>
    <w:pPr>
      <w:spacing w:before="480"/>
      <w:ind w:firstLine="720"/>
    </w:pPr>
  </w:style>
  <w:style w:type="paragraph" w:customStyle="1" w:styleId="SNActe">
    <w:name w:val="SNActe"/>
    <w:basedOn w:val="Normal"/>
    <w:rsid w:val="007C799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rsid w:val="007C7994"/>
    <w:pPr>
      <w:spacing w:before="240" w:after="240"/>
      <w:jc w:val="center"/>
    </w:pPr>
    <w:rPr>
      <w:b/>
    </w:rPr>
  </w:style>
  <w:style w:type="character" w:styleId="Marquedecommentaire">
    <w:name w:val="annotation reference"/>
    <w:basedOn w:val="Policepardfaut"/>
    <w:uiPriority w:val="99"/>
    <w:unhideWhenUsed/>
    <w:qFormat/>
    <w:rsid w:val="001F2D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F2D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F2D7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F2D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F2D7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D7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D73"/>
    <w:rPr>
      <w:rFonts w:ascii="Segoe UI" w:eastAsia="Times New Roman" w:hAnsi="Segoe UI" w:cs="Segoe UI"/>
      <w:sz w:val="18"/>
      <w:szCs w:val="18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670B7A"/>
    <w:rPr>
      <w:color w:val="0000FF"/>
      <w:u w:val="single"/>
    </w:rPr>
  </w:style>
  <w:style w:type="paragraph" w:styleId="Rvision">
    <w:name w:val="Revision"/>
    <w:hidden/>
    <w:uiPriority w:val="99"/>
    <w:semiHidden/>
    <w:rsid w:val="003F2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1266EB"/>
    <w:pPr>
      <w:suppressAutoHyphens w:val="0"/>
      <w:spacing w:before="100" w:beforeAutospacing="1" w:after="142" w:line="276" w:lineRule="auto"/>
    </w:pPr>
    <w:rPr>
      <w:lang w:eastAsia="fr-FR"/>
    </w:rPr>
  </w:style>
  <w:style w:type="paragraph" w:customStyle="1" w:styleId="contenu-de-cadre">
    <w:name w:val="contenu-de-cadre"/>
    <w:basedOn w:val="Normal"/>
    <w:rsid w:val="001266EB"/>
    <w:pPr>
      <w:shd w:val="clear" w:color="auto" w:fill="FFFFFF"/>
      <w:suppressAutoHyphens w:val="0"/>
      <w:spacing w:before="100" w:beforeAutospacing="1" w:after="142" w:line="276" w:lineRule="auto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1574-0675-498E-BE19-20AFDD17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1627</Words>
  <Characters>8949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PASQUIE Alexandre</dc:creator>
  <cp:keywords/>
  <dc:description/>
  <cp:lastModifiedBy>BEAU Marie</cp:lastModifiedBy>
  <cp:revision>5</cp:revision>
  <cp:lastPrinted>2023-07-13T14:08:00Z</cp:lastPrinted>
  <dcterms:created xsi:type="dcterms:W3CDTF">2023-08-09T07:18:00Z</dcterms:created>
  <dcterms:modified xsi:type="dcterms:W3CDTF">2023-08-16T08:09:00Z</dcterms:modified>
</cp:coreProperties>
</file>