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E3573" w14:paraId="497A9BB7" w14:textId="77777777" w:rsidTr="000140F0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C3E34C2" w14:textId="0A94D560" w:rsidR="00CE3573" w:rsidRDefault="00CE3573" w:rsidP="000140F0">
            <w:pPr>
              <w:pStyle w:val="SNREPUBLIQUE"/>
            </w:pPr>
            <w:r>
              <w:t>RÉPUBLIQUE FRANÇAISE</w:t>
            </w:r>
          </w:p>
        </w:tc>
      </w:tr>
      <w:tr w:rsidR="00CE3573" w14:paraId="24FD42AA" w14:textId="77777777" w:rsidTr="000140F0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7FB49FE1" w14:textId="77777777" w:rsidR="00CE3573" w:rsidRDefault="00CE3573" w:rsidP="000140F0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4F668A3A" w14:textId="77777777" w:rsidR="00CE3573" w:rsidRDefault="00CE3573" w:rsidP="000140F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2BD1A6EB" w14:textId="77777777" w:rsidR="00CE3573" w:rsidRDefault="00CE3573" w:rsidP="000140F0">
            <w:pPr>
              <w:snapToGrid w:val="0"/>
            </w:pPr>
          </w:p>
        </w:tc>
      </w:tr>
      <w:tr w:rsidR="00CE3573" w14:paraId="688D93ED" w14:textId="77777777" w:rsidTr="000140F0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2F33D90" w14:textId="77777777" w:rsidR="00CE3573" w:rsidRDefault="00CE3573" w:rsidP="00F275CB">
            <w:pPr>
              <w:pStyle w:val="SNTimbre"/>
            </w:pPr>
            <w:r>
              <w:t xml:space="preserve">Ministère de la transition écologique </w:t>
            </w:r>
          </w:p>
        </w:tc>
      </w:tr>
      <w:tr w:rsidR="00CE3573" w14:paraId="771939BE" w14:textId="77777777" w:rsidTr="000140F0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1A70EA67" w14:textId="77777777" w:rsidR="00CE3573" w:rsidRDefault="00CE3573" w:rsidP="000140F0">
            <w:pPr>
              <w:snapToGrid w:val="0"/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78DD3C31" w14:textId="77777777" w:rsidR="00CE3573" w:rsidRDefault="00CE3573" w:rsidP="000140F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5A5B2EA4" w14:textId="77777777" w:rsidR="00CE3573" w:rsidRDefault="00CE3573" w:rsidP="000140F0">
            <w:pPr>
              <w:snapToGrid w:val="0"/>
            </w:pPr>
          </w:p>
        </w:tc>
      </w:tr>
      <w:tr w:rsidR="00CE3573" w14:paraId="5B34FA03" w14:textId="77777777" w:rsidTr="000140F0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1DC92B02" w14:textId="77777777" w:rsidR="00CE3573" w:rsidRDefault="00CE3573" w:rsidP="000140F0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49839E4E" w14:textId="77777777" w:rsidR="00CE3573" w:rsidRDefault="00CE3573" w:rsidP="000140F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595CE11D" w14:textId="77777777" w:rsidR="00CE3573" w:rsidRDefault="00CE3573" w:rsidP="000140F0">
            <w:pPr>
              <w:snapToGrid w:val="0"/>
            </w:pPr>
          </w:p>
        </w:tc>
      </w:tr>
    </w:tbl>
    <w:p w14:paraId="1A68352F" w14:textId="77777777" w:rsidR="00322916" w:rsidRDefault="00983CD0"/>
    <w:p w14:paraId="2ACD1BBA" w14:textId="40AFAA82" w:rsidR="00CE3573" w:rsidRDefault="00CE3573" w:rsidP="00CE3573">
      <w:pPr>
        <w:jc w:val="center"/>
        <w:rPr>
          <w:rFonts w:ascii="Times New Roman" w:hAnsi="Times New Roman" w:cs="Times New Roman"/>
          <w:b/>
        </w:rPr>
      </w:pPr>
      <w:r w:rsidRPr="00CE3573">
        <w:rPr>
          <w:rFonts w:ascii="Times New Roman" w:hAnsi="Times New Roman" w:cs="Times New Roman"/>
          <w:b/>
        </w:rPr>
        <w:t xml:space="preserve">Projet d’arrêté </w:t>
      </w:r>
      <w:r>
        <w:rPr>
          <w:rFonts w:ascii="Times New Roman" w:hAnsi="Times New Roman" w:cs="Times New Roman"/>
          <w:b/>
        </w:rPr>
        <w:t>pris en application de l’article R. 543-227-</w:t>
      </w:r>
      <w:r w:rsidR="007D697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du code de l’environnement</w:t>
      </w:r>
    </w:p>
    <w:p w14:paraId="19AD6545" w14:textId="77777777" w:rsidR="00CE3573" w:rsidRDefault="00CE3573" w:rsidP="00CE3573">
      <w:pPr>
        <w:jc w:val="center"/>
        <w:rPr>
          <w:rFonts w:ascii="Times New Roman" w:hAnsi="Times New Roman" w:cs="Times New Roman"/>
          <w:b/>
        </w:rPr>
      </w:pPr>
    </w:p>
    <w:p w14:paraId="2C12D279" w14:textId="2FF3BF12" w:rsidR="00CE3573" w:rsidRDefault="00CE3573" w:rsidP="00CE35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 :</w:t>
      </w:r>
      <w:r w:rsidR="002C036B">
        <w:rPr>
          <w:rFonts w:ascii="Times New Roman" w:hAnsi="Times New Roman" w:cs="Times New Roman"/>
        </w:rPr>
        <w:t xml:space="preserve"> </w:t>
      </w:r>
      <w:r w:rsidR="002C036B" w:rsidRPr="002C036B">
        <w:rPr>
          <w:rFonts w:ascii="Times New Roman" w:hAnsi="Times New Roman" w:cs="Times New Roman"/>
        </w:rPr>
        <w:t>TREP2100571A</w:t>
      </w:r>
    </w:p>
    <w:p w14:paraId="69212D98" w14:textId="77777777" w:rsidR="00CE3573" w:rsidRDefault="00CE3573" w:rsidP="00CE3573">
      <w:pPr>
        <w:jc w:val="center"/>
        <w:rPr>
          <w:rFonts w:ascii="Times New Roman" w:hAnsi="Times New Roman" w:cs="Times New Roman"/>
        </w:rPr>
      </w:pPr>
    </w:p>
    <w:p w14:paraId="38DEFE8E" w14:textId="77777777" w:rsidR="00CE3573" w:rsidRDefault="00CE3573" w:rsidP="00CE357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Publics concernés : </w:t>
      </w:r>
      <w:r>
        <w:rPr>
          <w:rFonts w:ascii="Times New Roman" w:hAnsi="Times New Roman" w:cs="Times New Roman"/>
          <w:i/>
        </w:rPr>
        <w:t>Collectivités territoriales et établissements publics de coopération intercommunale</w:t>
      </w:r>
    </w:p>
    <w:p w14:paraId="5DD85B5C" w14:textId="72FE3B18" w:rsidR="00CE3573" w:rsidRDefault="00CE3573" w:rsidP="00CE357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Objet :</w:t>
      </w:r>
      <w:r>
        <w:rPr>
          <w:rFonts w:ascii="Times New Roman" w:hAnsi="Times New Roman" w:cs="Times New Roman"/>
        </w:rPr>
        <w:t xml:space="preserve"> </w:t>
      </w:r>
      <w:r w:rsidR="005D5FB4">
        <w:rPr>
          <w:rFonts w:ascii="Times New Roman" w:hAnsi="Times New Roman" w:cs="Times New Roman"/>
          <w:i/>
        </w:rPr>
        <w:t>M</w:t>
      </w:r>
      <w:r w:rsidR="00855933">
        <w:rPr>
          <w:rFonts w:ascii="Times New Roman" w:hAnsi="Times New Roman" w:cs="Times New Roman"/>
          <w:i/>
        </w:rPr>
        <w:t xml:space="preserve">odalité de calcul des différents paramètres de généralisation du tri à la source des </w:t>
      </w:r>
      <w:proofErr w:type="spellStart"/>
      <w:r w:rsidR="00855933">
        <w:rPr>
          <w:rFonts w:ascii="Times New Roman" w:hAnsi="Times New Roman" w:cs="Times New Roman"/>
          <w:i/>
        </w:rPr>
        <w:t>biodéchets</w:t>
      </w:r>
      <w:proofErr w:type="spellEnd"/>
      <w:r w:rsidR="00855933">
        <w:rPr>
          <w:rFonts w:ascii="Times New Roman" w:hAnsi="Times New Roman" w:cs="Times New Roman"/>
          <w:i/>
        </w:rPr>
        <w:t>, en vue de l’autorisation d’installations</w:t>
      </w:r>
      <w:r w:rsidR="00B700C9">
        <w:rPr>
          <w:rFonts w:ascii="Times New Roman" w:hAnsi="Times New Roman" w:cs="Times New Roman"/>
          <w:i/>
        </w:rPr>
        <w:t xml:space="preserve"> de tri mécano biologique</w:t>
      </w:r>
      <w:r w:rsidR="005E2EBB">
        <w:rPr>
          <w:rFonts w:ascii="Times New Roman" w:hAnsi="Times New Roman" w:cs="Times New Roman"/>
          <w:i/>
        </w:rPr>
        <w:t>s</w:t>
      </w:r>
      <w:r w:rsidR="00855933">
        <w:rPr>
          <w:rFonts w:ascii="Times New Roman" w:hAnsi="Times New Roman" w:cs="Times New Roman"/>
          <w:i/>
        </w:rPr>
        <w:t xml:space="preserve">. </w:t>
      </w:r>
    </w:p>
    <w:p w14:paraId="5035C717" w14:textId="330160D1" w:rsidR="00CE3573" w:rsidRDefault="00CE3573" w:rsidP="00CE357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Entrée en vigueur : </w:t>
      </w:r>
      <w:r>
        <w:rPr>
          <w:rFonts w:ascii="Times New Roman" w:hAnsi="Times New Roman" w:cs="Times New Roman"/>
          <w:i/>
        </w:rPr>
        <w:t>Le lendemain de la publication</w:t>
      </w:r>
      <w:r w:rsidR="0059716F">
        <w:rPr>
          <w:rFonts w:ascii="Times New Roman" w:hAnsi="Times New Roman" w:cs="Times New Roman"/>
          <w:i/>
        </w:rPr>
        <w:t>.</w:t>
      </w:r>
    </w:p>
    <w:p w14:paraId="3A23A20F" w14:textId="072419FD" w:rsidR="00CE3573" w:rsidRPr="00571227" w:rsidRDefault="00CE3573" w:rsidP="00CE357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Notice : </w:t>
      </w:r>
      <w:r w:rsidR="00661E33" w:rsidRPr="00661E33">
        <w:rPr>
          <w:rFonts w:ascii="Times New Roman" w:hAnsi="Times New Roman" w:cs="Times New Roman"/>
          <w:i/>
          <w:iCs/>
        </w:rPr>
        <w:t xml:space="preserve">L’article 90 de la loi n° 2020-105 du 10 février 2020 relative à la lutte contre le gaspillage et </w:t>
      </w:r>
      <w:proofErr w:type="gramStart"/>
      <w:r w:rsidR="00661E33" w:rsidRPr="00661E33">
        <w:rPr>
          <w:rFonts w:ascii="Times New Roman" w:hAnsi="Times New Roman" w:cs="Times New Roman"/>
          <w:i/>
          <w:iCs/>
        </w:rPr>
        <w:t>à</w:t>
      </w:r>
      <w:proofErr w:type="gramEnd"/>
      <w:r w:rsidR="00661E33" w:rsidRPr="00661E33">
        <w:rPr>
          <w:rFonts w:ascii="Times New Roman" w:hAnsi="Times New Roman" w:cs="Times New Roman"/>
          <w:i/>
          <w:iCs/>
        </w:rPr>
        <w:t xml:space="preserve"> l'économie circulaire</w:t>
      </w:r>
      <w:r w:rsidR="00661E33">
        <w:rPr>
          <w:i/>
          <w:iCs/>
        </w:rPr>
        <w:t xml:space="preserve"> </w:t>
      </w:r>
      <w:r>
        <w:rPr>
          <w:rFonts w:ascii="Times New Roman" w:hAnsi="Times New Roman" w:cs="Times New Roman"/>
          <w:i/>
        </w:rPr>
        <w:t>prévoit que l’autorisation de nouvelles installations de tri mécano biologique</w:t>
      </w:r>
      <w:r w:rsidR="00596CF0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, de l’augmentation de capacité d’installations existantes ou de leur modification notable soit conditionnée </w:t>
      </w:r>
      <w:r w:rsidR="00571227">
        <w:rPr>
          <w:rFonts w:ascii="Times New Roman" w:hAnsi="Times New Roman" w:cs="Times New Roman"/>
          <w:i/>
        </w:rPr>
        <w:t>à la justification</w:t>
      </w:r>
      <w:r>
        <w:rPr>
          <w:rFonts w:ascii="Times New Roman" w:hAnsi="Times New Roman" w:cs="Times New Roman"/>
          <w:i/>
        </w:rPr>
        <w:t xml:space="preserve"> préalable, par les collectivités, </w:t>
      </w:r>
      <w:r w:rsidR="00571227">
        <w:rPr>
          <w:rFonts w:ascii="Times New Roman" w:hAnsi="Times New Roman" w:cs="Times New Roman"/>
          <w:i/>
        </w:rPr>
        <w:t xml:space="preserve">du respect </w:t>
      </w:r>
      <w:r>
        <w:rPr>
          <w:rFonts w:ascii="Times New Roman" w:hAnsi="Times New Roman" w:cs="Times New Roman"/>
          <w:i/>
        </w:rPr>
        <w:t>de</w:t>
      </w:r>
      <w:r w:rsidR="00571227">
        <w:rPr>
          <w:rFonts w:ascii="Times New Roman" w:hAnsi="Times New Roman" w:cs="Times New Roman"/>
          <w:i/>
        </w:rPr>
        <w:t>s critères de</w:t>
      </w:r>
      <w:r>
        <w:rPr>
          <w:rFonts w:ascii="Times New Roman" w:hAnsi="Times New Roman" w:cs="Times New Roman"/>
          <w:i/>
        </w:rPr>
        <w:t xml:space="preserve"> généralisation du tri à la source de leur</w:t>
      </w:r>
      <w:r w:rsidR="00C24D4F">
        <w:rPr>
          <w:rFonts w:ascii="Times New Roman" w:hAnsi="Times New Roman" w:cs="Times New Roman"/>
          <w:i/>
        </w:rPr>
        <w:t xml:space="preserve">s </w:t>
      </w:r>
      <w:proofErr w:type="spellStart"/>
      <w:r w:rsidR="00C24D4F">
        <w:rPr>
          <w:rFonts w:ascii="Times New Roman" w:hAnsi="Times New Roman" w:cs="Times New Roman"/>
          <w:i/>
        </w:rPr>
        <w:t>biodéchets</w:t>
      </w:r>
      <w:proofErr w:type="spellEnd"/>
      <w:r w:rsidR="00C24D4F">
        <w:rPr>
          <w:rFonts w:ascii="Times New Roman" w:hAnsi="Times New Roman" w:cs="Times New Roman"/>
          <w:i/>
        </w:rPr>
        <w:t>.</w:t>
      </w:r>
      <w:r w:rsidR="00571227">
        <w:rPr>
          <w:rFonts w:ascii="Times New Roman" w:hAnsi="Times New Roman" w:cs="Times New Roman"/>
          <w:i/>
        </w:rPr>
        <w:t xml:space="preserve"> L’objectif du présent arrêté est de préciser les modalités de calcul de différents paramètres prévus au titre de l’article R. 543-227-</w:t>
      </w:r>
      <w:r w:rsidR="007D697F">
        <w:rPr>
          <w:rFonts w:ascii="Times New Roman" w:hAnsi="Times New Roman" w:cs="Times New Roman"/>
          <w:i/>
        </w:rPr>
        <w:t>2</w:t>
      </w:r>
      <w:r w:rsidR="00571227">
        <w:rPr>
          <w:rFonts w:ascii="Times New Roman" w:hAnsi="Times New Roman" w:cs="Times New Roman"/>
          <w:i/>
        </w:rPr>
        <w:t xml:space="preserve">, notamment la part de la population </w:t>
      </w:r>
      <w:r w:rsidR="0053221E">
        <w:rPr>
          <w:rFonts w:ascii="Times New Roman" w:hAnsi="Times New Roman" w:cs="Times New Roman"/>
          <w:i/>
        </w:rPr>
        <w:t xml:space="preserve">INSEE </w:t>
      </w:r>
      <w:r w:rsidR="00571227">
        <w:rPr>
          <w:rFonts w:ascii="Times New Roman" w:hAnsi="Times New Roman" w:cs="Times New Roman"/>
          <w:i/>
        </w:rPr>
        <w:t>desservie par une solution de tri à la source, les seuils de production d’ordure</w:t>
      </w:r>
      <w:r w:rsidR="007D697F">
        <w:rPr>
          <w:rFonts w:ascii="Times New Roman" w:hAnsi="Times New Roman" w:cs="Times New Roman"/>
          <w:i/>
        </w:rPr>
        <w:t>s</w:t>
      </w:r>
      <w:r w:rsidR="00571227">
        <w:rPr>
          <w:rFonts w:ascii="Times New Roman" w:hAnsi="Times New Roman" w:cs="Times New Roman"/>
          <w:i/>
        </w:rPr>
        <w:t xml:space="preserve"> ménagère</w:t>
      </w:r>
      <w:r w:rsidR="007D697F">
        <w:rPr>
          <w:rFonts w:ascii="Times New Roman" w:hAnsi="Times New Roman" w:cs="Times New Roman"/>
          <w:i/>
        </w:rPr>
        <w:t>s résiduels</w:t>
      </w:r>
      <w:r w:rsidR="00571227">
        <w:rPr>
          <w:rFonts w:ascii="Times New Roman" w:hAnsi="Times New Roman" w:cs="Times New Roman"/>
          <w:i/>
        </w:rPr>
        <w:t xml:space="preserve"> à respecter en fonction de la typologie de la collectivité</w:t>
      </w:r>
      <w:r w:rsidR="00D97BBE">
        <w:rPr>
          <w:rFonts w:ascii="Times New Roman" w:hAnsi="Times New Roman" w:cs="Times New Roman"/>
          <w:i/>
        </w:rPr>
        <w:t xml:space="preserve"> et le seuil applicable à la quantité de </w:t>
      </w:r>
      <w:proofErr w:type="spellStart"/>
      <w:r w:rsidR="00D97BBE">
        <w:rPr>
          <w:rFonts w:ascii="Times New Roman" w:hAnsi="Times New Roman" w:cs="Times New Roman"/>
          <w:i/>
        </w:rPr>
        <w:t>biodéchets</w:t>
      </w:r>
      <w:proofErr w:type="spellEnd"/>
      <w:r w:rsidR="00D97BBE">
        <w:rPr>
          <w:rFonts w:ascii="Times New Roman" w:hAnsi="Times New Roman" w:cs="Times New Roman"/>
          <w:i/>
        </w:rPr>
        <w:t xml:space="preserve"> restants dans les ordures ménagères résiduelles</w:t>
      </w:r>
      <w:r w:rsidR="00571227">
        <w:rPr>
          <w:rFonts w:ascii="Times New Roman" w:hAnsi="Times New Roman" w:cs="Times New Roman"/>
          <w:i/>
        </w:rPr>
        <w:t xml:space="preserve">. </w:t>
      </w:r>
    </w:p>
    <w:p w14:paraId="040CF816" w14:textId="77777777" w:rsidR="00B700C9" w:rsidRDefault="00B700C9" w:rsidP="00CE3573">
      <w:pPr>
        <w:jc w:val="both"/>
        <w:rPr>
          <w:rFonts w:ascii="Times New Roman" w:hAnsi="Times New Roman" w:cs="Times New Roman"/>
          <w:b/>
        </w:rPr>
      </w:pPr>
    </w:p>
    <w:p w14:paraId="00962748" w14:textId="77777777" w:rsidR="00B700C9" w:rsidRDefault="00B700C9" w:rsidP="00CE35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ministre de la transition écologique, </w:t>
      </w:r>
    </w:p>
    <w:p w14:paraId="4B3F973B" w14:textId="093B4429" w:rsidR="00B700C9" w:rsidRDefault="00B700C9" w:rsidP="00CE35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le code de l’environnement, en particulier s</w:t>
      </w:r>
      <w:r w:rsidR="007D697F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article</w:t>
      </w:r>
      <w:r w:rsidR="007D697F">
        <w:rPr>
          <w:rFonts w:ascii="Times New Roman" w:hAnsi="Times New Roman" w:cs="Times New Roman"/>
        </w:rPr>
        <w:t xml:space="preserve"> R. 543-227-2</w:t>
      </w:r>
      <w:r>
        <w:rPr>
          <w:rFonts w:ascii="Times New Roman" w:hAnsi="Times New Roman" w:cs="Times New Roman"/>
        </w:rPr>
        <w:t> ;</w:t>
      </w:r>
    </w:p>
    <w:p w14:paraId="7AD6AF89" w14:textId="74917EC4" w:rsidR="007D697F" w:rsidRDefault="007D697F" w:rsidP="007D6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la </w:t>
      </w:r>
      <w:r w:rsidRPr="005C55A0">
        <w:rPr>
          <w:rFonts w:ascii="Times New Roman" w:hAnsi="Times New Roman" w:cs="Times New Roman"/>
        </w:rPr>
        <w:t>loi n° 2020-105 du 10 février 2020 relative à la lutte contre le gaspillage et à l'économie circulaire</w:t>
      </w:r>
      <w:r>
        <w:rPr>
          <w:rFonts w:ascii="Times New Roman" w:hAnsi="Times New Roman" w:cs="Times New Roman"/>
        </w:rPr>
        <w:t>, notamment son article 90 ;</w:t>
      </w:r>
    </w:p>
    <w:p w14:paraId="61997EB5" w14:textId="77777777" w:rsidR="00B700C9" w:rsidRDefault="00B700C9" w:rsidP="00CE35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les observations formulées lors de la consultation </w:t>
      </w:r>
      <w:r w:rsidR="008E7E44">
        <w:rPr>
          <w:rFonts w:ascii="Times New Roman" w:hAnsi="Times New Roman" w:cs="Times New Roman"/>
        </w:rPr>
        <w:t xml:space="preserve">du public </w:t>
      </w:r>
      <w:r>
        <w:rPr>
          <w:rFonts w:ascii="Times New Roman" w:hAnsi="Times New Roman" w:cs="Times New Roman"/>
        </w:rPr>
        <w:t>réalisée du X</w:t>
      </w:r>
      <w:r w:rsidR="008E7E44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au XX</w:t>
      </w:r>
      <w:r w:rsidR="008E7E44">
        <w:rPr>
          <w:rFonts w:ascii="Times New Roman" w:hAnsi="Times New Roman" w:cs="Times New Roman"/>
        </w:rPr>
        <w:t xml:space="preserve"> en application de l’article L. 123-19-1 du code de l’environnement ; </w:t>
      </w:r>
    </w:p>
    <w:p w14:paraId="589EE282" w14:textId="77777777" w:rsidR="008E7E44" w:rsidRDefault="008E7E44" w:rsidP="00CE35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l’avis du Conseil national d’évaluation des normes en date du XX 2021 ;</w:t>
      </w:r>
    </w:p>
    <w:p w14:paraId="62647F9F" w14:textId="77777777" w:rsidR="008E7E44" w:rsidRDefault="008E7E44" w:rsidP="00CE3573">
      <w:pPr>
        <w:jc w:val="both"/>
        <w:rPr>
          <w:rFonts w:ascii="Times New Roman" w:hAnsi="Times New Roman" w:cs="Times New Roman"/>
          <w:b/>
        </w:rPr>
      </w:pPr>
    </w:p>
    <w:p w14:paraId="2227B80F" w14:textId="6CB11535" w:rsidR="008E7E44" w:rsidRDefault="008E7E44" w:rsidP="00CE35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Arrêt</w:t>
      </w:r>
      <w:r w:rsidR="00B908E5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 :</w:t>
      </w:r>
    </w:p>
    <w:p w14:paraId="5B1AC3C5" w14:textId="77777777" w:rsidR="00885FBB" w:rsidRDefault="00885FBB">
      <w:pPr>
        <w:jc w:val="both"/>
        <w:rPr>
          <w:rFonts w:ascii="Times New Roman" w:hAnsi="Times New Roman" w:cs="Times New Roman"/>
        </w:rPr>
      </w:pPr>
    </w:p>
    <w:p w14:paraId="75252F8C" w14:textId="256028AA" w:rsidR="0058546F" w:rsidRDefault="0078282B" w:rsidP="0078282B">
      <w:pPr>
        <w:jc w:val="center"/>
        <w:rPr>
          <w:rFonts w:ascii="Times New Roman" w:hAnsi="Times New Roman" w:cs="Times New Roman"/>
          <w:b/>
        </w:rPr>
      </w:pPr>
      <w:r w:rsidRPr="0078282B">
        <w:rPr>
          <w:rFonts w:ascii="Times New Roman" w:hAnsi="Times New Roman" w:cs="Times New Roman"/>
          <w:b/>
        </w:rPr>
        <w:t>Article</w:t>
      </w:r>
      <w:r w:rsidR="002942A7">
        <w:rPr>
          <w:rFonts w:ascii="Times New Roman" w:hAnsi="Times New Roman" w:cs="Times New Roman"/>
          <w:b/>
        </w:rPr>
        <w:t xml:space="preserve"> 1</w:t>
      </w:r>
      <w:r w:rsidR="002942A7" w:rsidRPr="002942A7">
        <w:rPr>
          <w:rFonts w:ascii="Times New Roman" w:hAnsi="Times New Roman" w:cs="Times New Roman"/>
          <w:b/>
          <w:vertAlign w:val="superscript"/>
        </w:rPr>
        <w:t>er</w:t>
      </w:r>
      <w:r w:rsidR="002942A7">
        <w:rPr>
          <w:rFonts w:ascii="Times New Roman" w:hAnsi="Times New Roman" w:cs="Times New Roman"/>
          <w:b/>
        </w:rPr>
        <w:t xml:space="preserve"> </w:t>
      </w:r>
      <w:r w:rsidR="0058546F">
        <w:rPr>
          <w:rFonts w:ascii="Times New Roman" w:hAnsi="Times New Roman" w:cs="Times New Roman"/>
          <w:b/>
        </w:rPr>
        <w:t>[définition de la typologie des communes]</w:t>
      </w:r>
    </w:p>
    <w:p w14:paraId="7504C890" w14:textId="7B0EC0A9" w:rsidR="0058546F" w:rsidRDefault="0058546F" w:rsidP="00C14C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titre du présent arrêté, sont définies comme :</w:t>
      </w:r>
    </w:p>
    <w:p w14:paraId="3D02A209" w14:textId="3FA3CAAA" w:rsidR="0058546F" w:rsidRPr="0058546F" w:rsidRDefault="0058546F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"Communes rurales" : les </w:t>
      </w:r>
      <w:r w:rsidRPr="0058546F">
        <w:rPr>
          <w:rFonts w:ascii="Times New Roman" w:hAnsi="Times New Roman" w:cs="Times New Roman"/>
        </w:rPr>
        <w:t>communes dont la population est inférieure à 5 000 habitants permanents</w:t>
      </w:r>
      <w:r>
        <w:rPr>
          <w:rFonts w:ascii="Times New Roman" w:hAnsi="Times New Roman" w:cs="Times New Roman"/>
        </w:rPr>
        <w:t>.</w:t>
      </w:r>
    </w:p>
    <w:p w14:paraId="0B4AC45B" w14:textId="5314918B" w:rsidR="0058546F" w:rsidRPr="0058546F" w:rsidRDefault="0058546F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"Communes urbaines" : les </w:t>
      </w:r>
      <w:r w:rsidRPr="0058546F">
        <w:rPr>
          <w:rFonts w:ascii="Times New Roman" w:hAnsi="Times New Roman" w:cs="Times New Roman"/>
        </w:rPr>
        <w:t>communes dont la population est égale ou supérieure à 5 000 habitants permanents</w:t>
      </w:r>
      <w:r>
        <w:rPr>
          <w:rFonts w:ascii="Times New Roman" w:hAnsi="Times New Roman" w:cs="Times New Roman"/>
        </w:rPr>
        <w:t>.</w:t>
      </w:r>
    </w:p>
    <w:p w14:paraId="100410F7" w14:textId="2C87FEE3" w:rsidR="0058546F" w:rsidRDefault="0058546F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"Communes urbaines denses" : les </w:t>
      </w:r>
      <w:r w:rsidRPr="0058546F">
        <w:rPr>
          <w:rFonts w:ascii="Times New Roman" w:hAnsi="Times New Roman" w:cs="Times New Roman"/>
        </w:rPr>
        <w:t>communes dont la population est égale ou supérieure à 50 000 habitants permanents</w:t>
      </w:r>
      <w:r>
        <w:rPr>
          <w:rFonts w:ascii="Times New Roman" w:hAnsi="Times New Roman" w:cs="Times New Roman"/>
        </w:rPr>
        <w:t>.</w:t>
      </w:r>
    </w:p>
    <w:p w14:paraId="42A16926" w14:textId="38C994A0" w:rsidR="0058546F" w:rsidRPr="0058546F" w:rsidRDefault="0058546F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"Communes t</w:t>
      </w:r>
      <w:r w:rsidRPr="0058546F">
        <w:rPr>
          <w:rFonts w:ascii="Times New Roman" w:hAnsi="Times New Roman" w:cs="Times New Roman"/>
        </w:rPr>
        <w:t>ouristique (hors urbain</w:t>
      </w:r>
      <w:r>
        <w:rPr>
          <w:rFonts w:ascii="Times New Roman" w:hAnsi="Times New Roman" w:cs="Times New Roman"/>
        </w:rPr>
        <w:t>es</w:t>
      </w:r>
      <w:r w:rsidRPr="0058546F">
        <w:rPr>
          <w:rFonts w:ascii="Times New Roman" w:hAnsi="Times New Roman" w:cs="Times New Roman"/>
        </w:rPr>
        <w:t xml:space="preserve"> dense</w:t>
      </w:r>
      <w:r>
        <w:rPr>
          <w:rFonts w:ascii="Times New Roman" w:hAnsi="Times New Roman" w:cs="Times New Roman"/>
        </w:rPr>
        <w:t xml:space="preserve">s)" : les </w:t>
      </w:r>
      <w:r w:rsidRPr="0058546F">
        <w:rPr>
          <w:rFonts w:ascii="Times New Roman" w:hAnsi="Times New Roman" w:cs="Times New Roman"/>
        </w:rPr>
        <w:t>communes</w:t>
      </w:r>
      <w:r w:rsidR="008B242C">
        <w:rPr>
          <w:rFonts w:ascii="Times New Roman" w:hAnsi="Times New Roman" w:cs="Times New Roman"/>
        </w:rPr>
        <w:t xml:space="preserve"> [dont la population est inférieure à 50 000 habitants permanents et]</w:t>
      </w:r>
      <w:r w:rsidRPr="0058546F">
        <w:rPr>
          <w:rFonts w:ascii="Times New Roman" w:hAnsi="Times New Roman" w:cs="Times New Roman"/>
        </w:rPr>
        <w:t xml:space="preserve"> qui remplissent au moins l’un des critères suivants</w:t>
      </w:r>
      <w:r>
        <w:rPr>
          <w:rFonts w:ascii="Times New Roman" w:hAnsi="Times New Roman" w:cs="Times New Roman"/>
        </w:rPr>
        <w:t> </w:t>
      </w:r>
      <w:r w:rsidRPr="0058546F">
        <w:rPr>
          <w:rFonts w:ascii="Times New Roman" w:hAnsi="Times New Roman" w:cs="Times New Roman"/>
        </w:rPr>
        <w:t>:</w:t>
      </w:r>
    </w:p>
    <w:p w14:paraId="454BA1F5" w14:textId="27CA509C" w:rsidR="0058546F" w:rsidRPr="0058546F" w:rsidRDefault="00572633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8546F" w:rsidRPr="0058546F">
        <w:rPr>
          <w:rFonts w:ascii="Times New Roman" w:hAnsi="Times New Roman" w:cs="Times New Roman"/>
        </w:rPr>
        <w:t xml:space="preserve"> plus d’1,5 lit touristique par habitant ;</w:t>
      </w:r>
    </w:p>
    <w:p w14:paraId="019114F7" w14:textId="5B6EAF03" w:rsidR="0058546F" w:rsidRPr="0058546F" w:rsidRDefault="00572633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8546F" w:rsidRPr="0058546F">
        <w:rPr>
          <w:rFonts w:ascii="Times New Roman" w:hAnsi="Times New Roman" w:cs="Times New Roman"/>
        </w:rPr>
        <w:t xml:space="preserve"> un taux de résidences secondaires supérieur à 50% ;</w:t>
      </w:r>
    </w:p>
    <w:p w14:paraId="000213E7" w14:textId="7CB85069" w:rsidR="0058546F" w:rsidRDefault="00572633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8546F" w:rsidRPr="0058546F">
        <w:rPr>
          <w:rFonts w:ascii="Times New Roman" w:hAnsi="Times New Roman" w:cs="Times New Roman"/>
        </w:rPr>
        <w:t xml:space="preserve"> au moins 10 commerces pour 1000 habitants.</w:t>
      </w:r>
      <w:r w:rsidR="0058546F">
        <w:rPr>
          <w:rFonts w:ascii="Times New Roman" w:hAnsi="Times New Roman" w:cs="Times New Roman"/>
        </w:rPr>
        <w:t xml:space="preserve"> </w:t>
      </w:r>
    </w:p>
    <w:p w14:paraId="18129EBD" w14:textId="77777777" w:rsidR="0058546F" w:rsidRPr="0058546F" w:rsidRDefault="0058546F" w:rsidP="0058546F">
      <w:pPr>
        <w:jc w:val="both"/>
        <w:rPr>
          <w:rFonts w:ascii="Times New Roman" w:hAnsi="Times New Roman" w:cs="Times New Roman"/>
        </w:rPr>
      </w:pPr>
    </w:p>
    <w:p w14:paraId="64B3FDCF" w14:textId="624414A5" w:rsidR="0078282B" w:rsidRDefault="0058546F" w:rsidP="007828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Article 2 </w:t>
      </w:r>
      <w:r w:rsidR="0078282B">
        <w:rPr>
          <w:rFonts w:ascii="Times New Roman" w:hAnsi="Times New Roman" w:cs="Times New Roman"/>
          <w:b/>
        </w:rPr>
        <w:t>[Modalité de calcul de la part de la population desservie]</w:t>
      </w:r>
    </w:p>
    <w:p w14:paraId="26B7E470" w14:textId="46CE9C7A" w:rsidR="000F548C" w:rsidRDefault="004D20B3" w:rsidP="000F54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8282B" w:rsidRPr="0078282B">
        <w:rPr>
          <w:rFonts w:ascii="Times New Roman" w:hAnsi="Times New Roman" w:cs="Times New Roman"/>
        </w:rPr>
        <w:t xml:space="preserve">es dispositifs </w:t>
      </w:r>
      <w:r w:rsidR="000F548C">
        <w:rPr>
          <w:rFonts w:ascii="Times New Roman" w:hAnsi="Times New Roman" w:cs="Times New Roman"/>
        </w:rPr>
        <w:t>permettant un</w:t>
      </w:r>
      <w:r w:rsidR="0078282B" w:rsidRPr="0078282B">
        <w:rPr>
          <w:rFonts w:ascii="Times New Roman" w:hAnsi="Times New Roman" w:cs="Times New Roman"/>
        </w:rPr>
        <w:t xml:space="preserve"> tri à </w:t>
      </w:r>
      <w:r w:rsidR="000F548C">
        <w:rPr>
          <w:rFonts w:ascii="Times New Roman" w:hAnsi="Times New Roman" w:cs="Times New Roman"/>
        </w:rPr>
        <w:t xml:space="preserve">la source des </w:t>
      </w:r>
      <w:r w:rsidR="0058546F">
        <w:rPr>
          <w:rFonts w:ascii="Times New Roman" w:hAnsi="Times New Roman" w:cs="Times New Roman"/>
        </w:rPr>
        <w:t>déchets alimentaires ou de cuisine</w:t>
      </w:r>
      <w:r w:rsidR="007A335A">
        <w:rPr>
          <w:rFonts w:ascii="Times New Roman" w:hAnsi="Times New Roman" w:cs="Times New Roman"/>
        </w:rPr>
        <w:t xml:space="preserve"> mentionnés au </w:t>
      </w:r>
      <w:r w:rsidR="0053221E">
        <w:rPr>
          <w:rFonts w:ascii="Times New Roman" w:hAnsi="Times New Roman" w:cs="Times New Roman"/>
        </w:rPr>
        <w:t xml:space="preserve">a) du </w:t>
      </w:r>
      <w:r w:rsidR="007A335A">
        <w:rPr>
          <w:rFonts w:ascii="Times New Roman" w:hAnsi="Times New Roman" w:cs="Times New Roman"/>
        </w:rPr>
        <w:t xml:space="preserve">1° du </w:t>
      </w:r>
      <w:r w:rsidR="0053221E">
        <w:rPr>
          <w:rFonts w:ascii="Times New Roman" w:hAnsi="Times New Roman" w:cs="Times New Roman"/>
        </w:rPr>
        <w:t>I</w:t>
      </w:r>
      <w:r w:rsidR="007A335A" w:rsidRPr="007A335A">
        <w:rPr>
          <w:rFonts w:ascii="Times New Roman" w:hAnsi="Times New Roman" w:cs="Times New Roman"/>
        </w:rPr>
        <w:t>II de l’article R. 543-227-2 du code de l’environnement</w:t>
      </w:r>
      <w:r w:rsidR="002645BA">
        <w:rPr>
          <w:rFonts w:ascii="Times New Roman" w:hAnsi="Times New Roman" w:cs="Times New Roman"/>
        </w:rPr>
        <w:t xml:space="preserve"> </w:t>
      </w:r>
      <w:r w:rsidR="000F548C">
        <w:rPr>
          <w:rFonts w:ascii="Times New Roman" w:hAnsi="Times New Roman" w:cs="Times New Roman"/>
        </w:rPr>
        <w:t>sont :</w:t>
      </w:r>
    </w:p>
    <w:p w14:paraId="55D836AB" w14:textId="10D56819" w:rsidR="000F548C" w:rsidRPr="004D20B3" w:rsidRDefault="004D20B3" w:rsidP="004D20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8282B" w:rsidRPr="004D20B3">
        <w:rPr>
          <w:rFonts w:ascii="Times New Roman" w:hAnsi="Times New Roman" w:cs="Times New Roman"/>
        </w:rPr>
        <w:t xml:space="preserve">Les installations de compostage domestique individuel, présentes chez les particuliers et utilisées pour leur propre compte </w:t>
      </w:r>
      <w:r w:rsidR="000F548C" w:rsidRPr="004D20B3">
        <w:rPr>
          <w:rFonts w:ascii="Times New Roman" w:hAnsi="Times New Roman" w:cs="Times New Roman"/>
        </w:rPr>
        <w:t>;</w:t>
      </w:r>
    </w:p>
    <w:p w14:paraId="04B46F11" w14:textId="66074CEA" w:rsidR="000F548C" w:rsidRPr="004D20B3" w:rsidRDefault="004D20B3" w:rsidP="004D20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8282B" w:rsidRPr="004D20B3">
        <w:rPr>
          <w:rFonts w:ascii="Times New Roman" w:hAnsi="Times New Roman" w:cs="Times New Roman"/>
        </w:rPr>
        <w:t>Les installations de compostage partagé accessibles aux particuliers ;</w:t>
      </w:r>
    </w:p>
    <w:p w14:paraId="1824A2CE" w14:textId="5488E696" w:rsidR="0078282B" w:rsidRPr="004D20B3" w:rsidRDefault="004D20B3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8282B" w:rsidRPr="004D20B3">
        <w:rPr>
          <w:rFonts w:ascii="Times New Roman" w:hAnsi="Times New Roman" w:cs="Times New Roman"/>
        </w:rPr>
        <w:t xml:space="preserve">La collecte séparée </w:t>
      </w:r>
      <w:r w:rsidR="0058546F">
        <w:rPr>
          <w:rFonts w:ascii="Times New Roman" w:hAnsi="Times New Roman" w:cs="Times New Roman"/>
        </w:rPr>
        <w:t xml:space="preserve">des déchets alimentaires ou de cuisine </w:t>
      </w:r>
      <w:r w:rsidR="0078282B" w:rsidRPr="004D20B3">
        <w:rPr>
          <w:rFonts w:ascii="Times New Roman" w:hAnsi="Times New Roman" w:cs="Times New Roman"/>
        </w:rPr>
        <w:t xml:space="preserve">en porte à porte ou en apport volontaire. </w:t>
      </w:r>
    </w:p>
    <w:p w14:paraId="2DAA9E4F" w14:textId="3BC43E79" w:rsidR="00F03725" w:rsidRDefault="0078282B" w:rsidP="0058546F">
      <w:pPr>
        <w:jc w:val="both"/>
        <w:rPr>
          <w:rFonts w:ascii="Times New Roman" w:hAnsi="Times New Roman" w:cs="Times New Roman"/>
        </w:rPr>
      </w:pPr>
      <w:r w:rsidRPr="0058546F">
        <w:rPr>
          <w:rFonts w:ascii="Times New Roman" w:hAnsi="Times New Roman" w:cs="Times New Roman"/>
        </w:rPr>
        <w:t>La part de la population</w:t>
      </w:r>
      <w:r w:rsidR="004D20B3" w:rsidRPr="0058546F">
        <w:rPr>
          <w:rFonts w:ascii="Times New Roman" w:hAnsi="Times New Roman" w:cs="Times New Roman"/>
        </w:rPr>
        <w:t xml:space="preserve">, </w:t>
      </w:r>
      <w:r w:rsidRPr="0058546F">
        <w:rPr>
          <w:rFonts w:ascii="Times New Roman" w:hAnsi="Times New Roman" w:cs="Times New Roman"/>
        </w:rPr>
        <w:t xml:space="preserve">exprimée en </w:t>
      </w:r>
      <w:r w:rsidR="002645BA" w:rsidRPr="0058546F">
        <w:rPr>
          <w:rFonts w:ascii="Times New Roman" w:hAnsi="Times New Roman" w:cs="Times New Roman"/>
        </w:rPr>
        <w:t>pourcentage</w:t>
      </w:r>
      <w:r w:rsidR="004D20B3" w:rsidRPr="0058546F">
        <w:rPr>
          <w:rFonts w:ascii="Times New Roman" w:hAnsi="Times New Roman" w:cs="Times New Roman"/>
        </w:rPr>
        <w:t>,</w:t>
      </w:r>
      <w:r w:rsidR="000F548C" w:rsidRPr="0058546F">
        <w:rPr>
          <w:rFonts w:ascii="Times New Roman" w:hAnsi="Times New Roman" w:cs="Times New Roman"/>
        </w:rPr>
        <w:t xml:space="preserve"> étant</w:t>
      </w:r>
      <w:r w:rsidRPr="0058546F">
        <w:rPr>
          <w:rFonts w:ascii="Times New Roman" w:hAnsi="Times New Roman" w:cs="Times New Roman"/>
        </w:rPr>
        <w:t xml:space="preserve"> desservie par au moins un dispositif technique de tri à la source </w:t>
      </w:r>
      <w:r w:rsidR="00781B4D" w:rsidRPr="0058546F">
        <w:rPr>
          <w:rFonts w:ascii="Times New Roman" w:hAnsi="Times New Roman" w:cs="Times New Roman"/>
        </w:rPr>
        <w:t xml:space="preserve">des </w:t>
      </w:r>
      <w:r w:rsidR="0058546F">
        <w:rPr>
          <w:rFonts w:ascii="Times New Roman" w:hAnsi="Times New Roman" w:cs="Times New Roman"/>
        </w:rPr>
        <w:t>déchets alimentaires ou de cuisine</w:t>
      </w:r>
      <w:r w:rsidR="00F03725" w:rsidRPr="0058546F">
        <w:rPr>
          <w:rFonts w:ascii="Times New Roman" w:hAnsi="Times New Roman" w:cs="Times New Roman"/>
        </w:rPr>
        <w:t xml:space="preserve"> </w:t>
      </w:r>
      <w:r w:rsidRPr="0058546F">
        <w:rPr>
          <w:rFonts w:ascii="Times New Roman" w:hAnsi="Times New Roman" w:cs="Times New Roman"/>
        </w:rPr>
        <w:t xml:space="preserve">est </w:t>
      </w:r>
      <w:r w:rsidR="000F548C" w:rsidRPr="0058546F">
        <w:rPr>
          <w:rFonts w:ascii="Times New Roman" w:hAnsi="Times New Roman" w:cs="Times New Roman"/>
        </w:rPr>
        <w:t>égal</w:t>
      </w:r>
      <w:r w:rsidR="007A335A" w:rsidRPr="0058546F">
        <w:rPr>
          <w:rFonts w:ascii="Times New Roman" w:hAnsi="Times New Roman" w:cs="Times New Roman"/>
        </w:rPr>
        <w:t>e</w:t>
      </w:r>
      <w:r w:rsidRPr="0058546F">
        <w:rPr>
          <w:rFonts w:ascii="Times New Roman" w:hAnsi="Times New Roman" w:cs="Times New Roman"/>
        </w:rPr>
        <w:t xml:space="preserve"> à la somme de la population équipée d’un</w:t>
      </w:r>
      <w:r w:rsidR="002645BA" w:rsidRPr="0058546F">
        <w:rPr>
          <w:rFonts w:ascii="Times New Roman" w:hAnsi="Times New Roman" w:cs="Times New Roman"/>
        </w:rPr>
        <w:t>e installation de compostage domestique</w:t>
      </w:r>
      <w:r w:rsidRPr="0058546F">
        <w:rPr>
          <w:rFonts w:ascii="Times New Roman" w:hAnsi="Times New Roman" w:cs="Times New Roman"/>
        </w:rPr>
        <w:t xml:space="preserve"> individuel, de la population ayant accès à un</w:t>
      </w:r>
      <w:r w:rsidR="002645BA" w:rsidRPr="0058546F">
        <w:rPr>
          <w:rFonts w:ascii="Times New Roman" w:hAnsi="Times New Roman" w:cs="Times New Roman"/>
        </w:rPr>
        <w:t>e installation de compostage</w:t>
      </w:r>
      <w:r w:rsidRPr="0058546F">
        <w:rPr>
          <w:rFonts w:ascii="Times New Roman" w:hAnsi="Times New Roman" w:cs="Times New Roman"/>
        </w:rPr>
        <w:t xml:space="preserve"> partagé et de la population desservie par un</w:t>
      </w:r>
      <w:r w:rsidR="002645BA" w:rsidRPr="0058546F">
        <w:rPr>
          <w:rFonts w:ascii="Times New Roman" w:hAnsi="Times New Roman" w:cs="Times New Roman"/>
        </w:rPr>
        <w:t xml:space="preserve"> service de collecte séparée de</w:t>
      </w:r>
      <w:r w:rsidR="0058546F">
        <w:rPr>
          <w:rFonts w:ascii="Times New Roman" w:hAnsi="Times New Roman" w:cs="Times New Roman"/>
        </w:rPr>
        <w:t>s</w:t>
      </w:r>
      <w:r w:rsidRPr="0058546F">
        <w:rPr>
          <w:rFonts w:ascii="Times New Roman" w:hAnsi="Times New Roman" w:cs="Times New Roman"/>
        </w:rPr>
        <w:t xml:space="preserve"> </w:t>
      </w:r>
      <w:r w:rsidR="0058546F">
        <w:rPr>
          <w:rFonts w:ascii="Times New Roman" w:hAnsi="Times New Roman" w:cs="Times New Roman"/>
        </w:rPr>
        <w:t>déchets alimentaires ou de cuisine</w:t>
      </w:r>
      <w:r w:rsidRPr="0058546F">
        <w:rPr>
          <w:rFonts w:ascii="Times New Roman" w:hAnsi="Times New Roman" w:cs="Times New Roman"/>
        </w:rPr>
        <w:t>, div</w:t>
      </w:r>
      <w:r w:rsidR="004D20B3" w:rsidRPr="0058546F">
        <w:rPr>
          <w:rFonts w:ascii="Times New Roman" w:hAnsi="Times New Roman" w:cs="Times New Roman"/>
        </w:rPr>
        <w:t xml:space="preserve">isée par la population totale. </w:t>
      </w:r>
      <w:r w:rsidRPr="0058546F">
        <w:rPr>
          <w:rFonts w:ascii="Times New Roman" w:hAnsi="Times New Roman" w:cs="Times New Roman"/>
        </w:rPr>
        <w:t>Les habitants ayant accès à plusieurs dispositifs de tri à la source ne peuvent ê</w:t>
      </w:r>
      <w:r w:rsidR="000F548C" w:rsidRPr="0058546F">
        <w:rPr>
          <w:rFonts w:ascii="Times New Roman" w:hAnsi="Times New Roman" w:cs="Times New Roman"/>
        </w:rPr>
        <w:t xml:space="preserve">tre comptés qu’une seule fois. </w:t>
      </w:r>
    </w:p>
    <w:p w14:paraId="0E326753" w14:textId="23AC9584" w:rsidR="000F548C" w:rsidRDefault="0078282B" w:rsidP="0058546F">
      <w:pPr>
        <w:jc w:val="both"/>
        <w:rPr>
          <w:rFonts w:ascii="Times New Roman" w:hAnsi="Times New Roman" w:cs="Times New Roman"/>
        </w:rPr>
      </w:pPr>
      <w:r w:rsidRPr="0078282B">
        <w:rPr>
          <w:rFonts w:ascii="Times New Roman" w:hAnsi="Times New Roman" w:cs="Times New Roman"/>
        </w:rPr>
        <w:t xml:space="preserve">La population équipée </w:t>
      </w:r>
      <w:r w:rsidR="002645BA" w:rsidRPr="0078282B">
        <w:rPr>
          <w:rFonts w:ascii="Times New Roman" w:hAnsi="Times New Roman" w:cs="Times New Roman"/>
        </w:rPr>
        <w:t>d’un</w:t>
      </w:r>
      <w:r w:rsidR="002645BA">
        <w:rPr>
          <w:rFonts w:ascii="Times New Roman" w:hAnsi="Times New Roman" w:cs="Times New Roman"/>
        </w:rPr>
        <w:t>e installation de compostage domestique</w:t>
      </w:r>
      <w:r w:rsidR="002645BA" w:rsidRPr="0078282B">
        <w:rPr>
          <w:rFonts w:ascii="Times New Roman" w:hAnsi="Times New Roman" w:cs="Times New Roman"/>
        </w:rPr>
        <w:t xml:space="preserve"> individuel</w:t>
      </w:r>
      <w:r w:rsidR="000F548C">
        <w:rPr>
          <w:rFonts w:ascii="Times New Roman" w:hAnsi="Times New Roman" w:cs="Times New Roman"/>
        </w:rPr>
        <w:t xml:space="preserve"> est :</w:t>
      </w:r>
    </w:p>
    <w:p w14:paraId="0B31D642" w14:textId="1DC0396F" w:rsidR="000F548C" w:rsidRPr="004D20B3" w:rsidRDefault="004D20B3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8282B" w:rsidRPr="004D20B3">
        <w:rPr>
          <w:rFonts w:ascii="Times New Roman" w:hAnsi="Times New Roman" w:cs="Times New Roman"/>
        </w:rPr>
        <w:t xml:space="preserve">Calculée à partir du nombre de composteurs individuels distribués par la collectivité </w:t>
      </w:r>
      <w:r w:rsidR="00C95406">
        <w:rPr>
          <w:rFonts w:ascii="Times New Roman" w:hAnsi="Times New Roman" w:cs="Times New Roman"/>
        </w:rPr>
        <w:t xml:space="preserve">ou le groupement de collectivité </w:t>
      </w:r>
      <w:r w:rsidR="0078282B" w:rsidRPr="004D20B3">
        <w:rPr>
          <w:rFonts w:ascii="Times New Roman" w:hAnsi="Times New Roman" w:cs="Times New Roman"/>
        </w:rPr>
        <w:t>depuis moins de 10 ans, multiplié par la taille moyenne d’un foyer local</w:t>
      </w:r>
      <w:r w:rsidRPr="004D20B3">
        <w:rPr>
          <w:rFonts w:ascii="Times New Roman" w:hAnsi="Times New Roman" w:cs="Times New Roman"/>
        </w:rPr>
        <w:t> ;</w:t>
      </w:r>
      <w:r w:rsidR="0078282B" w:rsidRPr="004D20B3">
        <w:rPr>
          <w:rFonts w:ascii="Times New Roman" w:hAnsi="Times New Roman" w:cs="Times New Roman"/>
        </w:rPr>
        <w:t xml:space="preserve"> </w:t>
      </w:r>
      <w:proofErr w:type="gramStart"/>
      <w:r w:rsidR="000F548C" w:rsidRPr="004D20B3">
        <w:rPr>
          <w:rFonts w:ascii="Times New Roman" w:hAnsi="Times New Roman" w:cs="Times New Roman"/>
        </w:rPr>
        <w:t>o</w:t>
      </w:r>
      <w:r w:rsidRPr="004D20B3">
        <w:rPr>
          <w:rFonts w:ascii="Times New Roman" w:hAnsi="Times New Roman" w:cs="Times New Roman"/>
        </w:rPr>
        <w:t>u</w:t>
      </w:r>
      <w:proofErr w:type="gramEnd"/>
      <w:r w:rsidRPr="004D20B3">
        <w:rPr>
          <w:rFonts w:ascii="Times New Roman" w:hAnsi="Times New Roman" w:cs="Times New Roman"/>
        </w:rPr>
        <w:t xml:space="preserve"> </w:t>
      </w:r>
    </w:p>
    <w:p w14:paraId="3CD1BBEC" w14:textId="5601DC03" w:rsidR="000F548C" w:rsidRPr="004D20B3" w:rsidRDefault="004D20B3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8282B" w:rsidRPr="004D20B3">
        <w:rPr>
          <w:rFonts w:ascii="Times New Roman" w:hAnsi="Times New Roman" w:cs="Times New Roman"/>
        </w:rPr>
        <w:t xml:space="preserve">Estimée par le biais d’un sondage auprès d’un échantillon d’habitants représentatif du territoire permettant de connaître la part de la population pratiquant le compostage individuel de leurs </w:t>
      </w:r>
      <w:proofErr w:type="spellStart"/>
      <w:r w:rsidR="0078282B" w:rsidRPr="004D20B3">
        <w:rPr>
          <w:rFonts w:ascii="Times New Roman" w:hAnsi="Times New Roman" w:cs="Times New Roman"/>
        </w:rPr>
        <w:t>biodéchets</w:t>
      </w:r>
      <w:proofErr w:type="spellEnd"/>
      <w:r w:rsidR="0078282B" w:rsidRPr="004D20B3">
        <w:rPr>
          <w:rFonts w:ascii="Times New Roman" w:hAnsi="Times New Roman" w:cs="Times New Roman"/>
        </w:rPr>
        <w:t xml:space="preserve">. </w:t>
      </w:r>
    </w:p>
    <w:p w14:paraId="4E897E2D" w14:textId="4167D591" w:rsidR="000F548C" w:rsidRDefault="0078282B" w:rsidP="0058546F">
      <w:pPr>
        <w:jc w:val="both"/>
        <w:rPr>
          <w:rFonts w:ascii="Times New Roman" w:hAnsi="Times New Roman" w:cs="Times New Roman"/>
        </w:rPr>
      </w:pPr>
      <w:r w:rsidRPr="0078282B">
        <w:rPr>
          <w:rFonts w:ascii="Times New Roman" w:hAnsi="Times New Roman" w:cs="Times New Roman"/>
        </w:rPr>
        <w:t xml:space="preserve">La population </w:t>
      </w:r>
      <w:r w:rsidR="002645BA">
        <w:rPr>
          <w:rFonts w:ascii="Times New Roman" w:hAnsi="Times New Roman" w:cs="Times New Roman"/>
        </w:rPr>
        <w:t xml:space="preserve">ayant accès à </w:t>
      </w:r>
      <w:r w:rsidRPr="0078282B">
        <w:rPr>
          <w:rFonts w:ascii="Times New Roman" w:hAnsi="Times New Roman" w:cs="Times New Roman"/>
        </w:rPr>
        <w:t xml:space="preserve">une installation de compostage partagé est </w:t>
      </w:r>
      <w:r w:rsidR="000F548C">
        <w:rPr>
          <w:rFonts w:ascii="Times New Roman" w:hAnsi="Times New Roman" w:cs="Times New Roman"/>
        </w:rPr>
        <w:t>calculée de la manière suivante</w:t>
      </w:r>
      <w:r w:rsidR="00572633">
        <w:rPr>
          <w:rFonts w:ascii="Times New Roman" w:hAnsi="Times New Roman" w:cs="Times New Roman"/>
        </w:rPr>
        <w:t> </w:t>
      </w:r>
      <w:r w:rsidR="000F548C">
        <w:rPr>
          <w:rFonts w:ascii="Times New Roman" w:hAnsi="Times New Roman" w:cs="Times New Roman"/>
        </w:rPr>
        <w:t>:</w:t>
      </w:r>
    </w:p>
    <w:p w14:paraId="468EB95A" w14:textId="729D75E1" w:rsidR="000F548C" w:rsidRPr="004D20B3" w:rsidRDefault="004D20B3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8282B" w:rsidRPr="004D20B3">
        <w:rPr>
          <w:rFonts w:ascii="Times New Roman" w:hAnsi="Times New Roman" w:cs="Times New Roman"/>
        </w:rPr>
        <w:t>Pour les installations situées en pied d’immeuble, peuvent être comptabilis</w:t>
      </w:r>
      <w:r>
        <w:rPr>
          <w:rFonts w:ascii="Times New Roman" w:hAnsi="Times New Roman" w:cs="Times New Roman"/>
        </w:rPr>
        <w:t>és</w:t>
      </w:r>
      <w:r w:rsidR="0078282B" w:rsidRPr="004D20B3">
        <w:rPr>
          <w:rFonts w:ascii="Times New Roman" w:hAnsi="Times New Roman" w:cs="Times New Roman"/>
        </w:rPr>
        <w:t xml:space="preserve"> tous les habitants de l’immeuble</w:t>
      </w:r>
      <w:r>
        <w:rPr>
          <w:rFonts w:ascii="Times New Roman" w:hAnsi="Times New Roman" w:cs="Times New Roman"/>
        </w:rPr>
        <w:t>,</w:t>
      </w:r>
      <w:r w:rsidR="0078282B" w:rsidRPr="004D20B3">
        <w:rPr>
          <w:rFonts w:ascii="Times New Roman" w:hAnsi="Times New Roman" w:cs="Times New Roman"/>
        </w:rPr>
        <w:t xml:space="preserve"> sous réserve d’une capacité </w:t>
      </w:r>
      <w:r w:rsidR="00FD3827" w:rsidRPr="0053221E">
        <w:rPr>
          <w:rFonts w:ascii="Times New Roman" w:hAnsi="Times New Roman" w:cs="Times New Roman"/>
        </w:rPr>
        <w:t>totale</w:t>
      </w:r>
      <w:r w:rsidR="00FD3827">
        <w:rPr>
          <w:rFonts w:ascii="Times New Roman" w:hAnsi="Times New Roman" w:cs="Times New Roman"/>
        </w:rPr>
        <w:t xml:space="preserve"> </w:t>
      </w:r>
      <w:r w:rsidR="0078282B" w:rsidRPr="004D20B3">
        <w:rPr>
          <w:rFonts w:ascii="Times New Roman" w:hAnsi="Times New Roman" w:cs="Times New Roman"/>
        </w:rPr>
        <w:t>suffi</w:t>
      </w:r>
      <w:r w:rsidR="005D5FB4" w:rsidRPr="004D20B3">
        <w:rPr>
          <w:rFonts w:ascii="Times New Roman" w:hAnsi="Times New Roman" w:cs="Times New Roman"/>
        </w:rPr>
        <w:t xml:space="preserve">sante </w:t>
      </w:r>
      <w:proofErr w:type="gramStart"/>
      <w:r w:rsidR="00FD3827" w:rsidRPr="004D20B3">
        <w:rPr>
          <w:rFonts w:ascii="Times New Roman" w:hAnsi="Times New Roman" w:cs="Times New Roman"/>
        </w:rPr>
        <w:t>du composteur fixé</w:t>
      </w:r>
      <w:r w:rsidR="00FD3827">
        <w:rPr>
          <w:rFonts w:ascii="Times New Roman" w:hAnsi="Times New Roman" w:cs="Times New Roman"/>
        </w:rPr>
        <w:t>e</w:t>
      </w:r>
      <w:proofErr w:type="gramEnd"/>
      <w:r w:rsidR="00FD3827">
        <w:rPr>
          <w:rFonts w:ascii="Times New Roman" w:hAnsi="Times New Roman" w:cs="Times New Roman"/>
        </w:rPr>
        <w:t xml:space="preserve"> </w:t>
      </w:r>
      <w:r w:rsidR="005D5FB4" w:rsidRPr="004D20B3">
        <w:rPr>
          <w:rFonts w:ascii="Times New Roman" w:hAnsi="Times New Roman" w:cs="Times New Roman"/>
        </w:rPr>
        <w:t xml:space="preserve">à </w:t>
      </w:r>
      <w:r>
        <w:rPr>
          <w:rFonts w:ascii="Times New Roman" w:hAnsi="Times New Roman" w:cs="Times New Roman"/>
        </w:rPr>
        <w:t xml:space="preserve">au </w:t>
      </w:r>
      <w:r w:rsidR="007D35A4">
        <w:rPr>
          <w:rFonts w:ascii="Times New Roman" w:hAnsi="Times New Roman" w:cs="Times New Roman"/>
        </w:rPr>
        <w:t xml:space="preserve">moins </w:t>
      </w:r>
      <w:r w:rsidR="005D5FB4" w:rsidRPr="004D20B3">
        <w:rPr>
          <w:rFonts w:ascii="Times New Roman" w:hAnsi="Times New Roman" w:cs="Times New Roman"/>
        </w:rPr>
        <w:t>60 L</w:t>
      </w:r>
      <w:r>
        <w:rPr>
          <w:rFonts w:ascii="Times New Roman" w:hAnsi="Times New Roman" w:cs="Times New Roman"/>
        </w:rPr>
        <w:t xml:space="preserve"> par habitant</w:t>
      </w:r>
      <w:r w:rsidR="0053221E">
        <w:rPr>
          <w:rFonts w:ascii="Times New Roman" w:hAnsi="Times New Roman" w:cs="Times New Roman"/>
        </w:rPr>
        <w:t>.</w:t>
      </w:r>
      <w:r w:rsidR="0053221E" w:rsidRPr="0053221E">
        <w:rPr>
          <w:rFonts w:ascii="Times New Roman" w:hAnsi="Times New Roman" w:cs="Times New Roman"/>
        </w:rPr>
        <w:t xml:space="preserve"> La capacité totale int</w:t>
      </w:r>
      <w:r w:rsidR="00781B4D">
        <w:rPr>
          <w:rFonts w:ascii="Times New Roman" w:hAnsi="Times New Roman" w:cs="Times New Roman"/>
        </w:rPr>
        <w:t>è</w:t>
      </w:r>
      <w:r w:rsidR="0053221E" w:rsidRPr="0053221E">
        <w:rPr>
          <w:rFonts w:ascii="Times New Roman" w:hAnsi="Times New Roman" w:cs="Times New Roman"/>
        </w:rPr>
        <w:t>gre à la fois le volume des bacs d’apport, des bacs de stockage du structurants ainsi celui des bacs de maturation</w:t>
      </w:r>
      <w:r>
        <w:rPr>
          <w:rFonts w:ascii="Times New Roman" w:hAnsi="Times New Roman" w:cs="Times New Roman"/>
        </w:rPr>
        <w:t> </w:t>
      </w:r>
      <w:r w:rsidRPr="0053221E">
        <w:rPr>
          <w:rFonts w:ascii="Times New Roman" w:hAnsi="Times New Roman" w:cs="Times New Roman"/>
        </w:rPr>
        <w:t>;</w:t>
      </w:r>
    </w:p>
    <w:p w14:paraId="26C258CF" w14:textId="1DC03559" w:rsidR="00B97677" w:rsidRPr="004D20B3" w:rsidRDefault="004D20B3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8282B" w:rsidRPr="004D20B3">
        <w:rPr>
          <w:rFonts w:ascii="Times New Roman" w:hAnsi="Times New Roman" w:cs="Times New Roman"/>
        </w:rPr>
        <w:t>Pour un compostage de qua</w:t>
      </w:r>
      <w:r>
        <w:rPr>
          <w:rFonts w:ascii="Times New Roman" w:hAnsi="Times New Roman" w:cs="Times New Roman"/>
        </w:rPr>
        <w:t>rtier, peuvent être comptabilisés</w:t>
      </w:r>
      <w:r w:rsidR="0078282B" w:rsidRPr="004D20B3">
        <w:rPr>
          <w:rFonts w:ascii="Times New Roman" w:hAnsi="Times New Roman" w:cs="Times New Roman"/>
        </w:rPr>
        <w:t xml:space="preserve"> tous les habitants situés dans un rayon de 250</w:t>
      </w:r>
      <w:r w:rsidR="002645BA">
        <w:rPr>
          <w:rFonts w:ascii="Times New Roman" w:hAnsi="Times New Roman" w:cs="Times New Roman"/>
        </w:rPr>
        <w:t xml:space="preserve"> </w:t>
      </w:r>
      <w:r w:rsidR="0078282B" w:rsidRPr="004D20B3">
        <w:rPr>
          <w:rFonts w:ascii="Times New Roman" w:hAnsi="Times New Roman" w:cs="Times New Roman"/>
        </w:rPr>
        <w:t>m autour de l’installation</w:t>
      </w:r>
      <w:r>
        <w:rPr>
          <w:rFonts w:ascii="Times New Roman" w:hAnsi="Times New Roman" w:cs="Times New Roman"/>
        </w:rPr>
        <w:t xml:space="preserve">, </w:t>
      </w:r>
      <w:r w:rsidR="002645BA">
        <w:rPr>
          <w:rFonts w:ascii="Times New Roman" w:hAnsi="Times New Roman" w:cs="Times New Roman"/>
        </w:rPr>
        <w:t>s</w:t>
      </w:r>
      <w:r w:rsidR="0078282B" w:rsidRPr="004D20B3">
        <w:rPr>
          <w:rFonts w:ascii="Times New Roman" w:hAnsi="Times New Roman" w:cs="Times New Roman"/>
        </w:rPr>
        <w:t xml:space="preserve">ous réserve d’une capacité </w:t>
      </w:r>
      <w:r w:rsidR="00FD3827" w:rsidRPr="0053221E">
        <w:rPr>
          <w:rFonts w:ascii="Times New Roman" w:hAnsi="Times New Roman" w:cs="Times New Roman"/>
        </w:rPr>
        <w:t>totale</w:t>
      </w:r>
      <w:r w:rsidR="00FD3827">
        <w:rPr>
          <w:rFonts w:ascii="Times New Roman" w:hAnsi="Times New Roman" w:cs="Times New Roman"/>
        </w:rPr>
        <w:t xml:space="preserve"> </w:t>
      </w:r>
      <w:r w:rsidR="0078282B" w:rsidRPr="004D20B3">
        <w:rPr>
          <w:rFonts w:ascii="Times New Roman" w:hAnsi="Times New Roman" w:cs="Times New Roman"/>
        </w:rPr>
        <w:t>suffi</w:t>
      </w:r>
      <w:r w:rsidR="005D5FB4" w:rsidRPr="004D20B3">
        <w:rPr>
          <w:rFonts w:ascii="Times New Roman" w:hAnsi="Times New Roman" w:cs="Times New Roman"/>
        </w:rPr>
        <w:t xml:space="preserve">sante </w:t>
      </w:r>
      <w:proofErr w:type="gramStart"/>
      <w:r w:rsidR="005D5FB4" w:rsidRPr="004D20B3">
        <w:rPr>
          <w:rFonts w:ascii="Times New Roman" w:hAnsi="Times New Roman" w:cs="Times New Roman"/>
        </w:rPr>
        <w:t>du composteur fixée</w:t>
      </w:r>
      <w:proofErr w:type="gramEnd"/>
      <w:r w:rsidR="005D5FB4" w:rsidRPr="004D20B3">
        <w:rPr>
          <w:rFonts w:ascii="Times New Roman" w:hAnsi="Times New Roman" w:cs="Times New Roman"/>
        </w:rPr>
        <w:t xml:space="preserve"> à </w:t>
      </w:r>
      <w:r>
        <w:rPr>
          <w:rFonts w:ascii="Times New Roman" w:hAnsi="Times New Roman" w:cs="Times New Roman"/>
        </w:rPr>
        <w:t xml:space="preserve">au </w:t>
      </w:r>
      <w:r w:rsidR="007D35A4">
        <w:rPr>
          <w:rFonts w:ascii="Times New Roman" w:hAnsi="Times New Roman" w:cs="Times New Roman"/>
        </w:rPr>
        <w:t xml:space="preserve">moins </w:t>
      </w:r>
      <w:r w:rsidR="005D5FB4" w:rsidRPr="004D20B3">
        <w:rPr>
          <w:rFonts w:ascii="Times New Roman" w:hAnsi="Times New Roman" w:cs="Times New Roman"/>
        </w:rPr>
        <w:t>60 L</w:t>
      </w:r>
      <w:r>
        <w:rPr>
          <w:rFonts w:ascii="Times New Roman" w:hAnsi="Times New Roman" w:cs="Times New Roman"/>
        </w:rPr>
        <w:t xml:space="preserve"> par </w:t>
      </w:r>
      <w:r w:rsidR="0078282B" w:rsidRPr="004D20B3">
        <w:rPr>
          <w:rFonts w:ascii="Times New Roman" w:hAnsi="Times New Roman" w:cs="Times New Roman"/>
        </w:rPr>
        <w:t>hab</w:t>
      </w:r>
      <w:r>
        <w:rPr>
          <w:rFonts w:ascii="Times New Roman" w:hAnsi="Times New Roman" w:cs="Times New Roman"/>
        </w:rPr>
        <w:t>itant</w:t>
      </w:r>
      <w:r w:rsidR="0078282B" w:rsidRPr="004D20B3">
        <w:rPr>
          <w:rFonts w:ascii="Times New Roman" w:hAnsi="Times New Roman" w:cs="Times New Roman"/>
        </w:rPr>
        <w:t>.</w:t>
      </w:r>
      <w:r w:rsidR="00FD3827">
        <w:rPr>
          <w:rFonts w:ascii="Times New Roman" w:hAnsi="Times New Roman" w:cs="Times New Roman"/>
        </w:rPr>
        <w:t xml:space="preserve"> </w:t>
      </w:r>
      <w:r w:rsidR="00FD3827" w:rsidRPr="0053221E">
        <w:rPr>
          <w:rFonts w:ascii="Times New Roman" w:hAnsi="Times New Roman" w:cs="Times New Roman"/>
        </w:rPr>
        <w:t>La capacité totale int</w:t>
      </w:r>
      <w:r w:rsidR="009A6CBD">
        <w:rPr>
          <w:rFonts w:ascii="Times New Roman" w:hAnsi="Times New Roman" w:cs="Times New Roman"/>
        </w:rPr>
        <w:t>è</w:t>
      </w:r>
      <w:r w:rsidR="00FD3827" w:rsidRPr="0053221E">
        <w:rPr>
          <w:rFonts w:ascii="Times New Roman" w:hAnsi="Times New Roman" w:cs="Times New Roman"/>
        </w:rPr>
        <w:t>gr</w:t>
      </w:r>
      <w:r w:rsidR="0053221E">
        <w:rPr>
          <w:rFonts w:ascii="Times New Roman" w:hAnsi="Times New Roman" w:cs="Times New Roman"/>
        </w:rPr>
        <w:t>e</w:t>
      </w:r>
      <w:r w:rsidR="00FD3827" w:rsidRPr="0053221E">
        <w:rPr>
          <w:rFonts w:ascii="Times New Roman" w:hAnsi="Times New Roman" w:cs="Times New Roman"/>
        </w:rPr>
        <w:t xml:space="preserve"> à la fois le volume des bacs d’apport, des bacs de stockage du structurants ainsi celui des bacs de maturation.</w:t>
      </w:r>
    </w:p>
    <w:p w14:paraId="2183B300" w14:textId="71CB4D81" w:rsidR="0058546F" w:rsidRDefault="0078282B" w:rsidP="0058546F">
      <w:pPr>
        <w:jc w:val="both"/>
        <w:rPr>
          <w:rFonts w:ascii="Times New Roman" w:hAnsi="Times New Roman" w:cs="Times New Roman"/>
        </w:rPr>
      </w:pPr>
      <w:r w:rsidRPr="00B97677">
        <w:rPr>
          <w:rFonts w:ascii="Times New Roman" w:hAnsi="Times New Roman" w:cs="Times New Roman"/>
        </w:rPr>
        <w:t xml:space="preserve">La population desservie par un service de collecte séparée des </w:t>
      </w:r>
      <w:r w:rsidR="0058546F">
        <w:rPr>
          <w:rFonts w:ascii="Times New Roman" w:hAnsi="Times New Roman" w:cs="Times New Roman"/>
        </w:rPr>
        <w:t>déchets alimentaires ou de cuisine</w:t>
      </w:r>
      <w:r w:rsidRPr="00B97677">
        <w:rPr>
          <w:rFonts w:ascii="Times New Roman" w:hAnsi="Times New Roman" w:cs="Times New Roman"/>
        </w:rPr>
        <w:t xml:space="preserve"> correspond </w:t>
      </w:r>
      <w:r w:rsidR="00FB6B66">
        <w:rPr>
          <w:rFonts w:ascii="Times New Roman" w:hAnsi="Times New Roman" w:cs="Times New Roman"/>
        </w:rPr>
        <w:t xml:space="preserve">à </w:t>
      </w:r>
      <w:r w:rsidRPr="00B97677">
        <w:rPr>
          <w:rFonts w:ascii="Times New Roman" w:hAnsi="Times New Roman" w:cs="Times New Roman"/>
        </w:rPr>
        <w:t xml:space="preserve">la population équipée d’un bac de collecte des </w:t>
      </w:r>
      <w:proofErr w:type="spellStart"/>
      <w:r w:rsidRPr="00B97677">
        <w:rPr>
          <w:rFonts w:ascii="Times New Roman" w:hAnsi="Times New Roman" w:cs="Times New Roman"/>
        </w:rPr>
        <w:t>biodéchets</w:t>
      </w:r>
      <w:proofErr w:type="spellEnd"/>
      <w:r w:rsidRPr="00B97677">
        <w:rPr>
          <w:rFonts w:ascii="Times New Roman" w:hAnsi="Times New Roman" w:cs="Times New Roman"/>
        </w:rPr>
        <w:t xml:space="preserve"> ou situé</w:t>
      </w:r>
      <w:r w:rsidR="00BC27EC">
        <w:rPr>
          <w:rFonts w:ascii="Times New Roman" w:hAnsi="Times New Roman" w:cs="Times New Roman"/>
        </w:rPr>
        <w:t>e</w:t>
      </w:r>
      <w:r w:rsidRPr="00B97677">
        <w:rPr>
          <w:rFonts w:ascii="Times New Roman" w:hAnsi="Times New Roman" w:cs="Times New Roman"/>
        </w:rPr>
        <w:t xml:space="preserve"> à proximité d’un point d’apport volontaire de </w:t>
      </w:r>
      <w:proofErr w:type="spellStart"/>
      <w:r w:rsidRPr="00B97677">
        <w:rPr>
          <w:rFonts w:ascii="Times New Roman" w:hAnsi="Times New Roman" w:cs="Times New Roman"/>
        </w:rPr>
        <w:t>biodéchets</w:t>
      </w:r>
      <w:proofErr w:type="spellEnd"/>
      <w:r w:rsidR="00FB6B66">
        <w:rPr>
          <w:rFonts w:ascii="Times New Roman" w:hAnsi="Times New Roman" w:cs="Times New Roman"/>
        </w:rPr>
        <w:t>, dans l</w:t>
      </w:r>
      <w:r w:rsidR="00497B1B">
        <w:rPr>
          <w:rFonts w:ascii="Times New Roman" w:hAnsi="Times New Roman" w:cs="Times New Roman"/>
        </w:rPr>
        <w:t>es</w:t>
      </w:r>
      <w:r w:rsidR="00FB6B66">
        <w:rPr>
          <w:rFonts w:ascii="Times New Roman" w:hAnsi="Times New Roman" w:cs="Times New Roman"/>
        </w:rPr>
        <w:t xml:space="preserve"> limite</w:t>
      </w:r>
      <w:r w:rsidR="00497B1B">
        <w:rPr>
          <w:rFonts w:ascii="Times New Roman" w:hAnsi="Times New Roman" w:cs="Times New Roman"/>
        </w:rPr>
        <w:t>s</w:t>
      </w:r>
      <w:r w:rsidR="00FB6B66">
        <w:rPr>
          <w:rFonts w:ascii="Times New Roman" w:hAnsi="Times New Roman" w:cs="Times New Roman"/>
        </w:rPr>
        <w:t xml:space="preserve"> </w:t>
      </w:r>
      <w:r w:rsidR="0058546F">
        <w:rPr>
          <w:rFonts w:ascii="Times New Roman" w:hAnsi="Times New Roman" w:cs="Times New Roman"/>
        </w:rPr>
        <w:t>suivantes :</w:t>
      </w:r>
    </w:p>
    <w:p w14:paraId="0C05B523" w14:textId="5DE4BD93" w:rsidR="0058546F" w:rsidRPr="0058546F" w:rsidRDefault="0058546F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 pour les communes rurales : m</w:t>
      </w:r>
      <w:r w:rsidRPr="0058546F">
        <w:rPr>
          <w:rFonts w:ascii="Times New Roman" w:hAnsi="Times New Roman" w:cs="Times New Roman"/>
        </w:rPr>
        <w:t>aximum 250 habitants par point d’apport volontaire</w:t>
      </w:r>
      <w:r>
        <w:rPr>
          <w:rFonts w:ascii="Times New Roman" w:hAnsi="Times New Roman" w:cs="Times New Roman"/>
        </w:rPr>
        <w:t> ;</w:t>
      </w:r>
    </w:p>
    <w:p w14:paraId="5202B7FC" w14:textId="2D8F8EB8" w:rsidR="0058546F" w:rsidRPr="0058546F" w:rsidRDefault="0058546F" w:rsidP="00585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pour les communes urbaines : l</w:t>
      </w:r>
      <w:r w:rsidRPr="0058546F">
        <w:rPr>
          <w:rFonts w:ascii="Times New Roman" w:hAnsi="Times New Roman" w:cs="Times New Roman"/>
        </w:rPr>
        <w:t>’ensemble des habitants situés dans un rayon de 500 m autour du point d’apport volontaire</w:t>
      </w:r>
      <w:r>
        <w:rPr>
          <w:rFonts w:ascii="Times New Roman" w:hAnsi="Times New Roman" w:cs="Times New Roman"/>
        </w:rPr>
        <w:t> ;</w:t>
      </w:r>
    </w:p>
    <w:p w14:paraId="12550C10" w14:textId="28B5927F" w:rsidR="00FB6B66" w:rsidRDefault="0058546F" w:rsidP="006A28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pour les communes urbaines denses</w:t>
      </w:r>
      <w:r w:rsidR="004B3A1E">
        <w:rPr>
          <w:rFonts w:ascii="Times New Roman" w:hAnsi="Times New Roman" w:cs="Times New Roman"/>
        </w:rPr>
        <w:t xml:space="preserve"> et les communes touristiques (hors urbaines denses)</w:t>
      </w:r>
      <w:r>
        <w:rPr>
          <w:rFonts w:ascii="Times New Roman" w:hAnsi="Times New Roman" w:cs="Times New Roman"/>
        </w:rPr>
        <w:t> : l</w:t>
      </w:r>
      <w:r w:rsidRPr="0058546F">
        <w:rPr>
          <w:rFonts w:ascii="Times New Roman" w:hAnsi="Times New Roman" w:cs="Times New Roman"/>
        </w:rPr>
        <w:t>’ensemble des habitants situés dans un rayon de 250 m autour du point d’apport volontaire</w:t>
      </w:r>
      <w:r w:rsidR="00BC27EC">
        <w:rPr>
          <w:rFonts w:ascii="Times New Roman" w:hAnsi="Times New Roman" w:cs="Times New Roman"/>
        </w:rPr>
        <w:t>.</w:t>
      </w:r>
    </w:p>
    <w:p w14:paraId="58C1C8C2" w14:textId="77777777" w:rsidR="006A2897" w:rsidRDefault="006A2897" w:rsidP="0078282B">
      <w:pPr>
        <w:rPr>
          <w:rFonts w:ascii="Times New Roman" w:hAnsi="Times New Roman" w:cs="Times New Roman"/>
        </w:rPr>
      </w:pPr>
    </w:p>
    <w:p w14:paraId="3311EBB2" w14:textId="2205009E" w:rsidR="0065427D" w:rsidRDefault="0065427D" w:rsidP="006542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Article </w:t>
      </w:r>
      <w:r w:rsidR="00BC27E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 [Seuil maximal de production d’ordures ménagère</w:t>
      </w:r>
      <w:r w:rsidR="00D97BBE">
        <w:rPr>
          <w:rFonts w:ascii="Times New Roman" w:hAnsi="Times New Roman" w:cs="Times New Roman"/>
          <w:b/>
        </w:rPr>
        <w:t>s résiduelles</w:t>
      </w:r>
      <w:r>
        <w:rPr>
          <w:rFonts w:ascii="Times New Roman" w:hAnsi="Times New Roman" w:cs="Times New Roman"/>
          <w:b/>
        </w:rPr>
        <w:t>]</w:t>
      </w:r>
    </w:p>
    <w:p w14:paraId="1360B045" w14:textId="37D25C7D" w:rsidR="00A70373" w:rsidRDefault="004D20B3" w:rsidP="001360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B6B66">
        <w:rPr>
          <w:rFonts w:ascii="Times New Roman" w:hAnsi="Times New Roman" w:cs="Times New Roman"/>
        </w:rPr>
        <w:t xml:space="preserve">e seuil </w:t>
      </w:r>
      <w:r w:rsidR="0065427D">
        <w:rPr>
          <w:rFonts w:ascii="Times New Roman" w:hAnsi="Times New Roman" w:cs="Times New Roman"/>
        </w:rPr>
        <w:t>de production d’ordure</w:t>
      </w:r>
      <w:r w:rsidR="00A70373">
        <w:rPr>
          <w:rFonts w:ascii="Times New Roman" w:hAnsi="Times New Roman" w:cs="Times New Roman"/>
        </w:rPr>
        <w:t>s</w:t>
      </w:r>
      <w:r w:rsidR="0065427D">
        <w:rPr>
          <w:rFonts w:ascii="Times New Roman" w:hAnsi="Times New Roman" w:cs="Times New Roman"/>
        </w:rPr>
        <w:t xml:space="preserve"> ménagères</w:t>
      </w:r>
      <w:r w:rsidR="00136059">
        <w:rPr>
          <w:rFonts w:ascii="Times New Roman" w:hAnsi="Times New Roman" w:cs="Times New Roman"/>
        </w:rPr>
        <w:t xml:space="preserve"> </w:t>
      </w:r>
      <w:r w:rsidR="00A70373">
        <w:rPr>
          <w:rFonts w:ascii="Times New Roman" w:hAnsi="Times New Roman" w:cs="Times New Roman"/>
        </w:rPr>
        <w:t xml:space="preserve">résiduelles </w:t>
      </w:r>
      <w:r w:rsidR="007A335A">
        <w:rPr>
          <w:rFonts w:ascii="Times New Roman" w:hAnsi="Times New Roman" w:cs="Times New Roman"/>
        </w:rPr>
        <w:t xml:space="preserve">mentionné au </w:t>
      </w:r>
      <w:r w:rsidR="0053221E">
        <w:rPr>
          <w:rFonts w:ascii="Times New Roman" w:hAnsi="Times New Roman" w:cs="Times New Roman"/>
        </w:rPr>
        <w:t>b</w:t>
      </w:r>
      <w:r w:rsidR="007A335A">
        <w:rPr>
          <w:rFonts w:ascii="Times New Roman" w:hAnsi="Times New Roman" w:cs="Times New Roman"/>
        </w:rPr>
        <w:t xml:space="preserve">) du </w:t>
      </w:r>
      <w:r w:rsidR="0053221E">
        <w:rPr>
          <w:rFonts w:ascii="Times New Roman" w:hAnsi="Times New Roman" w:cs="Times New Roman"/>
        </w:rPr>
        <w:t>1</w:t>
      </w:r>
      <w:r w:rsidR="007A335A">
        <w:rPr>
          <w:rFonts w:ascii="Times New Roman" w:hAnsi="Times New Roman" w:cs="Times New Roman"/>
        </w:rPr>
        <w:t xml:space="preserve">° du </w:t>
      </w:r>
      <w:r w:rsidR="0053221E">
        <w:rPr>
          <w:rFonts w:ascii="Times New Roman" w:hAnsi="Times New Roman" w:cs="Times New Roman"/>
        </w:rPr>
        <w:t>I</w:t>
      </w:r>
      <w:r w:rsidR="007A335A">
        <w:rPr>
          <w:rFonts w:ascii="Times New Roman" w:hAnsi="Times New Roman" w:cs="Times New Roman"/>
        </w:rPr>
        <w:t xml:space="preserve">II de l’article </w:t>
      </w:r>
      <w:r w:rsidR="00D97BBE" w:rsidRPr="007A335A">
        <w:rPr>
          <w:rFonts w:ascii="Times New Roman" w:hAnsi="Times New Roman" w:cs="Times New Roman"/>
        </w:rPr>
        <w:t>R. 543-227-2 du code de l’environnement</w:t>
      </w:r>
      <w:r w:rsidR="00D97BBE">
        <w:rPr>
          <w:rFonts w:ascii="Times New Roman" w:hAnsi="Times New Roman" w:cs="Times New Roman"/>
        </w:rPr>
        <w:t xml:space="preserve"> </w:t>
      </w:r>
      <w:r w:rsidR="00496235">
        <w:rPr>
          <w:rFonts w:ascii="Times New Roman" w:hAnsi="Times New Roman" w:cs="Times New Roman"/>
        </w:rPr>
        <w:t>est calculé</w:t>
      </w:r>
      <w:r w:rsidR="00136059">
        <w:rPr>
          <w:rFonts w:ascii="Times New Roman" w:hAnsi="Times New Roman" w:cs="Times New Roman"/>
        </w:rPr>
        <w:t xml:space="preserve"> </w:t>
      </w:r>
      <w:r w:rsidR="0065427D">
        <w:rPr>
          <w:rFonts w:ascii="Times New Roman" w:hAnsi="Times New Roman" w:cs="Times New Roman"/>
        </w:rPr>
        <w:t>en foncti</w:t>
      </w:r>
      <w:r w:rsidR="00136059">
        <w:rPr>
          <w:rFonts w:ascii="Times New Roman" w:hAnsi="Times New Roman" w:cs="Times New Roman"/>
        </w:rPr>
        <w:t>on de la typologie de</w:t>
      </w:r>
      <w:r>
        <w:rPr>
          <w:rFonts w:ascii="Times New Roman" w:hAnsi="Times New Roman" w:cs="Times New Roman"/>
        </w:rPr>
        <w:t>s</w:t>
      </w:r>
      <w:r w:rsidR="00136059">
        <w:rPr>
          <w:rFonts w:ascii="Times New Roman" w:hAnsi="Times New Roman" w:cs="Times New Roman"/>
        </w:rPr>
        <w:t xml:space="preserve"> communes</w:t>
      </w:r>
      <w:r>
        <w:rPr>
          <w:rFonts w:ascii="Times New Roman" w:hAnsi="Times New Roman" w:cs="Times New Roman"/>
        </w:rPr>
        <w:t xml:space="preserve"> qui constitue</w:t>
      </w:r>
      <w:r w:rsidR="00FB6B66">
        <w:rPr>
          <w:rFonts w:ascii="Times New Roman" w:hAnsi="Times New Roman" w:cs="Times New Roman"/>
        </w:rPr>
        <w:t xml:space="preserve">nt la collectivité </w:t>
      </w:r>
      <w:r w:rsidR="00C95406">
        <w:rPr>
          <w:rFonts w:ascii="Times New Roman" w:hAnsi="Times New Roman" w:cs="Times New Roman"/>
        </w:rPr>
        <w:t xml:space="preserve">ou le groupement </w:t>
      </w:r>
      <w:r w:rsidR="00FB6B66">
        <w:rPr>
          <w:rFonts w:ascii="Times New Roman" w:hAnsi="Times New Roman" w:cs="Times New Roman"/>
        </w:rPr>
        <w:t>en charge de la collecte</w:t>
      </w:r>
      <w:r w:rsidR="00496235">
        <w:rPr>
          <w:rFonts w:ascii="Times New Roman" w:hAnsi="Times New Roman" w:cs="Times New Roman"/>
        </w:rPr>
        <w:t>.</w:t>
      </w:r>
    </w:p>
    <w:p w14:paraId="69C4B899" w14:textId="46F0C7C2" w:rsidR="00136059" w:rsidRDefault="00FB6B66" w:rsidP="001360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496235">
        <w:rPr>
          <w:rFonts w:ascii="Times New Roman" w:hAnsi="Times New Roman" w:cs="Times New Roman"/>
        </w:rPr>
        <w:t xml:space="preserve">correspond à la </w:t>
      </w:r>
      <w:r w:rsidR="004D20B3">
        <w:rPr>
          <w:rFonts w:ascii="Times New Roman" w:hAnsi="Times New Roman" w:cs="Times New Roman"/>
        </w:rPr>
        <w:t>somme</w:t>
      </w:r>
      <w:r w:rsidR="00A70373">
        <w:rPr>
          <w:rFonts w:ascii="Times New Roman" w:hAnsi="Times New Roman" w:cs="Times New Roman"/>
        </w:rPr>
        <w:t>, sur l’ensemble des communes</w:t>
      </w:r>
      <w:r w:rsidR="002A440B">
        <w:rPr>
          <w:rFonts w:ascii="Times New Roman" w:hAnsi="Times New Roman" w:cs="Times New Roman"/>
        </w:rPr>
        <w:t xml:space="preserve"> </w:t>
      </w:r>
      <w:r w:rsidR="002A440B" w:rsidRPr="0053221E">
        <w:rPr>
          <w:rFonts w:ascii="Times New Roman" w:hAnsi="Times New Roman" w:cs="Times New Roman"/>
        </w:rPr>
        <w:t>de la collectivité</w:t>
      </w:r>
      <w:r w:rsidR="00FD3827" w:rsidRPr="0053221E">
        <w:rPr>
          <w:rFonts w:ascii="Times New Roman" w:hAnsi="Times New Roman" w:cs="Times New Roman"/>
        </w:rPr>
        <w:t xml:space="preserve"> </w:t>
      </w:r>
      <w:r w:rsidR="00C95406">
        <w:rPr>
          <w:rFonts w:ascii="Times New Roman" w:hAnsi="Times New Roman" w:cs="Times New Roman"/>
        </w:rPr>
        <w:t xml:space="preserve">ou le groupement </w:t>
      </w:r>
      <w:r w:rsidR="0053221E">
        <w:rPr>
          <w:rFonts w:ascii="Times New Roman" w:hAnsi="Times New Roman" w:cs="Times New Roman"/>
        </w:rPr>
        <w:t>e</w:t>
      </w:r>
      <w:r w:rsidR="00FD3827" w:rsidRPr="0053221E">
        <w:rPr>
          <w:rFonts w:ascii="Times New Roman" w:hAnsi="Times New Roman" w:cs="Times New Roman"/>
        </w:rPr>
        <w:t>n charge de la collecte</w:t>
      </w:r>
      <w:r w:rsidR="00A70373">
        <w:rPr>
          <w:rFonts w:ascii="Times New Roman" w:hAnsi="Times New Roman" w:cs="Times New Roman"/>
        </w:rPr>
        <w:t xml:space="preserve">, de la quantité maximale de production d’ordures ménagères résiduelles par commune, calculée pour chaque commune comme la multiplication du nombre d’habitants de la commune par le seuil </w:t>
      </w:r>
      <w:r>
        <w:rPr>
          <w:rFonts w:ascii="Times New Roman" w:hAnsi="Times New Roman" w:cs="Times New Roman"/>
        </w:rPr>
        <w:t xml:space="preserve">par habitat </w:t>
      </w:r>
      <w:r w:rsidR="00A70373">
        <w:rPr>
          <w:rFonts w:ascii="Times New Roman" w:hAnsi="Times New Roman" w:cs="Times New Roman"/>
        </w:rPr>
        <w:t>défini ci-après selon la typologie de la commune</w:t>
      </w:r>
      <w:r w:rsidR="00BC27EC">
        <w:rPr>
          <w:rFonts w:ascii="Times New Roman" w:hAnsi="Times New Roman" w:cs="Times New Roman"/>
        </w:rPr>
        <w:t> :</w:t>
      </w:r>
      <w:r w:rsidR="00496235">
        <w:rPr>
          <w:rFonts w:ascii="Times New Roman" w:hAnsi="Times New Roman" w:cs="Times New Roman"/>
        </w:rPr>
        <w:t xml:space="preserve"> </w:t>
      </w:r>
    </w:p>
    <w:p w14:paraId="081E0EA0" w14:textId="5B762964" w:rsidR="00BC27EC" w:rsidRPr="0058546F" w:rsidRDefault="00BC27EC" w:rsidP="00BC2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pour les communes rurales : 140 kg par habitant ;</w:t>
      </w:r>
    </w:p>
    <w:p w14:paraId="0423C15B" w14:textId="2C642843" w:rsidR="00BC27EC" w:rsidRPr="0058546F" w:rsidRDefault="00BC27EC" w:rsidP="00BC2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pour les communes urbaines : 160 kg par habitant ;</w:t>
      </w:r>
    </w:p>
    <w:p w14:paraId="78062D83" w14:textId="30ADC9B6" w:rsidR="00BC27EC" w:rsidRDefault="00BC27EC" w:rsidP="00BC2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pour les communes urbaines denses : 190 kg par habitant ;</w:t>
      </w:r>
    </w:p>
    <w:p w14:paraId="034FD4D2" w14:textId="442E79E5" w:rsidR="00A948EC" w:rsidRDefault="00BC27EC" w:rsidP="00BC27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– pour les communes touristiques (hors urbaines denses) : 250 kg par habitant.</w:t>
      </w:r>
    </w:p>
    <w:p w14:paraId="24D171C4" w14:textId="77777777" w:rsidR="00572633" w:rsidRPr="00572633" w:rsidRDefault="00572633" w:rsidP="006A2897">
      <w:pPr>
        <w:jc w:val="both"/>
        <w:rPr>
          <w:rFonts w:ascii="Times New Roman" w:hAnsi="Times New Roman" w:cs="Times New Roman"/>
        </w:rPr>
      </w:pPr>
      <w:r w:rsidRPr="00572633">
        <w:rPr>
          <w:rFonts w:ascii="Times New Roman" w:hAnsi="Times New Roman" w:cs="Times New Roman"/>
        </w:rPr>
        <w:t>Par dérogation, pour les autorisations et augmentations de capacité de nouvelles installations tri mécano-biologiques délivrées avant le 1er janvier 2025, et les modifications notables d’installations existantes de tri mécano-biologiques notifiées avant le 1er janvier 2025, le seuil par habitant pour les communes situées dans les collectivités régies par l'article 73 de la Constitution, à Saint-Martin et à Saint-Pierre-et-Miquelon, est défini ci-après :</w:t>
      </w:r>
    </w:p>
    <w:p w14:paraId="120640CD" w14:textId="77777777" w:rsidR="00572633" w:rsidRPr="00572633" w:rsidRDefault="00572633" w:rsidP="00572633">
      <w:pPr>
        <w:rPr>
          <w:rFonts w:ascii="Times New Roman" w:hAnsi="Times New Roman" w:cs="Times New Roman"/>
        </w:rPr>
      </w:pPr>
      <w:r w:rsidRPr="00572633">
        <w:rPr>
          <w:rFonts w:ascii="Times New Roman" w:hAnsi="Times New Roman" w:cs="Times New Roman"/>
        </w:rPr>
        <w:t>– pour les communes urbaines : 190 kg par habitant ;</w:t>
      </w:r>
      <w:bookmarkStart w:id="0" w:name="_GoBack"/>
      <w:bookmarkEnd w:id="0"/>
    </w:p>
    <w:p w14:paraId="56539AD0" w14:textId="7D2F7912" w:rsidR="00801BF1" w:rsidRDefault="00572633" w:rsidP="00572633">
      <w:pPr>
        <w:rPr>
          <w:rFonts w:ascii="Times New Roman" w:hAnsi="Times New Roman" w:cs="Times New Roman"/>
        </w:rPr>
      </w:pPr>
      <w:r w:rsidRPr="00572633">
        <w:rPr>
          <w:rFonts w:ascii="Times New Roman" w:hAnsi="Times New Roman" w:cs="Times New Roman"/>
        </w:rPr>
        <w:t>– pour les communes urbaine</w:t>
      </w:r>
      <w:r>
        <w:rPr>
          <w:rFonts w:ascii="Times New Roman" w:hAnsi="Times New Roman" w:cs="Times New Roman"/>
        </w:rPr>
        <w:t>s denses : 220 kg par habitant.</w:t>
      </w:r>
    </w:p>
    <w:p w14:paraId="2144B408" w14:textId="77777777" w:rsidR="00572633" w:rsidRDefault="00572633" w:rsidP="00572633">
      <w:pPr>
        <w:rPr>
          <w:rFonts w:ascii="Times New Roman" w:hAnsi="Times New Roman" w:cs="Times New Roman"/>
          <w:b/>
        </w:rPr>
      </w:pPr>
    </w:p>
    <w:p w14:paraId="3691172A" w14:textId="288B18B8" w:rsidR="00D97BBE" w:rsidRPr="009E48F5" w:rsidRDefault="00D97BBE" w:rsidP="00D97BBE">
      <w:pPr>
        <w:jc w:val="center"/>
        <w:rPr>
          <w:rFonts w:ascii="Times New Roman" w:hAnsi="Times New Roman" w:cs="Times New Roman"/>
          <w:b/>
        </w:rPr>
      </w:pPr>
      <w:r w:rsidRPr="009E48F5">
        <w:rPr>
          <w:rFonts w:ascii="Times New Roman" w:hAnsi="Times New Roman" w:cs="Times New Roman"/>
          <w:b/>
        </w:rPr>
        <w:t xml:space="preserve">Article </w:t>
      </w:r>
      <w:r w:rsidR="00BC27EC">
        <w:rPr>
          <w:rFonts w:ascii="Times New Roman" w:hAnsi="Times New Roman" w:cs="Times New Roman"/>
          <w:b/>
        </w:rPr>
        <w:t>4</w:t>
      </w:r>
      <w:r w:rsidRPr="009E48F5">
        <w:rPr>
          <w:rFonts w:ascii="Times New Roman" w:hAnsi="Times New Roman" w:cs="Times New Roman"/>
          <w:b/>
        </w:rPr>
        <w:t xml:space="preserve"> [</w:t>
      </w:r>
      <w:r>
        <w:rPr>
          <w:rFonts w:ascii="Times New Roman" w:hAnsi="Times New Roman" w:cs="Times New Roman"/>
          <w:b/>
        </w:rPr>
        <w:t xml:space="preserve">seuil maximal de </w:t>
      </w:r>
      <w:proofErr w:type="spellStart"/>
      <w:r>
        <w:rPr>
          <w:rFonts w:ascii="Times New Roman" w:hAnsi="Times New Roman" w:cs="Times New Roman"/>
          <w:b/>
        </w:rPr>
        <w:t>biodéchets</w:t>
      </w:r>
      <w:proofErr w:type="spellEnd"/>
      <w:r>
        <w:rPr>
          <w:rFonts w:ascii="Times New Roman" w:hAnsi="Times New Roman" w:cs="Times New Roman"/>
          <w:b/>
        </w:rPr>
        <w:t xml:space="preserve"> dans les ordures ménagères résiduelles</w:t>
      </w:r>
      <w:r w:rsidRPr="009E48F5">
        <w:rPr>
          <w:rFonts w:ascii="Times New Roman" w:hAnsi="Times New Roman" w:cs="Times New Roman"/>
          <w:b/>
        </w:rPr>
        <w:t>]</w:t>
      </w:r>
    </w:p>
    <w:p w14:paraId="460E4FD0" w14:textId="1CB64059" w:rsidR="00D97BBE" w:rsidRDefault="00D97BBE" w:rsidP="005322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seuil applicable à la quantité de </w:t>
      </w:r>
      <w:proofErr w:type="spellStart"/>
      <w:r>
        <w:rPr>
          <w:rFonts w:ascii="Times New Roman" w:hAnsi="Times New Roman" w:cs="Times New Roman"/>
        </w:rPr>
        <w:t>biodéchets</w:t>
      </w:r>
      <w:proofErr w:type="spellEnd"/>
      <w:r>
        <w:rPr>
          <w:rFonts w:ascii="Times New Roman" w:hAnsi="Times New Roman" w:cs="Times New Roman"/>
        </w:rPr>
        <w:t xml:space="preserve"> restants dans les ordures ménagères résiduelles mentionné au 2° du </w:t>
      </w:r>
      <w:r w:rsidR="0053221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II de l’article </w:t>
      </w:r>
      <w:r w:rsidRPr="007A335A">
        <w:rPr>
          <w:rFonts w:ascii="Times New Roman" w:hAnsi="Times New Roman" w:cs="Times New Roman"/>
        </w:rPr>
        <w:t>R. 543-227-2 du code de l’environnement</w:t>
      </w:r>
      <w:r>
        <w:rPr>
          <w:rFonts w:ascii="Times New Roman" w:hAnsi="Times New Roman" w:cs="Times New Roman"/>
        </w:rPr>
        <w:t xml:space="preserve"> est égal à </w:t>
      </w:r>
      <w:r w:rsidR="0053221E">
        <w:rPr>
          <w:rFonts w:ascii="Times New Roman" w:hAnsi="Times New Roman" w:cs="Times New Roman"/>
        </w:rPr>
        <w:t>39</w:t>
      </w:r>
      <w:r w:rsidRPr="0053221E">
        <w:rPr>
          <w:rFonts w:ascii="Times New Roman" w:hAnsi="Times New Roman" w:cs="Times New Roman"/>
        </w:rPr>
        <w:t xml:space="preserve"> kg</w:t>
      </w:r>
      <w:r>
        <w:rPr>
          <w:rFonts w:ascii="Times New Roman" w:hAnsi="Times New Roman" w:cs="Times New Roman"/>
        </w:rPr>
        <w:t xml:space="preserve"> par habitant et par an.</w:t>
      </w:r>
    </w:p>
    <w:p w14:paraId="16CF610A" w14:textId="77777777" w:rsidR="00BC27EC" w:rsidRDefault="00BC27EC" w:rsidP="0053221E">
      <w:pPr>
        <w:jc w:val="both"/>
        <w:rPr>
          <w:rFonts w:ascii="Times New Roman" w:hAnsi="Times New Roman" w:cs="Times New Roman"/>
        </w:rPr>
      </w:pPr>
    </w:p>
    <w:p w14:paraId="6A9D2492" w14:textId="7B400A3B" w:rsidR="009E48F5" w:rsidRPr="009E48F5" w:rsidRDefault="009E48F5" w:rsidP="009E48F5">
      <w:pPr>
        <w:jc w:val="center"/>
        <w:rPr>
          <w:rFonts w:ascii="Times New Roman" w:hAnsi="Times New Roman" w:cs="Times New Roman"/>
          <w:b/>
        </w:rPr>
      </w:pPr>
      <w:r w:rsidRPr="009E48F5">
        <w:rPr>
          <w:rFonts w:ascii="Times New Roman" w:hAnsi="Times New Roman" w:cs="Times New Roman"/>
          <w:b/>
        </w:rPr>
        <w:t xml:space="preserve">Article </w:t>
      </w:r>
      <w:r w:rsidR="00BC27EC">
        <w:rPr>
          <w:rFonts w:ascii="Times New Roman" w:hAnsi="Times New Roman" w:cs="Times New Roman"/>
          <w:b/>
        </w:rPr>
        <w:t>5</w:t>
      </w:r>
      <w:r w:rsidR="007D35A4" w:rsidRPr="009E48F5">
        <w:rPr>
          <w:rFonts w:ascii="Times New Roman" w:hAnsi="Times New Roman" w:cs="Times New Roman"/>
          <w:b/>
        </w:rPr>
        <w:t xml:space="preserve"> </w:t>
      </w:r>
      <w:r w:rsidRPr="009E48F5">
        <w:rPr>
          <w:rFonts w:ascii="Times New Roman" w:hAnsi="Times New Roman" w:cs="Times New Roman"/>
          <w:b/>
        </w:rPr>
        <w:t>[Exécution]</w:t>
      </w:r>
    </w:p>
    <w:p w14:paraId="2990DE9D" w14:textId="658BC987" w:rsidR="009E48F5" w:rsidRPr="009E48F5" w:rsidRDefault="009E48F5" w:rsidP="009E48F5">
      <w:pPr>
        <w:rPr>
          <w:rFonts w:ascii="Times New Roman" w:hAnsi="Times New Roman" w:cs="Times New Roman"/>
        </w:rPr>
      </w:pPr>
      <w:r w:rsidRPr="009E48F5">
        <w:rPr>
          <w:rFonts w:ascii="Times New Roman" w:hAnsi="Times New Roman" w:cs="Times New Roman"/>
        </w:rPr>
        <w:t xml:space="preserve">Le directeur général de la prévention des risques </w:t>
      </w:r>
      <w:r w:rsidR="0077679D">
        <w:rPr>
          <w:rFonts w:ascii="Times New Roman" w:hAnsi="Times New Roman" w:cs="Times New Roman"/>
        </w:rPr>
        <w:t xml:space="preserve">est </w:t>
      </w:r>
      <w:r w:rsidRPr="009E48F5">
        <w:rPr>
          <w:rFonts w:ascii="Times New Roman" w:hAnsi="Times New Roman" w:cs="Times New Roman"/>
        </w:rPr>
        <w:t>chargé</w:t>
      </w:r>
      <w:r w:rsidR="001A23B8">
        <w:rPr>
          <w:rFonts w:ascii="Times New Roman" w:hAnsi="Times New Roman" w:cs="Times New Roman"/>
        </w:rPr>
        <w:t xml:space="preserve"> </w:t>
      </w:r>
      <w:r w:rsidRPr="009E48F5">
        <w:rPr>
          <w:rFonts w:ascii="Times New Roman" w:hAnsi="Times New Roman" w:cs="Times New Roman"/>
        </w:rPr>
        <w:t>de l'exécution du présent arrêté, qui sera publié au Journal officiel de la République française.</w:t>
      </w:r>
    </w:p>
    <w:p w14:paraId="0F375DEE" w14:textId="77777777" w:rsidR="00FB6B66" w:rsidRDefault="00FB6B66" w:rsidP="009E48F5">
      <w:pPr>
        <w:rPr>
          <w:rFonts w:ascii="Times New Roman" w:hAnsi="Times New Roman" w:cs="Times New Roman"/>
        </w:rPr>
      </w:pPr>
    </w:p>
    <w:p w14:paraId="35B90441" w14:textId="4711C174" w:rsidR="009E48F5" w:rsidRPr="009E48F5" w:rsidRDefault="009E48F5" w:rsidP="009E48F5">
      <w:pPr>
        <w:rPr>
          <w:rFonts w:ascii="Times New Roman" w:hAnsi="Times New Roman" w:cs="Times New Roman"/>
        </w:rPr>
      </w:pPr>
      <w:r w:rsidRPr="009E48F5">
        <w:rPr>
          <w:rFonts w:ascii="Times New Roman" w:hAnsi="Times New Roman" w:cs="Times New Roman"/>
        </w:rPr>
        <w:t>Fait le</w:t>
      </w:r>
    </w:p>
    <w:p w14:paraId="0A129813" w14:textId="77777777" w:rsidR="00FB6B66" w:rsidRDefault="00FB6B66" w:rsidP="009E48F5">
      <w:pPr>
        <w:rPr>
          <w:rFonts w:ascii="Times New Roman" w:hAnsi="Times New Roman" w:cs="Times New Roman"/>
        </w:rPr>
      </w:pPr>
    </w:p>
    <w:p w14:paraId="15E4F593" w14:textId="47C27516" w:rsidR="009E48F5" w:rsidRPr="009E48F5" w:rsidRDefault="009E48F5" w:rsidP="009E48F5">
      <w:pPr>
        <w:rPr>
          <w:rFonts w:ascii="Times New Roman" w:hAnsi="Times New Roman" w:cs="Times New Roman"/>
        </w:rPr>
      </w:pPr>
      <w:r w:rsidRPr="009E48F5">
        <w:rPr>
          <w:rFonts w:ascii="Times New Roman" w:hAnsi="Times New Roman" w:cs="Times New Roman"/>
        </w:rPr>
        <w:t>Pour la ministre et par délégation :</w:t>
      </w:r>
    </w:p>
    <w:p w14:paraId="0BADD894" w14:textId="77777777" w:rsidR="009E48F5" w:rsidRPr="009E48F5" w:rsidRDefault="009E48F5" w:rsidP="009E48F5">
      <w:pPr>
        <w:rPr>
          <w:rFonts w:ascii="Times New Roman" w:hAnsi="Times New Roman" w:cs="Times New Roman"/>
        </w:rPr>
      </w:pPr>
      <w:r w:rsidRPr="009E48F5">
        <w:rPr>
          <w:rFonts w:ascii="Times New Roman" w:hAnsi="Times New Roman" w:cs="Times New Roman"/>
        </w:rPr>
        <w:lastRenderedPageBreak/>
        <w:t>Le directeur général de la prévention des risques,</w:t>
      </w:r>
    </w:p>
    <w:p w14:paraId="522999A8" w14:textId="2551D195" w:rsidR="004B5C41" w:rsidRPr="004B5C41" w:rsidRDefault="009E48F5" w:rsidP="009E48F5">
      <w:pPr>
        <w:rPr>
          <w:rFonts w:ascii="Times New Roman" w:hAnsi="Times New Roman" w:cs="Times New Roman"/>
        </w:rPr>
      </w:pPr>
      <w:r w:rsidRPr="009E48F5">
        <w:rPr>
          <w:rFonts w:ascii="Times New Roman" w:hAnsi="Times New Roman" w:cs="Times New Roman"/>
        </w:rPr>
        <w:t>C. BOURILLET</w:t>
      </w:r>
    </w:p>
    <w:sectPr w:rsidR="004B5C41" w:rsidRPr="004B5C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EEF59" w14:textId="77777777" w:rsidR="005C6AA3" w:rsidRDefault="005C6AA3" w:rsidP="009B6B9D">
      <w:pPr>
        <w:spacing w:after="0" w:line="240" w:lineRule="auto"/>
      </w:pPr>
      <w:r>
        <w:separator/>
      </w:r>
    </w:p>
  </w:endnote>
  <w:endnote w:type="continuationSeparator" w:id="0">
    <w:p w14:paraId="58EF82AB" w14:textId="77777777" w:rsidR="005C6AA3" w:rsidRDefault="005C6AA3" w:rsidP="009B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817082"/>
      <w:docPartObj>
        <w:docPartGallery w:val="Page Numbers (Bottom of Page)"/>
        <w:docPartUnique/>
      </w:docPartObj>
    </w:sdtPr>
    <w:sdtEndPr/>
    <w:sdtContent>
      <w:p w14:paraId="6B57DCE3" w14:textId="4313380D" w:rsidR="009B6B9D" w:rsidRDefault="009B6B9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CD0">
          <w:rPr>
            <w:noProof/>
          </w:rPr>
          <w:t>2</w:t>
        </w:r>
        <w:r>
          <w:fldChar w:fldCharType="end"/>
        </w:r>
      </w:p>
    </w:sdtContent>
  </w:sdt>
  <w:p w14:paraId="24C1CDE7" w14:textId="77777777" w:rsidR="009B6B9D" w:rsidRDefault="009B6B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7C467" w14:textId="77777777" w:rsidR="005C6AA3" w:rsidRDefault="005C6AA3" w:rsidP="009B6B9D">
      <w:pPr>
        <w:spacing w:after="0" w:line="240" w:lineRule="auto"/>
      </w:pPr>
      <w:r>
        <w:separator/>
      </w:r>
    </w:p>
  </w:footnote>
  <w:footnote w:type="continuationSeparator" w:id="0">
    <w:p w14:paraId="0FAA6950" w14:textId="77777777" w:rsidR="005C6AA3" w:rsidRDefault="005C6AA3" w:rsidP="009B6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052"/>
    <w:multiLevelType w:val="hybridMultilevel"/>
    <w:tmpl w:val="30488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701"/>
    <w:multiLevelType w:val="hybridMultilevel"/>
    <w:tmpl w:val="8146D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E5B"/>
    <w:multiLevelType w:val="hybridMultilevel"/>
    <w:tmpl w:val="7CB0D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A62E0"/>
    <w:multiLevelType w:val="hybridMultilevel"/>
    <w:tmpl w:val="3508EDFC"/>
    <w:lvl w:ilvl="0" w:tplc="4A343F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044DD"/>
    <w:multiLevelType w:val="hybridMultilevel"/>
    <w:tmpl w:val="0C323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57C9"/>
    <w:multiLevelType w:val="hybridMultilevel"/>
    <w:tmpl w:val="EE2241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C7BDF"/>
    <w:multiLevelType w:val="hybridMultilevel"/>
    <w:tmpl w:val="E1B6BD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F11AE"/>
    <w:multiLevelType w:val="hybridMultilevel"/>
    <w:tmpl w:val="5D1C5272"/>
    <w:lvl w:ilvl="0" w:tplc="EB58207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35432"/>
    <w:multiLevelType w:val="hybridMultilevel"/>
    <w:tmpl w:val="0ACEFAA0"/>
    <w:lvl w:ilvl="0" w:tplc="4768E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3810"/>
    <w:multiLevelType w:val="hybridMultilevel"/>
    <w:tmpl w:val="D728B3C8"/>
    <w:lvl w:ilvl="0" w:tplc="B0E4C1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C5541"/>
    <w:multiLevelType w:val="hybridMultilevel"/>
    <w:tmpl w:val="8F1A7440"/>
    <w:lvl w:ilvl="0" w:tplc="A82C47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64204"/>
    <w:multiLevelType w:val="hybridMultilevel"/>
    <w:tmpl w:val="321EFE24"/>
    <w:lvl w:ilvl="0" w:tplc="65F25B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37263"/>
    <w:multiLevelType w:val="hybridMultilevel"/>
    <w:tmpl w:val="BB261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7E8A"/>
    <w:multiLevelType w:val="hybridMultilevel"/>
    <w:tmpl w:val="BD26F6B8"/>
    <w:lvl w:ilvl="0" w:tplc="8C947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31E96"/>
    <w:multiLevelType w:val="hybridMultilevel"/>
    <w:tmpl w:val="A2E22C94"/>
    <w:lvl w:ilvl="0" w:tplc="060A033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3E2C77"/>
    <w:multiLevelType w:val="hybridMultilevel"/>
    <w:tmpl w:val="CB806F10"/>
    <w:lvl w:ilvl="0" w:tplc="DBE0B0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943CC"/>
    <w:multiLevelType w:val="hybridMultilevel"/>
    <w:tmpl w:val="850CC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20609"/>
    <w:multiLevelType w:val="hybridMultilevel"/>
    <w:tmpl w:val="49A8FF54"/>
    <w:lvl w:ilvl="0" w:tplc="DBE0B0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16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15"/>
  </w:num>
  <w:num w:numId="11">
    <w:abstractNumId w:val="17"/>
  </w:num>
  <w:num w:numId="12">
    <w:abstractNumId w:val="7"/>
  </w:num>
  <w:num w:numId="13">
    <w:abstractNumId w:val="14"/>
  </w:num>
  <w:num w:numId="14">
    <w:abstractNumId w:val="11"/>
  </w:num>
  <w:num w:numId="15">
    <w:abstractNumId w:val="8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73"/>
    <w:rsid w:val="00000EFC"/>
    <w:rsid w:val="00020739"/>
    <w:rsid w:val="00023150"/>
    <w:rsid w:val="000506F9"/>
    <w:rsid w:val="00091D5D"/>
    <w:rsid w:val="000F548C"/>
    <w:rsid w:val="0012404E"/>
    <w:rsid w:val="00126DF9"/>
    <w:rsid w:val="00136059"/>
    <w:rsid w:val="00174778"/>
    <w:rsid w:val="00181F68"/>
    <w:rsid w:val="001A23B8"/>
    <w:rsid w:val="001A4E61"/>
    <w:rsid w:val="001C5DEC"/>
    <w:rsid w:val="001F7E41"/>
    <w:rsid w:val="002031D3"/>
    <w:rsid w:val="00216E9A"/>
    <w:rsid w:val="002439AF"/>
    <w:rsid w:val="002440D2"/>
    <w:rsid w:val="002645BA"/>
    <w:rsid w:val="00284054"/>
    <w:rsid w:val="002942A7"/>
    <w:rsid w:val="002A440B"/>
    <w:rsid w:val="002A6053"/>
    <w:rsid w:val="002B1EDA"/>
    <w:rsid w:val="002C036B"/>
    <w:rsid w:val="002C13CC"/>
    <w:rsid w:val="002E1EB8"/>
    <w:rsid w:val="002E53A2"/>
    <w:rsid w:val="00321AC3"/>
    <w:rsid w:val="00344D01"/>
    <w:rsid w:val="00350DD9"/>
    <w:rsid w:val="00355720"/>
    <w:rsid w:val="00374A7A"/>
    <w:rsid w:val="003B4F39"/>
    <w:rsid w:val="003B7DD8"/>
    <w:rsid w:val="003C6079"/>
    <w:rsid w:val="003C7EE4"/>
    <w:rsid w:val="003F5171"/>
    <w:rsid w:val="0042515E"/>
    <w:rsid w:val="00447DA2"/>
    <w:rsid w:val="00496235"/>
    <w:rsid w:val="00497B1B"/>
    <w:rsid w:val="004B3A1E"/>
    <w:rsid w:val="004B5B78"/>
    <w:rsid w:val="004B5C41"/>
    <w:rsid w:val="004D20B3"/>
    <w:rsid w:val="004D5734"/>
    <w:rsid w:val="004E1D89"/>
    <w:rsid w:val="004E49FE"/>
    <w:rsid w:val="004F45D8"/>
    <w:rsid w:val="0053221E"/>
    <w:rsid w:val="00536563"/>
    <w:rsid w:val="005442BA"/>
    <w:rsid w:val="00571227"/>
    <w:rsid w:val="00572633"/>
    <w:rsid w:val="00574D9D"/>
    <w:rsid w:val="0058546F"/>
    <w:rsid w:val="00596CF0"/>
    <w:rsid w:val="0059716F"/>
    <w:rsid w:val="005A54C2"/>
    <w:rsid w:val="005B5D86"/>
    <w:rsid w:val="005B7F84"/>
    <w:rsid w:val="005C6AA3"/>
    <w:rsid w:val="005D5FB4"/>
    <w:rsid w:val="005E2EBB"/>
    <w:rsid w:val="00610AB7"/>
    <w:rsid w:val="00617674"/>
    <w:rsid w:val="00635B97"/>
    <w:rsid w:val="00636D26"/>
    <w:rsid w:val="00652882"/>
    <w:rsid w:val="0065375D"/>
    <w:rsid w:val="0065427D"/>
    <w:rsid w:val="006600CA"/>
    <w:rsid w:val="00661E33"/>
    <w:rsid w:val="0068437E"/>
    <w:rsid w:val="00691C4B"/>
    <w:rsid w:val="006A2897"/>
    <w:rsid w:val="006C1C79"/>
    <w:rsid w:val="006C7CD9"/>
    <w:rsid w:val="00710B7B"/>
    <w:rsid w:val="00747462"/>
    <w:rsid w:val="007672AD"/>
    <w:rsid w:val="0077679D"/>
    <w:rsid w:val="00781B4D"/>
    <w:rsid w:val="0078282B"/>
    <w:rsid w:val="0078333C"/>
    <w:rsid w:val="007A335A"/>
    <w:rsid w:val="007D35A4"/>
    <w:rsid w:val="007D56C6"/>
    <w:rsid w:val="007D697F"/>
    <w:rsid w:val="007F5EA6"/>
    <w:rsid w:val="00801BF1"/>
    <w:rsid w:val="00822FA0"/>
    <w:rsid w:val="00826544"/>
    <w:rsid w:val="008329A0"/>
    <w:rsid w:val="00846311"/>
    <w:rsid w:val="008538D8"/>
    <w:rsid w:val="00855933"/>
    <w:rsid w:val="00867058"/>
    <w:rsid w:val="00880E9C"/>
    <w:rsid w:val="00882A60"/>
    <w:rsid w:val="00885FBB"/>
    <w:rsid w:val="0089589F"/>
    <w:rsid w:val="008B0001"/>
    <w:rsid w:val="008B242C"/>
    <w:rsid w:val="008E390F"/>
    <w:rsid w:val="008E7E44"/>
    <w:rsid w:val="008F08A5"/>
    <w:rsid w:val="008F735F"/>
    <w:rsid w:val="009213CF"/>
    <w:rsid w:val="009609CC"/>
    <w:rsid w:val="00975C27"/>
    <w:rsid w:val="00983CD0"/>
    <w:rsid w:val="009905AF"/>
    <w:rsid w:val="009A5E0F"/>
    <w:rsid w:val="009A6CBD"/>
    <w:rsid w:val="009B6B9D"/>
    <w:rsid w:val="009E48F5"/>
    <w:rsid w:val="00A10E9C"/>
    <w:rsid w:val="00A12102"/>
    <w:rsid w:val="00A54ED4"/>
    <w:rsid w:val="00A55792"/>
    <w:rsid w:val="00A57468"/>
    <w:rsid w:val="00A70373"/>
    <w:rsid w:val="00A74B68"/>
    <w:rsid w:val="00A93DDA"/>
    <w:rsid w:val="00A948EC"/>
    <w:rsid w:val="00A97267"/>
    <w:rsid w:val="00AA4549"/>
    <w:rsid w:val="00B20DFE"/>
    <w:rsid w:val="00B227DF"/>
    <w:rsid w:val="00B278EE"/>
    <w:rsid w:val="00B700C9"/>
    <w:rsid w:val="00B71842"/>
    <w:rsid w:val="00B908E5"/>
    <w:rsid w:val="00B97677"/>
    <w:rsid w:val="00BC27EC"/>
    <w:rsid w:val="00BC5F99"/>
    <w:rsid w:val="00BC7B7E"/>
    <w:rsid w:val="00BD2044"/>
    <w:rsid w:val="00C14C90"/>
    <w:rsid w:val="00C24D4F"/>
    <w:rsid w:val="00C3372F"/>
    <w:rsid w:val="00C51B3C"/>
    <w:rsid w:val="00C543E7"/>
    <w:rsid w:val="00C63682"/>
    <w:rsid w:val="00C91A9C"/>
    <w:rsid w:val="00C95406"/>
    <w:rsid w:val="00C95D80"/>
    <w:rsid w:val="00CE3573"/>
    <w:rsid w:val="00CE5902"/>
    <w:rsid w:val="00D02C5D"/>
    <w:rsid w:val="00D419C2"/>
    <w:rsid w:val="00D4551A"/>
    <w:rsid w:val="00D634FA"/>
    <w:rsid w:val="00D72CD0"/>
    <w:rsid w:val="00D97BBE"/>
    <w:rsid w:val="00DA31BF"/>
    <w:rsid w:val="00DD68A6"/>
    <w:rsid w:val="00DE4EB0"/>
    <w:rsid w:val="00E16258"/>
    <w:rsid w:val="00E354F7"/>
    <w:rsid w:val="00E40D53"/>
    <w:rsid w:val="00E4229D"/>
    <w:rsid w:val="00E522DF"/>
    <w:rsid w:val="00E53124"/>
    <w:rsid w:val="00E538DE"/>
    <w:rsid w:val="00E62F19"/>
    <w:rsid w:val="00E70C03"/>
    <w:rsid w:val="00E82F85"/>
    <w:rsid w:val="00ED732F"/>
    <w:rsid w:val="00EF4D74"/>
    <w:rsid w:val="00EF5670"/>
    <w:rsid w:val="00F02ECB"/>
    <w:rsid w:val="00F03725"/>
    <w:rsid w:val="00F07F88"/>
    <w:rsid w:val="00F11C88"/>
    <w:rsid w:val="00F275CB"/>
    <w:rsid w:val="00F9747A"/>
    <w:rsid w:val="00F97E3B"/>
    <w:rsid w:val="00FA2C33"/>
    <w:rsid w:val="00FA38B7"/>
    <w:rsid w:val="00FB6B66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444"/>
  <w15:chartTrackingRefBased/>
  <w15:docId w15:val="{F5952067-1414-47DA-8DC7-01B21431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CE35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NTimbre">
    <w:name w:val="SNTimbre"/>
    <w:basedOn w:val="Normal"/>
    <w:rsid w:val="00CE3573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A97267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FA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A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B9D"/>
  </w:style>
  <w:style w:type="paragraph" w:styleId="Pieddepage">
    <w:name w:val="footer"/>
    <w:basedOn w:val="Normal"/>
    <w:link w:val="PieddepageCar"/>
    <w:uiPriority w:val="99"/>
    <w:unhideWhenUsed/>
    <w:rsid w:val="009B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B9D"/>
  </w:style>
  <w:style w:type="character" w:styleId="Marquedecommentaire">
    <w:name w:val="annotation reference"/>
    <w:basedOn w:val="Policepardfaut"/>
    <w:uiPriority w:val="99"/>
    <w:semiHidden/>
    <w:unhideWhenUsed/>
    <w:rsid w:val="00E522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22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22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22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22D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2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5EA6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aps/>
      <w:color w:val="000000"/>
      <w:sz w:val="24"/>
      <w:szCs w:val="24"/>
      <w:lang w:eastAsia="fr-FR"/>
    </w:rPr>
  </w:style>
  <w:style w:type="paragraph" w:customStyle="1" w:styleId="western1">
    <w:name w:val="western1"/>
    <w:basedOn w:val="Normal"/>
    <w:rsid w:val="007F5EA6"/>
    <w:pPr>
      <w:spacing w:before="100" w:beforeAutospacing="1" w:after="0" w:line="240" w:lineRule="auto"/>
      <w:jc w:val="center"/>
    </w:pPr>
    <w:rPr>
      <w:rFonts w:ascii="Liberation Sans" w:eastAsia="Times New Roman" w:hAnsi="Liberation Sans" w:cs="Liberation Sans"/>
      <w:caps/>
      <w:color w:val="000000"/>
      <w:lang w:eastAsia="fr-FR"/>
    </w:rPr>
  </w:style>
  <w:style w:type="paragraph" w:styleId="Rvision">
    <w:name w:val="Revision"/>
    <w:hidden/>
    <w:uiPriority w:val="99"/>
    <w:semiHidden/>
    <w:rsid w:val="007F5EA6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39"/>
    <w:rsid w:val="006843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D7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EBAE1-E6F7-4E44-ABF3-0BF8E7E4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1210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 Nicolas</dc:creator>
  <cp:keywords/>
  <dc:description/>
  <cp:lastModifiedBy>Anne-Luce ZAHM</cp:lastModifiedBy>
  <cp:revision>4</cp:revision>
  <cp:lastPrinted>2020-11-23T09:48:00Z</cp:lastPrinted>
  <dcterms:created xsi:type="dcterms:W3CDTF">2021-01-08T20:54:00Z</dcterms:created>
  <dcterms:modified xsi:type="dcterms:W3CDTF">2021-01-08T21:03:00Z</dcterms:modified>
</cp:coreProperties>
</file>