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69" w:type="dxa"/>
        <w:tblLayout w:type="fixed"/>
        <w:tblCellMar>
          <w:left w:w="10" w:type="dxa"/>
          <w:right w:w="10" w:type="dxa"/>
        </w:tblCellMar>
        <w:tblLook w:val="0000" w:firstRow="0" w:lastRow="0" w:firstColumn="0" w:lastColumn="0" w:noHBand="0" w:noVBand="0"/>
      </w:tblPr>
      <w:tblGrid>
        <w:gridCol w:w="1522"/>
        <w:gridCol w:w="965"/>
        <w:gridCol w:w="1482"/>
      </w:tblGrid>
      <w:tr w:rsidR="000D7DB5" w:rsidRPr="007C4491" w14:paraId="03026FAA" w14:textId="77777777" w:rsidTr="00651629">
        <w:trPr>
          <w:trHeight w:val="328"/>
        </w:trPr>
        <w:tc>
          <w:tcPr>
            <w:tcW w:w="3969" w:type="dxa"/>
            <w:gridSpan w:val="3"/>
            <w:tcMar>
              <w:top w:w="57" w:type="dxa"/>
              <w:left w:w="57" w:type="dxa"/>
              <w:bottom w:w="57" w:type="dxa"/>
              <w:right w:w="57" w:type="dxa"/>
            </w:tcMar>
          </w:tcPr>
          <w:p w14:paraId="6846E66A" w14:textId="1A970DB1" w:rsidR="000D7DB5" w:rsidRPr="007C4491" w:rsidRDefault="000D7DB5" w:rsidP="00497607">
            <w:pPr>
              <w:pStyle w:val="SNREPUBLIQUE"/>
              <w:rPr>
                <w:sz w:val="22"/>
                <w:szCs w:val="22"/>
              </w:rPr>
            </w:pPr>
            <w:r w:rsidRPr="007C4491">
              <w:rPr>
                <w:sz w:val="22"/>
                <w:szCs w:val="22"/>
              </w:rPr>
              <w:t>RÉPUBLIQUE FRANÇAISE</w:t>
            </w:r>
          </w:p>
        </w:tc>
      </w:tr>
      <w:tr w:rsidR="000D7DB5" w:rsidRPr="007C4491" w14:paraId="39123E6A" w14:textId="77777777" w:rsidTr="00651629">
        <w:trPr>
          <w:trHeight w:hRule="exact" w:val="130"/>
        </w:trPr>
        <w:tc>
          <w:tcPr>
            <w:tcW w:w="1522" w:type="dxa"/>
            <w:tcMar>
              <w:top w:w="57" w:type="dxa"/>
              <w:left w:w="57" w:type="dxa"/>
              <w:bottom w:w="57" w:type="dxa"/>
              <w:right w:w="57" w:type="dxa"/>
            </w:tcMar>
          </w:tcPr>
          <w:p w14:paraId="0F82899A" w14:textId="77777777" w:rsidR="000D7DB5" w:rsidRPr="007C4491" w:rsidRDefault="000D7DB5" w:rsidP="003903F1">
            <w:pPr>
              <w:pStyle w:val="Standard"/>
              <w:snapToGrid w:val="0"/>
              <w:jc w:val="both"/>
              <w:rPr>
                <w:sz w:val="22"/>
                <w:szCs w:val="22"/>
              </w:rPr>
            </w:pPr>
          </w:p>
        </w:tc>
        <w:tc>
          <w:tcPr>
            <w:tcW w:w="965" w:type="dxa"/>
            <w:tcBorders>
              <w:bottom w:val="single" w:sz="2" w:space="0" w:color="000000"/>
            </w:tcBorders>
            <w:tcMar>
              <w:top w:w="57" w:type="dxa"/>
              <w:left w:w="57" w:type="dxa"/>
              <w:bottom w:w="57" w:type="dxa"/>
              <w:right w:w="57" w:type="dxa"/>
            </w:tcMar>
          </w:tcPr>
          <w:p w14:paraId="1DE59F4F" w14:textId="77777777" w:rsidR="000D7DB5" w:rsidRPr="007C4491" w:rsidRDefault="000D7DB5" w:rsidP="003903F1">
            <w:pPr>
              <w:pStyle w:val="Standard"/>
              <w:snapToGrid w:val="0"/>
              <w:jc w:val="both"/>
              <w:rPr>
                <w:sz w:val="22"/>
                <w:szCs w:val="22"/>
              </w:rPr>
            </w:pPr>
          </w:p>
        </w:tc>
        <w:tc>
          <w:tcPr>
            <w:tcW w:w="1482" w:type="dxa"/>
            <w:tcMar>
              <w:top w:w="57" w:type="dxa"/>
              <w:left w:w="57" w:type="dxa"/>
              <w:bottom w:w="57" w:type="dxa"/>
              <w:right w:w="57" w:type="dxa"/>
            </w:tcMar>
          </w:tcPr>
          <w:p w14:paraId="0D1D5353" w14:textId="77777777" w:rsidR="000D7DB5" w:rsidRPr="007C4491" w:rsidRDefault="000D7DB5" w:rsidP="003903F1">
            <w:pPr>
              <w:pStyle w:val="Standard"/>
              <w:snapToGrid w:val="0"/>
              <w:jc w:val="both"/>
              <w:rPr>
                <w:sz w:val="22"/>
                <w:szCs w:val="22"/>
              </w:rPr>
            </w:pPr>
          </w:p>
        </w:tc>
      </w:tr>
      <w:tr w:rsidR="000D7DB5" w:rsidRPr="007C4491" w14:paraId="1880E1FF" w14:textId="77777777" w:rsidTr="00651629">
        <w:trPr>
          <w:trHeight w:val="790"/>
        </w:trPr>
        <w:tc>
          <w:tcPr>
            <w:tcW w:w="3969" w:type="dxa"/>
            <w:gridSpan w:val="3"/>
            <w:tcMar>
              <w:top w:w="57" w:type="dxa"/>
              <w:left w:w="57" w:type="dxa"/>
              <w:bottom w:w="57" w:type="dxa"/>
              <w:right w:w="57" w:type="dxa"/>
            </w:tcMar>
          </w:tcPr>
          <w:p w14:paraId="32F267B2" w14:textId="5D0DDFA6" w:rsidR="000D7DB5" w:rsidRPr="007C4491" w:rsidRDefault="000015D0" w:rsidP="000015D0">
            <w:pPr>
              <w:pStyle w:val="SNTimbre"/>
              <w:rPr>
                <w:sz w:val="22"/>
                <w:szCs w:val="22"/>
              </w:rPr>
            </w:pPr>
            <w:r w:rsidRPr="000015D0">
              <w:rPr>
                <w:sz w:val="22"/>
                <w:szCs w:val="22"/>
              </w:rPr>
              <w:t xml:space="preserve">Ministère de la </w:t>
            </w:r>
            <w:r w:rsidR="00E70B41">
              <w:rPr>
                <w:sz w:val="22"/>
                <w:szCs w:val="22"/>
              </w:rPr>
              <w:t>t</w:t>
            </w:r>
            <w:r w:rsidRPr="000015D0">
              <w:rPr>
                <w:sz w:val="22"/>
                <w:szCs w:val="22"/>
              </w:rPr>
              <w:t>ransition écologique, de l’</w:t>
            </w:r>
            <w:r w:rsidR="00E70B41">
              <w:rPr>
                <w:sz w:val="22"/>
                <w:szCs w:val="22"/>
              </w:rPr>
              <w:t>é</w:t>
            </w:r>
            <w:r w:rsidRPr="000015D0">
              <w:rPr>
                <w:sz w:val="22"/>
                <w:szCs w:val="22"/>
              </w:rPr>
              <w:t xml:space="preserve">nergie, du </w:t>
            </w:r>
            <w:r w:rsidR="00E70B41">
              <w:rPr>
                <w:sz w:val="22"/>
                <w:szCs w:val="22"/>
              </w:rPr>
              <w:t>c</w:t>
            </w:r>
            <w:r w:rsidRPr="000015D0">
              <w:rPr>
                <w:sz w:val="22"/>
                <w:szCs w:val="22"/>
              </w:rPr>
              <w:t xml:space="preserve">limat et de la </w:t>
            </w:r>
            <w:r w:rsidR="00E70B41">
              <w:rPr>
                <w:sz w:val="22"/>
                <w:szCs w:val="22"/>
              </w:rPr>
              <w:t>p</w:t>
            </w:r>
            <w:r w:rsidRPr="000015D0">
              <w:rPr>
                <w:sz w:val="22"/>
                <w:szCs w:val="22"/>
              </w:rPr>
              <w:t>révention des risques</w:t>
            </w:r>
          </w:p>
        </w:tc>
      </w:tr>
      <w:tr w:rsidR="000D7DB5" w:rsidRPr="007C4491" w14:paraId="2F563AA2" w14:textId="77777777" w:rsidTr="00651629">
        <w:trPr>
          <w:trHeight w:hRule="exact" w:val="227"/>
        </w:trPr>
        <w:tc>
          <w:tcPr>
            <w:tcW w:w="1522" w:type="dxa"/>
            <w:tcMar>
              <w:top w:w="57" w:type="dxa"/>
              <w:left w:w="57" w:type="dxa"/>
              <w:bottom w:w="57" w:type="dxa"/>
              <w:right w:w="57" w:type="dxa"/>
            </w:tcMar>
          </w:tcPr>
          <w:p w14:paraId="236AAE4F" w14:textId="77777777" w:rsidR="000D7DB5" w:rsidRPr="007C4491" w:rsidRDefault="000D7DB5" w:rsidP="003903F1">
            <w:pPr>
              <w:pStyle w:val="Standard"/>
              <w:snapToGrid w:val="0"/>
              <w:jc w:val="both"/>
              <w:rPr>
                <w:sz w:val="22"/>
                <w:szCs w:val="22"/>
              </w:rPr>
            </w:pPr>
          </w:p>
        </w:tc>
        <w:tc>
          <w:tcPr>
            <w:tcW w:w="965" w:type="dxa"/>
            <w:tcBorders>
              <w:bottom w:val="single" w:sz="2" w:space="0" w:color="000000"/>
            </w:tcBorders>
            <w:tcMar>
              <w:top w:w="57" w:type="dxa"/>
              <w:left w:w="57" w:type="dxa"/>
              <w:bottom w:w="57" w:type="dxa"/>
              <w:right w:w="57" w:type="dxa"/>
            </w:tcMar>
          </w:tcPr>
          <w:p w14:paraId="4EADC8CB" w14:textId="77777777" w:rsidR="000D7DB5" w:rsidRPr="007C4491" w:rsidRDefault="000D7DB5" w:rsidP="003903F1">
            <w:pPr>
              <w:pStyle w:val="Standard"/>
              <w:snapToGrid w:val="0"/>
              <w:jc w:val="both"/>
              <w:rPr>
                <w:sz w:val="22"/>
                <w:szCs w:val="22"/>
              </w:rPr>
            </w:pPr>
          </w:p>
        </w:tc>
        <w:tc>
          <w:tcPr>
            <w:tcW w:w="1482" w:type="dxa"/>
            <w:tcMar>
              <w:top w:w="57" w:type="dxa"/>
              <w:left w:w="57" w:type="dxa"/>
              <w:bottom w:w="57" w:type="dxa"/>
              <w:right w:w="57" w:type="dxa"/>
            </w:tcMar>
          </w:tcPr>
          <w:p w14:paraId="7BFCE125" w14:textId="77777777" w:rsidR="000D7DB5" w:rsidRPr="007C4491" w:rsidRDefault="000D7DB5" w:rsidP="003903F1">
            <w:pPr>
              <w:pStyle w:val="Standard"/>
              <w:snapToGrid w:val="0"/>
              <w:jc w:val="both"/>
              <w:rPr>
                <w:sz w:val="22"/>
                <w:szCs w:val="22"/>
              </w:rPr>
            </w:pPr>
          </w:p>
        </w:tc>
      </w:tr>
      <w:tr w:rsidR="000D7DB5" w:rsidRPr="007C4491" w14:paraId="5EDDF8E7" w14:textId="77777777" w:rsidTr="00651629">
        <w:trPr>
          <w:trHeight w:hRule="exact" w:val="227"/>
        </w:trPr>
        <w:tc>
          <w:tcPr>
            <w:tcW w:w="1522" w:type="dxa"/>
            <w:tcMar>
              <w:top w:w="57" w:type="dxa"/>
              <w:left w:w="57" w:type="dxa"/>
              <w:bottom w:w="57" w:type="dxa"/>
              <w:right w:w="57" w:type="dxa"/>
            </w:tcMar>
          </w:tcPr>
          <w:p w14:paraId="1A142BCD" w14:textId="77777777" w:rsidR="000D7DB5" w:rsidRPr="007C4491" w:rsidRDefault="000D7DB5" w:rsidP="003903F1">
            <w:pPr>
              <w:pStyle w:val="Standard"/>
              <w:snapToGrid w:val="0"/>
              <w:jc w:val="both"/>
              <w:rPr>
                <w:sz w:val="22"/>
                <w:szCs w:val="22"/>
              </w:rPr>
            </w:pPr>
          </w:p>
        </w:tc>
        <w:tc>
          <w:tcPr>
            <w:tcW w:w="2447" w:type="dxa"/>
            <w:gridSpan w:val="2"/>
            <w:tcMar>
              <w:top w:w="57" w:type="dxa"/>
              <w:left w:w="57" w:type="dxa"/>
              <w:bottom w:w="57" w:type="dxa"/>
              <w:right w:w="57" w:type="dxa"/>
            </w:tcMar>
          </w:tcPr>
          <w:p w14:paraId="12E10DE0" w14:textId="77777777" w:rsidR="000D7DB5" w:rsidRPr="007C4491" w:rsidRDefault="000D7DB5" w:rsidP="003903F1">
            <w:pPr>
              <w:pStyle w:val="Standard"/>
              <w:snapToGrid w:val="0"/>
              <w:jc w:val="both"/>
              <w:rPr>
                <w:sz w:val="22"/>
                <w:szCs w:val="22"/>
              </w:rPr>
            </w:pPr>
          </w:p>
        </w:tc>
      </w:tr>
    </w:tbl>
    <w:p w14:paraId="4DDA0EEF" w14:textId="4A580DE9" w:rsidR="0090079C" w:rsidRPr="007C4491" w:rsidRDefault="0090079C" w:rsidP="003D0C17">
      <w:pPr>
        <w:jc w:val="center"/>
        <w:rPr>
          <w:rFonts w:ascii="Times New Roman" w:hAnsi="Times New Roman" w:cs="Times New Roman"/>
          <w:color w:val="000000" w:themeColor="text1"/>
        </w:rPr>
      </w:pPr>
      <w:r w:rsidRPr="007C4491">
        <w:rPr>
          <w:rFonts w:ascii="Times New Roman" w:hAnsi="Times New Roman" w:cs="Times New Roman"/>
          <w:b/>
          <w:color w:val="000000" w:themeColor="text1"/>
        </w:rPr>
        <w:t xml:space="preserve">Arrêté du </w:t>
      </w:r>
      <w:r w:rsidRPr="007C4491">
        <w:rPr>
          <w:rFonts w:ascii="Times New Roman" w:hAnsi="Times New Roman" w:cs="Times New Roman"/>
          <w:b/>
          <w:color w:val="000000" w:themeColor="text1"/>
          <w:highlight w:val="yellow"/>
        </w:rPr>
        <w:t>XX</w:t>
      </w:r>
      <w:r w:rsidR="00244990" w:rsidRPr="007C4491">
        <w:rPr>
          <w:rFonts w:ascii="Times New Roman" w:hAnsi="Times New Roman" w:cs="Times New Roman"/>
          <w:b/>
          <w:color w:val="000000" w:themeColor="text1"/>
        </w:rPr>
        <w:t xml:space="preserve"> </w:t>
      </w:r>
      <w:r w:rsidRPr="007C4491">
        <w:rPr>
          <w:rFonts w:ascii="Times New Roman" w:hAnsi="Times New Roman" w:cs="Times New Roman"/>
          <w:b/>
          <w:color w:val="000000" w:themeColor="text1"/>
        </w:rPr>
        <w:t xml:space="preserve">relatif aux meilleures techniques disponibles (MTD) applicables à certaines installations classées du secteur </w:t>
      </w:r>
      <w:r w:rsidR="00AE735C" w:rsidRPr="007C4491">
        <w:rPr>
          <w:rFonts w:ascii="Times New Roman" w:hAnsi="Times New Roman" w:cs="Times New Roman"/>
          <w:b/>
          <w:color w:val="000000" w:themeColor="text1"/>
        </w:rPr>
        <w:t>de l</w:t>
      </w:r>
      <w:r w:rsidR="00A87AED">
        <w:rPr>
          <w:rFonts w:ascii="Times New Roman" w:hAnsi="Times New Roman" w:cs="Times New Roman"/>
          <w:b/>
          <w:color w:val="000000" w:themeColor="text1"/>
        </w:rPr>
        <w:t>’</w:t>
      </w:r>
      <w:r w:rsidR="00AE735C" w:rsidRPr="007C4491">
        <w:rPr>
          <w:rFonts w:ascii="Times New Roman" w:hAnsi="Times New Roman" w:cs="Times New Roman"/>
          <w:b/>
          <w:color w:val="000000" w:themeColor="text1"/>
        </w:rPr>
        <w:t>industrie textile</w:t>
      </w:r>
      <w:r w:rsidRPr="007C4491">
        <w:rPr>
          <w:rFonts w:ascii="Times New Roman" w:hAnsi="Times New Roman" w:cs="Times New Roman"/>
          <w:b/>
          <w:color w:val="000000" w:themeColor="text1"/>
        </w:rPr>
        <w:t xml:space="preserve"> relevant du régime de l</w:t>
      </w:r>
      <w:r w:rsidR="00A87AED">
        <w:rPr>
          <w:rFonts w:ascii="Times New Roman" w:hAnsi="Times New Roman" w:cs="Times New Roman"/>
          <w:b/>
          <w:color w:val="000000" w:themeColor="text1"/>
        </w:rPr>
        <w:t>’</w:t>
      </w:r>
      <w:r w:rsidRPr="007C4491">
        <w:rPr>
          <w:rFonts w:ascii="Times New Roman" w:hAnsi="Times New Roman" w:cs="Times New Roman"/>
          <w:b/>
          <w:color w:val="000000" w:themeColor="text1"/>
        </w:rPr>
        <w:t>autorisation au titre des rubriques</w:t>
      </w:r>
      <w:r w:rsidR="00AE735C" w:rsidRPr="007C4491">
        <w:rPr>
          <w:rFonts w:ascii="Times New Roman" w:hAnsi="Times New Roman" w:cs="Times New Roman"/>
          <w:b/>
          <w:color w:val="000000" w:themeColor="text1"/>
        </w:rPr>
        <w:t xml:space="preserve"> 3620</w:t>
      </w:r>
      <w:r w:rsidRPr="007C4491">
        <w:rPr>
          <w:rFonts w:ascii="Times New Roman" w:hAnsi="Times New Roman" w:cs="Times New Roman"/>
          <w:color w:val="000000" w:themeColor="text1"/>
        </w:rPr>
        <w:t xml:space="preserve"> </w:t>
      </w:r>
      <w:r w:rsidR="00240787" w:rsidRPr="007C4491">
        <w:rPr>
          <w:rFonts w:ascii="Times New Roman" w:hAnsi="Times New Roman" w:cs="Times New Roman"/>
          <w:b/>
          <w:color w:val="000000" w:themeColor="text1"/>
        </w:rPr>
        <w:t xml:space="preserve">ou </w:t>
      </w:r>
      <w:r w:rsidRPr="007C4491">
        <w:rPr>
          <w:rFonts w:ascii="Times New Roman" w:hAnsi="Times New Roman" w:cs="Times New Roman"/>
          <w:b/>
          <w:color w:val="000000" w:themeColor="text1"/>
        </w:rPr>
        <w:t>3710</w:t>
      </w:r>
      <w:r w:rsidRPr="007C4491">
        <w:rPr>
          <w:rFonts w:ascii="Times New Roman" w:eastAsia="Times New Roman" w:hAnsi="Times New Roman" w:cs="Times New Roman"/>
          <w:b/>
          <w:color w:val="000000" w:themeColor="text1"/>
          <w:lang w:eastAsia="fr-FR"/>
        </w:rPr>
        <w:t xml:space="preserve"> (pour lesquelles la charge polluante principale provient d</w:t>
      </w:r>
      <w:r w:rsidR="00A87AED">
        <w:rPr>
          <w:rFonts w:ascii="Times New Roman" w:eastAsia="Times New Roman" w:hAnsi="Times New Roman" w:cs="Times New Roman"/>
          <w:b/>
          <w:color w:val="000000" w:themeColor="text1"/>
          <w:lang w:eastAsia="fr-FR"/>
        </w:rPr>
        <w:t>’</w:t>
      </w:r>
      <w:r w:rsidRPr="007C4491">
        <w:rPr>
          <w:rFonts w:ascii="Times New Roman" w:eastAsia="Times New Roman" w:hAnsi="Times New Roman" w:cs="Times New Roman"/>
          <w:b/>
          <w:color w:val="000000" w:themeColor="text1"/>
          <w:lang w:eastAsia="fr-FR"/>
        </w:rPr>
        <w:t>une ou plusieurs installations relevant de la rubrique 3</w:t>
      </w:r>
      <w:r w:rsidR="00AE735C" w:rsidRPr="007C4491">
        <w:rPr>
          <w:rFonts w:ascii="Times New Roman" w:eastAsia="Times New Roman" w:hAnsi="Times New Roman" w:cs="Times New Roman"/>
          <w:b/>
          <w:color w:val="000000" w:themeColor="text1"/>
          <w:lang w:eastAsia="fr-FR"/>
        </w:rPr>
        <w:t>620</w:t>
      </w:r>
      <w:r w:rsidRPr="007C4491">
        <w:rPr>
          <w:rFonts w:ascii="Times New Roman" w:eastAsia="Times New Roman" w:hAnsi="Times New Roman" w:cs="Times New Roman"/>
          <w:b/>
          <w:color w:val="000000" w:themeColor="text1"/>
          <w:lang w:eastAsia="fr-FR"/>
        </w:rPr>
        <w:t xml:space="preserve">) </w:t>
      </w:r>
      <w:r w:rsidRPr="007C4491">
        <w:rPr>
          <w:rFonts w:ascii="Times New Roman" w:hAnsi="Times New Roman" w:cs="Times New Roman"/>
          <w:b/>
          <w:color w:val="000000" w:themeColor="text1"/>
        </w:rPr>
        <w:t>de la nomenclature des installations classées pour la protection de l</w:t>
      </w:r>
      <w:r w:rsidR="00A87AED">
        <w:rPr>
          <w:rFonts w:ascii="Times New Roman" w:hAnsi="Times New Roman" w:cs="Times New Roman"/>
          <w:b/>
          <w:color w:val="000000" w:themeColor="text1"/>
        </w:rPr>
        <w:t>’</w:t>
      </w:r>
      <w:r w:rsidRPr="007C4491">
        <w:rPr>
          <w:rFonts w:ascii="Times New Roman" w:hAnsi="Times New Roman" w:cs="Times New Roman"/>
          <w:b/>
          <w:color w:val="000000" w:themeColor="text1"/>
        </w:rPr>
        <w:t>environnement</w:t>
      </w:r>
    </w:p>
    <w:p w14:paraId="417BC037" w14:textId="77777777" w:rsidR="0090079C" w:rsidRPr="007C4491" w:rsidRDefault="0090079C" w:rsidP="003903F1">
      <w:pPr>
        <w:jc w:val="both"/>
        <w:rPr>
          <w:rFonts w:ascii="Times New Roman" w:hAnsi="Times New Roman" w:cs="Times New Roman"/>
          <w:b/>
          <w:color w:val="000000" w:themeColor="text1"/>
        </w:rPr>
      </w:pPr>
    </w:p>
    <w:p w14:paraId="4389CC35" w14:textId="53D73D04" w:rsidR="0090079C" w:rsidRPr="007C4491" w:rsidRDefault="0090079C" w:rsidP="00497607">
      <w:pPr>
        <w:jc w:val="center"/>
        <w:rPr>
          <w:rFonts w:ascii="Times New Roman" w:hAnsi="Times New Roman" w:cs="Times New Roman"/>
          <w:b/>
          <w:color w:val="000000" w:themeColor="text1"/>
        </w:rPr>
      </w:pPr>
      <w:r w:rsidRPr="007C4491">
        <w:rPr>
          <w:rFonts w:ascii="Times New Roman" w:hAnsi="Times New Roman" w:cs="Times New Roman"/>
          <w:b/>
          <w:color w:val="000000" w:themeColor="text1"/>
        </w:rPr>
        <w:t>NOR</w:t>
      </w:r>
      <w:r w:rsidR="003D0C17" w:rsidRPr="007C4491">
        <w:rPr>
          <w:rFonts w:ascii="Times New Roman" w:hAnsi="Times New Roman" w:cs="Times New Roman"/>
          <w:b/>
          <w:color w:val="000000" w:themeColor="text1"/>
        </w:rPr>
        <w:t> :</w:t>
      </w:r>
      <w:r w:rsidRPr="007C4491">
        <w:rPr>
          <w:rFonts w:ascii="Times New Roman" w:hAnsi="Times New Roman" w:cs="Times New Roman"/>
          <w:b/>
          <w:color w:val="000000" w:themeColor="text1"/>
        </w:rPr>
        <w:t xml:space="preserve"> </w:t>
      </w:r>
      <w:r w:rsidRPr="007C4491">
        <w:rPr>
          <w:rFonts w:ascii="Times New Roman" w:hAnsi="Times New Roman" w:cs="Times New Roman"/>
          <w:b/>
          <w:color w:val="000000" w:themeColor="text1"/>
          <w:highlight w:val="yellow"/>
        </w:rPr>
        <w:t>XX</w:t>
      </w:r>
    </w:p>
    <w:p w14:paraId="186BD902" w14:textId="69A366ED" w:rsidR="0090079C" w:rsidRPr="007C4491" w:rsidRDefault="0090079C" w:rsidP="003903F1">
      <w:pPr>
        <w:jc w:val="both"/>
        <w:rPr>
          <w:rFonts w:ascii="Times New Roman" w:hAnsi="Times New Roman" w:cs="Times New Roman"/>
          <w:i/>
          <w:color w:val="000000" w:themeColor="text1"/>
        </w:rPr>
      </w:pPr>
      <w:r w:rsidRPr="007C4491">
        <w:rPr>
          <w:rStyle w:val="Policepardfaut1"/>
          <w:rFonts w:ascii="Times New Roman" w:hAnsi="Times New Roman" w:cs="Times New Roman"/>
          <w:b/>
          <w:bCs/>
          <w:i/>
          <w:iCs/>
          <w:color w:val="000000" w:themeColor="text1"/>
        </w:rPr>
        <w:t>Publics concernés :</w:t>
      </w:r>
      <w:r w:rsidRPr="007C4491">
        <w:rPr>
          <w:rStyle w:val="Policepardfaut1"/>
          <w:rFonts w:ascii="Times New Roman" w:hAnsi="Times New Roman" w:cs="Times New Roman"/>
          <w:i/>
          <w:iCs/>
          <w:color w:val="000000" w:themeColor="text1"/>
        </w:rPr>
        <w:t xml:space="preserve"> </w:t>
      </w:r>
      <w:r w:rsidRPr="007C4491">
        <w:rPr>
          <w:rStyle w:val="Policepardfaut1"/>
          <w:rFonts w:ascii="Times New Roman" w:hAnsi="Times New Roman" w:cs="Times New Roman"/>
          <w:i/>
          <w:color w:val="000000" w:themeColor="text1"/>
        </w:rPr>
        <w:t xml:space="preserve">les exploitants </w:t>
      </w:r>
      <w:r w:rsidRPr="007C4491">
        <w:rPr>
          <w:rStyle w:val="Policepardfaut1"/>
          <w:rFonts w:ascii="Times New Roman" w:hAnsi="Times New Roman" w:cs="Times New Roman"/>
          <w:i/>
          <w:iCs/>
          <w:color w:val="000000" w:themeColor="text1"/>
        </w:rPr>
        <w:t>d</w:t>
      </w:r>
      <w:r w:rsidR="00A87AED">
        <w:rPr>
          <w:rStyle w:val="Policepardfaut1"/>
          <w:rFonts w:ascii="Times New Roman" w:hAnsi="Times New Roman" w:cs="Times New Roman"/>
          <w:i/>
          <w:iCs/>
          <w:color w:val="000000" w:themeColor="text1"/>
        </w:rPr>
        <w:t>’</w:t>
      </w:r>
      <w:r w:rsidRPr="007C4491">
        <w:rPr>
          <w:rStyle w:val="Policepardfaut1"/>
          <w:rFonts w:ascii="Times New Roman" w:hAnsi="Times New Roman" w:cs="Times New Roman"/>
          <w:i/>
          <w:iCs/>
          <w:color w:val="000000" w:themeColor="text1"/>
        </w:rPr>
        <w:t xml:space="preserve">installations classées </w:t>
      </w:r>
      <w:r w:rsidR="004A24C5" w:rsidRPr="007C4491">
        <w:rPr>
          <w:rStyle w:val="Policepardfaut1"/>
          <w:rFonts w:ascii="Times New Roman" w:hAnsi="Times New Roman" w:cs="Times New Roman"/>
          <w:i/>
          <w:iCs/>
          <w:color w:val="000000" w:themeColor="text1"/>
        </w:rPr>
        <w:t>pour la protection de l</w:t>
      </w:r>
      <w:r w:rsidR="00A87AED">
        <w:rPr>
          <w:rStyle w:val="Policepardfaut1"/>
          <w:rFonts w:ascii="Times New Roman" w:hAnsi="Times New Roman" w:cs="Times New Roman"/>
          <w:i/>
          <w:iCs/>
          <w:color w:val="000000" w:themeColor="text1"/>
        </w:rPr>
        <w:t>’</w:t>
      </w:r>
      <w:r w:rsidR="004A24C5" w:rsidRPr="007C4491">
        <w:rPr>
          <w:rStyle w:val="Policepardfaut1"/>
          <w:rFonts w:ascii="Times New Roman" w:hAnsi="Times New Roman" w:cs="Times New Roman"/>
          <w:i/>
          <w:iCs/>
          <w:color w:val="000000" w:themeColor="text1"/>
        </w:rPr>
        <w:t xml:space="preserve">environnement </w:t>
      </w:r>
      <w:r w:rsidRPr="007C4491">
        <w:rPr>
          <w:rStyle w:val="Policepardfaut1"/>
          <w:rFonts w:ascii="Times New Roman" w:hAnsi="Times New Roman" w:cs="Times New Roman"/>
          <w:i/>
          <w:iCs/>
          <w:color w:val="000000" w:themeColor="text1"/>
        </w:rPr>
        <w:t>relevant du régime de l</w:t>
      </w:r>
      <w:r w:rsidR="00A87AED">
        <w:rPr>
          <w:rStyle w:val="Policepardfaut1"/>
          <w:rFonts w:ascii="Times New Roman" w:hAnsi="Times New Roman" w:cs="Times New Roman"/>
          <w:i/>
          <w:iCs/>
          <w:color w:val="000000" w:themeColor="text1"/>
        </w:rPr>
        <w:t>’</w:t>
      </w:r>
      <w:r w:rsidRPr="007C4491">
        <w:rPr>
          <w:rStyle w:val="Policepardfaut1"/>
          <w:rFonts w:ascii="Times New Roman" w:hAnsi="Times New Roman" w:cs="Times New Roman"/>
          <w:i/>
          <w:iCs/>
          <w:color w:val="000000" w:themeColor="text1"/>
        </w:rPr>
        <w:t>autorisation au titre de la rubrique 3</w:t>
      </w:r>
      <w:r w:rsidR="00AE735C" w:rsidRPr="007C4491">
        <w:rPr>
          <w:rStyle w:val="Policepardfaut1"/>
          <w:rFonts w:ascii="Times New Roman" w:hAnsi="Times New Roman" w:cs="Times New Roman"/>
          <w:i/>
          <w:iCs/>
          <w:color w:val="000000" w:themeColor="text1"/>
        </w:rPr>
        <w:t>620</w:t>
      </w:r>
      <w:r w:rsidRPr="007C4491">
        <w:rPr>
          <w:rStyle w:val="Policepardfaut1"/>
          <w:rFonts w:ascii="Times New Roman" w:hAnsi="Times New Roman" w:cs="Times New Roman"/>
          <w:i/>
          <w:iCs/>
          <w:color w:val="000000" w:themeColor="text1"/>
        </w:rPr>
        <w:t xml:space="preserve"> </w:t>
      </w:r>
      <w:r w:rsidR="000B5B08" w:rsidRPr="007C4491">
        <w:rPr>
          <w:rStyle w:val="Policepardfaut1"/>
          <w:rFonts w:ascii="Times New Roman" w:hAnsi="Times New Roman" w:cs="Times New Roman"/>
          <w:i/>
          <w:iCs/>
          <w:color w:val="000000" w:themeColor="text1"/>
        </w:rPr>
        <w:t xml:space="preserve">(prétraitement (opérations de lavage, blanchiment, mercerisation) ou teinture de fibres textiles ou de textiles, avec une capacité de traitement supérieure à 10 tonnes par jour) </w:t>
      </w:r>
      <w:r w:rsidRPr="007C4491">
        <w:rPr>
          <w:rStyle w:val="Policepardfaut1"/>
          <w:rFonts w:ascii="Times New Roman" w:hAnsi="Times New Roman" w:cs="Times New Roman"/>
          <w:i/>
          <w:iCs/>
          <w:color w:val="000000" w:themeColor="text1"/>
        </w:rPr>
        <w:t>ou de la rubrique 3710 (traitement des eaux résiduaires dans des installations automnes relevant de la rubrique 2</w:t>
      </w:r>
      <w:r w:rsidR="00AE735C" w:rsidRPr="007C4491">
        <w:rPr>
          <w:rStyle w:val="Policepardfaut1"/>
          <w:rFonts w:ascii="Times New Roman" w:hAnsi="Times New Roman" w:cs="Times New Roman"/>
          <w:i/>
          <w:iCs/>
          <w:color w:val="000000" w:themeColor="text1"/>
        </w:rPr>
        <w:t>750</w:t>
      </w:r>
      <w:r w:rsidRPr="007C4491">
        <w:rPr>
          <w:rStyle w:val="Policepardfaut1"/>
          <w:rFonts w:ascii="Times New Roman" w:hAnsi="Times New Roman" w:cs="Times New Roman"/>
          <w:i/>
          <w:iCs/>
          <w:color w:val="000000" w:themeColor="text1"/>
        </w:rPr>
        <w:t xml:space="preserve"> et pour lesquelles le flux polluant principal provient d</w:t>
      </w:r>
      <w:r w:rsidR="00A87AED">
        <w:rPr>
          <w:rStyle w:val="Policepardfaut1"/>
          <w:rFonts w:ascii="Times New Roman" w:hAnsi="Times New Roman" w:cs="Times New Roman"/>
          <w:i/>
          <w:iCs/>
          <w:color w:val="000000" w:themeColor="text1"/>
        </w:rPr>
        <w:t>’</w:t>
      </w:r>
      <w:r w:rsidRPr="007C4491">
        <w:rPr>
          <w:rStyle w:val="Policepardfaut1"/>
          <w:rFonts w:ascii="Times New Roman" w:hAnsi="Times New Roman" w:cs="Times New Roman"/>
          <w:i/>
          <w:iCs/>
          <w:color w:val="000000" w:themeColor="text1"/>
        </w:rPr>
        <w:t>une ou plusieurs installations relevant de la rubriques 3</w:t>
      </w:r>
      <w:r w:rsidR="00AE735C" w:rsidRPr="007C4491">
        <w:rPr>
          <w:rStyle w:val="Policepardfaut1"/>
          <w:rFonts w:ascii="Times New Roman" w:hAnsi="Times New Roman" w:cs="Times New Roman"/>
          <w:i/>
          <w:iCs/>
          <w:color w:val="000000" w:themeColor="text1"/>
        </w:rPr>
        <w:t>620</w:t>
      </w:r>
      <w:r w:rsidRPr="007C4491">
        <w:rPr>
          <w:rStyle w:val="Policepardfaut1"/>
          <w:rFonts w:ascii="Times New Roman" w:hAnsi="Times New Roman" w:cs="Times New Roman"/>
          <w:i/>
          <w:iCs/>
          <w:color w:val="000000" w:themeColor="text1"/>
        </w:rPr>
        <w:t>) de la nomenclature des installations classées</w:t>
      </w:r>
      <w:r w:rsidR="004A24C5" w:rsidRPr="007C4491">
        <w:rPr>
          <w:rFonts w:ascii="Times New Roman" w:hAnsi="Times New Roman" w:cs="Times New Roman"/>
        </w:rPr>
        <w:t xml:space="preserve"> </w:t>
      </w:r>
      <w:r w:rsidR="004A24C5" w:rsidRPr="007C4491">
        <w:rPr>
          <w:rStyle w:val="Policepardfaut1"/>
          <w:rFonts w:ascii="Times New Roman" w:hAnsi="Times New Roman" w:cs="Times New Roman"/>
          <w:i/>
          <w:iCs/>
          <w:color w:val="000000" w:themeColor="text1"/>
        </w:rPr>
        <w:t>pour la protection de l</w:t>
      </w:r>
      <w:r w:rsidR="00A87AED">
        <w:rPr>
          <w:rStyle w:val="Policepardfaut1"/>
          <w:rFonts w:ascii="Times New Roman" w:hAnsi="Times New Roman" w:cs="Times New Roman"/>
          <w:i/>
          <w:iCs/>
          <w:color w:val="000000" w:themeColor="text1"/>
        </w:rPr>
        <w:t>’</w:t>
      </w:r>
      <w:r w:rsidR="004A24C5" w:rsidRPr="007C4491">
        <w:rPr>
          <w:rStyle w:val="Policepardfaut1"/>
          <w:rFonts w:ascii="Times New Roman" w:hAnsi="Times New Roman" w:cs="Times New Roman"/>
          <w:i/>
          <w:iCs/>
          <w:color w:val="000000" w:themeColor="text1"/>
        </w:rPr>
        <w:t>environnement</w:t>
      </w:r>
      <w:r w:rsidRPr="007C4491">
        <w:rPr>
          <w:rStyle w:val="Policepardfaut1"/>
          <w:rFonts w:ascii="Times New Roman" w:hAnsi="Times New Roman" w:cs="Times New Roman"/>
          <w:i/>
          <w:iCs/>
          <w:color w:val="000000" w:themeColor="text1"/>
        </w:rPr>
        <w:t>.</w:t>
      </w:r>
    </w:p>
    <w:p w14:paraId="7C70EDB3" w14:textId="405110DA" w:rsidR="00AE735C" w:rsidRPr="007C4491" w:rsidRDefault="0090079C" w:rsidP="003903F1">
      <w:pPr>
        <w:jc w:val="both"/>
        <w:rPr>
          <w:rFonts w:ascii="Times New Roman" w:hAnsi="Times New Roman" w:cs="Times New Roman"/>
          <w:i/>
          <w:color w:val="000000" w:themeColor="text1"/>
        </w:rPr>
      </w:pPr>
      <w:r w:rsidRPr="007C4491">
        <w:rPr>
          <w:rStyle w:val="Policepardfaut1"/>
          <w:rFonts w:ascii="Times New Roman" w:hAnsi="Times New Roman" w:cs="Times New Roman"/>
          <w:b/>
          <w:bCs/>
          <w:i/>
          <w:iCs/>
          <w:color w:val="000000" w:themeColor="text1"/>
        </w:rPr>
        <w:t>Objet :</w:t>
      </w:r>
      <w:r w:rsidRPr="007C4491">
        <w:rPr>
          <w:rStyle w:val="Policepardfaut1"/>
          <w:rFonts w:ascii="Times New Roman" w:hAnsi="Times New Roman" w:cs="Times New Roman"/>
          <w:i/>
          <w:iCs/>
          <w:color w:val="000000" w:themeColor="text1"/>
        </w:rPr>
        <w:t xml:space="preserve"> </w:t>
      </w:r>
      <w:r w:rsidRPr="007C4491">
        <w:rPr>
          <w:rStyle w:val="Policepardfaut1"/>
          <w:rFonts w:ascii="Times New Roman" w:hAnsi="Times New Roman" w:cs="Times New Roman"/>
          <w:i/>
          <w:color w:val="000000" w:themeColor="text1"/>
        </w:rPr>
        <w:t>fixation de prescriptions relatives aux meilleures techniques disponibles applicables aux installations classées relevant du régime de l</w:t>
      </w:r>
      <w:r w:rsidR="00A87AED">
        <w:rPr>
          <w:rStyle w:val="Policepardfaut1"/>
          <w:rFonts w:ascii="Times New Roman" w:hAnsi="Times New Roman" w:cs="Times New Roman"/>
          <w:i/>
          <w:color w:val="000000" w:themeColor="text1"/>
        </w:rPr>
        <w:t>’</w:t>
      </w:r>
      <w:r w:rsidRPr="007C4491">
        <w:rPr>
          <w:rStyle w:val="Policepardfaut1"/>
          <w:rFonts w:ascii="Times New Roman" w:hAnsi="Times New Roman" w:cs="Times New Roman"/>
          <w:i/>
          <w:color w:val="000000" w:themeColor="text1"/>
        </w:rPr>
        <w:t>autorisation au titre de la rubrique 3</w:t>
      </w:r>
      <w:r w:rsidR="00AE735C" w:rsidRPr="007C4491">
        <w:rPr>
          <w:rStyle w:val="Policepardfaut1"/>
          <w:rFonts w:ascii="Times New Roman" w:hAnsi="Times New Roman" w:cs="Times New Roman"/>
          <w:i/>
          <w:color w:val="000000" w:themeColor="text1"/>
        </w:rPr>
        <w:t>620</w:t>
      </w:r>
      <w:r w:rsidRPr="007C4491">
        <w:rPr>
          <w:rStyle w:val="Policepardfaut1"/>
          <w:rFonts w:ascii="Times New Roman" w:hAnsi="Times New Roman" w:cs="Times New Roman"/>
          <w:i/>
          <w:color w:val="000000" w:themeColor="text1"/>
        </w:rPr>
        <w:t xml:space="preserve"> ou à certaines installations relevant de la rubrique 3710 en application de la directive n° 2010/75/UE du 24 novembre 2010 relative aux émissions industrielles et de la décision d</w:t>
      </w:r>
      <w:r w:rsidR="00A87AED">
        <w:rPr>
          <w:rStyle w:val="Policepardfaut1"/>
          <w:rFonts w:ascii="Times New Roman" w:hAnsi="Times New Roman" w:cs="Times New Roman"/>
          <w:i/>
          <w:color w:val="000000" w:themeColor="text1"/>
        </w:rPr>
        <w:t>’</w:t>
      </w:r>
      <w:r w:rsidRPr="007C4491">
        <w:rPr>
          <w:rStyle w:val="Policepardfaut1"/>
          <w:rFonts w:ascii="Times New Roman" w:hAnsi="Times New Roman" w:cs="Times New Roman"/>
          <w:i/>
          <w:color w:val="000000" w:themeColor="text1"/>
        </w:rPr>
        <w:t xml:space="preserve">exécution (UE) </w:t>
      </w:r>
      <w:r w:rsidR="00AE735C" w:rsidRPr="007C4491">
        <w:rPr>
          <w:rStyle w:val="Policepardfaut1"/>
          <w:rFonts w:ascii="Times New Roman" w:hAnsi="Times New Roman" w:cs="Times New Roman"/>
          <w:i/>
          <w:color w:val="000000" w:themeColor="text1"/>
        </w:rPr>
        <w:t xml:space="preserve">2022/2508 </w:t>
      </w:r>
      <w:r w:rsidR="000B5B08" w:rsidRPr="007C4491">
        <w:rPr>
          <w:rStyle w:val="Policepardfaut1"/>
          <w:rFonts w:ascii="Times New Roman" w:hAnsi="Times New Roman" w:cs="Times New Roman"/>
          <w:i/>
          <w:color w:val="000000" w:themeColor="text1"/>
        </w:rPr>
        <w:t xml:space="preserve">de la Commission </w:t>
      </w:r>
      <w:r w:rsidR="00AE735C" w:rsidRPr="007C4491">
        <w:rPr>
          <w:rStyle w:val="Policepardfaut1"/>
          <w:rFonts w:ascii="Times New Roman" w:hAnsi="Times New Roman" w:cs="Times New Roman"/>
          <w:i/>
          <w:color w:val="000000" w:themeColor="text1"/>
        </w:rPr>
        <w:t>du 9 décembre 2022</w:t>
      </w:r>
      <w:r w:rsidR="000B5B08" w:rsidRPr="007C4491">
        <w:rPr>
          <w:rStyle w:val="Policepardfaut1"/>
          <w:rFonts w:ascii="Times New Roman" w:hAnsi="Times New Roman" w:cs="Times New Roman"/>
          <w:i/>
          <w:color w:val="000000" w:themeColor="text1"/>
        </w:rPr>
        <w:t xml:space="preserve"> </w:t>
      </w:r>
      <w:r w:rsidR="00AE735C" w:rsidRPr="007C4491">
        <w:rPr>
          <w:rStyle w:val="Policepardfaut1"/>
          <w:rFonts w:ascii="Times New Roman" w:hAnsi="Times New Roman" w:cs="Times New Roman"/>
          <w:i/>
          <w:color w:val="000000" w:themeColor="text1"/>
        </w:rPr>
        <w:t>établissant les conclusions sur les meilleures techniques disponibles (MTD) pour l</w:t>
      </w:r>
      <w:r w:rsidR="00A87AED">
        <w:rPr>
          <w:rStyle w:val="Policepardfaut1"/>
          <w:rFonts w:ascii="Times New Roman" w:hAnsi="Times New Roman" w:cs="Times New Roman"/>
          <w:i/>
          <w:color w:val="000000" w:themeColor="text1"/>
        </w:rPr>
        <w:t>’</w:t>
      </w:r>
      <w:r w:rsidR="00AE735C" w:rsidRPr="007C4491">
        <w:rPr>
          <w:rStyle w:val="Policepardfaut1"/>
          <w:rFonts w:ascii="Times New Roman" w:hAnsi="Times New Roman" w:cs="Times New Roman"/>
          <w:i/>
          <w:color w:val="000000" w:themeColor="text1"/>
        </w:rPr>
        <w:t>industrie textile, au titre de la directive 2010/75/UE du Parlement européen et du Conseil relative aux émissions industrielles</w:t>
      </w:r>
      <w:r w:rsidR="003D0C17" w:rsidRPr="007C4491">
        <w:rPr>
          <w:rStyle w:val="Policepardfaut1"/>
          <w:rFonts w:ascii="Times New Roman" w:hAnsi="Times New Roman" w:cs="Times New Roman"/>
          <w:i/>
          <w:color w:val="000000" w:themeColor="text1"/>
        </w:rPr>
        <w:t>.</w:t>
      </w:r>
    </w:p>
    <w:p w14:paraId="135BF347" w14:textId="4EA5C226" w:rsidR="0090079C" w:rsidRPr="007C4491" w:rsidRDefault="0090079C" w:rsidP="003903F1">
      <w:pPr>
        <w:jc w:val="both"/>
        <w:rPr>
          <w:rFonts w:ascii="Times New Roman" w:hAnsi="Times New Roman" w:cs="Times New Roman"/>
          <w:i/>
          <w:color w:val="000000" w:themeColor="text1"/>
        </w:rPr>
      </w:pPr>
      <w:r w:rsidRPr="007C4491">
        <w:rPr>
          <w:rStyle w:val="Policepardfaut1"/>
          <w:rFonts w:ascii="Times New Roman" w:hAnsi="Times New Roman" w:cs="Times New Roman"/>
          <w:b/>
          <w:bCs/>
          <w:i/>
          <w:iCs/>
          <w:color w:val="000000" w:themeColor="text1"/>
        </w:rPr>
        <w:t>Entrée en vigueur :</w:t>
      </w:r>
      <w:r w:rsidRPr="007C4491">
        <w:rPr>
          <w:rStyle w:val="Policepardfaut1"/>
          <w:rFonts w:ascii="Times New Roman" w:hAnsi="Times New Roman" w:cs="Times New Roman"/>
          <w:i/>
          <w:iCs/>
          <w:color w:val="000000" w:themeColor="text1"/>
        </w:rPr>
        <w:t xml:space="preserve"> pour les installations existantes, l</w:t>
      </w:r>
      <w:r w:rsidR="00A87AED">
        <w:rPr>
          <w:rStyle w:val="Policepardfaut1"/>
          <w:rFonts w:ascii="Times New Roman" w:hAnsi="Times New Roman" w:cs="Times New Roman"/>
          <w:i/>
          <w:iCs/>
          <w:color w:val="000000" w:themeColor="text1"/>
        </w:rPr>
        <w:t>’</w:t>
      </w:r>
      <w:r w:rsidRPr="007C4491">
        <w:rPr>
          <w:rStyle w:val="Policepardfaut1"/>
          <w:rFonts w:ascii="Times New Roman" w:hAnsi="Times New Roman" w:cs="Times New Roman"/>
          <w:i/>
          <w:iCs/>
          <w:color w:val="000000" w:themeColor="text1"/>
        </w:rPr>
        <w:t>arrêté entre en vigueur</w:t>
      </w:r>
      <w:r w:rsidR="00540F9C">
        <w:rPr>
          <w:rStyle w:val="Policepardfaut1"/>
          <w:rFonts w:ascii="Times New Roman" w:hAnsi="Times New Roman" w:cs="Times New Roman"/>
          <w:i/>
          <w:iCs/>
          <w:color w:val="000000" w:themeColor="text1"/>
        </w:rPr>
        <w:t>, au</w:t>
      </w:r>
      <w:r w:rsidR="00537063" w:rsidRPr="00537063">
        <w:rPr>
          <w:rFonts w:ascii="Times New Roman" w:hAnsi="Times New Roman" w:cs="Times New Roman"/>
          <w:i/>
          <w:iCs/>
          <w:color w:val="000000" w:themeColor="text1"/>
        </w:rPr>
        <w:t xml:space="preserve"> 20 décembre 2026</w:t>
      </w:r>
      <w:r w:rsidR="00540F9C">
        <w:rPr>
          <w:rStyle w:val="Policepardfaut1"/>
          <w:rFonts w:ascii="Times New Roman" w:hAnsi="Times New Roman" w:cs="Times New Roman"/>
          <w:i/>
          <w:iCs/>
          <w:color w:val="000000" w:themeColor="text1"/>
        </w:rPr>
        <w:t>, lorsqu’il s’agit de l’activité principale</w:t>
      </w:r>
      <w:r w:rsidRPr="007C4491">
        <w:rPr>
          <w:rStyle w:val="Policepardfaut1"/>
          <w:rFonts w:ascii="Times New Roman" w:hAnsi="Times New Roman" w:cs="Times New Roman"/>
          <w:i/>
          <w:iCs/>
          <w:color w:val="000000" w:themeColor="text1"/>
        </w:rPr>
        <w:t>. Pour les nouvelles installations, il est applicable dès leur mise en service.</w:t>
      </w:r>
    </w:p>
    <w:p w14:paraId="4774B48C" w14:textId="4B6A787B" w:rsidR="003D0C17" w:rsidRPr="007C4491" w:rsidRDefault="0090079C" w:rsidP="003D0C17">
      <w:pPr>
        <w:jc w:val="both"/>
        <w:rPr>
          <w:rStyle w:val="Policepardfaut1"/>
          <w:rFonts w:ascii="Times New Roman" w:hAnsi="Times New Roman" w:cs="Times New Roman"/>
          <w:i/>
          <w:color w:val="000000" w:themeColor="text1"/>
        </w:rPr>
      </w:pPr>
      <w:r w:rsidRPr="007C4491">
        <w:rPr>
          <w:rStyle w:val="Policepardfaut1"/>
          <w:rFonts w:ascii="Times New Roman" w:hAnsi="Times New Roman" w:cs="Times New Roman"/>
          <w:b/>
          <w:bCs/>
          <w:i/>
          <w:iCs/>
          <w:color w:val="000000" w:themeColor="text1"/>
        </w:rPr>
        <w:t>Notice :</w:t>
      </w:r>
      <w:r w:rsidRPr="007C4491">
        <w:rPr>
          <w:rStyle w:val="Policepardfaut1"/>
          <w:rFonts w:ascii="Times New Roman" w:hAnsi="Times New Roman" w:cs="Times New Roman"/>
          <w:i/>
          <w:iCs/>
          <w:color w:val="000000" w:themeColor="text1"/>
        </w:rPr>
        <w:t xml:space="preserve"> </w:t>
      </w:r>
      <w:r w:rsidRPr="007C4491">
        <w:rPr>
          <w:rStyle w:val="Policepardfaut1"/>
          <w:rFonts w:ascii="Times New Roman" w:hAnsi="Times New Roman" w:cs="Times New Roman"/>
          <w:i/>
          <w:color w:val="000000" w:themeColor="text1"/>
        </w:rPr>
        <w:t>le présent arrêté définit les dispositions relatives aux meilleures techniques disponibles applicables aux installations classées pour la protection de l</w:t>
      </w:r>
      <w:r w:rsidR="00A87AED">
        <w:rPr>
          <w:rStyle w:val="Policepardfaut1"/>
          <w:rFonts w:ascii="Times New Roman" w:hAnsi="Times New Roman" w:cs="Times New Roman"/>
          <w:i/>
          <w:color w:val="000000" w:themeColor="text1"/>
        </w:rPr>
        <w:t>’</w:t>
      </w:r>
      <w:r w:rsidRPr="007C4491">
        <w:rPr>
          <w:rStyle w:val="Policepardfaut1"/>
          <w:rFonts w:ascii="Times New Roman" w:hAnsi="Times New Roman" w:cs="Times New Roman"/>
          <w:i/>
          <w:color w:val="000000" w:themeColor="text1"/>
        </w:rPr>
        <w:t>environnement soumises à autorisation au titre</w:t>
      </w:r>
      <w:r w:rsidR="000B5B08" w:rsidRPr="007C4491">
        <w:rPr>
          <w:rStyle w:val="Policepardfaut1"/>
          <w:rFonts w:ascii="Times New Roman" w:hAnsi="Times New Roman" w:cs="Times New Roman"/>
          <w:i/>
          <w:color w:val="000000" w:themeColor="text1"/>
        </w:rPr>
        <w:t xml:space="preserve"> de la rubrique n</w:t>
      </w:r>
      <w:r w:rsidR="000B5B08" w:rsidRPr="007C4491">
        <w:rPr>
          <w:rStyle w:val="Policepardfaut1"/>
          <w:rFonts w:ascii="Times New Roman" w:hAnsi="Times New Roman" w:cs="Times New Roman"/>
          <w:i/>
          <w:color w:val="000000" w:themeColor="text1"/>
          <w:vertAlign w:val="superscript"/>
        </w:rPr>
        <w:t>o</w:t>
      </w:r>
      <w:r w:rsidR="000B5B08" w:rsidRPr="007C4491">
        <w:rPr>
          <w:rStyle w:val="Policepardfaut1"/>
          <w:rFonts w:ascii="Times New Roman" w:hAnsi="Times New Roman" w:cs="Times New Roman"/>
          <w:i/>
          <w:color w:val="000000" w:themeColor="text1"/>
        </w:rPr>
        <w:t> 3620</w:t>
      </w:r>
      <w:r w:rsidRPr="007C4491">
        <w:rPr>
          <w:rStyle w:val="Policepardfaut1"/>
          <w:rFonts w:ascii="Times New Roman" w:hAnsi="Times New Roman" w:cs="Times New Roman"/>
          <w:i/>
          <w:color w:val="000000" w:themeColor="text1"/>
        </w:rPr>
        <w:t xml:space="preserve"> </w:t>
      </w:r>
      <w:r w:rsidR="0024597D">
        <w:rPr>
          <w:rStyle w:val="Policepardfaut1"/>
          <w:rFonts w:ascii="Times New Roman" w:hAnsi="Times New Roman" w:cs="Times New Roman"/>
          <w:i/>
          <w:color w:val="000000" w:themeColor="text1"/>
        </w:rPr>
        <w:t xml:space="preserve">de la nomenclature des ICPE </w:t>
      </w:r>
      <w:r w:rsidRPr="007C4491">
        <w:rPr>
          <w:rStyle w:val="Policepardfaut1"/>
          <w:rFonts w:ascii="Times New Roman" w:hAnsi="Times New Roman" w:cs="Times New Roman"/>
          <w:i/>
          <w:color w:val="000000" w:themeColor="text1"/>
        </w:rPr>
        <w:t>et à certaines installations relevant de la rubrique n</w:t>
      </w:r>
      <w:r w:rsidR="000B5B08" w:rsidRPr="007C4491">
        <w:rPr>
          <w:rStyle w:val="Policepardfaut1"/>
          <w:rFonts w:ascii="Times New Roman" w:hAnsi="Times New Roman" w:cs="Times New Roman"/>
          <w:i/>
          <w:color w:val="000000" w:themeColor="text1"/>
          <w:vertAlign w:val="superscript"/>
        </w:rPr>
        <w:t>o</w:t>
      </w:r>
      <w:r w:rsidR="000B5B08" w:rsidRPr="007C4491">
        <w:rPr>
          <w:rStyle w:val="Policepardfaut1"/>
          <w:rFonts w:ascii="Times New Roman" w:hAnsi="Times New Roman" w:cs="Times New Roman"/>
          <w:i/>
          <w:color w:val="000000" w:themeColor="text1"/>
        </w:rPr>
        <w:t> </w:t>
      </w:r>
      <w:r w:rsidRPr="007C4491">
        <w:rPr>
          <w:rStyle w:val="Policepardfaut1"/>
          <w:rFonts w:ascii="Times New Roman" w:hAnsi="Times New Roman" w:cs="Times New Roman"/>
          <w:i/>
          <w:color w:val="000000" w:themeColor="text1"/>
        </w:rPr>
        <w:t>3710 en application de la directive n° 2010/75/UE du 24 novembre 2010 relative aux émissions industrielles.</w:t>
      </w:r>
    </w:p>
    <w:p w14:paraId="4B4B57CA" w14:textId="55DBD70D" w:rsidR="0090079C" w:rsidRPr="007C4491" w:rsidRDefault="0090079C" w:rsidP="003D0C17">
      <w:pPr>
        <w:jc w:val="both"/>
        <w:rPr>
          <w:rFonts w:ascii="Times New Roman" w:hAnsi="Times New Roman" w:cs="Times New Roman"/>
          <w:i/>
          <w:color w:val="000000" w:themeColor="text1"/>
        </w:rPr>
      </w:pPr>
      <w:r w:rsidRPr="007C4491">
        <w:rPr>
          <w:rStyle w:val="Policepardfaut1"/>
          <w:rFonts w:ascii="Times New Roman" w:hAnsi="Times New Roman" w:cs="Times New Roman"/>
          <w:b/>
          <w:bCs/>
          <w:i/>
          <w:iCs/>
          <w:color w:val="000000" w:themeColor="text1"/>
        </w:rPr>
        <w:t>Références :</w:t>
      </w:r>
      <w:r w:rsidRPr="007C4491">
        <w:rPr>
          <w:rStyle w:val="Policepardfaut1"/>
          <w:rFonts w:ascii="Times New Roman" w:hAnsi="Times New Roman" w:cs="Times New Roman"/>
          <w:bCs/>
          <w:i/>
          <w:iCs/>
          <w:color w:val="000000" w:themeColor="text1"/>
        </w:rPr>
        <w:t xml:space="preserve"> </w:t>
      </w:r>
      <w:r w:rsidRPr="007C4491">
        <w:rPr>
          <w:rStyle w:val="Policepardfaut1"/>
          <w:rFonts w:ascii="Times New Roman" w:hAnsi="Times New Roman" w:cs="Times New Roman"/>
          <w:i/>
          <w:iCs/>
          <w:color w:val="000000" w:themeColor="text1"/>
        </w:rPr>
        <w:t>le présent texte peut être consulté sur le site Légifrance (http</w:t>
      </w:r>
      <w:r w:rsidR="003D0C17" w:rsidRPr="007C4491">
        <w:rPr>
          <w:rStyle w:val="Policepardfaut1"/>
          <w:rFonts w:ascii="Times New Roman" w:hAnsi="Times New Roman" w:cs="Times New Roman"/>
          <w:i/>
          <w:iCs/>
          <w:color w:val="000000" w:themeColor="text1"/>
        </w:rPr>
        <w:t>s</w:t>
      </w:r>
      <w:r w:rsidRPr="007C4491">
        <w:rPr>
          <w:rStyle w:val="Policepardfaut1"/>
          <w:rFonts w:ascii="Times New Roman" w:hAnsi="Times New Roman" w:cs="Times New Roman"/>
          <w:i/>
          <w:iCs/>
          <w:color w:val="000000" w:themeColor="text1"/>
        </w:rPr>
        <w:t>:</w:t>
      </w:r>
      <w:r w:rsidR="003D0C17" w:rsidRPr="007C4491">
        <w:rPr>
          <w:rStyle w:val="Policepardfaut1"/>
          <w:rFonts w:ascii="Times New Roman" w:hAnsi="Times New Roman" w:cs="Times New Roman"/>
          <w:i/>
          <w:iCs/>
          <w:color w:val="000000" w:themeColor="text1"/>
        </w:rPr>
        <w:t>/</w:t>
      </w:r>
      <w:r w:rsidRPr="007C4491">
        <w:rPr>
          <w:rStyle w:val="Policepardfaut1"/>
          <w:rFonts w:ascii="Times New Roman" w:hAnsi="Times New Roman" w:cs="Times New Roman"/>
          <w:i/>
          <w:iCs/>
          <w:color w:val="000000" w:themeColor="text1"/>
        </w:rPr>
        <w:t>/</w:t>
      </w:r>
      <w:r w:rsidR="003D0C17" w:rsidRPr="007C4491">
        <w:rPr>
          <w:rStyle w:val="Policepardfaut1"/>
          <w:rFonts w:ascii="Times New Roman" w:hAnsi="Times New Roman" w:cs="Times New Roman"/>
          <w:i/>
          <w:iCs/>
          <w:color w:val="000000" w:themeColor="text1"/>
        </w:rPr>
        <w:t>www.</w:t>
      </w:r>
      <w:r w:rsidRPr="007C4491">
        <w:rPr>
          <w:rStyle w:val="Policepardfaut1"/>
          <w:rFonts w:ascii="Times New Roman" w:hAnsi="Times New Roman" w:cs="Times New Roman"/>
          <w:i/>
          <w:iCs/>
          <w:color w:val="000000" w:themeColor="text1"/>
        </w:rPr>
        <w:t>legifrance.gouv.fr).</w:t>
      </w:r>
    </w:p>
    <w:p w14:paraId="2473CDB5" w14:textId="77777777" w:rsidR="0090079C" w:rsidRPr="007C4491" w:rsidRDefault="0090079C" w:rsidP="003903F1">
      <w:pPr>
        <w:jc w:val="both"/>
        <w:rPr>
          <w:rFonts w:ascii="Times New Roman" w:hAnsi="Times New Roman" w:cs="Times New Roman"/>
          <w:color w:val="000000" w:themeColor="text1"/>
        </w:rPr>
      </w:pPr>
    </w:p>
    <w:p w14:paraId="24EAD949" w14:textId="0E8A58CE" w:rsidR="000015D0" w:rsidRPr="000015D0" w:rsidRDefault="0090079C" w:rsidP="00E70B41">
      <w:pPr>
        <w:pStyle w:val="Titre3"/>
        <w:numPr>
          <w:ilvl w:val="0"/>
          <w:numId w:val="0"/>
        </w:numPr>
        <w:ind w:firstLine="708"/>
        <w:jc w:val="both"/>
        <w:rPr>
          <w:rFonts w:eastAsiaTheme="minorHAnsi"/>
          <w:b/>
          <w:bCs w:val="0"/>
          <w:color w:val="000000" w:themeColor="text1"/>
          <w:sz w:val="22"/>
          <w:szCs w:val="22"/>
          <w:lang w:eastAsia="en-US"/>
        </w:rPr>
      </w:pPr>
      <w:r w:rsidRPr="000015D0">
        <w:rPr>
          <w:rFonts w:eastAsiaTheme="minorHAnsi"/>
          <w:b/>
          <w:bCs w:val="0"/>
          <w:color w:val="000000" w:themeColor="text1"/>
          <w:sz w:val="22"/>
          <w:szCs w:val="22"/>
          <w:lang w:eastAsia="en-US"/>
        </w:rPr>
        <w:t>L</w:t>
      </w:r>
      <w:r w:rsidR="000015D0" w:rsidRPr="000015D0">
        <w:rPr>
          <w:rFonts w:eastAsiaTheme="minorHAnsi"/>
          <w:b/>
          <w:bCs w:val="0"/>
          <w:color w:val="000000" w:themeColor="text1"/>
          <w:sz w:val="22"/>
          <w:szCs w:val="22"/>
          <w:lang w:eastAsia="en-US"/>
        </w:rPr>
        <w:t>a</w:t>
      </w:r>
      <w:r w:rsidRPr="000015D0">
        <w:rPr>
          <w:rFonts w:eastAsiaTheme="minorHAnsi"/>
          <w:b/>
          <w:bCs w:val="0"/>
          <w:color w:val="000000" w:themeColor="text1"/>
          <w:sz w:val="22"/>
          <w:szCs w:val="22"/>
          <w:lang w:eastAsia="en-US"/>
        </w:rPr>
        <w:t xml:space="preserve"> ministre </w:t>
      </w:r>
      <w:r w:rsidR="000015D0" w:rsidRPr="000015D0">
        <w:rPr>
          <w:rFonts w:eastAsiaTheme="minorHAnsi"/>
          <w:b/>
          <w:bCs w:val="0"/>
          <w:color w:val="000000" w:themeColor="text1"/>
          <w:sz w:val="22"/>
          <w:szCs w:val="22"/>
          <w:lang w:eastAsia="en-US"/>
        </w:rPr>
        <w:t xml:space="preserve">de la </w:t>
      </w:r>
      <w:r w:rsidR="00E70B41">
        <w:rPr>
          <w:rFonts w:eastAsiaTheme="minorHAnsi"/>
          <w:b/>
          <w:bCs w:val="0"/>
          <w:color w:val="000000" w:themeColor="text1"/>
          <w:sz w:val="22"/>
          <w:szCs w:val="22"/>
          <w:lang w:eastAsia="en-US"/>
        </w:rPr>
        <w:t>t</w:t>
      </w:r>
      <w:r w:rsidR="000015D0" w:rsidRPr="000015D0">
        <w:rPr>
          <w:rFonts w:eastAsiaTheme="minorHAnsi"/>
          <w:b/>
          <w:bCs w:val="0"/>
          <w:color w:val="000000" w:themeColor="text1"/>
          <w:sz w:val="22"/>
          <w:szCs w:val="22"/>
          <w:lang w:eastAsia="en-US"/>
        </w:rPr>
        <w:t>ransition écologique, de l’</w:t>
      </w:r>
      <w:r w:rsidR="00E70B41">
        <w:rPr>
          <w:rFonts w:eastAsiaTheme="minorHAnsi"/>
          <w:b/>
          <w:bCs w:val="0"/>
          <w:color w:val="000000" w:themeColor="text1"/>
          <w:sz w:val="22"/>
          <w:szCs w:val="22"/>
          <w:lang w:eastAsia="en-US"/>
        </w:rPr>
        <w:t>é</w:t>
      </w:r>
      <w:r w:rsidR="000015D0" w:rsidRPr="000015D0">
        <w:rPr>
          <w:rFonts w:eastAsiaTheme="minorHAnsi"/>
          <w:b/>
          <w:bCs w:val="0"/>
          <w:color w:val="000000" w:themeColor="text1"/>
          <w:sz w:val="22"/>
          <w:szCs w:val="22"/>
          <w:lang w:eastAsia="en-US"/>
        </w:rPr>
        <w:t xml:space="preserve">nergie, du </w:t>
      </w:r>
      <w:r w:rsidR="00E70B41">
        <w:rPr>
          <w:rFonts w:eastAsiaTheme="minorHAnsi"/>
          <w:b/>
          <w:bCs w:val="0"/>
          <w:color w:val="000000" w:themeColor="text1"/>
          <w:sz w:val="22"/>
          <w:szCs w:val="22"/>
          <w:lang w:eastAsia="en-US"/>
        </w:rPr>
        <w:t>c</w:t>
      </w:r>
      <w:r w:rsidR="000015D0" w:rsidRPr="000015D0">
        <w:rPr>
          <w:rFonts w:eastAsiaTheme="minorHAnsi"/>
          <w:b/>
          <w:bCs w:val="0"/>
          <w:color w:val="000000" w:themeColor="text1"/>
          <w:sz w:val="22"/>
          <w:szCs w:val="22"/>
          <w:lang w:eastAsia="en-US"/>
        </w:rPr>
        <w:t xml:space="preserve">limat et de la </w:t>
      </w:r>
      <w:r w:rsidR="00E70B41">
        <w:rPr>
          <w:rFonts w:eastAsiaTheme="minorHAnsi"/>
          <w:b/>
          <w:bCs w:val="0"/>
          <w:color w:val="000000" w:themeColor="text1"/>
          <w:sz w:val="22"/>
          <w:szCs w:val="22"/>
          <w:lang w:eastAsia="en-US"/>
        </w:rPr>
        <w:t>p</w:t>
      </w:r>
      <w:r w:rsidR="000015D0" w:rsidRPr="000015D0">
        <w:rPr>
          <w:rFonts w:eastAsiaTheme="minorHAnsi"/>
          <w:b/>
          <w:bCs w:val="0"/>
          <w:color w:val="000000" w:themeColor="text1"/>
          <w:sz w:val="22"/>
          <w:szCs w:val="22"/>
          <w:lang w:eastAsia="en-US"/>
        </w:rPr>
        <w:t>révention des risques</w:t>
      </w:r>
    </w:p>
    <w:p w14:paraId="72386433" w14:textId="77777777" w:rsidR="0090079C" w:rsidRPr="007C4491" w:rsidRDefault="0090079C" w:rsidP="003903F1">
      <w:pPr>
        <w:ind w:firstLine="720"/>
        <w:jc w:val="both"/>
        <w:rPr>
          <w:rFonts w:ascii="Times New Roman" w:hAnsi="Times New Roman" w:cs="Times New Roman"/>
          <w:color w:val="000000" w:themeColor="text1"/>
        </w:rPr>
      </w:pPr>
      <w:r w:rsidRPr="007C4491">
        <w:rPr>
          <w:rFonts w:ascii="Times New Roman" w:hAnsi="Times New Roman" w:cs="Times New Roman"/>
          <w:color w:val="000000" w:themeColor="text1"/>
        </w:rPr>
        <w:t>Vu la directive 2010/75/UE du Parlement européen et du Conseil du 24 novembre 2010 relative aux émissions industrielles (prévention et réduction intégrées de la pollution) ;</w:t>
      </w:r>
    </w:p>
    <w:p w14:paraId="7868DB6E" w14:textId="7D11C371" w:rsidR="0090079C" w:rsidRPr="007C4491" w:rsidRDefault="0090079C" w:rsidP="003903F1">
      <w:pPr>
        <w:ind w:firstLine="720"/>
        <w:jc w:val="both"/>
        <w:rPr>
          <w:rFonts w:ascii="Times New Roman" w:hAnsi="Times New Roman" w:cs="Times New Roman"/>
          <w:color w:val="000000" w:themeColor="text1"/>
        </w:rPr>
      </w:pPr>
      <w:r w:rsidRPr="007C4491">
        <w:rPr>
          <w:rFonts w:ascii="Times New Roman" w:hAnsi="Times New Roman" w:cs="Times New Roman"/>
          <w:color w:val="000000" w:themeColor="text1"/>
        </w:rPr>
        <w:t xml:space="preserve">Vu la décision </w:t>
      </w:r>
      <w:r w:rsidR="000B5B08" w:rsidRPr="007C4491">
        <w:rPr>
          <w:rStyle w:val="Policepardfaut1"/>
          <w:rFonts w:ascii="Times New Roman" w:hAnsi="Times New Roman" w:cs="Times New Roman"/>
          <w:color w:val="000000" w:themeColor="text1"/>
        </w:rPr>
        <w:t>d</w:t>
      </w:r>
      <w:r w:rsidR="00A87AED">
        <w:rPr>
          <w:rStyle w:val="Policepardfaut1"/>
          <w:rFonts w:ascii="Times New Roman" w:hAnsi="Times New Roman" w:cs="Times New Roman"/>
          <w:color w:val="000000" w:themeColor="text1"/>
        </w:rPr>
        <w:t>’</w:t>
      </w:r>
      <w:r w:rsidR="000B5B08" w:rsidRPr="007C4491">
        <w:rPr>
          <w:rStyle w:val="Policepardfaut1"/>
          <w:rFonts w:ascii="Times New Roman" w:hAnsi="Times New Roman" w:cs="Times New Roman"/>
          <w:color w:val="000000" w:themeColor="text1"/>
        </w:rPr>
        <w:t>exécution (UE) 2022/2508 de la Commission du 9 décembre 2022 établissant les conclusions sur les meilleures techniques disponibles (MTD) pour l</w:t>
      </w:r>
      <w:r w:rsidR="00A87AED">
        <w:rPr>
          <w:rStyle w:val="Policepardfaut1"/>
          <w:rFonts w:ascii="Times New Roman" w:hAnsi="Times New Roman" w:cs="Times New Roman"/>
          <w:color w:val="000000" w:themeColor="text1"/>
        </w:rPr>
        <w:t>’</w:t>
      </w:r>
      <w:r w:rsidR="000B5B08" w:rsidRPr="007C4491">
        <w:rPr>
          <w:rStyle w:val="Policepardfaut1"/>
          <w:rFonts w:ascii="Times New Roman" w:hAnsi="Times New Roman" w:cs="Times New Roman"/>
          <w:color w:val="000000" w:themeColor="text1"/>
        </w:rPr>
        <w:t xml:space="preserve">industrie textile, au titre de la </w:t>
      </w:r>
      <w:r w:rsidR="000B5B08" w:rsidRPr="007C4491">
        <w:rPr>
          <w:rStyle w:val="Policepardfaut1"/>
          <w:rFonts w:ascii="Times New Roman" w:hAnsi="Times New Roman" w:cs="Times New Roman"/>
          <w:color w:val="000000" w:themeColor="text1"/>
        </w:rPr>
        <w:lastRenderedPageBreak/>
        <w:t>directive 2010/75/UE du Parlement européen et du Conseil relative aux émissions industrielles</w:t>
      </w:r>
      <w:r w:rsidR="0042617A" w:rsidRPr="007C4491">
        <w:rPr>
          <w:rStyle w:val="Policepardfaut1"/>
          <w:rFonts w:ascii="Times New Roman" w:hAnsi="Times New Roman" w:cs="Times New Roman"/>
          <w:color w:val="000000" w:themeColor="text1"/>
        </w:rPr>
        <w:t>,</w:t>
      </w:r>
      <w:r w:rsidR="000B5B08" w:rsidRPr="007C4491">
        <w:rPr>
          <w:rStyle w:val="Policepardfaut1"/>
          <w:rFonts w:ascii="Times New Roman" w:hAnsi="Times New Roman" w:cs="Times New Roman"/>
          <w:color w:val="000000" w:themeColor="text1"/>
        </w:rPr>
        <w:t xml:space="preserve"> </w:t>
      </w:r>
      <w:r w:rsidRPr="007C4491">
        <w:rPr>
          <w:rFonts w:ascii="Times New Roman" w:hAnsi="Times New Roman" w:cs="Times New Roman"/>
          <w:color w:val="000000" w:themeColor="text1"/>
        </w:rPr>
        <w:t xml:space="preserve">publiée le </w:t>
      </w:r>
      <w:r w:rsidR="000B5B08" w:rsidRPr="007C4491">
        <w:rPr>
          <w:rFonts w:ascii="Times New Roman" w:hAnsi="Times New Roman" w:cs="Times New Roman"/>
          <w:color w:val="000000" w:themeColor="text1"/>
        </w:rPr>
        <w:t>20</w:t>
      </w:r>
      <w:r w:rsidR="0042617A" w:rsidRPr="007C4491">
        <w:rPr>
          <w:rFonts w:ascii="Times New Roman" w:hAnsi="Times New Roman" w:cs="Times New Roman"/>
          <w:color w:val="000000" w:themeColor="text1"/>
        </w:rPr>
        <w:t xml:space="preserve"> décembre </w:t>
      </w:r>
      <w:r w:rsidR="000B5B08" w:rsidRPr="007C4491">
        <w:rPr>
          <w:rFonts w:ascii="Times New Roman" w:hAnsi="Times New Roman" w:cs="Times New Roman"/>
          <w:color w:val="000000" w:themeColor="text1"/>
        </w:rPr>
        <w:t>2022</w:t>
      </w:r>
      <w:r w:rsidR="0042617A" w:rsidRPr="007C4491">
        <w:rPr>
          <w:rFonts w:ascii="Times New Roman" w:hAnsi="Times New Roman" w:cs="Times New Roman"/>
          <w:color w:val="000000" w:themeColor="text1"/>
        </w:rPr>
        <w:t> ;</w:t>
      </w:r>
    </w:p>
    <w:p w14:paraId="69B7022B" w14:textId="48160B57" w:rsidR="0090079C" w:rsidRPr="007C4491" w:rsidRDefault="0090079C" w:rsidP="003903F1">
      <w:pPr>
        <w:ind w:firstLine="720"/>
        <w:jc w:val="both"/>
        <w:rPr>
          <w:rFonts w:ascii="Times New Roman" w:hAnsi="Times New Roman" w:cs="Times New Roman"/>
          <w:color w:val="000000" w:themeColor="text1"/>
        </w:rPr>
      </w:pPr>
      <w:r w:rsidRPr="007C4491">
        <w:rPr>
          <w:rFonts w:ascii="Times New Roman" w:hAnsi="Times New Roman" w:cs="Times New Roman"/>
          <w:color w:val="000000" w:themeColor="text1"/>
        </w:rPr>
        <w:t>Vu le code de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environnement, notamment le titre I</w:t>
      </w:r>
      <w:r w:rsidRPr="007C4491">
        <w:rPr>
          <w:rFonts w:ascii="Times New Roman" w:hAnsi="Times New Roman" w:cs="Times New Roman"/>
          <w:color w:val="000000" w:themeColor="text1"/>
          <w:vertAlign w:val="superscript"/>
        </w:rPr>
        <w:t>er</w:t>
      </w:r>
      <w:r w:rsidRPr="007C4491">
        <w:rPr>
          <w:rFonts w:ascii="Times New Roman" w:hAnsi="Times New Roman" w:cs="Times New Roman"/>
          <w:color w:val="000000" w:themeColor="text1"/>
        </w:rPr>
        <w:t xml:space="preserve"> du livre V et le titre VIII d</w:t>
      </w:r>
      <w:r w:rsidR="0024597D">
        <w:rPr>
          <w:rFonts w:ascii="Times New Roman" w:hAnsi="Times New Roman" w:cs="Times New Roman"/>
          <w:color w:val="000000" w:themeColor="text1"/>
        </w:rPr>
        <w:t>e son</w:t>
      </w:r>
      <w:r w:rsidRPr="007C4491">
        <w:rPr>
          <w:rFonts w:ascii="Times New Roman" w:hAnsi="Times New Roman" w:cs="Times New Roman"/>
          <w:color w:val="000000" w:themeColor="text1"/>
        </w:rPr>
        <w:t xml:space="preserve"> livre</w:t>
      </w:r>
      <w:r w:rsidR="005D2267" w:rsidRPr="007C4491">
        <w:rPr>
          <w:rFonts w:ascii="Times New Roman" w:hAnsi="Times New Roman" w:cs="Times New Roman"/>
          <w:color w:val="000000" w:themeColor="text1"/>
        </w:rPr>
        <w:t> </w:t>
      </w:r>
      <w:r w:rsidRPr="007C4491">
        <w:rPr>
          <w:rFonts w:ascii="Times New Roman" w:hAnsi="Times New Roman" w:cs="Times New Roman"/>
          <w:color w:val="000000" w:themeColor="text1"/>
        </w:rPr>
        <w:t>I</w:t>
      </w:r>
      <w:r w:rsidRPr="007C4491">
        <w:rPr>
          <w:rFonts w:ascii="Times New Roman" w:hAnsi="Times New Roman" w:cs="Times New Roman"/>
          <w:color w:val="000000" w:themeColor="text1"/>
          <w:vertAlign w:val="superscript"/>
        </w:rPr>
        <w:t>er</w:t>
      </w:r>
      <w:r w:rsidR="0042617A" w:rsidRPr="007C4491">
        <w:rPr>
          <w:rFonts w:ascii="Times New Roman" w:hAnsi="Times New Roman" w:cs="Times New Roman"/>
          <w:color w:val="000000" w:themeColor="text1"/>
          <w:vertAlign w:val="superscript"/>
        </w:rPr>
        <w:t> </w:t>
      </w:r>
      <w:r w:rsidR="0042617A" w:rsidRPr="007C4491">
        <w:rPr>
          <w:rFonts w:ascii="Times New Roman" w:hAnsi="Times New Roman" w:cs="Times New Roman"/>
          <w:color w:val="000000" w:themeColor="text1"/>
        </w:rPr>
        <w:t>;</w:t>
      </w:r>
    </w:p>
    <w:p w14:paraId="2CDB2B86" w14:textId="453507DD" w:rsidR="0090079C" w:rsidRPr="007C4491" w:rsidRDefault="0090079C" w:rsidP="003903F1">
      <w:pPr>
        <w:ind w:firstLine="720"/>
        <w:jc w:val="both"/>
        <w:rPr>
          <w:rFonts w:ascii="Times New Roman" w:hAnsi="Times New Roman" w:cs="Times New Roman"/>
          <w:color w:val="000000" w:themeColor="text1"/>
        </w:rPr>
      </w:pPr>
      <w:r w:rsidRPr="007C4491">
        <w:rPr>
          <w:rFonts w:ascii="Times New Roman" w:hAnsi="Times New Roman" w:cs="Times New Roman"/>
          <w:color w:val="000000" w:themeColor="text1"/>
        </w:rPr>
        <w:t>Vu la nomenclature des installations classées pour la protection de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environnement dé</w:t>
      </w:r>
      <w:r w:rsidR="0042617A" w:rsidRPr="007C4491">
        <w:rPr>
          <w:rFonts w:ascii="Times New Roman" w:hAnsi="Times New Roman" w:cs="Times New Roman"/>
          <w:color w:val="000000" w:themeColor="text1"/>
        </w:rPr>
        <w:t xml:space="preserve">finie en </w:t>
      </w:r>
      <w:r w:rsidR="003B78B8">
        <w:rPr>
          <w:rFonts w:ascii="Times New Roman" w:hAnsi="Times New Roman" w:cs="Times New Roman"/>
          <w:color w:val="000000" w:themeColor="text1"/>
        </w:rPr>
        <w:t xml:space="preserve">annexe I </w:t>
      </w:r>
      <w:r w:rsidR="0024597D">
        <w:rPr>
          <w:rFonts w:ascii="Times New Roman" w:hAnsi="Times New Roman" w:cs="Times New Roman"/>
          <w:color w:val="000000" w:themeColor="text1"/>
        </w:rPr>
        <w:t>à</w:t>
      </w:r>
      <w:r w:rsidR="0024597D" w:rsidRPr="007C4491">
        <w:rPr>
          <w:rFonts w:ascii="Times New Roman" w:hAnsi="Times New Roman" w:cs="Times New Roman"/>
          <w:color w:val="000000" w:themeColor="text1"/>
        </w:rPr>
        <w:t xml:space="preserve"> </w:t>
      </w:r>
      <w:r w:rsidR="0042617A" w:rsidRPr="007C4491">
        <w:rPr>
          <w:rFonts w:ascii="Times New Roman" w:hAnsi="Times New Roman" w:cs="Times New Roman"/>
          <w:color w:val="000000" w:themeColor="text1"/>
        </w:rPr>
        <w:t>l</w:t>
      </w:r>
      <w:r w:rsidR="00A87AED">
        <w:rPr>
          <w:rFonts w:ascii="Times New Roman" w:hAnsi="Times New Roman" w:cs="Times New Roman"/>
          <w:color w:val="000000" w:themeColor="text1"/>
        </w:rPr>
        <w:t>’</w:t>
      </w:r>
      <w:r w:rsidR="0042617A" w:rsidRPr="007C4491">
        <w:rPr>
          <w:rFonts w:ascii="Times New Roman" w:hAnsi="Times New Roman" w:cs="Times New Roman"/>
          <w:color w:val="000000" w:themeColor="text1"/>
        </w:rPr>
        <w:t>article R. </w:t>
      </w:r>
      <w:r w:rsidRPr="007C4491">
        <w:rPr>
          <w:rFonts w:ascii="Times New Roman" w:hAnsi="Times New Roman" w:cs="Times New Roman"/>
          <w:color w:val="000000" w:themeColor="text1"/>
        </w:rPr>
        <w:t>511-9 du code de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environnement ;</w:t>
      </w:r>
    </w:p>
    <w:p w14:paraId="6F218FD7" w14:textId="70566B44" w:rsidR="0090079C" w:rsidRPr="007C4491" w:rsidRDefault="0090079C" w:rsidP="003903F1">
      <w:pPr>
        <w:ind w:firstLine="720"/>
        <w:jc w:val="both"/>
        <w:rPr>
          <w:rFonts w:ascii="Times New Roman" w:hAnsi="Times New Roman" w:cs="Times New Roman"/>
          <w:color w:val="000000" w:themeColor="text1"/>
        </w:rPr>
      </w:pPr>
      <w:r w:rsidRPr="007C4491">
        <w:rPr>
          <w:rFonts w:ascii="Times New Roman" w:hAnsi="Times New Roman" w:cs="Times New Roman"/>
          <w:color w:val="000000" w:themeColor="text1"/>
        </w:rPr>
        <w:t>Vu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arrêté du 2 février 1998 relatif aux prélèvements et à la consommation d</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eau ainsi qu</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aux émissions de toute nature des installations classées pour la protection de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environnement soumises à autorisation ;</w:t>
      </w:r>
    </w:p>
    <w:p w14:paraId="759814FA" w14:textId="36872C35" w:rsidR="0090079C" w:rsidRPr="007C4491" w:rsidRDefault="0090079C" w:rsidP="003903F1">
      <w:pPr>
        <w:ind w:firstLine="720"/>
        <w:jc w:val="both"/>
        <w:rPr>
          <w:rFonts w:ascii="Times New Roman" w:hAnsi="Times New Roman" w:cs="Times New Roman"/>
          <w:color w:val="000000" w:themeColor="text1"/>
        </w:rPr>
      </w:pPr>
      <w:r w:rsidRPr="007C4491">
        <w:rPr>
          <w:rFonts w:ascii="Times New Roman" w:hAnsi="Times New Roman" w:cs="Times New Roman"/>
          <w:color w:val="000000" w:themeColor="text1"/>
        </w:rPr>
        <w:t>Vu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arrêté du 2 mai 2013 relatif aux définitions, liste et critères de la directive 2010/75/UE du Parlement européen et du Conseil du 24 novembre 2010 relative aux émissions industrielles (prévention et réduction intégrées de la pollution) ;</w:t>
      </w:r>
    </w:p>
    <w:p w14:paraId="7F447D6D" w14:textId="73D9FDDE" w:rsidR="0090079C" w:rsidRPr="007C4491" w:rsidRDefault="0090079C" w:rsidP="003903F1">
      <w:pPr>
        <w:ind w:firstLine="720"/>
        <w:jc w:val="both"/>
        <w:rPr>
          <w:rFonts w:ascii="Times New Roman" w:hAnsi="Times New Roman" w:cs="Times New Roman"/>
          <w:color w:val="000000" w:themeColor="text1"/>
        </w:rPr>
      </w:pPr>
      <w:r w:rsidRPr="007C4491">
        <w:rPr>
          <w:rFonts w:ascii="Times New Roman" w:hAnsi="Times New Roman" w:cs="Times New Roman"/>
          <w:color w:val="000000" w:themeColor="text1"/>
        </w:rPr>
        <w:t>Vu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avis des organisations professionnelles intéressées ;</w:t>
      </w:r>
    </w:p>
    <w:p w14:paraId="018CB97C" w14:textId="5D03D1A5" w:rsidR="0090079C" w:rsidRPr="007C4491" w:rsidRDefault="0090079C" w:rsidP="003903F1">
      <w:pPr>
        <w:ind w:firstLine="720"/>
        <w:jc w:val="both"/>
        <w:rPr>
          <w:rFonts w:ascii="Times New Roman" w:hAnsi="Times New Roman" w:cs="Times New Roman"/>
          <w:color w:val="000000" w:themeColor="text1"/>
        </w:rPr>
      </w:pPr>
      <w:r w:rsidRPr="007C4491">
        <w:rPr>
          <w:rFonts w:ascii="Times New Roman" w:hAnsi="Times New Roman" w:cs="Times New Roman"/>
          <w:color w:val="000000" w:themeColor="text1"/>
        </w:rPr>
        <w:t>Vu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avis des ministres intéressés ;</w:t>
      </w:r>
    </w:p>
    <w:p w14:paraId="0EB47954" w14:textId="468FD29A" w:rsidR="0090079C" w:rsidRPr="007C4491" w:rsidRDefault="0090079C" w:rsidP="003903F1">
      <w:pPr>
        <w:ind w:firstLine="720"/>
        <w:jc w:val="both"/>
        <w:rPr>
          <w:rFonts w:ascii="Times New Roman" w:hAnsi="Times New Roman" w:cs="Times New Roman"/>
          <w:color w:val="000000" w:themeColor="text1"/>
        </w:rPr>
      </w:pPr>
      <w:r w:rsidRPr="007C4491">
        <w:rPr>
          <w:rFonts w:ascii="Times New Roman" w:hAnsi="Times New Roman" w:cs="Times New Roman"/>
          <w:color w:val="000000" w:themeColor="text1"/>
        </w:rPr>
        <w:t>Vu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 xml:space="preserve">avis du Conseil supérieur de la prévention des risques technologiques en date du </w:t>
      </w:r>
      <w:r w:rsidRPr="007C4491">
        <w:rPr>
          <w:rFonts w:ascii="Times New Roman" w:hAnsi="Times New Roman" w:cs="Times New Roman"/>
          <w:color w:val="000000" w:themeColor="text1"/>
          <w:highlight w:val="yellow"/>
        </w:rPr>
        <w:t>XX</w:t>
      </w:r>
      <w:r w:rsidRPr="007C4491">
        <w:rPr>
          <w:rFonts w:ascii="Times New Roman" w:hAnsi="Times New Roman" w:cs="Times New Roman"/>
          <w:color w:val="000000" w:themeColor="text1"/>
        </w:rPr>
        <w:t> ;</w:t>
      </w:r>
    </w:p>
    <w:p w14:paraId="3C9F5698" w14:textId="5E8037AB" w:rsidR="0090079C" w:rsidRPr="007C4491" w:rsidRDefault="0090079C" w:rsidP="003903F1">
      <w:pPr>
        <w:ind w:firstLine="720"/>
        <w:jc w:val="both"/>
        <w:rPr>
          <w:rFonts w:ascii="Times New Roman" w:hAnsi="Times New Roman" w:cs="Times New Roman"/>
          <w:color w:val="000000" w:themeColor="text1"/>
        </w:rPr>
      </w:pPr>
      <w:r w:rsidRPr="007C4491">
        <w:rPr>
          <w:rFonts w:ascii="Times New Roman" w:hAnsi="Times New Roman" w:cs="Times New Roman"/>
          <w:color w:val="000000" w:themeColor="text1"/>
        </w:rPr>
        <w:t xml:space="preserve">Vu les observations formulées lors de la consultation publique réalisée du </w:t>
      </w:r>
      <w:r w:rsidR="0042617A" w:rsidRPr="007C4491">
        <w:rPr>
          <w:rFonts w:ascii="Times New Roman" w:hAnsi="Times New Roman" w:cs="Times New Roman"/>
          <w:color w:val="000000" w:themeColor="text1"/>
          <w:highlight w:val="yellow"/>
        </w:rPr>
        <w:t>XX</w:t>
      </w:r>
      <w:r w:rsidR="0042617A" w:rsidRPr="007C4491">
        <w:rPr>
          <w:rFonts w:ascii="Times New Roman" w:hAnsi="Times New Roman" w:cs="Times New Roman"/>
          <w:color w:val="000000" w:themeColor="text1"/>
        </w:rPr>
        <w:t xml:space="preserve"> au </w:t>
      </w:r>
      <w:r w:rsidR="0042617A" w:rsidRPr="007C4491">
        <w:rPr>
          <w:rFonts w:ascii="Times New Roman" w:hAnsi="Times New Roman" w:cs="Times New Roman"/>
          <w:color w:val="000000" w:themeColor="text1"/>
          <w:highlight w:val="yellow"/>
        </w:rPr>
        <w:t>X</w:t>
      </w:r>
      <w:r w:rsidRPr="007C4491">
        <w:rPr>
          <w:rFonts w:ascii="Times New Roman" w:hAnsi="Times New Roman" w:cs="Times New Roman"/>
          <w:color w:val="000000" w:themeColor="text1"/>
          <w:highlight w:val="yellow"/>
        </w:rPr>
        <w:t xml:space="preserve">X </w:t>
      </w:r>
      <w:r w:rsidRPr="007C4491">
        <w:rPr>
          <w:rFonts w:ascii="Times New Roman" w:hAnsi="Times New Roman" w:cs="Times New Roman"/>
          <w:color w:val="000000" w:themeColor="text1"/>
        </w:rPr>
        <w:t>en a</w:t>
      </w:r>
      <w:r w:rsidR="0042617A" w:rsidRPr="007C4491">
        <w:rPr>
          <w:rFonts w:ascii="Times New Roman" w:hAnsi="Times New Roman" w:cs="Times New Roman"/>
          <w:color w:val="000000" w:themeColor="text1"/>
        </w:rPr>
        <w:t>pplication de l</w:t>
      </w:r>
      <w:r w:rsidR="00A87AED">
        <w:rPr>
          <w:rFonts w:ascii="Times New Roman" w:hAnsi="Times New Roman" w:cs="Times New Roman"/>
          <w:color w:val="000000" w:themeColor="text1"/>
        </w:rPr>
        <w:t>’</w:t>
      </w:r>
      <w:r w:rsidR="0042617A" w:rsidRPr="007C4491">
        <w:rPr>
          <w:rFonts w:ascii="Times New Roman" w:hAnsi="Times New Roman" w:cs="Times New Roman"/>
          <w:color w:val="000000" w:themeColor="text1"/>
        </w:rPr>
        <w:t>article L. </w:t>
      </w:r>
      <w:r w:rsidRPr="007C4491">
        <w:rPr>
          <w:rFonts w:ascii="Times New Roman" w:hAnsi="Times New Roman" w:cs="Times New Roman"/>
          <w:color w:val="000000" w:themeColor="text1"/>
        </w:rPr>
        <w:t>123-19-1 du code de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environnement,</w:t>
      </w:r>
    </w:p>
    <w:p w14:paraId="47C9EAB5" w14:textId="400F25CB" w:rsidR="000B5B08" w:rsidRPr="007C4491" w:rsidRDefault="0042617A" w:rsidP="00C178EF">
      <w:pPr>
        <w:jc w:val="center"/>
        <w:rPr>
          <w:rFonts w:ascii="Times New Roman" w:hAnsi="Times New Roman" w:cs="Times New Roman"/>
          <w:color w:val="000000" w:themeColor="text1"/>
        </w:rPr>
      </w:pPr>
      <w:r w:rsidRPr="007C4491">
        <w:rPr>
          <w:rFonts w:ascii="Times New Roman" w:hAnsi="Times New Roman" w:cs="Times New Roman"/>
          <w:color w:val="000000" w:themeColor="text1"/>
        </w:rPr>
        <w:t>Arrête :</w:t>
      </w:r>
    </w:p>
    <w:p w14:paraId="283E100D" w14:textId="77777777" w:rsidR="000B5B08" w:rsidRPr="007C4491" w:rsidRDefault="000B5B08" w:rsidP="006E6F2D">
      <w:pPr>
        <w:jc w:val="center"/>
        <w:rPr>
          <w:rFonts w:ascii="Times New Roman" w:hAnsi="Times New Roman" w:cs="Times New Roman"/>
          <w:b/>
          <w:color w:val="000000" w:themeColor="text1"/>
        </w:rPr>
      </w:pPr>
      <w:r w:rsidRPr="007C4491">
        <w:rPr>
          <w:rFonts w:ascii="Times New Roman" w:hAnsi="Times New Roman" w:cs="Times New Roman"/>
          <w:b/>
          <w:color w:val="000000" w:themeColor="text1"/>
        </w:rPr>
        <w:t>Article 1</w:t>
      </w:r>
      <w:r w:rsidRPr="007C4491">
        <w:rPr>
          <w:rFonts w:ascii="Times New Roman" w:hAnsi="Times New Roman" w:cs="Times New Roman"/>
          <w:b/>
          <w:color w:val="000000" w:themeColor="text1"/>
          <w:vertAlign w:val="superscript"/>
        </w:rPr>
        <w:t>er</w:t>
      </w:r>
    </w:p>
    <w:p w14:paraId="6FFA8495" w14:textId="4D6850F1" w:rsidR="000B5B08" w:rsidRPr="007C4491" w:rsidRDefault="000B5B08" w:rsidP="003903F1">
      <w:pPr>
        <w:jc w:val="both"/>
        <w:rPr>
          <w:rFonts w:ascii="Times New Roman" w:hAnsi="Times New Roman" w:cs="Times New Roman"/>
          <w:color w:val="000000" w:themeColor="text1"/>
        </w:rPr>
      </w:pPr>
      <w:r w:rsidRPr="007C4491">
        <w:rPr>
          <w:rFonts w:ascii="Times New Roman" w:hAnsi="Times New Roman" w:cs="Times New Roman"/>
          <w:color w:val="000000" w:themeColor="text1"/>
        </w:rPr>
        <w:t>Le présent arrêté fixe les prescriptions applicables au titre de la décision d</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 xml:space="preserve">exécution </w:t>
      </w:r>
      <w:r w:rsidRPr="007C4491">
        <w:rPr>
          <w:rStyle w:val="Policepardfaut1"/>
          <w:rFonts w:ascii="Times New Roman" w:hAnsi="Times New Roman" w:cs="Times New Roman"/>
          <w:color w:val="000000" w:themeColor="text1"/>
        </w:rPr>
        <w:t xml:space="preserve">(UE) 2022/2508 </w:t>
      </w:r>
      <w:r w:rsidRPr="007C4491">
        <w:rPr>
          <w:rFonts w:ascii="Times New Roman" w:hAnsi="Times New Roman" w:cs="Times New Roman"/>
          <w:color w:val="000000" w:themeColor="text1"/>
        </w:rPr>
        <w:t>susvisée aux installations classées pour la protection de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environnemen</w:t>
      </w:r>
      <w:r w:rsidR="00616D74" w:rsidRPr="007C4491">
        <w:rPr>
          <w:rFonts w:ascii="Times New Roman" w:hAnsi="Times New Roman" w:cs="Times New Roman"/>
          <w:color w:val="000000" w:themeColor="text1"/>
        </w:rPr>
        <w:t>t soumises à autorisation pour au moins une des activités</w:t>
      </w:r>
      <w:r w:rsidRPr="007C4491">
        <w:rPr>
          <w:rFonts w:ascii="Times New Roman" w:hAnsi="Times New Roman" w:cs="Times New Roman"/>
          <w:color w:val="000000" w:themeColor="text1"/>
        </w:rPr>
        <w:t xml:space="preserve"> suivantes</w:t>
      </w:r>
      <w:r w:rsidR="00616D74" w:rsidRPr="007C4491">
        <w:rPr>
          <w:rFonts w:ascii="Times New Roman" w:hAnsi="Times New Roman" w:cs="Times New Roman"/>
          <w:color w:val="000000" w:themeColor="text1"/>
        </w:rPr>
        <w:t> :</w:t>
      </w:r>
    </w:p>
    <w:p w14:paraId="78BD3B5E" w14:textId="5D4C3C1D" w:rsidR="000B5B08" w:rsidRPr="007C4491" w:rsidRDefault="000B5B08" w:rsidP="003903F1">
      <w:pPr>
        <w:pStyle w:val="Paragraphedeliste"/>
        <w:numPr>
          <w:ilvl w:val="0"/>
          <w:numId w:val="1"/>
        </w:numPr>
        <w:jc w:val="both"/>
        <w:rPr>
          <w:rFonts w:ascii="Times New Roman" w:hAnsi="Times New Roman" w:cs="Times New Roman"/>
          <w:color w:val="000000" w:themeColor="text1"/>
        </w:rPr>
      </w:pPr>
      <w:r w:rsidRPr="007C4491">
        <w:rPr>
          <w:rFonts w:ascii="Times New Roman" w:hAnsi="Times New Roman" w:cs="Times New Roman"/>
          <w:color w:val="000000" w:themeColor="text1"/>
        </w:rPr>
        <w:t xml:space="preserve">3620 : </w:t>
      </w:r>
      <w:r w:rsidR="00AD13B5">
        <w:rPr>
          <w:rFonts w:ascii="Times New Roman" w:hAnsi="Times New Roman" w:cs="Times New Roman"/>
          <w:color w:val="000000" w:themeColor="text1"/>
        </w:rPr>
        <w:t>p</w:t>
      </w:r>
      <w:r w:rsidRPr="007C4491">
        <w:rPr>
          <w:rFonts w:ascii="Times New Roman" w:hAnsi="Times New Roman" w:cs="Times New Roman"/>
          <w:color w:val="000000" w:themeColor="text1"/>
        </w:rPr>
        <w:t>rétraitement (opérations de lavage, blanchiment, mercerisation) ou teinture de fibres textiles ou de textiles, avec une capacité de traitement supérieure à 10 tonnes par jour</w:t>
      </w:r>
      <w:r w:rsidR="0042617A" w:rsidRPr="007C4491">
        <w:rPr>
          <w:rFonts w:ascii="Times New Roman" w:hAnsi="Times New Roman" w:cs="Times New Roman"/>
          <w:color w:val="000000" w:themeColor="text1"/>
        </w:rPr>
        <w:t> ;</w:t>
      </w:r>
    </w:p>
    <w:p w14:paraId="0E9B6D14" w14:textId="7F6637A5" w:rsidR="000B5B08" w:rsidRPr="007C4491" w:rsidRDefault="000B5B08" w:rsidP="003903F1">
      <w:pPr>
        <w:pStyle w:val="Paragraphedeliste"/>
        <w:numPr>
          <w:ilvl w:val="0"/>
          <w:numId w:val="1"/>
        </w:numPr>
        <w:jc w:val="both"/>
        <w:rPr>
          <w:rFonts w:ascii="Times New Roman" w:hAnsi="Times New Roman" w:cs="Times New Roman"/>
          <w:color w:val="000000" w:themeColor="text1"/>
        </w:rPr>
      </w:pPr>
      <w:r w:rsidRPr="007C4491">
        <w:rPr>
          <w:rFonts w:ascii="Times New Roman" w:hAnsi="Times New Roman" w:cs="Times New Roman"/>
          <w:color w:val="000000" w:themeColor="text1"/>
        </w:rPr>
        <w:t xml:space="preserve">3710 : </w:t>
      </w:r>
      <w:r w:rsidR="00AD13B5">
        <w:rPr>
          <w:rFonts w:ascii="Times New Roman" w:hAnsi="Times New Roman" w:cs="Times New Roman"/>
          <w:color w:val="000000" w:themeColor="text1"/>
        </w:rPr>
        <w:t>t</w:t>
      </w:r>
      <w:r w:rsidRPr="007C4491">
        <w:rPr>
          <w:rFonts w:ascii="Times New Roman" w:hAnsi="Times New Roman" w:cs="Times New Roman"/>
          <w:color w:val="000000" w:themeColor="text1"/>
        </w:rPr>
        <w:t>raitement des eaux résiduaires dans des installations autonomes et qui sont rejetées par une ou plusieurs installations classées au t</w:t>
      </w:r>
      <w:r w:rsidR="0042617A" w:rsidRPr="007C4491">
        <w:rPr>
          <w:rFonts w:ascii="Times New Roman" w:hAnsi="Times New Roman" w:cs="Times New Roman"/>
          <w:color w:val="000000" w:themeColor="text1"/>
        </w:rPr>
        <w:t xml:space="preserve">itre de la rubrique 3620 </w:t>
      </w:r>
      <w:r w:rsidR="00AD13B5">
        <w:rPr>
          <w:rFonts w:ascii="Times New Roman" w:hAnsi="Times New Roman" w:cs="Times New Roman"/>
          <w:color w:val="000000" w:themeColor="text1"/>
        </w:rPr>
        <w:t>lorsque</w:t>
      </w:r>
      <w:r w:rsidRPr="007C4491">
        <w:rPr>
          <w:rFonts w:ascii="Times New Roman" w:hAnsi="Times New Roman" w:cs="Times New Roman"/>
          <w:color w:val="000000" w:themeColor="text1"/>
        </w:rPr>
        <w:t xml:space="preserve"> la charge polluante principale est apportée par cette ou ces installations.</w:t>
      </w:r>
    </w:p>
    <w:p w14:paraId="7BB44957" w14:textId="3501F1D0" w:rsidR="00DE428C" w:rsidRPr="007C4491" w:rsidRDefault="0042617A" w:rsidP="003903F1">
      <w:pPr>
        <w:jc w:val="both"/>
        <w:rPr>
          <w:rFonts w:ascii="Times New Roman" w:hAnsi="Times New Roman" w:cs="Times New Roman"/>
          <w:color w:val="000000" w:themeColor="text1"/>
        </w:rPr>
      </w:pPr>
      <w:r w:rsidRPr="007C4491">
        <w:rPr>
          <w:rFonts w:ascii="Times New Roman" w:hAnsi="Times New Roman" w:cs="Times New Roman"/>
          <w:color w:val="000000" w:themeColor="text1"/>
        </w:rPr>
        <w:t>Le présent arrêté s</w:t>
      </w:r>
      <w:r w:rsidR="00A87AED">
        <w:rPr>
          <w:rFonts w:ascii="Times New Roman" w:hAnsi="Times New Roman" w:cs="Times New Roman"/>
          <w:color w:val="000000" w:themeColor="text1"/>
        </w:rPr>
        <w:t>’</w:t>
      </w:r>
      <w:r w:rsidR="00AC20EC" w:rsidRPr="007C4491">
        <w:rPr>
          <w:rFonts w:ascii="Times New Roman" w:hAnsi="Times New Roman" w:cs="Times New Roman"/>
          <w:color w:val="000000" w:themeColor="text1"/>
        </w:rPr>
        <w:t>applique également</w:t>
      </w:r>
      <w:r w:rsidR="00DE428C" w:rsidRPr="007C4491">
        <w:rPr>
          <w:rFonts w:ascii="Times New Roman" w:hAnsi="Times New Roman" w:cs="Times New Roman"/>
          <w:color w:val="000000" w:themeColor="text1"/>
        </w:rPr>
        <w:t> :</w:t>
      </w:r>
    </w:p>
    <w:p w14:paraId="4E6E8DD5" w14:textId="0F71B11A" w:rsidR="00AC20EC" w:rsidRPr="007C4491" w:rsidRDefault="00AD13B5" w:rsidP="003903F1">
      <w:pPr>
        <w:pStyle w:val="Paragraphedeliste"/>
        <w:numPr>
          <w:ilvl w:val="0"/>
          <w:numId w:val="2"/>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a</w:t>
      </w:r>
      <w:r w:rsidR="00DE428C" w:rsidRPr="007C4491">
        <w:rPr>
          <w:rFonts w:ascii="Times New Roman" w:hAnsi="Times New Roman" w:cs="Times New Roman"/>
          <w:color w:val="000000" w:themeColor="text1"/>
        </w:rPr>
        <w:t>ux</w:t>
      </w:r>
      <w:proofErr w:type="gramEnd"/>
      <w:r w:rsidR="00DE428C" w:rsidRPr="007C4491">
        <w:rPr>
          <w:rFonts w:ascii="Times New Roman" w:hAnsi="Times New Roman" w:cs="Times New Roman"/>
          <w:color w:val="000000" w:themeColor="text1"/>
        </w:rPr>
        <w:t xml:space="preserve"> activités réalisées sur les </w:t>
      </w:r>
      <w:r w:rsidR="00AC20EC" w:rsidRPr="007C4491">
        <w:rPr>
          <w:rFonts w:ascii="Times New Roman" w:hAnsi="Times New Roman" w:cs="Times New Roman"/>
          <w:color w:val="000000" w:themeColor="text1"/>
        </w:rPr>
        <w:t>installations ou équipements s</w:t>
      </w:r>
      <w:r w:rsidR="00A87AED">
        <w:rPr>
          <w:rFonts w:ascii="Times New Roman" w:hAnsi="Times New Roman" w:cs="Times New Roman"/>
          <w:color w:val="000000" w:themeColor="text1"/>
        </w:rPr>
        <w:t>’</w:t>
      </w:r>
      <w:r w:rsidR="00AC20EC" w:rsidRPr="007C4491">
        <w:rPr>
          <w:rFonts w:ascii="Times New Roman" w:hAnsi="Times New Roman" w:cs="Times New Roman"/>
          <w:color w:val="000000" w:themeColor="text1"/>
        </w:rPr>
        <w:t>y rapportant directement, exploité</w:t>
      </w:r>
      <w:r w:rsidR="00FF34D3" w:rsidRPr="007C4491">
        <w:rPr>
          <w:rFonts w:ascii="Times New Roman" w:hAnsi="Times New Roman" w:cs="Times New Roman"/>
          <w:color w:val="000000" w:themeColor="text1"/>
        </w:rPr>
        <w:t>e</w:t>
      </w:r>
      <w:r w:rsidR="00AC20EC" w:rsidRPr="007C4491">
        <w:rPr>
          <w:rFonts w:ascii="Times New Roman" w:hAnsi="Times New Roman" w:cs="Times New Roman"/>
          <w:color w:val="000000" w:themeColor="text1"/>
        </w:rPr>
        <w:t>s sur le même site, lié</w:t>
      </w:r>
      <w:r w:rsidR="000F3453" w:rsidRPr="007C4491">
        <w:rPr>
          <w:rFonts w:ascii="Times New Roman" w:hAnsi="Times New Roman" w:cs="Times New Roman"/>
          <w:color w:val="000000" w:themeColor="text1"/>
        </w:rPr>
        <w:t>e</w:t>
      </w:r>
      <w:r w:rsidR="00AC20EC" w:rsidRPr="007C4491">
        <w:rPr>
          <w:rFonts w:ascii="Times New Roman" w:hAnsi="Times New Roman" w:cs="Times New Roman"/>
          <w:color w:val="000000" w:themeColor="text1"/>
        </w:rPr>
        <w:t xml:space="preserve">s techniquement à ces </w:t>
      </w:r>
      <w:r w:rsidR="007C50C5" w:rsidRPr="007C4491">
        <w:rPr>
          <w:rFonts w:ascii="Times New Roman" w:hAnsi="Times New Roman" w:cs="Times New Roman"/>
          <w:color w:val="000000" w:themeColor="text1"/>
        </w:rPr>
        <w:t>installations et susceptibles d</w:t>
      </w:r>
      <w:r w:rsidR="00A87AED">
        <w:rPr>
          <w:rFonts w:ascii="Times New Roman" w:hAnsi="Times New Roman" w:cs="Times New Roman"/>
          <w:color w:val="000000" w:themeColor="text1"/>
        </w:rPr>
        <w:t>’</w:t>
      </w:r>
      <w:r w:rsidR="00AC20EC" w:rsidRPr="007C4491">
        <w:rPr>
          <w:rFonts w:ascii="Times New Roman" w:hAnsi="Times New Roman" w:cs="Times New Roman"/>
          <w:color w:val="000000" w:themeColor="text1"/>
        </w:rPr>
        <w:t>avoir des incidences su</w:t>
      </w:r>
      <w:r w:rsidR="00DE428C" w:rsidRPr="007C4491">
        <w:rPr>
          <w:rFonts w:ascii="Times New Roman" w:hAnsi="Times New Roman" w:cs="Times New Roman"/>
          <w:color w:val="000000" w:themeColor="text1"/>
        </w:rPr>
        <w:t>r</w:t>
      </w:r>
      <w:r w:rsidR="007C50C5" w:rsidRPr="007C4491">
        <w:rPr>
          <w:rFonts w:ascii="Times New Roman" w:hAnsi="Times New Roman" w:cs="Times New Roman"/>
          <w:color w:val="000000" w:themeColor="text1"/>
        </w:rPr>
        <w:t xml:space="preserve"> les émissions et la pollution, </w:t>
      </w:r>
      <w:r w:rsidR="00DE428C" w:rsidRPr="007C4491">
        <w:rPr>
          <w:rFonts w:ascii="Times New Roman" w:hAnsi="Times New Roman" w:cs="Times New Roman"/>
          <w:color w:val="000000" w:themeColor="text1"/>
        </w:rPr>
        <w:t>mentionnées ci-après :</w:t>
      </w:r>
    </w:p>
    <w:p w14:paraId="02440EB5" w14:textId="3E972C44" w:rsidR="00AC20EC" w:rsidRPr="007C4491" w:rsidRDefault="00AD13B5" w:rsidP="009765FA">
      <w:pPr>
        <w:pStyle w:val="Paragraphedeliste"/>
        <w:numPr>
          <w:ilvl w:val="1"/>
          <w:numId w:val="19"/>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e</w:t>
      </w:r>
      <w:r w:rsidRPr="007C4491">
        <w:rPr>
          <w:rFonts w:ascii="Times New Roman" w:hAnsi="Times New Roman" w:cs="Times New Roman"/>
          <w:color w:val="000000" w:themeColor="text1"/>
        </w:rPr>
        <w:t>nduction</w:t>
      </w:r>
      <w:proofErr w:type="gramEnd"/>
      <w:r w:rsidR="00D55C65">
        <w:rPr>
          <w:rFonts w:ascii="Times New Roman" w:hAnsi="Times New Roman" w:cs="Times New Roman"/>
          <w:color w:val="000000" w:themeColor="text1"/>
        </w:rPr>
        <w:t>,</w:t>
      </w:r>
    </w:p>
    <w:p w14:paraId="07F4DF91" w14:textId="7B5A836C" w:rsidR="00AC20EC" w:rsidRPr="007C4491" w:rsidRDefault="00AD13B5" w:rsidP="009765FA">
      <w:pPr>
        <w:pStyle w:val="Paragraphedeliste"/>
        <w:numPr>
          <w:ilvl w:val="1"/>
          <w:numId w:val="19"/>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n</w:t>
      </w:r>
      <w:r w:rsidRPr="007C4491">
        <w:rPr>
          <w:rFonts w:ascii="Times New Roman" w:hAnsi="Times New Roman" w:cs="Times New Roman"/>
          <w:color w:val="000000" w:themeColor="text1"/>
        </w:rPr>
        <w:t>ettoyage</w:t>
      </w:r>
      <w:proofErr w:type="gramEnd"/>
      <w:r w:rsidRPr="007C4491">
        <w:rPr>
          <w:rFonts w:ascii="Times New Roman" w:hAnsi="Times New Roman" w:cs="Times New Roman"/>
          <w:color w:val="000000" w:themeColor="text1"/>
        </w:rPr>
        <w:t xml:space="preserve"> </w:t>
      </w:r>
      <w:r w:rsidR="007C50C5" w:rsidRPr="007C4491">
        <w:rPr>
          <w:rFonts w:ascii="Times New Roman" w:hAnsi="Times New Roman" w:cs="Times New Roman"/>
          <w:color w:val="000000" w:themeColor="text1"/>
        </w:rPr>
        <w:t>à sec</w:t>
      </w:r>
      <w:r w:rsidR="00D55C65">
        <w:rPr>
          <w:rFonts w:ascii="Times New Roman" w:hAnsi="Times New Roman" w:cs="Times New Roman"/>
          <w:color w:val="000000" w:themeColor="text1"/>
        </w:rPr>
        <w:t>,</w:t>
      </w:r>
    </w:p>
    <w:p w14:paraId="58317ECA" w14:textId="258B63BE" w:rsidR="00AC20EC" w:rsidRPr="007C4491" w:rsidRDefault="00AD13B5" w:rsidP="009765FA">
      <w:pPr>
        <w:pStyle w:val="Paragraphedeliste"/>
        <w:numPr>
          <w:ilvl w:val="1"/>
          <w:numId w:val="19"/>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f</w:t>
      </w:r>
      <w:r w:rsidRPr="007C4491">
        <w:rPr>
          <w:rFonts w:ascii="Times New Roman" w:hAnsi="Times New Roman" w:cs="Times New Roman"/>
          <w:color w:val="000000" w:themeColor="text1"/>
        </w:rPr>
        <w:t>abrication</w:t>
      </w:r>
      <w:proofErr w:type="gramEnd"/>
      <w:r w:rsidRPr="007C4491">
        <w:rPr>
          <w:rFonts w:ascii="Times New Roman" w:hAnsi="Times New Roman" w:cs="Times New Roman"/>
          <w:color w:val="000000" w:themeColor="text1"/>
        </w:rPr>
        <w:t xml:space="preserve"> </w:t>
      </w:r>
      <w:r w:rsidR="007C50C5" w:rsidRPr="007C4491">
        <w:rPr>
          <w:rFonts w:ascii="Times New Roman" w:hAnsi="Times New Roman" w:cs="Times New Roman"/>
          <w:color w:val="000000" w:themeColor="text1"/>
        </w:rPr>
        <w:t>d</w:t>
      </w:r>
      <w:r w:rsidR="00A87AED">
        <w:rPr>
          <w:rFonts w:ascii="Times New Roman" w:hAnsi="Times New Roman" w:cs="Times New Roman"/>
          <w:color w:val="000000" w:themeColor="text1"/>
        </w:rPr>
        <w:t>’</w:t>
      </w:r>
      <w:r w:rsidR="007C50C5" w:rsidRPr="007C4491">
        <w:rPr>
          <w:rFonts w:ascii="Times New Roman" w:hAnsi="Times New Roman" w:cs="Times New Roman"/>
          <w:color w:val="000000" w:themeColor="text1"/>
        </w:rPr>
        <w:t>étoffes</w:t>
      </w:r>
      <w:r w:rsidR="00D55C65">
        <w:rPr>
          <w:rFonts w:ascii="Times New Roman" w:hAnsi="Times New Roman" w:cs="Times New Roman"/>
          <w:color w:val="000000" w:themeColor="text1"/>
        </w:rPr>
        <w:t>,</w:t>
      </w:r>
    </w:p>
    <w:p w14:paraId="7DD9F64B" w14:textId="21EDFCA9" w:rsidR="00AC20EC" w:rsidRPr="007C4491" w:rsidRDefault="00AD13B5" w:rsidP="009765FA">
      <w:pPr>
        <w:pStyle w:val="Paragraphedeliste"/>
        <w:numPr>
          <w:ilvl w:val="1"/>
          <w:numId w:val="19"/>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a</w:t>
      </w:r>
      <w:r w:rsidRPr="007C4491">
        <w:rPr>
          <w:rFonts w:ascii="Times New Roman" w:hAnsi="Times New Roman" w:cs="Times New Roman"/>
          <w:color w:val="000000" w:themeColor="text1"/>
        </w:rPr>
        <w:t>pprêts</w:t>
      </w:r>
      <w:proofErr w:type="gramEnd"/>
      <w:r w:rsidR="00D55C65">
        <w:rPr>
          <w:rFonts w:ascii="Times New Roman" w:hAnsi="Times New Roman" w:cs="Times New Roman"/>
          <w:color w:val="000000" w:themeColor="text1"/>
        </w:rPr>
        <w:t>,</w:t>
      </w:r>
    </w:p>
    <w:p w14:paraId="2DCA93E2" w14:textId="75C9B552" w:rsidR="00AC20EC" w:rsidRPr="007C4491" w:rsidRDefault="00AD13B5" w:rsidP="009765FA">
      <w:pPr>
        <w:pStyle w:val="Paragraphedeliste"/>
        <w:numPr>
          <w:ilvl w:val="1"/>
          <w:numId w:val="19"/>
        </w:numPr>
        <w:jc w:val="both"/>
        <w:rPr>
          <w:rFonts w:ascii="Times New Roman" w:hAnsi="Times New Roman" w:cs="Times New Roman"/>
          <w:color w:val="000000" w:themeColor="text1"/>
        </w:rPr>
      </w:pPr>
      <w:proofErr w:type="spellStart"/>
      <w:proofErr w:type="gramStart"/>
      <w:r>
        <w:rPr>
          <w:rFonts w:ascii="Times New Roman" w:hAnsi="Times New Roman" w:cs="Times New Roman"/>
          <w:color w:val="000000" w:themeColor="text1"/>
        </w:rPr>
        <w:t>c</w:t>
      </w:r>
      <w:r w:rsidRPr="007C4491">
        <w:rPr>
          <w:rFonts w:ascii="Times New Roman" w:hAnsi="Times New Roman" w:cs="Times New Roman"/>
          <w:color w:val="000000" w:themeColor="text1"/>
        </w:rPr>
        <w:t>ontrecollage</w:t>
      </w:r>
      <w:proofErr w:type="spellEnd"/>
      <w:proofErr w:type="gramEnd"/>
      <w:r w:rsidR="00D55C65">
        <w:rPr>
          <w:rFonts w:ascii="Times New Roman" w:hAnsi="Times New Roman" w:cs="Times New Roman"/>
          <w:color w:val="000000" w:themeColor="text1"/>
        </w:rPr>
        <w:t>,</w:t>
      </w:r>
    </w:p>
    <w:p w14:paraId="4F9809A9" w14:textId="0E2C7CED" w:rsidR="00AC20EC" w:rsidRPr="007C4491" w:rsidRDefault="00AD13B5" w:rsidP="009765FA">
      <w:pPr>
        <w:pStyle w:val="Paragraphedeliste"/>
        <w:numPr>
          <w:ilvl w:val="1"/>
          <w:numId w:val="19"/>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i</w:t>
      </w:r>
      <w:r w:rsidRPr="007C4491">
        <w:rPr>
          <w:rFonts w:ascii="Times New Roman" w:hAnsi="Times New Roman" w:cs="Times New Roman"/>
          <w:color w:val="000000" w:themeColor="text1"/>
        </w:rPr>
        <w:t>mpression</w:t>
      </w:r>
      <w:proofErr w:type="gramEnd"/>
      <w:r w:rsidR="00D55C65">
        <w:rPr>
          <w:rFonts w:ascii="Times New Roman" w:hAnsi="Times New Roman" w:cs="Times New Roman"/>
          <w:color w:val="000000" w:themeColor="text1"/>
        </w:rPr>
        <w:t>,</w:t>
      </w:r>
    </w:p>
    <w:p w14:paraId="16B779F4" w14:textId="222E9902" w:rsidR="00AC20EC" w:rsidRPr="007C4491" w:rsidRDefault="00AD13B5" w:rsidP="009765FA">
      <w:pPr>
        <w:pStyle w:val="Paragraphedeliste"/>
        <w:numPr>
          <w:ilvl w:val="1"/>
          <w:numId w:val="19"/>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f</w:t>
      </w:r>
      <w:r w:rsidRPr="007C4491">
        <w:rPr>
          <w:rFonts w:ascii="Times New Roman" w:hAnsi="Times New Roman" w:cs="Times New Roman"/>
          <w:color w:val="000000" w:themeColor="text1"/>
        </w:rPr>
        <w:t>lambage</w:t>
      </w:r>
      <w:proofErr w:type="gramEnd"/>
      <w:r w:rsidR="00D55C65">
        <w:rPr>
          <w:rFonts w:ascii="Times New Roman" w:hAnsi="Times New Roman" w:cs="Times New Roman"/>
          <w:color w:val="000000" w:themeColor="text1"/>
        </w:rPr>
        <w:t>,</w:t>
      </w:r>
    </w:p>
    <w:p w14:paraId="17CE4C27" w14:textId="46ABDB57" w:rsidR="00AC20EC" w:rsidRPr="007C4491" w:rsidRDefault="00AD13B5" w:rsidP="009765FA">
      <w:pPr>
        <w:pStyle w:val="Paragraphedeliste"/>
        <w:numPr>
          <w:ilvl w:val="1"/>
          <w:numId w:val="19"/>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c</w:t>
      </w:r>
      <w:r w:rsidRPr="007C4491">
        <w:rPr>
          <w:rFonts w:ascii="Times New Roman" w:hAnsi="Times New Roman" w:cs="Times New Roman"/>
          <w:color w:val="000000" w:themeColor="text1"/>
        </w:rPr>
        <w:t>arbonisage</w:t>
      </w:r>
      <w:proofErr w:type="gramEnd"/>
      <w:r w:rsidRPr="007C4491">
        <w:rPr>
          <w:rFonts w:ascii="Times New Roman" w:hAnsi="Times New Roman" w:cs="Times New Roman"/>
          <w:color w:val="000000" w:themeColor="text1"/>
        </w:rPr>
        <w:t xml:space="preserve"> </w:t>
      </w:r>
      <w:r w:rsidR="007C50C5" w:rsidRPr="007C4491">
        <w:rPr>
          <w:rFonts w:ascii="Times New Roman" w:hAnsi="Times New Roman" w:cs="Times New Roman"/>
          <w:color w:val="000000" w:themeColor="text1"/>
        </w:rPr>
        <w:t>de la laine</w:t>
      </w:r>
      <w:r w:rsidR="00D55C65">
        <w:rPr>
          <w:rFonts w:ascii="Times New Roman" w:hAnsi="Times New Roman" w:cs="Times New Roman"/>
          <w:color w:val="000000" w:themeColor="text1"/>
        </w:rPr>
        <w:t>,</w:t>
      </w:r>
    </w:p>
    <w:p w14:paraId="604C24B8" w14:textId="2E71A3E4" w:rsidR="00AC20EC" w:rsidRPr="007C4491" w:rsidRDefault="00AD13B5" w:rsidP="009765FA">
      <w:pPr>
        <w:pStyle w:val="Paragraphedeliste"/>
        <w:numPr>
          <w:ilvl w:val="1"/>
          <w:numId w:val="19"/>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f</w:t>
      </w:r>
      <w:r w:rsidRPr="007C4491">
        <w:rPr>
          <w:rFonts w:ascii="Times New Roman" w:hAnsi="Times New Roman" w:cs="Times New Roman"/>
          <w:color w:val="000000" w:themeColor="text1"/>
        </w:rPr>
        <w:t>oulage</w:t>
      </w:r>
      <w:proofErr w:type="gramEnd"/>
      <w:r w:rsidRPr="007C4491">
        <w:rPr>
          <w:rFonts w:ascii="Times New Roman" w:hAnsi="Times New Roman" w:cs="Times New Roman"/>
          <w:color w:val="000000" w:themeColor="text1"/>
        </w:rPr>
        <w:t xml:space="preserve"> </w:t>
      </w:r>
      <w:r w:rsidR="007C50C5" w:rsidRPr="007C4491">
        <w:rPr>
          <w:rFonts w:ascii="Times New Roman" w:hAnsi="Times New Roman" w:cs="Times New Roman"/>
          <w:color w:val="000000" w:themeColor="text1"/>
        </w:rPr>
        <w:t>de la laine</w:t>
      </w:r>
      <w:r w:rsidR="00D55C65">
        <w:rPr>
          <w:rFonts w:ascii="Times New Roman" w:hAnsi="Times New Roman" w:cs="Times New Roman"/>
          <w:color w:val="000000" w:themeColor="text1"/>
        </w:rPr>
        <w:t>,</w:t>
      </w:r>
    </w:p>
    <w:p w14:paraId="64299BA8" w14:textId="02AD6FAA" w:rsidR="00AC20EC" w:rsidRPr="007C4491" w:rsidRDefault="00AD13B5" w:rsidP="009765FA">
      <w:pPr>
        <w:pStyle w:val="Paragraphedeliste"/>
        <w:numPr>
          <w:ilvl w:val="1"/>
          <w:numId w:val="19"/>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f</w:t>
      </w:r>
      <w:r w:rsidRPr="007C4491">
        <w:rPr>
          <w:rFonts w:ascii="Times New Roman" w:hAnsi="Times New Roman" w:cs="Times New Roman"/>
          <w:color w:val="000000" w:themeColor="text1"/>
        </w:rPr>
        <w:t>ilature</w:t>
      </w:r>
      <w:proofErr w:type="gramEnd"/>
      <w:r w:rsidRPr="007C4491">
        <w:rPr>
          <w:rFonts w:ascii="Times New Roman" w:hAnsi="Times New Roman" w:cs="Times New Roman"/>
          <w:color w:val="000000" w:themeColor="text1"/>
        </w:rPr>
        <w:t xml:space="preserve"> </w:t>
      </w:r>
      <w:r w:rsidR="00AC20EC" w:rsidRPr="007C4491">
        <w:rPr>
          <w:rFonts w:ascii="Times New Roman" w:hAnsi="Times New Roman" w:cs="Times New Roman"/>
          <w:color w:val="000000" w:themeColor="text1"/>
        </w:rPr>
        <w:t>de fibres (a</w:t>
      </w:r>
      <w:r w:rsidR="007C50C5" w:rsidRPr="007C4491">
        <w:rPr>
          <w:rFonts w:ascii="Times New Roman" w:hAnsi="Times New Roman" w:cs="Times New Roman"/>
          <w:color w:val="000000" w:themeColor="text1"/>
        </w:rPr>
        <w:t xml:space="preserve">utres que </w:t>
      </w:r>
      <w:r w:rsidR="00D55C65">
        <w:rPr>
          <w:rFonts w:ascii="Times New Roman" w:hAnsi="Times New Roman" w:cs="Times New Roman"/>
          <w:color w:val="000000" w:themeColor="text1"/>
        </w:rPr>
        <w:t>des</w:t>
      </w:r>
      <w:r w:rsidR="00FD6EAC">
        <w:rPr>
          <w:rFonts w:ascii="Times New Roman" w:hAnsi="Times New Roman" w:cs="Times New Roman"/>
          <w:color w:val="000000" w:themeColor="text1"/>
        </w:rPr>
        <w:t xml:space="preserve"> </w:t>
      </w:r>
      <w:r w:rsidR="007C50C5" w:rsidRPr="007C4491">
        <w:rPr>
          <w:rFonts w:ascii="Times New Roman" w:hAnsi="Times New Roman" w:cs="Times New Roman"/>
          <w:color w:val="000000" w:themeColor="text1"/>
        </w:rPr>
        <w:t>fibres artificielles)</w:t>
      </w:r>
      <w:r w:rsidR="00D55C65">
        <w:rPr>
          <w:rFonts w:ascii="Times New Roman" w:hAnsi="Times New Roman" w:cs="Times New Roman"/>
          <w:color w:val="000000" w:themeColor="text1"/>
        </w:rPr>
        <w:t>,</w:t>
      </w:r>
    </w:p>
    <w:p w14:paraId="2B455CB1" w14:textId="16F5642B" w:rsidR="00DE428C" w:rsidRPr="007C4491" w:rsidRDefault="00AD13B5" w:rsidP="009765FA">
      <w:pPr>
        <w:pStyle w:val="Paragraphedeliste"/>
        <w:numPr>
          <w:ilvl w:val="1"/>
          <w:numId w:val="19"/>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l</w:t>
      </w:r>
      <w:r w:rsidRPr="007C4491">
        <w:rPr>
          <w:rFonts w:ascii="Times New Roman" w:hAnsi="Times New Roman" w:cs="Times New Roman"/>
          <w:color w:val="000000" w:themeColor="text1"/>
        </w:rPr>
        <w:t>avage</w:t>
      </w:r>
      <w:proofErr w:type="gramEnd"/>
      <w:r w:rsidRPr="007C4491">
        <w:rPr>
          <w:rFonts w:ascii="Times New Roman" w:hAnsi="Times New Roman" w:cs="Times New Roman"/>
          <w:color w:val="000000" w:themeColor="text1"/>
        </w:rPr>
        <w:t xml:space="preserve"> </w:t>
      </w:r>
      <w:r w:rsidR="00AC20EC" w:rsidRPr="007C4491">
        <w:rPr>
          <w:rFonts w:ascii="Times New Roman" w:hAnsi="Times New Roman" w:cs="Times New Roman"/>
          <w:color w:val="000000" w:themeColor="text1"/>
        </w:rPr>
        <w:t>ou rinçage associé à la teinture, à l</w:t>
      </w:r>
      <w:r w:rsidR="00A87AED">
        <w:rPr>
          <w:rFonts w:ascii="Times New Roman" w:hAnsi="Times New Roman" w:cs="Times New Roman"/>
          <w:color w:val="000000" w:themeColor="text1"/>
        </w:rPr>
        <w:t>’</w:t>
      </w:r>
      <w:r w:rsidR="00AC20EC" w:rsidRPr="007C4491">
        <w:rPr>
          <w:rFonts w:ascii="Times New Roman" w:hAnsi="Times New Roman" w:cs="Times New Roman"/>
          <w:color w:val="000000" w:themeColor="text1"/>
        </w:rPr>
        <w:t>impression ou aux apprêts</w:t>
      </w:r>
      <w:r w:rsidR="007C50C5" w:rsidRPr="007C4491">
        <w:rPr>
          <w:rFonts w:ascii="Times New Roman" w:hAnsi="Times New Roman" w:cs="Times New Roman"/>
          <w:color w:val="000000" w:themeColor="text1"/>
        </w:rPr>
        <w:t> ;</w:t>
      </w:r>
    </w:p>
    <w:p w14:paraId="1F01B1EB" w14:textId="77777777" w:rsidR="00DE428C" w:rsidRPr="007C4491" w:rsidRDefault="00DE428C" w:rsidP="003903F1">
      <w:pPr>
        <w:pStyle w:val="Paragraphedeliste"/>
        <w:ind w:left="1440"/>
        <w:jc w:val="both"/>
        <w:rPr>
          <w:rFonts w:ascii="Times New Roman" w:hAnsi="Times New Roman" w:cs="Times New Roman"/>
          <w:color w:val="000000" w:themeColor="text1"/>
        </w:rPr>
      </w:pPr>
    </w:p>
    <w:p w14:paraId="1F134004" w14:textId="5F10707A" w:rsidR="00DE428C" w:rsidRPr="007C4491" w:rsidRDefault="00AD13B5" w:rsidP="003903F1">
      <w:pPr>
        <w:pStyle w:val="Paragraphedeliste"/>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a</w:t>
      </w:r>
      <w:r w:rsidR="00DE428C" w:rsidRPr="007C4491">
        <w:rPr>
          <w:rFonts w:ascii="Times New Roman" w:hAnsi="Times New Roman" w:cs="Times New Roman"/>
          <w:color w:val="000000" w:themeColor="text1"/>
        </w:rPr>
        <w:t>ux installations</w:t>
      </w:r>
      <w:r w:rsidR="007C50C5" w:rsidRPr="007C4491">
        <w:rPr>
          <w:rFonts w:ascii="Times New Roman" w:hAnsi="Times New Roman" w:cs="Times New Roman"/>
          <w:color w:val="000000" w:themeColor="text1"/>
        </w:rPr>
        <w:t xml:space="preserve"> de combustion s</w:t>
      </w:r>
      <w:r w:rsidR="00A87AED">
        <w:rPr>
          <w:rFonts w:ascii="Times New Roman" w:hAnsi="Times New Roman" w:cs="Times New Roman"/>
          <w:color w:val="000000" w:themeColor="text1"/>
        </w:rPr>
        <w:t>’</w:t>
      </w:r>
      <w:r w:rsidR="00DE428C" w:rsidRPr="007C4491">
        <w:rPr>
          <w:rFonts w:ascii="Times New Roman" w:hAnsi="Times New Roman" w:cs="Times New Roman"/>
          <w:color w:val="000000" w:themeColor="text1"/>
        </w:rPr>
        <w:t xml:space="preserve">y rapportant directement, exploitées sur le même site, liées techniquement à ces </w:t>
      </w:r>
      <w:r w:rsidR="007C50C5" w:rsidRPr="007C4491">
        <w:rPr>
          <w:rFonts w:ascii="Times New Roman" w:hAnsi="Times New Roman" w:cs="Times New Roman"/>
          <w:color w:val="000000" w:themeColor="text1"/>
        </w:rPr>
        <w:t>installations et susceptibles d</w:t>
      </w:r>
      <w:r w:rsidR="00A87AED">
        <w:rPr>
          <w:rFonts w:ascii="Times New Roman" w:hAnsi="Times New Roman" w:cs="Times New Roman"/>
          <w:color w:val="000000" w:themeColor="text1"/>
        </w:rPr>
        <w:t>’</w:t>
      </w:r>
      <w:r w:rsidR="00DE428C" w:rsidRPr="007C4491">
        <w:rPr>
          <w:rFonts w:ascii="Times New Roman" w:hAnsi="Times New Roman" w:cs="Times New Roman"/>
          <w:color w:val="000000" w:themeColor="text1"/>
        </w:rPr>
        <w:t xml:space="preserve">avoir des incidences sur les émissions et la pollution, à condition que les produits gazeux de la combustion soient mis en contact direct avec </w:t>
      </w:r>
      <w:r w:rsidR="00DE428C" w:rsidRPr="007C4491">
        <w:rPr>
          <w:rFonts w:ascii="Times New Roman" w:hAnsi="Times New Roman" w:cs="Times New Roman"/>
          <w:color w:val="000000" w:themeColor="text1"/>
        </w:rPr>
        <w:lastRenderedPageBreak/>
        <w:t xml:space="preserve">les fibres textiles ou les textiles (à des fins, notamment, de chauffage direct, de séchage ou de </w:t>
      </w:r>
      <w:proofErr w:type="spellStart"/>
      <w:r w:rsidR="00DE428C" w:rsidRPr="007C4491">
        <w:rPr>
          <w:rFonts w:ascii="Times New Roman" w:hAnsi="Times New Roman" w:cs="Times New Roman"/>
          <w:color w:val="000000" w:themeColor="text1"/>
        </w:rPr>
        <w:t>thermofixation</w:t>
      </w:r>
      <w:proofErr w:type="spellEnd"/>
      <w:r w:rsidR="00DE428C" w:rsidRPr="007C4491">
        <w:rPr>
          <w:rFonts w:ascii="Times New Roman" w:hAnsi="Times New Roman" w:cs="Times New Roman"/>
          <w:color w:val="000000" w:themeColor="text1"/>
        </w:rPr>
        <w:t>) ou lorsque la chaleur est transférée par rayonnement ou convection à travers une paroi pleine (chauffage indirect) sans utiliser un fluide caloporteur intermédiaire ;</w:t>
      </w:r>
    </w:p>
    <w:p w14:paraId="408BA368" w14:textId="77777777" w:rsidR="00DE428C" w:rsidRPr="007C4491" w:rsidRDefault="00DE428C" w:rsidP="003903F1">
      <w:pPr>
        <w:pStyle w:val="Paragraphedeliste"/>
        <w:ind w:left="1440"/>
        <w:jc w:val="both"/>
        <w:rPr>
          <w:rFonts w:ascii="Times New Roman" w:hAnsi="Times New Roman" w:cs="Times New Roman"/>
          <w:color w:val="000000" w:themeColor="text1"/>
        </w:rPr>
      </w:pPr>
    </w:p>
    <w:p w14:paraId="4808B156" w14:textId="50C443D0" w:rsidR="00AC20EC" w:rsidRPr="007C4491" w:rsidRDefault="00AD13B5" w:rsidP="0049531F">
      <w:pPr>
        <w:pStyle w:val="Paragraphe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a</w:t>
      </w:r>
      <w:r w:rsidR="00DE428C" w:rsidRPr="007C4491">
        <w:rPr>
          <w:rFonts w:ascii="Times New Roman" w:hAnsi="Times New Roman" w:cs="Times New Roman"/>
          <w:color w:val="000000" w:themeColor="text1"/>
        </w:rPr>
        <w:t>u</w:t>
      </w:r>
      <w:proofErr w:type="gramEnd"/>
      <w:r w:rsidR="00AC20EC" w:rsidRPr="007C4491">
        <w:rPr>
          <w:rFonts w:ascii="Times New Roman" w:hAnsi="Times New Roman" w:cs="Times New Roman"/>
          <w:color w:val="000000" w:themeColor="text1"/>
        </w:rPr>
        <w:t xml:space="preserve"> traitement combiné d</w:t>
      </w:r>
      <w:r w:rsidR="00A87AED">
        <w:rPr>
          <w:rFonts w:ascii="Times New Roman" w:hAnsi="Times New Roman" w:cs="Times New Roman"/>
          <w:color w:val="000000" w:themeColor="text1"/>
        </w:rPr>
        <w:t>’</w:t>
      </w:r>
      <w:r w:rsidR="00AC20EC" w:rsidRPr="007C4491">
        <w:rPr>
          <w:rFonts w:ascii="Times New Roman" w:hAnsi="Times New Roman" w:cs="Times New Roman"/>
          <w:color w:val="000000" w:themeColor="text1"/>
        </w:rPr>
        <w:t xml:space="preserve">effluents aqueux provenant de différentes sources, à condition que la principale charge polluante résulte </w:t>
      </w:r>
      <w:r w:rsidR="0049531F">
        <w:rPr>
          <w:rFonts w:ascii="Times New Roman" w:hAnsi="Times New Roman" w:cs="Times New Roman"/>
          <w:color w:val="000000" w:themeColor="text1"/>
        </w:rPr>
        <w:t>d’</w:t>
      </w:r>
      <w:r w:rsidR="0049531F" w:rsidRPr="0049531F">
        <w:rPr>
          <w:rFonts w:ascii="Times New Roman" w:hAnsi="Times New Roman" w:cs="Times New Roman"/>
          <w:color w:val="000000" w:themeColor="text1"/>
        </w:rPr>
        <w:t xml:space="preserve">une </w:t>
      </w:r>
      <w:r w:rsidR="00AC20EC" w:rsidRPr="007C4491">
        <w:rPr>
          <w:rFonts w:ascii="Times New Roman" w:hAnsi="Times New Roman" w:cs="Times New Roman"/>
          <w:color w:val="000000" w:themeColor="text1"/>
        </w:rPr>
        <w:t xml:space="preserve">installation </w:t>
      </w:r>
      <w:r w:rsidR="0049531F" w:rsidRPr="0049531F">
        <w:rPr>
          <w:rFonts w:ascii="Times New Roman" w:hAnsi="Times New Roman" w:cs="Times New Roman"/>
          <w:color w:val="000000" w:themeColor="text1"/>
        </w:rPr>
        <w:t xml:space="preserve">classée au titre de la rubrique </w:t>
      </w:r>
      <w:r w:rsidR="00AC20EC" w:rsidRPr="007C4491">
        <w:rPr>
          <w:rFonts w:ascii="Times New Roman" w:hAnsi="Times New Roman" w:cs="Times New Roman"/>
          <w:color w:val="000000" w:themeColor="text1"/>
        </w:rPr>
        <w:t>3620</w:t>
      </w:r>
      <w:r w:rsidR="0049531F">
        <w:rPr>
          <w:rFonts w:ascii="Times New Roman" w:hAnsi="Times New Roman" w:cs="Times New Roman"/>
          <w:color w:val="000000" w:themeColor="text1"/>
        </w:rPr>
        <w:t>,</w:t>
      </w:r>
      <w:r w:rsidR="00AC20EC" w:rsidRPr="007C4491">
        <w:rPr>
          <w:rFonts w:ascii="Times New Roman" w:hAnsi="Times New Roman" w:cs="Times New Roman"/>
          <w:color w:val="000000" w:themeColor="text1"/>
        </w:rPr>
        <w:t xml:space="preserve"> et que le traitement des effluents aqueux ne relève pas de la directive 91/271/CEE relative au traitement des eaux urbaines résiduaires.</w:t>
      </w:r>
    </w:p>
    <w:p w14:paraId="108800F1" w14:textId="79E4BB1C" w:rsidR="000B5B08" w:rsidRPr="007C4491" w:rsidRDefault="000B5B08" w:rsidP="003903F1">
      <w:pPr>
        <w:jc w:val="both"/>
        <w:rPr>
          <w:rFonts w:ascii="Times New Roman" w:hAnsi="Times New Roman" w:cs="Times New Roman"/>
          <w:color w:val="000000" w:themeColor="text1"/>
        </w:rPr>
      </w:pPr>
      <w:r w:rsidRPr="007C4491">
        <w:rPr>
          <w:rFonts w:ascii="Times New Roman" w:hAnsi="Times New Roman" w:cs="Times New Roman"/>
          <w:color w:val="000000" w:themeColor="text1"/>
        </w:rPr>
        <w:t>Les installations ou activités suivantes sont exclues du champ d</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application du présent arrêté</w:t>
      </w:r>
      <w:r w:rsidR="00D75B5D" w:rsidRPr="007C4491">
        <w:rPr>
          <w:rFonts w:ascii="Times New Roman" w:hAnsi="Times New Roman" w:cs="Times New Roman"/>
          <w:color w:val="000000" w:themeColor="text1"/>
        </w:rPr>
        <w:t> :</w:t>
      </w:r>
    </w:p>
    <w:p w14:paraId="085C3CBD" w14:textId="146A7581" w:rsidR="00292A13" w:rsidRPr="007C4491" w:rsidRDefault="00AD13B5" w:rsidP="007C4491">
      <w:pPr>
        <w:numPr>
          <w:ilvl w:val="0"/>
          <w:numId w:val="1"/>
        </w:numPr>
        <w:spacing w:after="0"/>
        <w:ind w:left="714" w:hanging="357"/>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l</w:t>
      </w:r>
      <w:r w:rsidR="00A87AED">
        <w:rPr>
          <w:rFonts w:ascii="Times New Roman" w:hAnsi="Times New Roman" w:cs="Times New Roman"/>
          <w:color w:val="000000" w:themeColor="text1"/>
        </w:rPr>
        <w:t>’</w:t>
      </w:r>
      <w:r w:rsidR="00292A13" w:rsidRPr="007C4491">
        <w:rPr>
          <w:rFonts w:ascii="Times New Roman" w:hAnsi="Times New Roman" w:cs="Times New Roman"/>
          <w:color w:val="000000" w:themeColor="text1"/>
        </w:rPr>
        <w:t>enduction</w:t>
      </w:r>
      <w:proofErr w:type="gramEnd"/>
      <w:r w:rsidR="00292A13" w:rsidRPr="007C4491">
        <w:rPr>
          <w:rFonts w:ascii="Times New Roman" w:hAnsi="Times New Roman" w:cs="Times New Roman"/>
          <w:color w:val="000000" w:themeColor="text1"/>
        </w:rPr>
        <w:t xml:space="preserve"> et le </w:t>
      </w:r>
      <w:proofErr w:type="spellStart"/>
      <w:r w:rsidR="00292A13" w:rsidRPr="007C4491">
        <w:rPr>
          <w:rFonts w:ascii="Times New Roman" w:hAnsi="Times New Roman" w:cs="Times New Roman"/>
          <w:color w:val="000000" w:themeColor="text1"/>
        </w:rPr>
        <w:t>contrecollage</w:t>
      </w:r>
      <w:proofErr w:type="spellEnd"/>
      <w:r w:rsidR="00292A13" w:rsidRPr="007C4491">
        <w:rPr>
          <w:rFonts w:ascii="Times New Roman" w:hAnsi="Times New Roman" w:cs="Times New Roman"/>
          <w:color w:val="000000" w:themeColor="text1"/>
        </w:rPr>
        <w:t xml:space="preserve"> avec une capacité de consommation de solvant organique supérieure à 150 kg par heure ou à 200 tonnes par an ;</w:t>
      </w:r>
    </w:p>
    <w:p w14:paraId="5592E3BE" w14:textId="532AA1C4" w:rsidR="00292A13" w:rsidRPr="007C4491" w:rsidRDefault="00AD13B5" w:rsidP="007C4491">
      <w:pPr>
        <w:numPr>
          <w:ilvl w:val="0"/>
          <w:numId w:val="1"/>
        </w:numPr>
        <w:spacing w:after="0"/>
        <w:ind w:left="714" w:hanging="357"/>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l</w:t>
      </w:r>
      <w:r w:rsidR="00292A13" w:rsidRPr="007C4491">
        <w:rPr>
          <w:rFonts w:ascii="Times New Roman" w:hAnsi="Times New Roman" w:cs="Times New Roman"/>
          <w:color w:val="000000" w:themeColor="text1"/>
        </w:rPr>
        <w:t>a</w:t>
      </w:r>
      <w:proofErr w:type="gramEnd"/>
      <w:r w:rsidR="00292A13" w:rsidRPr="007C4491">
        <w:rPr>
          <w:rFonts w:ascii="Times New Roman" w:hAnsi="Times New Roman" w:cs="Times New Roman"/>
          <w:color w:val="000000" w:themeColor="text1"/>
        </w:rPr>
        <w:t xml:space="preserve"> fabrication de fibres et de fils synthétiques ;</w:t>
      </w:r>
    </w:p>
    <w:p w14:paraId="361B19F3" w14:textId="258CB61E" w:rsidR="00292A13" w:rsidRPr="007C4491" w:rsidRDefault="00AD13B5" w:rsidP="006F18F4">
      <w:pPr>
        <w:numPr>
          <w:ilvl w:val="0"/>
          <w:numId w:val="1"/>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l</w:t>
      </w:r>
      <w:r w:rsidR="00A87AED">
        <w:rPr>
          <w:rFonts w:ascii="Times New Roman" w:hAnsi="Times New Roman" w:cs="Times New Roman"/>
          <w:color w:val="000000" w:themeColor="text1"/>
        </w:rPr>
        <w:t>’</w:t>
      </w:r>
      <w:r w:rsidR="00292A13" w:rsidRPr="007C4491">
        <w:rPr>
          <w:rFonts w:ascii="Times New Roman" w:hAnsi="Times New Roman" w:cs="Times New Roman"/>
          <w:color w:val="000000" w:themeColor="text1"/>
        </w:rPr>
        <w:t>épilage</w:t>
      </w:r>
      <w:proofErr w:type="gramEnd"/>
      <w:r w:rsidR="00292A13" w:rsidRPr="007C4491">
        <w:rPr>
          <w:rFonts w:ascii="Times New Roman" w:hAnsi="Times New Roman" w:cs="Times New Roman"/>
          <w:color w:val="000000" w:themeColor="text1"/>
        </w:rPr>
        <w:t xml:space="preserve"> des peaux.</w:t>
      </w:r>
    </w:p>
    <w:p w14:paraId="1700F1B4" w14:textId="77777777" w:rsidR="00C66CE3" w:rsidRPr="007C4491" w:rsidRDefault="00C66CE3" w:rsidP="006E6F2D">
      <w:pPr>
        <w:jc w:val="center"/>
        <w:rPr>
          <w:rFonts w:ascii="Times New Roman" w:hAnsi="Times New Roman" w:cs="Times New Roman"/>
          <w:b/>
          <w:color w:val="000000" w:themeColor="text1"/>
        </w:rPr>
      </w:pPr>
      <w:r w:rsidRPr="007C4491">
        <w:rPr>
          <w:rFonts w:ascii="Times New Roman" w:hAnsi="Times New Roman" w:cs="Times New Roman"/>
          <w:b/>
          <w:color w:val="000000" w:themeColor="text1"/>
        </w:rPr>
        <w:t>Article 2</w:t>
      </w:r>
    </w:p>
    <w:p w14:paraId="1A4546AF" w14:textId="050BA129" w:rsidR="00C66CE3" w:rsidRPr="007C4491" w:rsidRDefault="00C66CE3" w:rsidP="003903F1">
      <w:pPr>
        <w:jc w:val="both"/>
        <w:rPr>
          <w:rFonts w:ascii="Times New Roman" w:hAnsi="Times New Roman" w:cs="Times New Roman"/>
          <w:color w:val="000000" w:themeColor="text1"/>
        </w:rPr>
      </w:pPr>
      <w:bookmarkStart w:id="0" w:name="_Hlk177664363"/>
      <w:r w:rsidRPr="007C4491">
        <w:rPr>
          <w:rFonts w:ascii="Times New Roman" w:hAnsi="Times New Roman" w:cs="Times New Roman"/>
          <w:color w:val="000000" w:themeColor="text1"/>
        </w:rPr>
        <w:t>Les prescriptions de l</w:t>
      </w:r>
      <w:r w:rsidR="00A87AED">
        <w:rPr>
          <w:rFonts w:ascii="Times New Roman" w:hAnsi="Times New Roman" w:cs="Times New Roman"/>
          <w:color w:val="000000" w:themeColor="text1"/>
        </w:rPr>
        <w:t>’</w:t>
      </w:r>
      <w:r w:rsidR="003B78B8">
        <w:rPr>
          <w:rFonts w:ascii="Times New Roman" w:hAnsi="Times New Roman" w:cs="Times New Roman"/>
          <w:color w:val="000000" w:themeColor="text1"/>
        </w:rPr>
        <w:t xml:space="preserve">annexe I </w:t>
      </w:r>
      <w:r w:rsidR="00263EE0">
        <w:rPr>
          <w:rFonts w:ascii="Times New Roman" w:hAnsi="Times New Roman" w:cs="Times New Roman"/>
          <w:color w:val="000000" w:themeColor="text1"/>
        </w:rPr>
        <w:t>a</w:t>
      </w:r>
      <w:r w:rsidRPr="007C4491">
        <w:rPr>
          <w:rFonts w:ascii="Times New Roman" w:hAnsi="Times New Roman" w:cs="Times New Roman"/>
          <w:color w:val="000000" w:themeColor="text1"/>
        </w:rPr>
        <w:t xml:space="preserve">u présent arrêté </w:t>
      </w:r>
      <w:bookmarkEnd w:id="0"/>
      <w:r w:rsidRPr="007C4491">
        <w:rPr>
          <w:rFonts w:ascii="Times New Roman" w:hAnsi="Times New Roman" w:cs="Times New Roman"/>
          <w:color w:val="000000" w:themeColor="text1"/>
        </w:rPr>
        <w:t>sont immédiatement applicables aux installations classées au titre d</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une ou plusieurs rubriques listées à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article 1</w:t>
      </w:r>
      <w:r w:rsidRPr="007C4491">
        <w:rPr>
          <w:rFonts w:ascii="Times New Roman" w:hAnsi="Times New Roman" w:cs="Times New Roman"/>
          <w:color w:val="000000" w:themeColor="text1"/>
          <w:vertAlign w:val="superscript"/>
        </w:rPr>
        <w:t>er</w:t>
      </w:r>
      <w:r w:rsidRPr="007C4491">
        <w:rPr>
          <w:rFonts w:ascii="Times New Roman" w:hAnsi="Times New Roman" w:cs="Times New Roman"/>
          <w:color w:val="000000" w:themeColor="text1"/>
        </w:rPr>
        <w:t xml:space="preserve">, autorisées après le </w:t>
      </w:r>
      <w:r w:rsidR="007C50C5" w:rsidRPr="007C4491">
        <w:rPr>
          <w:rFonts w:ascii="Times New Roman" w:hAnsi="Times New Roman" w:cs="Times New Roman"/>
          <w:color w:val="000000" w:themeColor="text1"/>
        </w:rPr>
        <w:t xml:space="preserve">20 </w:t>
      </w:r>
      <w:r w:rsidR="005D3CD8" w:rsidRPr="007C4491">
        <w:rPr>
          <w:rFonts w:ascii="Times New Roman" w:hAnsi="Times New Roman" w:cs="Times New Roman"/>
          <w:color w:val="000000" w:themeColor="text1"/>
        </w:rPr>
        <w:t>décembre 2022</w:t>
      </w:r>
      <w:r w:rsidRPr="007C4491">
        <w:rPr>
          <w:rFonts w:ascii="Times New Roman" w:hAnsi="Times New Roman" w:cs="Times New Roman"/>
          <w:color w:val="000000" w:themeColor="text1"/>
        </w:rPr>
        <w:t>.</w:t>
      </w:r>
    </w:p>
    <w:p w14:paraId="3DD28EBA" w14:textId="79668650" w:rsidR="00A36F43" w:rsidRDefault="00C66CE3" w:rsidP="003903F1">
      <w:pPr>
        <w:jc w:val="both"/>
        <w:rPr>
          <w:rFonts w:ascii="Times New Roman" w:hAnsi="Times New Roman" w:cs="Times New Roman"/>
          <w:color w:val="000000" w:themeColor="text1"/>
        </w:rPr>
      </w:pPr>
      <w:r w:rsidRPr="007C4491">
        <w:rPr>
          <w:rFonts w:ascii="Times New Roman" w:hAnsi="Times New Roman" w:cs="Times New Roman"/>
          <w:color w:val="000000" w:themeColor="text1"/>
        </w:rPr>
        <w:t>Les prescriptions de l</w:t>
      </w:r>
      <w:r w:rsidR="00A87AED">
        <w:rPr>
          <w:rFonts w:ascii="Times New Roman" w:hAnsi="Times New Roman" w:cs="Times New Roman"/>
          <w:color w:val="000000" w:themeColor="text1"/>
        </w:rPr>
        <w:t>’</w:t>
      </w:r>
      <w:r w:rsidR="003B78B8">
        <w:rPr>
          <w:rFonts w:ascii="Times New Roman" w:hAnsi="Times New Roman" w:cs="Times New Roman"/>
          <w:color w:val="000000" w:themeColor="text1"/>
        </w:rPr>
        <w:t xml:space="preserve">annexe I </w:t>
      </w:r>
      <w:r w:rsidR="00263EE0">
        <w:rPr>
          <w:rFonts w:ascii="Times New Roman" w:hAnsi="Times New Roman" w:cs="Times New Roman"/>
          <w:color w:val="000000" w:themeColor="text1"/>
        </w:rPr>
        <w:t>a</w:t>
      </w:r>
      <w:r w:rsidRPr="007C4491">
        <w:rPr>
          <w:rFonts w:ascii="Times New Roman" w:hAnsi="Times New Roman" w:cs="Times New Roman"/>
          <w:color w:val="000000" w:themeColor="text1"/>
        </w:rPr>
        <w:t>u présent arrêté sont immédiatement applicables aux extensions ou au remplacement complet des installations existantes classées au titre d</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une ou plusieurs rubriques listées à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article 1</w:t>
      </w:r>
      <w:r w:rsidRPr="007C4491">
        <w:rPr>
          <w:rFonts w:ascii="Times New Roman" w:hAnsi="Times New Roman" w:cs="Times New Roman"/>
          <w:color w:val="000000" w:themeColor="text1"/>
          <w:vertAlign w:val="superscript"/>
        </w:rPr>
        <w:t>er</w:t>
      </w:r>
      <w:r w:rsidRPr="007C4491">
        <w:rPr>
          <w:rFonts w:ascii="Times New Roman" w:hAnsi="Times New Roman" w:cs="Times New Roman"/>
          <w:color w:val="000000" w:themeColor="text1"/>
        </w:rPr>
        <w:t xml:space="preserve">, lorsque ces extensions ou ce remplacement sont autorisés après le </w:t>
      </w:r>
      <w:r w:rsidR="007C50C5" w:rsidRPr="007C4491">
        <w:rPr>
          <w:rFonts w:ascii="Times New Roman" w:hAnsi="Times New Roman" w:cs="Times New Roman"/>
          <w:color w:val="000000" w:themeColor="text1"/>
        </w:rPr>
        <w:t>20</w:t>
      </w:r>
      <w:r w:rsidR="005D3CD8" w:rsidRPr="007C4491">
        <w:rPr>
          <w:rFonts w:ascii="Times New Roman" w:hAnsi="Times New Roman" w:cs="Times New Roman"/>
          <w:color w:val="000000" w:themeColor="text1"/>
        </w:rPr>
        <w:t xml:space="preserve"> décembre 2022.</w:t>
      </w:r>
    </w:p>
    <w:p w14:paraId="6EB55534" w14:textId="263B6C0B" w:rsidR="00C66CE3" w:rsidRPr="007C4491" w:rsidRDefault="00A36F43" w:rsidP="003903F1">
      <w:pPr>
        <w:jc w:val="both"/>
        <w:rPr>
          <w:rFonts w:ascii="Times New Roman" w:hAnsi="Times New Roman" w:cs="Times New Roman"/>
          <w:color w:val="000000" w:themeColor="text1"/>
        </w:rPr>
      </w:pPr>
      <w:r w:rsidRPr="00A36F43">
        <w:rPr>
          <w:rFonts w:ascii="Times New Roman" w:hAnsi="Times New Roman" w:cs="Times New Roman"/>
          <w:color w:val="000000" w:themeColor="text1"/>
        </w:rPr>
        <w:t>L</w:t>
      </w:r>
      <w:r>
        <w:rPr>
          <w:rFonts w:ascii="Times New Roman" w:hAnsi="Times New Roman" w:cs="Times New Roman"/>
          <w:color w:val="000000" w:themeColor="text1"/>
        </w:rPr>
        <w:t>es autres modifications portées</w:t>
      </w:r>
      <w:r w:rsidRPr="00A36F43">
        <w:rPr>
          <w:rFonts w:ascii="Times New Roman" w:hAnsi="Times New Roman" w:cs="Times New Roman"/>
          <w:color w:val="000000" w:themeColor="text1"/>
        </w:rPr>
        <w:t xml:space="preserve"> à la connaissance </w:t>
      </w:r>
      <w:r>
        <w:rPr>
          <w:rFonts w:ascii="Times New Roman" w:hAnsi="Times New Roman" w:cs="Times New Roman"/>
          <w:color w:val="000000" w:themeColor="text1"/>
        </w:rPr>
        <w:t xml:space="preserve">du préfet </w:t>
      </w:r>
      <w:r w:rsidRPr="00A36F43">
        <w:rPr>
          <w:rFonts w:ascii="Times New Roman" w:hAnsi="Times New Roman" w:cs="Times New Roman"/>
          <w:color w:val="000000" w:themeColor="text1"/>
        </w:rPr>
        <w:t>en application du II de l’article R. 181-46 du code de l’environnement après le 20 décembre 2022</w:t>
      </w:r>
      <w:r>
        <w:rPr>
          <w:rFonts w:ascii="Times New Roman" w:hAnsi="Times New Roman" w:cs="Times New Roman"/>
          <w:color w:val="000000" w:themeColor="text1"/>
        </w:rPr>
        <w:t xml:space="preserve"> </w:t>
      </w:r>
      <w:r w:rsidRPr="00A36F43">
        <w:rPr>
          <w:rFonts w:ascii="Times New Roman" w:hAnsi="Times New Roman" w:cs="Times New Roman"/>
          <w:color w:val="000000" w:themeColor="text1"/>
        </w:rPr>
        <w:t xml:space="preserve">prennent en compte autant </w:t>
      </w:r>
      <w:r>
        <w:rPr>
          <w:rFonts w:ascii="Times New Roman" w:hAnsi="Times New Roman" w:cs="Times New Roman"/>
          <w:color w:val="000000" w:themeColor="text1"/>
        </w:rPr>
        <w:t xml:space="preserve">que </w:t>
      </w:r>
      <w:r w:rsidRPr="00A36F43">
        <w:rPr>
          <w:rFonts w:ascii="Times New Roman" w:hAnsi="Times New Roman" w:cs="Times New Roman"/>
          <w:color w:val="000000" w:themeColor="text1"/>
        </w:rPr>
        <w:t>possible les prescriptions du présent arrêté.</w:t>
      </w:r>
    </w:p>
    <w:p w14:paraId="3D929D7B" w14:textId="23CD30F9" w:rsidR="00C66CE3" w:rsidRPr="007C4491" w:rsidRDefault="00C66CE3" w:rsidP="003903F1">
      <w:pPr>
        <w:jc w:val="both"/>
        <w:rPr>
          <w:rFonts w:ascii="Times New Roman" w:hAnsi="Times New Roman" w:cs="Times New Roman"/>
          <w:color w:val="000000" w:themeColor="text1"/>
        </w:rPr>
      </w:pPr>
      <w:r w:rsidRPr="007C4491">
        <w:rPr>
          <w:rFonts w:ascii="Times New Roman" w:hAnsi="Times New Roman" w:cs="Times New Roman"/>
          <w:color w:val="000000" w:themeColor="text1"/>
        </w:rPr>
        <w:t>Les prescriptions de l</w:t>
      </w:r>
      <w:r w:rsidR="00A87AED">
        <w:rPr>
          <w:rFonts w:ascii="Times New Roman" w:hAnsi="Times New Roman" w:cs="Times New Roman"/>
          <w:color w:val="000000" w:themeColor="text1"/>
        </w:rPr>
        <w:t>’</w:t>
      </w:r>
      <w:r w:rsidR="003B78B8">
        <w:rPr>
          <w:rFonts w:ascii="Times New Roman" w:hAnsi="Times New Roman" w:cs="Times New Roman"/>
          <w:color w:val="000000" w:themeColor="text1"/>
        </w:rPr>
        <w:t xml:space="preserve">annexe I </w:t>
      </w:r>
      <w:r w:rsidR="00263EE0">
        <w:rPr>
          <w:rFonts w:ascii="Times New Roman" w:hAnsi="Times New Roman" w:cs="Times New Roman"/>
          <w:color w:val="000000" w:themeColor="text1"/>
        </w:rPr>
        <w:t>a</w:t>
      </w:r>
      <w:r w:rsidRPr="007C4491">
        <w:rPr>
          <w:rFonts w:ascii="Times New Roman" w:hAnsi="Times New Roman" w:cs="Times New Roman"/>
          <w:color w:val="000000" w:themeColor="text1"/>
        </w:rPr>
        <w:t>u présent arrêté sont applicables aux installations classées au titre d</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une ou plusieurs rubriques listées à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article 1</w:t>
      </w:r>
      <w:r w:rsidRPr="007C4491">
        <w:rPr>
          <w:rFonts w:ascii="Times New Roman" w:hAnsi="Times New Roman" w:cs="Times New Roman"/>
          <w:color w:val="000000" w:themeColor="text1"/>
          <w:vertAlign w:val="superscript"/>
        </w:rPr>
        <w:t>er</w:t>
      </w:r>
      <w:r w:rsidRPr="007C4491">
        <w:rPr>
          <w:rFonts w:ascii="Times New Roman" w:hAnsi="Times New Roman" w:cs="Times New Roman"/>
          <w:color w:val="000000" w:themeColor="text1"/>
        </w:rPr>
        <w:t xml:space="preserve"> autorisées avant le </w:t>
      </w:r>
      <w:r w:rsidR="007C50C5" w:rsidRPr="007C4491">
        <w:rPr>
          <w:rFonts w:ascii="Times New Roman" w:hAnsi="Times New Roman" w:cs="Times New Roman"/>
          <w:color w:val="000000" w:themeColor="text1"/>
        </w:rPr>
        <w:t xml:space="preserve">21 </w:t>
      </w:r>
      <w:r w:rsidR="005D3CD8" w:rsidRPr="007C4491">
        <w:rPr>
          <w:rFonts w:ascii="Times New Roman" w:hAnsi="Times New Roman" w:cs="Times New Roman"/>
          <w:color w:val="000000" w:themeColor="text1"/>
        </w:rPr>
        <w:t>décembre 2022</w:t>
      </w:r>
      <w:r w:rsidRPr="007C4491">
        <w:rPr>
          <w:rFonts w:ascii="Times New Roman" w:hAnsi="Times New Roman" w:cs="Times New Roman"/>
          <w:color w:val="000000" w:themeColor="text1"/>
        </w:rPr>
        <w:t>, dont les conclusions sur les meilleures techniques disponibles relatives à la rubrique pr</w:t>
      </w:r>
      <w:r w:rsidR="008B69FE" w:rsidRPr="007C4491">
        <w:rPr>
          <w:rFonts w:ascii="Times New Roman" w:hAnsi="Times New Roman" w:cs="Times New Roman"/>
          <w:color w:val="000000" w:themeColor="text1"/>
        </w:rPr>
        <w:t>incipale prévues à l</w:t>
      </w:r>
      <w:r w:rsidR="00A87AED">
        <w:rPr>
          <w:rFonts w:ascii="Times New Roman" w:hAnsi="Times New Roman" w:cs="Times New Roman"/>
          <w:color w:val="000000" w:themeColor="text1"/>
        </w:rPr>
        <w:t>’</w:t>
      </w:r>
      <w:r w:rsidR="008B69FE" w:rsidRPr="007C4491">
        <w:rPr>
          <w:rFonts w:ascii="Times New Roman" w:hAnsi="Times New Roman" w:cs="Times New Roman"/>
          <w:color w:val="000000" w:themeColor="text1"/>
        </w:rPr>
        <w:t>article R. </w:t>
      </w:r>
      <w:r w:rsidRPr="007C4491">
        <w:rPr>
          <w:rFonts w:ascii="Times New Roman" w:hAnsi="Times New Roman" w:cs="Times New Roman"/>
          <w:color w:val="000000" w:themeColor="text1"/>
        </w:rPr>
        <w:t xml:space="preserve">515-61 </w:t>
      </w:r>
      <w:r w:rsidR="005F7382">
        <w:rPr>
          <w:rFonts w:ascii="Times New Roman" w:hAnsi="Times New Roman" w:cs="Times New Roman"/>
          <w:color w:val="000000" w:themeColor="text1"/>
        </w:rPr>
        <w:t xml:space="preserve">du code de l’environnement </w:t>
      </w:r>
      <w:r w:rsidRPr="007C4491">
        <w:rPr>
          <w:rFonts w:ascii="Times New Roman" w:hAnsi="Times New Roman" w:cs="Times New Roman"/>
          <w:color w:val="000000" w:themeColor="text1"/>
        </w:rPr>
        <w:t>sont celles de la décision d</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 xml:space="preserve">exécution </w:t>
      </w:r>
      <w:r w:rsidR="005D3CD8" w:rsidRPr="007C4491">
        <w:rPr>
          <w:rStyle w:val="Policepardfaut1"/>
          <w:rFonts w:ascii="Times New Roman" w:hAnsi="Times New Roman" w:cs="Times New Roman"/>
          <w:color w:val="000000" w:themeColor="text1"/>
        </w:rPr>
        <w:t>(UE) 2022/2508</w:t>
      </w:r>
      <w:r w:rsidR="00D75B5D" w:rsidRPr="007C4491">
        <w:rPr>
          <w:rStyle w:val="Policepardfaut1"/>
          <w:rFonts w:ascii="Times New Roman" w:hAnsi="Times New Roman" w:cs="Times New Roman"/>
          <w:color w:val="000000" w:themeColor="text1"/>
        </w:rPr>
        <w:t xml:space="preserve"> susvisée</w:t>
      </w:r>
      <w:r w:rsidRPr="007C4491">
        <w:rPr>
          <w:rFonts w:ascii="Times New Roman" w:hAnsi="Times New Roman" w:cs="Times New Roman"/>
          <w:color w:val="000000" w:themeColor="text1"/>
        </w:rPr>
        <w:t xml:space="preserve">, au </w:t>
      </w:r>
      <w:r w:rsidR="0053786E" w:rsidRPr="007C4491">
        <w:rPr>
          <w:rFonts w:ascii="Times New Roman" w:hAnsi="Times New Roman" w:cs="Times New Roman"/>
          <w:color w:val="000000" w:themeColor="text1"/>
        </w:rPr>
        <w:t xml:space="preserve">20 </w:t>
      </w:r>
      <w:r w:rsidR="005D3CD8" w:rsidRPr="007C4491">
        <w:rPr>
          <w:rFonts w:ascii="Times New Roman" w:hAnsi="Times New Roman" w:cs="Times New Roman"/>
          <w:color w:val="000000" w:themeColor="text1"/>
        </w:rPr>
        <w:t>décembre 2026.</w:t>
      </w:r>
    </w:p>
    <w:p w14:paraId="3CB05F9C" w14:textId="51B4655B" w:rsidR="00C66CE3" w:rsidRPr="007C4491" w:rsidRDefault="00C66CE3" w:rsidP="003903F1">
      <w:pPr>
        <w:jc w:val="both"/>
        <w:rPr>
          <w:rFonts w:ascii="Times New Roman" w:hAnsi="Times New Roman" w:cs="Times New Roman"/>
          <w:color w:val="000000" w:themeColor="text1"/>
        </w:rPr>
      </w:pPr>
      <w:r w:rsidRPr="007C4491">
        <w:rPr>
          <w:rFonts w:ascii="Times New Roman" w:hAnsi="Times New Roman" w:cs="Times New Roman"/>
          <w:color w:val="000000" w:themeColor="text1"/>
        </w:rPr>
        <w:t>Les prescriptions de l</w:t>
      </w:r>
      <w:r w:rsidR="00A87AED">
        <w:rPr>
          <w:rFonts w:ascii="Times New Roman" w:hAnsi="Times New Roman" w:cs="Times New Roman"/>
          <w:color w:val="000000" w:themeColor="text1"/>
        </w:rPr>
        <w:t>’</w:t>
      </w:r>
      <w:r w:rsidR="003B78B8">
        <w:rPr>
          <w:rFonts w:ascii="Times New Roman" w:hAnsi="Times New Roman" w:cs="Times New Roman"/>
          <w:color w:val="000000" w:themeColor="text1"/>
        </w:rPr>
        <w:t xml:space="preserve">annexe I </w:t>
      </w:r>
      <w:r w:rsidR="00263EE0">
        <w:rPr>
          <w:rFonts w:ascii="Times New Roman" w:hAnsi="Times New Roman" w:cs="Times New Roman"/>
          <w:color w:val="000000" w:themeColor="text1"/>
        </w:rPr>
        <w:t>a</w:t>
      </w:r>
      <w:r w:rsidRPr="007C4491">
        <w:rPr>
          <w:rFonts w:ascii="Times New Roman" w:hAnsi="Times New Roman" w:cs="Times New Roman"/>
          <w:color w:val="000000" w:themeColor="text1"/>
        </w:rPr>
        <w:t>u présent arrêté sont applicables aux installations classées au titre d</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une ou plusieurs rubriques listées à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article 1</w:t>
      </w:r>
      <w:r w:rsidRPr="007C4491">
        <w:rPr>
          <w:rFonts w:ascii="Times New Roman" w:hAnsi="Times New Roman" w:cs="Times New Roman"/>
          <w:color w:val="000000" w:themeColor="text1"/>
          <w:vertAlign w:val="superscript"/>
        </w:rPr>
        <w:t xml:space="preserve">er </w:t>
      </w:r>
      <w:r w:rsidRPr="007C4491">
        <w:rPr>
          <w:rFonts w:ascii="Times New Roman" w:hAnsi="Times New Roman" w:cs="Times New Roman"/>
          <w:color w:val="000000" w:themeColor="text1"/>
        </w:rPr>
        <w:t xml:space="preserve">autorisées avant le </w:t>
      </w:r>
      <w:r w:rsidR="0053786E" w:rsidRPr="007C4491">
        <w:rPr>
          <w:rFonts w:ascii="Times New Roman" w:hAnsi="Times New Roman" w:cs="Times New Roman"/>
          <w:color w:val="000000" w:themeColor="text1"/>
        </w:rPr>
        <w:t>2</w:t>
      </w:r>
      <w:r w:rsidR="005D3CD8" w:rsidRPr="007C4491">
        <w:rPr>
          <w:rFonts w:ascii="Times New Roman" w:hAnsi="Times New Roman" w:cs="Times New Roman"/>
          <w:color w:val="000000" w:themeColor="text1"/>
        </w:rPr>
        <w:t xml:space="preserve">1 décembre 2022 </w:t>
      </w:r>
      <w:r w:rsidRPr="007C4491">
        <w:rPr>
          <w:rFonts w:ascii="Times New Roman" w:hAnsi="Times New Roman" w:cs="Times New Roman"/>
          <w:color w:val="000000" w:themeColor="text1"/>
        </w:rPr>
        <w:t>dont les conclusions sur les meilleures techniques disponibles relatives à la rubrique pr</w:t>
      </w:r>
      <w:r w:rsidR="005D2267" w:rsidRPr="007C4491">
        <w:rPr>
          <w:rFonts w:ascii="Times New Roman" w:hAnsi="Times New Roman" w:cs="Times New Roman"/>
          <w:color w:val="000000" w:themeColor="text1"/>
        </w:rPr>
        <w:t>incipale prévues à l</w:t>
      </w:r>
      <w:r w:rsidR="00A87AED">
        <w:rPr>
          <w:rFonts w:ascii="Times New Roman" w:hAnsi="Times New Roman" w:cs="Times New Roman"/>
          <w:color w:val="000000" w:themeColor="text1"/>
        </w:rPr>
        <w:t>’</w:t>
      </w:r>
      <w:r w:rsidR="005D2267" w:rsidRPr="007C4491">
        <w:rPr>
          <w:rFonts w:ascii="Times New Roman" w:hAnsi="Times New Roman" w:cs="Times New Roman"/>
          <w:color w:val="000000" w:themeColor="text1"/>
        </w:rPr>
        <w:t>article R. </w:t>
      </w:r>
      <w:r w:rsidRPr="007C4491">
        <w:rPr>
          <w:rFonts w:ascii="Times New Roman" w:hAnsi="Times New Roman" w:cs="Times New Roman"/>
          <w:color w:val="000000" w:themeColor="text1"/>
        </w:rPr>
        <w:t xml:space="preserve">515-61 </w:t>
      </w:r>
      <w:r w:rsidR="005F7382">
        <w:rPr>
          <w:rFonts w:ascii="Times New Roman" w:hAnsi="Times New Roman" w:cs="Times New Roman"/>
          <w:color w:val="000000" w:themeColor="text1"/>
        </w:rPr>
        <w:t xml:space="preserve">du code de l’environnement </w:t>
      </w:r>
      <w:r w:rsidRPr="007C4491">
        <w:rPr>
          <w:rFonts w:ascii="Times New Roman" w:hAnsi="Times New Roman" w:cs="Times New Roman"/>
          <w:color w:val="000000" w:themeColor="text1"/>
        </w:rPr>
        <w:t>ne sont pas celles de la décision d</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 xml:space="preserve">exécution </w:t>
      </w:r>
      <w:r w:rsidR="005D3CD8" w:rsidRPr="007C4491">
        <w:rPr>
          <w:rStyle w:val="Policepardfaut1"/>
          <w:rFonts w:ascii="Times New Roman" w:hAnsi="Times New Roman" w:cs="Times New Roman"/>
          <w:color w:val="000000" w:themeColor="text1"/>
        </w:rPr>
        <w:t>(UE) 2022/2508</w:t>
      </w:r>
      <w:r w:rsidR="00D75B5D" w:rsidRPr="007C4491">
        <w:rPr>
          <w:rStyle w:val="Policepardfaut1"/>
          <w:rFonts w:ascii="Times New Roman" w:hAnsi="Times New Roman" w:cs="Times New Roman"/>
          <w:color w:val="000000" w:themeColor="text1"/>
        </w:rPr>
        <w:t xml:space="preserve"> susvisée</w:t>
      </w:r>
      <w:r w:rsidRPr="007C4491">
        <w:rPr>
          <w:rFonts w:ascii="Times New Roman" w:hAnsi="Times New Roman" w:cs="Times New Roman"/>
          <w:color w:val="000000" w:themeColor="text1"/>
        </w:rPr>
        <w:t>, dans les conditions suivantes</w:t>
      </w:r>
      <w:r w:rsidR="005D2267" w:rsidRPr="007C4491">
        <w:rPr>
          <w:rFonts w:ascii="Times New Roman" w:hAnsi="Times New Roman" w:cs="Times New Roman"/>
          <w:color w:val="000000" w:themeColor="text1"/>
        </w:rPr>
        <w:t> :</w:t>
      </w:r>
    </w:p>
    <w:p w14:paraId="5550BB0A" w14:textId="2B310467" w:rsidR="00C66CE3" w:rsidRPr="007C4491" w:rsidRDefault="005F7382" w:rsidP="009765FA">
      <w:pPr>
        <w:pStyle w:val="Paragraphedeliste"/>
        <w:numPr>
          <w:ilvl w:val="0"/>
          <w:numId w:val="20"/>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q</w:t>
      </w:r>
      <w:r w:rsidRPr="007C4491">
        <w:rPr>
          <w:rFonts w:ascii="Times New Roman" w:hAnsi="Times New Roman" w:cs="Times New Roman"/>
          <w:color w:val="000000" w:themeColor="text1"/>
        </w:rPr>
        <w:t>uatre</w:t>
      </w:r>
      <w:proofErr w:type="gramEnd"/>
      <w:r w:rsidRPr="007C4491">
        <w:rPr>
          <w:rFonts w:ascii="Times New Roman" w:hAnsi="Times New Roman" w:cs="Times New Roman"/>
          <w:color w:val="000000" w:themeColor="text1"/>
        </w:rPr>
        <w:t xml:space="preserve"> </w:t>
      </w:r>
      <w:r w:rsidR="00C66CE3" w:rsidRPr="007C4491">
        <w:rPr>
          <w:rFonts w:ascii="Times New Roman" w:hAnsi="Times New Roman" w:cs="Times New Roman"/>
          <w:color w:val="000000" w:themeColor="text1"/>
        </w:rPr>
        <w:t xml:space="preserve">ans après la parution au </w:t>
      </w:r>
      <w:r w:rsidR="00C66CE3" w:rsidRPr="007C4491">
        <w:rPr>
          <w:rFonts w:ascii="Times New Roman" w:hAnsi="Times New Roman" w:cs="Times New Roman"/>
          <w:i/>
          <w:color w:val="000000" w:themeColor="text1"/>
        </w:rPr>
        <w:t>Journal officiel</w:t>
      </w:r>
      <w:r w:rsidR="00C66CE3" w:rsidRPr="007C4491">
        <w:rPr>
          <w:rFonts w:ascii="Times New Roman" w:hAnsi="Times New Roman" w:cs="Times New Roman"/>
          <w:color w:val="000000" w:themeColor="text1"/>
        </w:rPr>
        <w:t xml:space="preserve"> de l</w:t>
      </w:r>
      <w:r w:rsidR="00A87AED">
        <w:rPr>
          <w:rFonts w:ascii="Times New Roman" w:hAnsi="Times New Roman" w:cs="Times New Roman"/>
          <w:color w:val="000000" w:themeColor="text1"/>
        </w:rPr>
        <w:t>’</w:t>
      </w:r>
      <w:r w:rsidR="00C66CE3" w:rsidRPr="007C4491">
        <w:rPr>
          <w:rFonts w:ascii="Times New Roman" w:hAnsi="Times New Roman" w:cs="Times New Roman"/>
          <w:color w:val="000000" w:themeColor="text1"/>
        </w:rPr>
        <w:t xml:space="preserve">Union européenne, postérieure au </w:t>
      </w:r>
      <w:r w:rsidR="0053786E" w:rsidRPr="007C4491">
        <w:rPr>
          <w:rFonts w:ascii="Times New Roman" w:hAnsi="Times New Roman" w:cs="Times New Roman"/>
          <w:color w:val="000000" w:themeColor="text1"/>
        </w:rPr>
        <w:t>2</w:t>
      </w:r>
      <w:r w:rsidR="00A60D28" w:rsidRPr="007C4491">
        <w:rPr>
          <w:rFonts w:ascii="Times New Roman" w:hAnsi="Times New Roman" w:cs="Times New Roman"/>
          <w:color w:val="000000" w:themeColor="text1"/>
        </w:rPr>
        <w:t>1 décembre 2022</w:t>
      </w:r>
      <w:r w:rsidR="00C66CE3" w:rsidRPr="007C4491">
        <w:rPr>
          <w:rFonts w:ascii="Times New Roman" w:hAnsi="Times New Roman" w:cs="Times New Roman"/>
          <w:color w:val="000000" w:themeColor="text1"/>
        </w:rPr>
        <w:t>, de la décision d</w:t>
      </w:r>
      <w:r w:rsidR="00A87AED">
        <w:rPr>
          <w:rFonts w:ascii="Times New Roman" w:hAnsi="Times New Roman" w:cs="Times New Roman"/>
          <w:color w:val="000000" w:themeColor="text1"/>
        </w:rPr>
        <w:t>’</w:t>
      </w:r>
      <w:r w:rsidR="00C66CE3" w:rsidRPr="007C4491">
        <w:rPr>
          <w:rFonts w:ascii="Times New Roman" w:hAnsi="Times New Roman" w:cs="Times New Roman"/>
          <w:color w:val="000000" w:themeColor="text1"/>
        </w:rPr>
        <w:t>exécution établissant les conclusions sur les meilleures techniques disponibles relatives à la rubrique pr</w:t>
      </w:r>
      <w:r w:rsidR="008B69FE" w:rsidRPr="007C4491">
        <w:rPr>
          <w:rFonts w:ascii="Times New Roman" w:hAnsi="Times New Roman" w:cs="Times New Roman"/>
          <w:color w:val="000000" w:themeColor="text1"/>
        </w:rPr>
        <w:t>incipale prévues à l</w:t>
      </w:r>
      <w:r w:rsidR="00A87AED">
        <w:rPr>
          <w:rFonts w:ascii="Times New Roman" w:hAnsi="Times New Roman" w:cs="Times New Roman"/>
          <w:color w:val="000000" w:themeColor="text1"/>
        </w:rPr>
        <w:t>’</w:t>
      </w:r>
      <w:r w:rsidR="008B69FE" w:rsidRPr="007C4491">
        <w:rPr>
          <w:rFonts w:ascii="Times New Roman" w:hAnsi="Times New Roman" w:cs="Times New Roman"/>
          <w:color w:val="000000" w:themeColor="text1"/>
        </w:rPr>
        <w:t>article R. </w:t>
      </w:r>
      <w:r w:rsidR="00C66CE3" w:rsidRPr="007C4491">
        <w:rPr>
          <w:rFonts w:ascii="Times New Roman" w:hAnsi="Times New Roman" w:cs="Times New Roman"/>
          <w:color w:val="000000" w:themeColor="text1"/>
        </w:rPr>
        <w:t>515-61</w:t>
      </w:r>
      <w:r w:rsidRPr="005F7382">
        <w:rPr>
          <w:rFonts w:ascii="Times New Roman" w:hAnsi="Times New Roman" w:cs="Times New Roman"/>
          <w:color w:val="000000" w:themeColor="text1"/>
        </w:rPr>
        <w:t xml:space="preserve"> </w:t>
      </w:r>
      <w:r>
        <w:rPr>
          <w:rFonts w:ascii="Times New Roman" w:hAnsi="Times New Roman" w:cs="Times New Roman"/>
          <w:color w:val="000000" w:themeColor="text1"/>
        </w:rPr>
        <w:t>du code de l’environnement</w:t>
      </w:r>
      <w:r w:rsidR="00D75B5D" w:rsidRPr="007C4491">
        <w:rPr>
          <w:rFonts w:ascii="Times New Roman" w:hAnsi="Times New Roman" w:cs="Times New Roman"/>
          <w:color w:val="000000" w:themeColor="text1"/>
        </w:rPr>
        <w:t> ;</w:t>
      </w:r>
    </w:p>
    <w:p w14:paraId="15244088" w14:textId="3AF4320C" w:rsidR="00C66CE3" w:rsidRPr="007C4491" w:rsidRDefault="005F7382" w:rsidP="009765FA">
      <w:pPr>
        <w:pStyle w:val="Paragraphedeliste"/>
        <w:numPr>
          <w:ilvl w:val="0"/>
          <w:numId w:val="20"/>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à</w:t>
      </w:r>
      <w:proofErr w:type="gramEnd"/>
      <w:r w:rsidRPr="007C4491">
        <w:rPr>
          <w:rFonts w:ascii="Times New Roman" w:hAnsi="Times New Roman" w:cs="Times New Roman"/>
          <w:color w:val="000000" w:themeColor="text1"/>
        </w:rPr>
        <w:t xml:space="preserve"> </w:t>
      </w:r>
      <w:r w:rsidR="00C66CE3" w:rsidRPr="007C4491">
        <w:rPr>
          <w:rFonts w:ascii="Times New Roman" w:hAnsi="Times New Roman" w:cs="Times New Roman"/>
          <w:color w:val="000000" w:themeColor="text1"/>
        </w:rPr>
        <w:t>compter du</w:t>
      </w:r>
      <w:r w:rsidR="00A60D28" w:rsidRPr="007C4491">
        <w:rPr>
          <w:rFonts w:ascii="Times New Roman" w:hAnsi="Times New Roman" w:cs="Times New Roman"/>
          <w:color w:val="000000" w:themeColor="text1"/>
        </w:rPr>
        <w:t xml:space="preserve"> </w:t>
      </w:r>
      <w:r w:rsidR="0053786E" w:rsidRPr="007C4491">
        <w:rPr>
          <w:rFonts w:ascii="Times New Roman" w:hAnsi="Times New Roman" w:cs="Times New Roman"/>
          <w:color w:val="000000" w:themeColor="text1"/>
        </w:rPr>
        <w:t>2</w:t>
      </w:r>
      <w:r w:rsidR="00A60D28" w:rsidRPr="007C4491">
        <w:rPr>
          <w:rFonts w:ascii="Times New Roman" w:hAnsi="Times New Roman" w:cs="Times New Roman"/>
          <w:color w:val="000000" w:themeColor="text1"/>
        </w:rPr>
        <w:t>0 décembre 2026</w:t>
      </w:r>
      <w:r w:rsidR="005D2267" w:rsidRPr="007C4491">
        <w:rPr>
          <w:rFonts w:ascii="Times New Roman" w:hAnsi="Times New Roman" w:cs="Times New Roman"/>
          <w:color w:val="000000" w:themeColor="text1"/>
        </w:rPr>
        <w:t>,</w:t>
      </w:r>
      <w:r w:rsidR="00A60D28" w:rsidRPr="007C4491">
        <w:rPr>
          <w:rFonts w:ascii="Times New Roman" w:hAnsi="Times New Roman" w:cs="Times New Roman"/>
          <w:color w:val="000000" w:themeColor="text1"/>
        </w:rPr>
        <w:t xml:space="preserve"> </w:t>
      </w:r>
      <w:r w:rsidR="00C66CE3" w:rsidRPr="007C4491">
        <w:rPr>
          <w:rFonts w:ascii="Times New Roman" w:hAnsi="Times New Roman" w:cs="Times New Roman"/>
          <w:color w:val="000000" w:themeColor="text1"/>
        </w:rPr>
        <w:t xml:space="preserve">lorsque la parution au </w:t>
      </w:r>
      <w:r w:rsidR="00C66CE3" w:rsidRPr="007C4491">
        <w:rPr>
          <w:rFonts w:ascii="Times New Roman" w:hAnsi="Times New Roman" w:cs="Times New Roman"/>
          <w:i/>
          <w:color w:val="000000" w:themeColor="text1"/>
        </w:rPr>
        <w:t>Journal officiel</w:t>
      </w:r>
      <w:r w:rsidR="00C66CE3" w:rsidRPr="007C4491">
        <w:rPr>
          <w:rFonts w:ascii="Times New Roman" w:hAnsi="Times New Roman" w:cs="Times New Roman"/>
          <w:color w:val="000000" w:themeColor="text1"/>
        </w:rPr>
        <w:t xml:space="preserve"> de l</w:t>
      </w:r>
      <w:r w:rsidR="00A87AED">
        <w:rPr>
          <w:rFonts w:ascii="Times New Roman" w:hAnsi="Times New Roman" w:cs="Times New Roman"/>
          <w:color w:val="000000" w:themeColor="text1"/>
        </w:rPr>
        <w:t>’</w:t>
      </w:r>
      <w:r w:rsidR="00C66CE3" w:rsidRPr="007C4491">
        <w:rPr>
          <w:rFonts w:ascii="Times New Roman" w:hAnsi="Times New Roman" w:cs="Times New Roman"/>
          <w:color w:val="000000" w:themeColor="text1"/>
        </w:rPr>
        <w:t>Union européenne de la décision d</w:t>
      </w:r>
      <w:r w:rsidR="00A87AED">
        <w:rPr>
          <w:rFonts w:ascii="Times New Roman" w:hAnsi="Times New Roman" w:cs="Times New Roman"/>
          <w:color w:val="000000" w:themeColor="text1"/>
        </w:rPr>
        <w:t>’</w:t>
      </w:r>
      <w:r w:rsidR="00C66CE3" w:rsidRPr="007C4491">
        <w:rPr>
          <w:rFonts w:ascii="Times New Roman" w:hAnsi="Times New Roman" w:cs="Times New Roman"/>
          <w:color w:val="000000" w:themeColor="text1"/>
        </w:rPr>
        <w:t>exécution établissant les conclusions sur les meilleures techniques disponibles relatives à la rubrique pr</w:t>
      </w:r>
      <w:r w:rsidR="008B69FE" w:rsidRPr="007C4491">
        <w:rPr>
          <w:rFonts w:ascii="Times New Roman" w:hAnsi="Times New Roman" w:cs="Times New Roman"/>
          <w:color w:val="000000" w:themeColor="text1"/>
        </w:rPr>
        <w:t>incipale prévues à l</w:t>
      </w:r>
      <w:r w:rsidR="00A87AED">
        <w:rPr>
          <w:rFonts w:ascii="Times New Roman" w:hAnsi="Times New Roman" w:cs="Times New Roman"/>
          <w:color w:val="000000" w:themeColor="text1"/>
        </w:rPr>
        <w:t>’</w:t>
      </w:r>
      <w:r w:rsidR="008B69FE" w:rsidRPr="007C4491">
        <w:rPr>
          <w:rFonts w:ascii="Times New Roman" w:hAnsi="Times New Roman" w:cs="Times New Roman"/>
          <w:color w:val="000000" w:themeColor="text1"/>
        </w:rPr>
        <w:t>article R. </w:t>
      </w:r>
      <w:r w:rsidR="00C66CE3" w:rsidRPr="007C4491">
        <w:rPr>
          <w:rFonts w:ascii="Times New Roman" w:hAnsi="Times New Roman" w:cs="Times New Roman"/>
          <w:color w:val="000000" w:themeColor="text1"/>
        </w:rPr>
        <w:t xml:space="preserve">515-61 </w:t>
      </w:r>
      <w:r>
        <w:rPr>
          <w:rFonts w:ascii="Times New Roman" w:hAnsi="Times New Roman" w:cs="Times New Roman"/>
          <w:color w:val="000000" w:themeColor="text1"/>
        </w:rPr>
        <w:t xml:space="preserve">du code de l’environnement </w:t>
      </w:r>
      <w:r w:rsidR="00C66CE3" w:rsidRPr="007C4491">
        <w:rPr>
          <w:rFonts w:ascii="Times New Roman" w:hAnsi="Times New Roman" w:cs="Times New Roman"/>
          <w:color w:val="000000" w:themeColor="text1"/>
        </w:rPr>
        <w:t xml:space="preserve">est intervenue entre le </w:t>
      </w:r>
      <w:r w:rsidR="0053786E" w:rsidRPr="007C4491">
        <w:rPr>
          <w:rFonts w:ascii="Times New Roman" w:hAnsi="Times New Roman" w:cs="Times New Roman"/>
          <w:color w:val="000000" w:themeColor="text1"/>
        </w:rPr>
        <w:t>2</w:t>
      </w:r>
      <w:r w:rsidR="00A60D28" w:rsidRPr="007C4491">
        <w:rPr>
          <w:rFonts w:ascii="Times New Roman" w:hAnsi="Times New Roman" w:cs="Times New Roman"/>
          <w:color w:val="000000" w:themeColor="text1"/>
        </w:rPr>
        <w:t xml:space="preserve">0 décembre 2020 </w:t>
      </w:r>
      <w:r w:rsidR="00C66CE3" w:rsidRPr="007C4491">
        <w:rPr>
          <w:rFonts w:ascii="Times New Roman" w:hAnsi="Times New Roman" w:cs="Times New Roman"/>
          <w:color w:val="000000" w:themeColor="text1"/>
        </w:rPr>
        <w:t xml:space="preserve">et le </w:t>
      </w:r>
      <w:r w:rsidR="0053786E" w:rsidRPr="007C4491">
        <w:rPr>
          <w:rFonts w:ascii="Times New Roman" w:hAnsi="Times New Roman" w:cs="Times New Roman"/>
          <w:color w:val="000000" w:themeColor="text1"/>
        </w:rPr>
        <w:t>2</w:t>
      </w:r>
      <w:r w:rsidR="00A60D28" w:rsidRPr="007C4491">
        <w:rPr>
          <w:rFonts w:ascii="Times New Roman" w:hAnsi="Times New Roman" w:cs="Times New Roman"/>
          <w:color w:val="000000" w:themeColor="text1"/>
        </w:rPr>
        <w:t>0 décembre 2022</w:t>
      </w:r>
      <w:r w:rsidR="00C66CE3" w:rsidRPr="007C4491">
        <w:rPr>
          <w:rFonts w:ascii="Times New Roman" w:hAnsi="Times New Roman" w:cs="Times New Roman"/>
          <w:color w:val="000000" w:themeColor="text1"/>
        </w:rPr>
        <w:t>.</w:t>
      </w:r>
    </w:p>
    <w:p w14:paraId="2ACC6957" w14:textId="53D12A46" w:rsidR="00C66CE3" w:rsidRPr="007C4491" w:rsidRDefault="00C66CE3" w:rsidP="003903F1">
      <w:pPr>
        <w:jc w:val="both"/>
        <w:rPr>
          <w:rFonts w:ascii="Times New Roman" w:hAnsi="Times New Roman" w:cs="Times New Roman"/>
          <w:color w:val="000000" w:themeColor="text1"/>
        </w:rPr>
      </w:pPr>
      <w:r w:rsidRPr="007C4491">
        <w:rPr>
          <w:rFonts w:ascii="Times New Roman" w:hAnsi="Times New Roman" w:cs="Times New Roman"/>
          <w:color w:val="000000" w:themeColor="text1"/>
        </w:rPr>
        <w:t>À la date prévue par le présent article,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 xml:space="preserve">exploitant met en œuvre les meilleures techniques disponibles telles que décrites en </w:t>
      </w:r>
      <w:r w:rsidR="003B78B8">
        <w:rPr>
          <w:rFonts w:ascii="Times New Roman" w:hAnsi="Times New Roman" w:cs="Times New Roman"/>
          <w:color w:val="000000" w:themeColor="text1"/>
        </w:rPr>
        <w:t xml:space="preserve">annexe I </w:t>
      </w:r>
      <w:r w:rsidR="005F7382">
        <w:rPr>
          <w:rFonts w:ascii="Times New Roman" w:hAnsi="Times New Roman" w:cs="Times New Roman"/>
          <w:color w:val="000000" w:themeColor="text1"/>
        </w:rPr>
        <w:t>a</w:t>
      </w:r>
      <w:r w:rsidRPr="007C4491">
        <w:rPr>
          <w:rFonts w:ascii="Times New Roman" w:hAnsi="Times New Roman" w:cs="Times New Roman"/>
          <w:color w:val="000000" w:themeColor="text1"/>
        </w:rPr>
        <w:t>u présent arrêté ou garantissant un niveau de protection de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environnement équivalent dans les conditio</w:t>
      </w:r>
      <w:r w:rsidR="008B69FE" w:rsidRPr="007C4491">
        <w:rPr>
          <w:rFonts w:ascii="Times New Roman" w:hAnsi="Times New Roman" w:cs="Times New Roman"/>
          <w:color w:val="000000" w:themeColor="text1"/>
        </w:rPr>
        <w:t>ns fixées au II de l</w:t>
      </w:r>
      <w:r w:rsidR="00A87AED">
        <w:rPr>
          <w:rFonts w:ascii="Times New Roman" w:hAnsi="Times New Roman" w:cs="Times New Roman"/>
          <w:color w:val="000000" w:themeColor="text1"/>
        </w:rPr>
        <w:t>’</w:t>
      </w:r>
      <w:r w:rsidR="008B69FE" w:rsidRPr="007C4491">
        <w:rPr>
          <w:rFonts w:ascii="Times New Roman" w:hAnsi="Times New Roman" w:cs="Times New Roman"/>
          <w:color w:val="000000" w:themeColor="text1"/>
        </w:rPr>
        <w:t>article R. </w:t>
      </w:r>
      <w:r w:rsidRPr="007C4491">
        <w:rPr>
          <w:rFonts w:ascii="Times New Roman" w:hAnsi="Times New Roman" w:cs="Times New Roman"/>
          <w:color w:val="000000" w:themeColor="text1"/>
        </w:rPr>
        <w:t>515-62</w:t>
      </w:r>
      <w:r w:rsidR="005F7382" w:rsidRPr="005F7382">
        <w:rPr>
          <w:rFonts w:ascii="Times New Roman" w:hAnsi="Times New Roman" w:cs="Times New Roman"/>
          <w:color w:val="000000" w:themeColor="text1"/>
        </w:rPr>
        <w:t xml:space="preserve"> </w:t>
      </w:r>
      <w:r w:rsidR="005F7382">
        <w:rPr>
          <w:rFonts w:ascii="Times New Roman" w:hAnsi="Times New Roman" w:cs="Times New Roman"/>
          <w:color w:val="000000" w:themeColor="text1"/>
        </w:rPr>
        <w:t>du code de l’environnement</w:t>
      </w:r>
      <w:r w:rsidRPr="007C4491">
        <w:rPr>
          <w:rFonts w:ascii="Times New Roman" w:hAnsi="Times New Roman" w:cs="Times New Roman"/>
          <w:color w:val="000000" w:themeColor="text1"/>
        </w:rPr>
        <w:t>, sauf si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arrêté préfectoral fixe des prescriptions particulières</w:t>
      </w:r>
      <w:r w:rsidR="008B69FE" w:rsidRPr="007C4491">
        <w:rPr>
          <w:rFonts w:ascii="Times New Roman" w:hAnsi="Times New Roman" w:cs="Times New Roman"/>
          <w:color w:val="000000" w:themeColor="text1"/>
        </w:rPr>
        <w:t xml:space="preserve"> en application de l</w:t>
      </w:r>
      <w:r w:rsidR="00A87AED">
        <w:rPr>
          <w:rFonts w:ascii="Times New Roman" w:hAnsi="Times New Roman" w:cs="Times New Roman"/>
          <w:color w:val="000000" w:themeColor="text1"/>
        </w:rPr>
        <w:t>’</w:t>
      </w:r>
      <w:r w:rsidR="008B69FE" w:rsidRPr="007C4491">
        <w:rPr>
          <w:rFonts w:ascii="Times New Roman" w:hAnsi="Times New Roman" w:cs="Times New Roman"/>
          <w:color w:val="000000" w:themeColor="text1"/>
        </w:rPr>
        <w:t>article R. </w:t>
      </w:r>
      <w:r w:rsidRPr="007C4491">
        <w:rPr>
          <w:rFonts w:ascii="Times New Roman" w:hAnsi="Times New Roman" w:cs="Times New Roman"/>
          <w:color w:val="000000" w:themeColor="text1"/>
        </w:rPr>
        <w:t>515-63</w:t>
      </w:r>
      <w:r w:rsidR="005F7382">
        <w:rPr>
          <w:rFonts w:ascii="Times New Roman" w:hAnsi="Times New Roman" w:cs="Times New Roman"/>
          <w:color w:val="000000" w:themeColor="text1"/>
        </w:rPr>
        <w:t xml:space="preserve"> du même code</w:t>
      </w:r>
      <w:r w:rsidRPr="007C4491">
        <w:rPr>
          <w:rFonts w:ascii="Times New Roman" w:hAnsi="Times New Roman" w:cs="Times New Roman"/>
          <w:color w:val="000000" w:themeColor="text1"/>
        </w:rPr>
        <w:t>. Il veille à ce que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installation respecte les valeurs limites d</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 xml:space="preserve">émissions </w:t>
      </w:r>
      <w:r w:rsidR="00530089" w:rsidRPr="007C4491">
        <w:rPr>
          <w:rFonts w:ascii="Times New Roman" w:hAnsi="Times New Roman" w:cs="Times New Roman"/>
          <w:color w:val="000000" w:themeColor="text1"/>
        </w:rPr>
        <w:t xml:space="preserve">ainsi que les niveaux de performance environnementale </w:t>
      </w:r>
      <w:r w:rsidR="005D2267" w:rsidRPr="007C4491">
        <w:rPr>
          <w:rFonts w:ascii="Times New Roman" w:hAnsi="Times New Roman" w:cs="Times New Roman"/>
          <w:color w:val="000000" w:themeColor="text1"/>
        </w:rPr>
        <w:t>fixé</w:t>
      </w:r>
      <w:r w:rsidRPr="007C4491">
        <w:rPr>
          <w:rFonts w:ascii="Times New Roman" w:hAnsi="Times New Roman" w:cs="Times New Roman"/>
          <w:color w:val="000000" w:themeColor="text1"/>
        </w:rPr>
        <w:t xml:space="preserve">s </w:t>
      </w:r>
      <w:r w:rsidR="005F7382">
        <w:rPr>
          <w:rFonts w:ascii="Times New Roman" w:hAnsi="Times New Roman" w:cs="Times New Roman"/>
          <w:color w:val="000000" w:themeColor="text1"/>
        </w:rPr>
        <w:t>en</w:t>
      </w:r>
      <w:r w:rsidR="005F7382" w:rsidRPr="007C4491">
        <w:rPr>
          <w:rFonts w:ascii="Times New Roman" w:hAnsi="Times New Roman" w:cs="Times New Roman"/>
          <w:color w:val="000000" w:themeColor="text1"/>
        </w:rPr>
        <w:t xml:space="preserve"> </w:t>
      </w:r>
      <w:r w:rsidR="003B78B8">
        <w:rPr>
          <w:rFonts w:ascii="Times New Roman" w:hAnsi="Times New Roman" w:cs="Times New Roman"/>
          <w:color w:val="000000" w:themeColor="text1"/>
        </w:rPr>
        <w:t xml:space="preserve">annexe I </w:t>
      </w:r>
      <w:r w:rsidR="005F7382">
        <w:rPr>
          <w:rFonts w:ascii="Times New Roman" w:hAnsi="Times New Roman" w:cs="Times New Roman"/>
          <w:color w:val="000000" w:themeColor="text1"/>
        </w:rPr>
        <w:t>a</w:t>
      </w:r>
      <w:r w:rsidRPr="007C4491">
        <w:rPr>
          <w:rFonts w:ascii="Times New Roman" w:hAnsi="Times New Roman" w:cs="Times New Roman"/>
          <w:color w:val="000000" w:themeColor="text1"/>
        </w:rPr>
        <w:t>u présent arrêté.</w:t>
      </w:r>
    </w:p>
    <w:p w14:paraId="7EF1F077" w14:textId="77777777" w:rsidR="00160BCF" w:rsidRPr="007C4491" w:rsidRDefault="00160BCF" w:rsidP="00CC3FED">
      <w:pPr>
        <w:jc w:val="center"/>
        <w:rPr>
          <w:rFonts w:ascii="Times New Roman" w:hAnsi="Times New Roman" w:cs="Times New Roman"/>
          <w:b/>
          <w:color w:val="000000" w:themeColor="text1"/>
        </w:rPr>
      </w:pPr>
      <w:r w:rsidRPr="007C4491">
        <w:rPr>
          <w:rFonts w:ascii="Times New Roman" w:hAnsi="Times New Roman" w:cs="Times New Roman"/>
          <w:b/>
          <w:color w:val="000000" w:themeColor="text1"/>
        </w:rPr>
        <w:lastRenderedPageBreak/>
        <w:t>Article 3</w:t>
      </w:r>
    </w:p>
    <w:p w14:paraId="22A2F879" w14:textId="79420E8C" w:rsidR="00160BCF" w:rsidRPr="007C4491" w:rsidRDefault="00E70041" w:rsidP="003903F1">
      <w:pPr>
        <w:jc w:val="both"/>
        <w:rPr>
          <w:rFonts w:ascii="Times New Roman" w:hAnsi="Times New Roman" w:cs="Times New Roman"/>
          <w:color w:val="000000" w:themeColor="text1"/>
        </w:rPr>
      </w:pPr>
      <w:r w:rsidRPr="007C4491">
        <w:rPr>
          <w:rFonts w:ascii="Times New Roman" w:hAnsi="Times New Roman" w:cs="Times New Roman"/>
          <w:color w:val="000000" w:themeColor="text1"/>
        </w:rPr>
        <w:t>I</w:t>
      </w:r>
      <w:r w:rsidR="00530089" w:rsidRPr="007C4491">
        <w:rPr>
          <w:rFonts w:ascii="Times New Roman" w:hAnsi="Times New Roman" w:cs="Times New Roman"/>
          <w:color w:val="000000" w:themeColor="text1"/>
        </w:rPr>
        <w:t>.</w:t>
      </w:r>
      <w:r w:rsidR="005D2267" w:rsidRPr="007C4491">
        <w:rPr>
          <w:rFonts w:ascii="Times New Roman" w:hAnsi="Times New Roman" w:cs="Times New Roman"/>
          <w:color w:val="000000" w:themeColor="text1"/>
        </w:rPr>
        <w:t> - </w:t>
      </w:r>
      <w:r w:rsidR="00160BCF" w:rsidRPr="007C4491">
        <w:rPr>
          <w:rFonts w:ascii="Times New Roman" w:hAnsi="Times New Roman" w:cs="Times New Roman"/>
          <w:color w:val="000000" w:themeColor="text1"/>
        </w:rPr>
        <w:t>Par dérogation à l</w:t>
      </w:r>
      <w:r w:rsidR="00A87AED">
        <w:rPr>
          <w:rFonts w:ascii="Times New Roman" w:hAnsi="Times New Roman" w:cs="Times New Roman"/>
          <w:color w:val="000000" w:themeColor="text1"/>
        </w:rPr>
        <w:t>’</w:t>
      </w:r>
      <w:r w:rsidR="00160BCF" w:rsidRPr="007C4491">
        <w:rPr>
          <w:rFonts w:ascii="Times New Roman" w:hAnsi="Times New Roman" w:cs="Times New Roman"/>
          <w:color w:val="000000" w:themeColor="text1"/>
        </w:rPr>
        <w:t>article 2, l</w:t>
      </w:r>
      <w:r w:rsidR="00A87AED">
        <w:rPr>
          <w:rFonts w:ascii="Times New Roman" w:hAnsi="Times New Roman" w:cs="Times New Roman"/>
          <w:color w:val="000000" w:themeColor="text1"/>
        </w:rPr>
        <w:t>’</w:t>
      </w:r>
      <w:r w:rsidR="00160BCF" w:rsidRPr="007C4491">
        <w:rPr>
          <w:rFonts w:ascii="Times New Roman" w:hAnsi="Times New Roman" w:cs="Times New Roman"/>
          <w:color w:val="000000" w:themeColor="text1"/>
        </w:rPr>
        <w:t xml:space="preserve">exploitant peut solliciter </w:t>
      </w:r>
      <w:r w:rsidR="005D2267" w:rsidRPr="007C4491">
        <w:rPr>
          <w:rFonts w:ascii="Times New Roman" w:hAnsi="Times New Roman" w:cs="Times New Roman"/>
          <w:color w:val="000000" w:themeColor="text1"/>
        </w:rPr>
        <w:t>un</w:t>
      </w:r>
      <w:r w:rsidR="00292A13" w:rsidRPr="007C4491">
        <w:rPr>
          <w:rFonts w:ascii="Times New Roman" w:hAnsi="Times New Roman" w:cs="Times New Roman"/>
          <w:color w:val="000000" w:themeColor="text1"/>
        </w:rPr>
        <w:t>e dérogation</w:t>
      </w:r>
      <w:r w:rsidR="00160BCF" w:rsidRPr="007C4491">
        <w:rPr>
          <w:rFonts w:ascii="Times New Roman" w:hAnsi="Times New Roman" w:cs="Times New Roman"/>
          <w:color w:val="000000" w:themeColor="text1"/>
        </w:rPr>
        <w:t xml:space="preserve"> afin </w:t>
      </w:r>
      <w:r w:rsidR="00A36F43">
        <w:rPr>
          <w:rFonts w:ascii="Times New Roman" w:hAnsi="Times New Roman" w:cs="Times New Roman"/>
          <w:color w:val="000000" w:themeColor="text1"/>
        </w:rPr>
        <w:t>que soient définies</w:t>
      </w:r>
      <w:r w:rsidR="00160BCF" w:rsidRPr="007C4491">
        <w:rPr>
          <w:rFonts w:ascii="Times New Roman" w:hAnsi="Times New Roman" w:cs="Times New Roman"/>
          <w:color w:val="000000" w:themeColor="text1"/>
        </w:rPr>
        <w:t xml:space="preserve"> des valeurs limites d</w:t>
      </w:r>
      <w:r w:rsidR="00A87AED">
        <w:rPr>
          <w:rFonts w:ascii="Times New Roman" w:hAnsi="Times New Roman" w:cs="Times New Roman"/>
          <w:color w:val="000000" w:themeColor="text1"/>
        </w:rPr>
        <w:t>’</w:t>
      </w:r>
      <w:r w:rsidR="00160BCF" w:rsidRPr="007C4491">
        <w:rPr>
          <w:rFonts w:ascii="Times New Roman" w:hAnsi="Times New Roman" w:cs="Times New Roman"/>
          <w:color w:val="000000" w:themeColor="text1"/>
        </w:rPr>
        <w:t>émissions qui excèdent les valeurs fixées par l</w:t>
      </w:r>
      <w:r w:rsidR="00A87AED">
        <w:rPr>
          <w:rFonts w:ascii="Times New Roman" w:hAnsi="Times New Roman" w:cs="Times New Roman"/>
          <w:color w:val="000000" w:themeColor="text1"/>
        </w:rPr>
        <w:t>’</w:t>
      </w:r>
      <w:r w:rsidR="003B78B8">
        <w:rPr>
          <w:rFonts w:ascii="Times New Roman" w:hAnsi="Times New Roman" w:cs="Times New Roman"/>
          <w:color w:val="000000" w:themeColor="text1"/>
        </w:rPr>
        <w:t xml:space="preserve">annexe I </w:t>
      </w:r>
      <w:r w:rsidR="005F7382">
        <w:rPr>
          <w:rFonts w:ascii="Times New Roman" w:hAnsi="Times New Roman" w:cs="Times New Roman"/>
          <w:color w:val="000000" w:themeColor="text1"/>
        </w:rPr>
        <w:t>au</w:t>
      </w:r>
      <w:r w:rsidR="005F7382" w:rsidRPr="007C4491">
        <w:rPr>
          <w:rFonts w:ascii="Times New Roman" w:hAnsi="Times New Roman" w:cs="Times New Roman"/>
          <w:color w:val="000000" w:themeColor="text1"/>
        </w:rPr>
        <w:t xml:space="preserve"> </w:t>
      </w:r>
      <w:r w:rsidR="00160BCF" w:rsidRPr="007C4491">
        <w:rPr>
          <w:rFonts w:ascii="Times New Roman" w:hAnsi="Times New Roman" w:cs="Times New Roman"/>
          <w:color w:val="000000" w:themeColor="text1"/>
        </w:rPr>
        <w:t>présent arrêté, sous réserve du respect des dispositi</w:t>
      </w:r>
      <w:r w:rsidR="008B69FE" w:rsidRPr="007C4491">
        <w:rPr>
          <w:rFonts w:ascii="Times New Roman" w:hAnsi="Times New Roman" w:cs="Times New Roman"/>
          <w:color w:val="000000" w:themeColor="text1"/>
        </w:rPr>
        <w:t>ons prévues par les articles R. 515-60 à R. </w:t>
      </w:r>
      <w:r w:rsidR="00160BCF" w:rsidRPr="007C4491">
        <w:rPr>
          <w:rFonts w:ascii="Times New Roman" w:hAnsi="Times New Roman" w:cs="Times New Roman"/>
          <w:color w:val="000000" w:themeColor="text1"/>
        </w:rPr>
        <w:t>515-69</w:t>
      </w:r>
      <w:r w:rsidR="005F7382">
        <w:rPr>
          <w:rFonts w:ascii="Times New Roman" w:hAnsi="Times New Roman" w:cs="Times New Roman"/>
          <w:color w:val="000000" w:themeColor="text1"/>
        </w:rPr>
        <w:t xml:space="preserve"> du code de l’environnement</w:t>
      </w:r>
      <w:r w:rsidR="00160BCF" w:rsidRPr="007C4491">
        <w:rPr>
          <w:rFonts w:ascii="Times New Roman" w:hAnsi="Times New Roman" w:cs="Times New Roman"/>
          <w:color w:val="000000" w:themeColor="text1"/>
        </w:rPr>
        <w:t>.</w:t>
      </w:r>
    </w:p>
    <w:p w14:paraId="6122FB85" w14:textId="66412B81" w:rsidR="00160BCF" w:rsidRPr="007C4491" w:rsidRDefault="00160BCF" w:rsidP="003903F1">
      <w:pPr>
        <w:jc w:val="both"/>
        <w:rPr>
          <w:rFonts w:ascii="Times New Roman" w:hAnsi="Times New Roman" w:cs="Times New Roman"/>
          <w:color w:val="000000" w:themeColor="text1"/>
        </w:rPr>
      </w:pPr>
      <w:r w:rsidRPr="007C4491">
        <w:rPr>
          <w:rFonts w:ascii="Times New Roman" w:hAnsi="Times New Roman" w:cs="Times New Roman"/>
          <w:color w:val="000000" w:themeColor="text1"/>
        </w:rPr>
        <w:t>Lorsque la valeur limite d</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émission sollicitée excède les niveaux d</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émission associés aux conclusions sur les meilleures techniques disponibles de la décision d</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exécution (UE) 2022/2508, la demande de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exploitant est formulée et instruite dans les form</w:t>
      </w:r>
      <w:r w:rsidR="008B69FE" w:rsidRPr="007C4491">
        <w:rPr>
          <w:rFonts w:ascii="Times New Roman" w:hAnsi="Times New Roman" w:cs="Times New Roman"/>
          <w:color w:val="000000" w:themeColor="text1"/>
        </w:rPr>
        <w:t>es prévues au I de l</w:t>
      </w:r>
      <w:r w:rsidR="00A87AED">
        <w:rPr>
          <w:rFonts w:ascii="Times New Roman" w:hAnsi="Times New Roman" w:cs="Times New Roman"/>
          <w:color w:val="000000" w:themeColor="text1"/>
        </w:rPr>
        <w:t>’</w:t>
      </w:r>
      <w:r w:rsidR="008B69FE" w:rsidRPr="007C4491">
        <w:rPr>
          <w:rFonts w:ascii="Times New Roman" w:hAnsi="Times New Roman" w:cs="Times New Roman"/>
          <w:color w:val="000000" w:themeColor="text1"/>
        </w:rPr>
        <w:t>article L. </w:t>
      </w:r>
      <w:r w:rsidRPr="007C4491">
        <w:rPr>
          <w:rFonts w:ascii="Times New Roman" w:hAnsi="Times New Roman" w:cs="Times New Roman"/>
          <w:color w:val="000000" w:themeColor="text1"/>
        </w:rPr>
        <w:t>515-29</w:t>
      </w:r>
      <w:r w:rsidR="005F7382">
        <w:rPr>
          <w:rFonts w:ascii="Times New Roman" w:hAnsi="Times New Roman" w:cs="Times New Roman"/>
          <w:color w:val="000000" w:themeColor="text1"/>
        </w:rPr>
        <w:t xml:space="preserve"> du code de l’environnement</w:t>
      </w:r>
      <w:r w:rsidRPr="007C4491">
        <w:rPr>
          <w:rFonts w:ascii="Times New Roman" w:hAnsi="Times New Roman" w:cs="Times New Roman"/>
          <w:color w:val="000000" w:themeColor="text1"/>
        </w:rPr>
        <w:t xml:space="preserve"> et selon la procédure prévue au R.</w:t>
      </w:r>
      <w:r w:rsidR="006A20F4" w:rsidRPr="007C4491">
        <w:rPr>
          <w:rFonts w:ascii="Times New Roman" w:hAnsi="Times New Roman" w:cs="Times New Roman"/>
          <w:color w:val="000000" w:themeColor="text1"/>
        </w:rPr>
        <w:t> </w:t>
      </w:r>
      <w:r w:rsidRPr="007C4491">
        <w:rPr>
          <w:rFonts w:ascii="Times New Roman" w:hAnsi="Times New Roman" w:cs="Times New Roman"/>
          <w:color w:val="000000" w:themeColor="text1"/>
        </w:rPr>
        <w:t>515-68</w:t>
      </w:r>
      <w:r w:rsidR="005F7382">
        <w:rPr>
          <w:rFonts w:ascii="Times New Roman" w:hAnsi="Times New Roman" w:cs="Times New Roman"/>
          <w:color w:val="000000" w:themeColor="text1"/>
        </w:rPr>
        <w:t xml:space="preserve"> du même code</w:t>
      </w:r>
      <w:r w:rsidRPr="007C4491">
        <w:rPr>
          <w:rFonts w:ascii="Times New Roman" w:hAnsi="Times New Roman" w:cs="Times New Roman"/>
          <w:color w:val="000000" w:themeColor="text1"/>
        </w:rPr>
        <w:t>.</w:t>
      </w:r>
    </w:p>
    <w:p w14:paraId="1617F4B0" w14:textId="6C9767A9" w:rsidR="00160BCF" w:rsidRPr="007C4491" w:rsidRDefault="00160BCF" w:rsidP="003903F1">
      <w:pPr>
        <w:jc w:val="both"/>
        <w:rPr>
          <w:rFonts w:ascii="Times New Roman" w:hAnsi="Times New Roman" w:cs="Times New Roman"/>
          <w:color w:val="000000" w:themeColor="text1"/>
        </w:rPr>
      </w:pPr>
      <w:r w:rsidRPr="007C4491">
        <w:rPr>
          <w:rFonts w:ascii="Times New Roman" w:hAnsi="Times New Roman" w:cs="Times New Roman"/>
          <w:color w:val="000000" w:themeColor="text1"/>
        </w:rPr>
        <w:t>Dans les autres cas, la demande est formulée et instruite dans le respect des dispositions particulières prévues par l</w:t>
      </w:r>
      <w:r w:rsidR="00A87AED">
        <w:rPr>
          <w:rFonts w:ascii="Times New Roman" w:hAnsi="Times New Roman" w:cs="Times New Roman"/>
          <w:color w:val="000000" w:themeColor="text1"/>
        </w:rPr>
        <w:t>’</w:t>
      </w:r>
      <w:r w:rsidR="003B78B8">
        <w:rPr>
          <w:rFonts w:ascii="Times New Roman" w:hAnsi="Times New Roman" w:cs="Times New Roman"/>
          <w:color w:val="000000" w:themeColor="text1"/>
        </w:rPr>
        <w:t xml:space="preserve">annexe I </w:t>
      </w:r>
      <w:r w:rsidR="00263EE0">
        <w:rPr>
          <w:rFonts w:ascii="Times New Roman" w:hAnsi="Times New Roman" w:cs="Times New Roman"/>
          <w:color w:val="000000" w:themeColor="text1"/>
        </w:rPr>
        <w:t>a</w:t>
      </w:r>
      <w:r w:rsidRPr="007C4491">
        <w:rPr>
          <w:rFonts w:ascii="Times New Roman" w:hAnsi="Times New Roman" w:cs="Times New Roman"/>
          <w:color w:val="000000" w:themeColor="text1"/>
        </w:rPr>
        <w:t>u présent arrêté.</w:t>
      </w:r>
    </w:p>
    <w:p w14:paraId="13F08EB6" w14:textId="09DCD5E3" w:rsidR="00E70041" w:rsidRPr="007C4491" w:rsidRDefault="00E70041" w:rsidP="003903F1">
      <w:pPr>
        <w:jc w:val="both"/>
        <w:rPr>
          <w:rFonts w:ascii="Times New Roman" w:hAnsi="Times New Roman" w:cs="Times New Roman"/>
          <w:color w:val="000000" w:themeColor="text1"/>
        </w:rPr>
      </w:pPr>
      <w:r w:rsidRPr="007C4491">
        <w:rPr>
          <w:rFonts w:ascii="Times New Roman" w:hAnsi="Times New Roman" w:cs="Times New Roman"/>
          <w:color w:val="000000" w:themeColor="text1"/>
        </w:rPr>
        <w:t>II</w:t>
      </w:r>
      <w:r w:rsidR="00530089" w:rsidRPr="007C4491">
        <w:rPr>
          <w:rFonts w:ascii="Times New Roman" w:hAnsi="Times New Roman" w:cs="Times New Roman"/>
          <w:color w:val="000000" w:themeColor="text1"/>
        </w:rPr>
        <w:t>.</w:t>
      </w:r>
      <w:r w:rsidR="005D2267" w:rsidRPr="007C4491">
        <w:rPr>
          <w:rFonts w:ascii="Times New Roman" w:hAnsi="Times New Roman" w:cs="Times New Roman"/>
          <w:color w:val="000000" w:themeColor="text1"/>
        </w:rPr>
        <w:t> - </w:t>
      </w:r>
      <w:r w:rsidR="00530089" w:rsidRPr="007C4491">
        <w:rPr>
          <w:rFonts w:ascii="Times New Roman" w:hAnsi="Times New Roman" w:cs="Times New Roman"/>
          <w:color w:val="000000" w:themeColor="text1"/>
        </w:rPr>
        <w:t>Par dérogation à l</w:t>
      </w:r>
      <w:r w:rsidR="00A87AED">
        <w:rPr>
          <w:rFonts w:ascii="Times New Roman" w:hAnsi="Times New Roman" w:cs="Times New Roman"/>
          <w:color w:val="000000" w:themeColor="text1"/>
        </w:rPr>
        <w:t>’</w:t>
      </w:r>
      <w:r w:rsidR="00530089" w:rsidRPr="007C4491">
        <w:rPr>
          <w:rFonts w:ascii="Times New Roman" w:hAnsi="Times New Roman" w:cs="Times New Roman"/>
          <w:color w:val="000000" w:themeColor="text1"/>
        </w:rPr>
        <w:t>article 2, l</w:t>
      </w:r>
      <w:r w:rsidR="00A87AED">
        <w:rPr>
          <w:rFonts w:ascii="Times New Roman" w:hAnsi="Times New Roman" w:cs="Times New Roman"/>
          <w:color w:val="000000" w:themeColor="text1"/>
        </w:rPr>
        <w:t>’</w:t>
      </w:r>
      <w:r w:rsidR="00530089" w:rsidRPr="007C4491">
        <w:rPr>
          <w:rFonts w:ascii="Times New Roman" w:hAnsi="Times New Roman" w:cs="Times New Roman"/>
          <w:color w:val="000000" w:themeColor="text1"/>
        </w:rPr>
        <w:t xml:space="preserve">exploitant </w:t>
      </w:r>
      <w:r w:rsidRPr="007C4491">
        <w:rPr>
          <w:rFonts w:ascii="Times New Roman" w:hAnsi="Times New Roman" w:cs="Times New Roman"/>
          <w:color w:val="000000" w:themeColor="text1"/>
        </w:rPr>
        <w:t>peut solliciter un aménagement des niveaux de performance</w:t>
      </w:r>
      <w:r w:rsidR="00530089" w:rsidRPr="007C4491">
        <w:rPr>
          <w:rFonts w:ascii="Times New Roman" w:hAnsi="Times New Roman" w:cs="Times New Roman"/>
          <w:color w:val="000000" w:themeColor="text1"/>
        </w:rPr>
        <w:t xml:space="preserve"> environnementale</w:t>
      </w:r>
      <w:r w:rsidR="005F7382">
        <w:rPr>
          <w:rFonts w:ascii="Times New Roman" w:hAnsi="Times New Roman" w:cs="Times New Roman"/>
          <w:color w:val="000000" w:themeColor="text1"/>
        </w:rPr>
        <w:t>. L</w:t>
      </w:r>
      <w:r w:rsidR="00530089" w:rsidRPr="007C4491">
        <w:rPr>
          <w:rFonts w:ascii="Times New Roman" w:hAnsi="Times New Roman" w:cs="Times New Roman"/>
          <w:color w:val="000000" w:themeColor="text1"/>
        </w:rPr>
        <w:t>a</w:t>
      </w:r>
      <w:r w:rsidRPr="007C4491">
        <w:rPr>
          <w:rFonts w:ascii="Times New Roman" w:hAnsi="Times New Roman" w:cs="Times New Roman"/>
          <w:color w:val="000000" w:themeColor="text1"/>
        </w:rPr>
        <w:t xml:space="preserve"> demande </w:t>
      </w:r>
      <w:r w:rsidR="00530089" w:rsidRPr="007C4491">
        <w:rPr>
          <w:rFonts w:ascii="Times New Roman" w:hAnsi="Times New Roman" w:cs="Times New Roman"/>
          <w:color w:val="000000" w:themeColor="text1"/>
        </w:rPr>
        <w:t>de l</w:t>
      </w:r>
      <w:r w:rsidR="00A87AED">
        <w:rPr>
          <w:rFonts w:ascii="Times New Roman" w:hAnsi="Times New Roman" w:cs="Times New Roman"/>
          <w:color w:val="000000" w:themeColor="text1"/>
        </w:rPr>
        <w:t>’</w:t>
      </w:r>
      <w:r w:rsidR="00530089" w:rsidRPr="007C4491">
        <w:rPr>
          <w:rFonts w:ascii="Times New Roman" w:hAnsi="Times New Roman" w:cs="Times New Roman"/>
          <w:color w:val="000000" w:themeColor="text1"/>
        </w:rPr>
        <w:t xml:space="preserve">exploitant </w:t>
      </w:r>
      <w:r w:rsidRPr="007C4491">
        <w:rPr>
          <w:rFonts w:ascii="Times New Roman" w:hAnsi="Times New Roman" w:cs="Times New Roman"/>
          <w:color w:val="000000" w:themeColor="text1"/>
        </w:rPr>
        <w:t>est formulée et instruite dans le respect des dispositions particulières prévues par l</w:t>
      </w:r>
      <w:r w:rsidR="00A87AED">
        <w:rPr>
          <w:rFonts w:ascii="Times New Roman" w:hAnsi="Times New Roman" w:cs="Times New Roman"/>
          <w:color w:val="000000" w:themeColor="text1"/>
        </w:rPr>
        <w:t>’</w:t>
      </w:r>
      <w:r w:rsidR="003B78B8">
        <w:rPr>
          <w:rFonts w:ascii="Times New Roman" w:hAnsi="Times New Roman" w:cs="Times New Roman"/>
          <w:color w:val="000000" w:themeColor="text1"/>
        </w:rPr>
        <w:t xml:space="preserve">annexe I </w:t>
      </w:r>
      <w:r w:rsidR="00263EE0">
        <w:rPr>
          <w:rFonts w:ascii="Times New Roman" w:hAnsi="Times New Roman" w:cs="Times New Roman"/>
          <w:color w:val="000000" w:themeColor="text1"/>
        </w:rPr>
        <w:t>a</w:t>
      </w:r>
      <w:r w:rsidRPr="007C4491">
        <w:rPr>
          <w:rFonts w:ascii="Times New Roman" w:hAnsi="Times New Roman" w:cs="Times New Roman"/>
          <w:color w:val="000000" w:themeColor="text1"/>
        </w:rPr>
        <w:t>u présent arrêté</w:t>
      </w:r>
      <w:r w:rsidR="00530089" w:rsidRPr="007C4491">
        <w:rPr>
          <w:rFonts w:ascii="Times New Roman" w:hAnsi="Times New Roman" w:cs="Times New Roman"/>
          <w:color w:val="000000" w:themeColor="text1"/>
        </w:rPr>
        <w:t>.</w:t>
      </w:r>
    </w:p>
    <w:p w14:paraId="3012AF79" w14:textId="77777777" w:rsidR="00160BCF" w:rsidRPr="007C4491" w:rsidRDefault="00160BCF" w:rsidP="006E6F2D">
      <w:pPr>
        <w:jc w:val="center"/>
        <w:rPr>
          <w:rFonts w:ascii="Times New Roman" w:hAnsi="Times New Roman" w:cs="Times New Roman"/>
          <w:b/>
          <w:color w:val="000000" w:themeColor="text1"/>
        </w:rPr>
      </w:pPr>
      <w:r w:rsidRPr="007C4491">
        <w:rPr>
          <w:rFonts w:ascii="Times New Roman" w:hAnsi="Times New Roman" w:cs="Times New Roman"/>
          <w:b/>
          <w:color w:val="000000" w:themeColor="text1"/>
        </w:rPr>
        <w:t>Article 4</w:t>
      </w:r>
    </w:p>
    <w:p w14:paraId="26DDF8B1" w14:textId="28485F70" w:rsidR="00160BCF" w:rsidRPr="007C4491" w:rsidRDefault="00160BCF" w:rsidP="003903F1">
      <w:pPr>
        <w:pStyle w:val="NormalWeb"/>
        <w:jc w:val="both"/>
        <w:rPr>
          <w:sz w:val="22"/>
          <w:szCs w:val="22"/>
        </w:rPr>
      </w:pPr>
      <w:r w:rsidRPr="007C4491">
        <w:rPr>
          <w:sz w:val="22"/>
          <w:szCs w:val="22"/>
        </w:rPr>
        <w:t>L</w:t>
      </w:r>
      <w:r w:rsidR="00A87AED">
        <w:rPr>
          <w:sz w:val="22"/>
          <w:szCs w:val="22"/>
        </w:rPr>
        <w:t>’</w:t>
      </w:r>
      <w:r w:rsidRPr="007C4491">
        <w:rPr>
          <w:sz w:val="22"/>
          <w:szCs w:val="22"/>
        </w:rPr>
        <w:t>arrêté du 2 février 1998 susvisé est modifié comme suit</w:t>
      </w:r>
      <w:r w:rsidR="00417400" w:rsidRPr="007C4491">
        <w:rPr>
          <w:sz w:val="22"/>
          <w:szCs w:val="22"/>
        </w:rPr>
        <w:t> :</w:t>
      </w:r>
    </w:p>
    <w:p w14:paraId="3715E60E" w14:textId="49B2EB8D" w:rsidR="00160BCF" w:rsidRPr="007C4491" w:rsidRDefault="00160BCF" w:rsidP="003903F1">
      <w:pPr>
        <w:jc w:val="both"/>
        <w:rPr>
          <w:rFonts w:ascii="Times New Roman" w:hAnsi="Times New Roman" w:cs="Times New Roman"/>
          <w:color w:val="000000" w:themeColor="text1"/>
        </w:rPr>
      </w:pPr>
      <w:r w:rsidRPr="007C4491">
        <w:rPr>
          <w:rFonts w:ascii="Times New Roman" w:hAnsi="Times New Roman" w:cs="Times New Roman"/>
          <w:color w:val="000000" w:themeColor="text1"/>
        </w:rPr>
        <w:t>Après</w:t>
      </w:r>
      <w:r w:rsidR="00526F46" w:rsidRPr="007C4491">
        <w:rPr>
          <w:rFonts w:ascii="Times New Roman" w:hAnsi="Times New Roman" w:cs="Times New Roman"/>
          <w:color w:val="000000" w:themeColor="text1"/>
        </w:rPr>
        <w:t xml:space="preserve"> le dixième </w:t>
      </w:r>
      <w:r w:rsidRPr="007C4491">
        <w:rPr>
          <w:rFonts w:ascii="Times New Roman" w:hAnsi="Times New Roman" w:cs="Times New Roman"/>
          <w:color w:val="000000" w:themeColor="text1"/>
        </w:rPr>
        <w:t>alinéa</w:t>
      </w:r>
      <w:r w:rsidR="00526F46" w:rsidRPr="007C4491">
        <w:rPr>
          <w:rFonts w:ascii="Times New Roman" w:hAnsi="Times New Roman" w:cs="Times New Roman"/>
          <w:color w:val="000000" w:themeColor="text1"/>
        </w:rPr>
        <w:t xml:space="preserve"> de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article 1</w:t>
      </w:r>
      <w:r w:rsidR="00526F46" w:rsidRPr="007C4491">
        <w:rPr>
          <w:rFonts w:ascii="Times New Roman" w:hAnsi="Times New Roman" w:cs="Times New Roman"/>
          <w:color w:val="000000" w:themeColor="text1"/>
          <w:vertAlign w:val="superscript"/>
        </w:rPr>
        <w:t>er</w:t>
      </w:r>
      <w:r w:rsidR="00526F46" w:rsidRPr="007C4491">
        <w:rPr>
          <w:rFonts w:ascii="Times New Roman" w:hAnsi="Times New Roman" w:cs="Times New Roman"/>
          <w:color w:val="000000" w:themeColor="text1"/>
        </w:rPr>
        <w:t xml:space="preserve">, </w:t>
      </w:r>
      <w:r w:rsidR="005F7382">
        <w:rPr>
          <w:rFonts w:ascii="Times New Roman" w:hAnsi="Times New Roman" w:cs="Times New Roman"/>
          <w:color w:val="000000" w:themeColor="text1"/>
        </w:rPr>
        <w:t>sont</w:t>
      </w:r>
      <w:r w:rsidR="005F7382" w:rsidRPr="007C4491">
        <w:rPr>
          <w:rFonts w:ascii="Times New Roman" w:hAnsi="Times New Roman" w:cs="Times New Roman"/>
          <w:color w:val="000000" w:themeColor="text1"/>
        </w:rPr>
        <w:t xml:space="preserve"> </w:t>
      </w:r>
      <w:r w:rsidRPr="007C4491">
        <w:rPr>
          <w:rFonts w:ascii="Times New Roman" w:hAnsi="Times New Roman" w:cs="Times New Roman"/>
          <w:color w:val="000000" w:themeColor="text1"/>
        </w:rPr>
        <w:t>ajouté</w:t>
      </w:r>
      <w:r w:rsidR="005F7382">
        <w:rPr>
          <w:rFonts w:ascii="Times New Roman" w:hAnsi="Times New Roman" w:cs="Times New Roman"/>
          <w:color w:val="000000" w:themeColor="text1"/>
        </w:rPr>
        <w:t>s</w:t>
      </w:r>
      <w:r w:rsidRPr="007C4491">
        <w:rPr>
          <w:rFonts w:ascii="Times New Roman" w:hAnsi="Times New Roman" w:cs="Times New Roman"/>
          <w:color w:val="000000" w:themeColor="text1"/>
        </w:rPr>
        <w:t xml:space="preserve"> le</w:t>
      </w:r>
      <w:r w:rsidR="005F7382">
        <w:rPr>
          <w:rFonts w:ascii="Times New Roman" w:hAnsi="Times New Roman" w:cs="Times New Roman"/>
          <w:color w:val="000000" w:themeColor="text1"/>
        </w:rPr>
        <w:t xml:space="preserve">s alinéas </w:t>
      </w:r>
      <w:r w:rsidRPr="007C4491">
        <w:rPr>
          <w:rFonts w:ascii="Times New Roman" w:hAnsi="Times New Roman" w:cs="Times New Roman"/>
          <w:color w:val="000000" w:themeColor="text1"/>
        </w:rPr>
        <w:t>suivant</w:t>
      </w:r>
      <w:r w:rsidR="005F7382">
        <w:rPr>
          <w:rFonts w:ascii="Times New Roman" w:hAnsi="Times New Roman" w:cs="Times New Roman"/>
          <w:color w:val="000000" w:themeColor="text1"/>
        </w:rPr>
        <w:t>s</w:t>
      </w:r>
      <w:r w:rsidR="00417400" w:rsidRPr="007C4491">
        <w:rPr>
          <w:rFonts w:ascii="Times New Roman" w:hAnsi="Times New Roman" w:cs="Times New Roman"/>
          <w:color w:val="000000" w:themeColor="text1"/>
        </w:rPr>
        <w:t> :</w:t>
      </w:r>
    </w:p>
    <w:p w14:paraId="449784EE" w14:textId="4E6BC969" w:rsidR="005F7382" w:rsidRDefault="00526F46" w:rsidP="00483954">
      <w:pPr>
        <w:jc w:val="both"/>
        <w:rPr>
          <w:rFonts w:ascii="Times New Roman" w:hAnsi="Times New Roman" w:cs="Times New Roman"/>
          <w:i/>
          <w:color w:val="000000" w:themeColor="text1"/>
        </w:rPr>
      </w:pPr>
      <w:r w:rsidRPr="007C4491">
        <w:rPr>
          <w:rFonts w:ascii="Times New Roman" w:hAnsi="Times New Roman" w:cs="Times New Roman"/>
          <w:color w:val="000000" w:themeColor="text1"/>
        </w:rPr>
        <w:t>« </w:t>
      </w:r>
      <w:r w:rsidRPr="007C4491">
        <w:rPr>
          <w:rFonts w:ascii="Times New Roman" w:hAnsi="Times New Roman" w:cs="Times New Roman"/>
          <w:i/>
          <w:color w:val="000000" w:themeColor="text1"/>
        </w:rPr>
        <w:t xml:space="preserve">En ce qui concerne les valeurs limites, les fréquences et modalités de contrôle </w:t>
      </w:r>
      <w:r w:rsidR="00417400" w:rsidRPr="007C4491">
        <w:rPr>
          <w:rFonts w:ascii="Times New Roman" w:hAnsi="Times New Roman" w:cs="Times New Roman"/>
          <w:i/>
          <w:color w:val="000000" w:themeColor="text1"/>
        </w:rPr>
        <w:t>des rejets dans l</w:t>
      </w:r>
      <w:r w:rsidR="00A87AED">
        <w:rPr>
          <w:rFonts w:ascii="Times New Roman" w:hAnsi="Times New Roman" w:cs="Times New Roman"/>
          <w:i/>
          <w:color w:val="000000" w:themeColor="text1"/>
        </w:rPr>
        <w:t>’</w:t>
      </w:r>
      <w:r w:rsidR="00417400" w:rsidRPr="007C4491">
        <w:rPr>
          <w:rFonts w:ascii="Times New Roman" w:hAnsi="Times New Roman" w:cs="Times New Roman"/>
          <w:i/>
          <w:color w:val="000000" w:themeColor="text1"/>
        </w:rPr>
        <w:t>air et dans l</w:t>
      </w:r>
      <w:r w:rsidR="00A87AED">
        <w:rPr>
          <w:rFonts w:ascii="Times New Roman" w:hAnsi="Times New Roman" w:cs="Times New Roman"/>
          <w:i/>
          <w:color w:val="000000" w:themeColor="text1"/>
        </w:rPr>
        <w:t>’</w:t>
      </w:r>
      <w:r w:rsidRPr="007C4491">
        <w:rPr>
          <w:rFonts w:ascii="Times New Roman" w:hAnsi="Times New Roman" w:cs="Times New Roman"/>
          <w:i/>
          <w:color w:val="000000" w:themeColor="text1"/>
        </w:rPr>
        <w:t xml:space="preserve">eau, applicables aux installations </w:t>
      </w:r>
      <w:r w:rsidR="005F7382">
        <w:rPr>
          <w:rFonts w:ascii="Times New Roman" w:hAnsi="Times New Roman" w:cs="Times New Roman"/>
          <w:i/>
          <w:color w:val="000000" w:themeColor="text1"/>
        </w:rPr>
        <w:t>mentionnées</w:t>
      </w:r>
      <w:r w:rsidRPr="007C4491">
        <w:rPr>
          <w:rFonts w:ascii="Times New Roman" w:hAnsi="Times New Roman" w:cs="Times New Roman"/>
          <w:i/>
          <w:color w:val="000000" w:themeColor="text1"/>
        </w:rPr>
        <w:t xml:space="preserve"> à l</w:t>
      </w:r>
      <w:r w:rsidR="00A87AED">
        <w:rPr>
          <w:rFonts w:ascii="Times New Roman" w:hAnsi="Times New Roman" w:cs="Times New Roman"/>
          <w:i/>
          <w:color w:val="000000" w:themeColor="text1"/>
        </w:rPr>
        <w:t>’</w:t>
      </w:r>
      <w:r w:rsidRPr="007C4491">
        <w:rPr>
          <w:rFonts w:ascii="Times New Roman" w:hAnsi="Times New Roman" w:cs="Times New Roman"/>
          <w:i/>
          <w:color w:val="000000" w:themeColor="text1"/>
        </w:rPr>
        <w:t>article 1</w:t>
      </w:r>
      <w:r w:rsidRPr="007C4491">
        <w:rPr>
          <w:rFonts w:ascii="Times New Roman" w:hAnsi="Times New Roman" w:cs="Times New Roman"/>
          <w:i/>
          <w:color w:val="000000" w:themeColor="text1"/>
          <w:vertAlign w:val="superscript"/>
        </w:rPr>
        <w:t xml:space="preserve">er </w:t>
      </w:r>
      <w:r w:rsidRPr="007C4491">
        <w:rPr>
          <w:rFonts w:ascii="Times New Roman" w:hAnsi="Times New Roman" w:cs="Times New Roman"/>
          <w:i/>
          <w:color w:val="000000" w:themeColor="text1"/>
        </w:rPr>
        <w:t>de l</w:t>
      </w:r>
      <w:r w:rsidR="00A87AED">
        <w:rPr>
          <w:rFonts w:ascii="Times New Roman" w:hAnsi="Times New Roman" w:cs="Times New Roman"/>
          <w:i/>
          <w:color w:val="000000" w:themeColor="text1"/>
        </w:rPr>
        <w:t>’</w:t>
      </w:r>
      <w:r w:rsidRPr="007C4491">
        <w:rPr>
          <w:rFonts w:ascii="Times New Roman" w:hAnsi="Times New Roman" w:cs="Times New Roman"/>
          <w:i/>
          <w:color w:val="000000" w:themeColor="text1"/>
        </w:rPr>
        <w:t xml:space="preserve">arrêté du </w:t>
      </w:r>
      <w:r w:rsidRPr="007C4491">
        <w:rPr>
          <w:rFonts w:ascii="Times New Roman" w:hAnsi="Times New Roman" w:cs="Times New Roman"/>
          <w:i/>
          <w:color w:val="000000" w:themeColor="text1"/>
          <w:highlight w:val="yellow"/>
        </w:rPr>
        <w:t>XX</w:t>
      </w:r>
      <w:r w:rsidRPr="007C4491">
        <w:rPr>
          <w:rFonts w:ascii="Times New Roman" w:hAnsi="Times New Roman" w:cs="Times New Roman"/>
          <w:i/>
          <w:color w:val="000000" w:themeColor="text1"/>
        </w:rPr>
        <w:t xml:space="preserve"> relatif aux meilleures techniques disponibles (MTD) applicables à certaines installations classées du secteur de l</w:t>
      </w:r>
      <w:r w:rsidR="00A87AED">
        <w:rPr>
          <w:rFonts w:ascii="Times New Roman" w:hAnsi="Times New Roman" w:cs="Times New Roman"/>
          <w:i/>
          <w:color w:val="000000" w:themeColor="text1"/>
        </w:rPr>
        <w:t>’</w:t>
      </w:r>
      <w:r w:rsidRPr="007C4491">
        <w:rPr>
          <w:rFonts w:ascii="Times New Roman" w:hAnsi="Times New Roman" w:cs="Times New Roman"/>
          <w:i/>
          <w:color w:val="000000" w:themeColor="text1"/>
        </w:rPr>
        <w:t>industrie textile relevant du régime de l</w:t>
      </w:r>
      <w:r w:rsidR="00A87AED">
        <w:rPr>
          <w:rFonts w:ascii="Times New Roman" w:hAnsi="Times New Roman" w:cs="Times New Roman"/>
          <w:i/>
          <w:color w:val="000000" w:themeColor="text1"/>
        </w:rPr>
        <w:t>’</w:t>
      </w:r>
      <w:r w:rsidRPr="007C4491">
        <w:rPr>
          <w:rFonts w:ascii="Times New Roman" w:hAnsi="Times New Roman" w:cs="Times New Roman"/>
          <w:i/>
          <w:color w:val="000000" w:themeColor="text1"/>
        </w:rPr>
        <w:t>autorisation</w:t>
      </w:r>
      <w:r w:rsidR="008B69FE" w:rsidRPr="007C4491">
        <w:rPr>
          <w:rFonts w:ascii="Times New Roman" w:hAnsi="Times New Roman" w:cs="Times New Roman"/>
          <w:i/>
          <w:color w:val="000000" w:themeColor="text1"/>
        </w:rPr>
        <w:t xml:space="preserve"> au titre des rubriques 3620 ou </w:t>
      </w:r>
      <w:r w:rsidRPr="007C4491">
        <w:rPr>
          <w:rFonts w:ascii="Times New Roman" w:hAnsi="Times New Roman" w:cs="Times New Roman"/>
          <w:i/>
          <w:color w:val="000000" w:themeColor="text1"/>
        </w:rPr>
        <w:t>3710 (pour lesquelles la charge polluante principale provient d</w:t>
      </w:r>
      <w:r w:rsidR="00A87AED">
        <w:rPr>
          <w:rFonts w:ascii="Times New Roman" w:hAnsi="Times New Roman" w:cs="Times New Roman"/>
          <w:i/>
          <w:color w:val="000000" w:themeColor="text1"/>
        </w:rPr>
        <w:t>’</w:t>
      </w:r>
      <w:r w:rsidRPr="007C4491">
        <w:rPr>
          <w:rFonts w:ascii="Times New Roman" w:hAnsi="Times New Roman" w:cs="Times New Roman"/>
          <w:i/>
          <w:color w:val="000000" w:themeColor="text1"/>
        </w:rPr>
        <w:t>une ou plusieurs installations relevant de la rubrique 3620) de la nomenclature des installations classées pour la protection de l</w:t>
      </w:r>
      <w:r w:rsidR="00A87AED">
        <w:rPr>
          <w:rFonts w:ascii="Times New Roman" w:hAnsi="Times New Roman" w:cs="Times New Roman"/>
          <w:i/>
          <w:color w:val="000000" w:themeColor="text1"/>
        </w:rPr>
        <w:t>’</w:t>
      </w:r>
      <w:r w:rsidRPr="007C4491">
        <w:rPr>
          <w:rFonts w:ascii="Times New Roman" w:hAnsi="Times New Roman" w:cs="Times New Roman"/>
          <w:i/>
          <w:color w:val="000000" w:themeColor="text1"/>
        </w:rPr>
        <w:t>environnement,</w:t>
      </w:r>
      <w:r w:rsidR="00417400" w:rsidRPr="007C4491">
        <w:rPr>
          <w:rFonts w:ascii="Times New Roman" w:hAnsi="Times New Roman" w:cs="Times New Roman"/>
          <w:i/>
          <w:color w:val="000000" w:themeColor="text1"/>
        </w:rPr>
        <w:t xml:space="preserve"> les dispositions fixées dans l</w:t>
      </w:r>
      <w:r w:rsidR="00A87AED">
        <w:rPr>
          <w:rFonts w:ascii="Times New Roman" w:hAnsi="Times New Roman" w:cs="Times New Roman"/>
          <w:i/>
          <w:color w:val="000000" w:themeColor="text1"/>
        </w:rPr>
        <w:t>’</w:t>
      </w:r>
      <w:r w:rsidRPr="007C4491">
        <w:rPr>
          <w:rFonts w:ascii="Times New Roman" w:hAnsi="Times New Roman" w:cs="Times New Roman"/>
          <w:i/>
          <w:color w:val="000000" w:themeColor="text1"/>
        </w:rPr>
        <w:t xml:space="preserve">arrêté du </w:t>
      </w:r>
      <w:r w:rsidR="00417400" w:rsidRPr="007C4491">
        <w:rPr>
          <w:rFonts w:ascii="Times New Roman" w:hAnsi="Times New Roman" w:cs="Times New Roman"/>
          <w:i/>
          <w:color w:val="000000" w:themeColor="text1"/>
          <w:highlight w:val="yellow"/>
        </w:rPr>
        <w:t>XX</w:t>
      </w:r>
      <w:r w:rsidRPr="007C4491">
        <w:rPr>
          <w:rFonts w:ascii="Times New Roman" w:hAnsi="Times New Roman" w:cs="Times New Roman"/>
          <w:i/>
          <w:color w:val="000000" w:themeColor="text1"/>
        </w:rPr>
        <w:t xml:space="preserve"> susmentionné prévalent, y compris</w:t>
      </w:r>
      <w:r w:rsidR="005F7382">
        <w:rPr>
          <w:rFonts w:ascii="Times New Roman" w:hAnsi="Times New Roman" w:cs="Times New Roman"/>
          <w:i/>
          <w:color w:val="000000" w:themeColor="text1"/>
        </w:rPr>
        <w:t> :</w:t>
      </w:r>
    </w:p>
    <w:p w14:paraId="2576B8D4" w14:textId="0C447B5B" w:rsidR="005F7382" w:rsidRPr="00C178EF" w:rsidRDefault="005F7382" w:rsidP="00C178EF">
      <w:pPr>
        <w:jc w:val="both"/>
        <w:rPr>
          <w:rFonts w:ascii="Times New Roman" w:hAnsi="Times New Roman" w:cs="Times New Roman"/>
          <w:color w:val="000000" w:themeColor="text1"/>
        </w:rPr>
      </w:pPr>
      <w:r>
        <w:rPr>
          <w:rFonts w:ascii="Times New Roman" w:hAnsi="Times New Roman" w:cs="Times New Roman"/>
          <w:i/>
          <w:color w:val="000000" w:themeColor="text1"/>
        </w:rPr>
        <w:t xml:space="preserve">« - </w:t>
      </w:r>
      <w:r w:rsidR="00526F46" w:rsidRPr="00C178EF">
        <w:rPr>
          <w:rFonts w:ascii="Times New Roman" w:hAnsi="Times New Roman" w:cs="Times New Roman"/>
          <w:i/>
          <w:color w:val="000000" w:themeColor="text1"/>
        </w:rPr>
        <w:t xml:space="preserve">pour le paramètre </w:t>
      </w:r>
      <w:r w:rsidR="00B21059" w:rsidRPr="00C178EF">
        <w:rPr>
          <w:rFonts w:ascii="Times New Roman" w:hAnsi="Times New Roman" w:cs="Times New Roman"/>
          <w:i/>
          <w:color w:val="000000" w:themeColor="text1"/>
        </w:rPr>
        <w:t xml:space="preserve">Composés Organiques Volatils Totaux </w:t>
      </w:r>
      <w:r w:rsidR="00483954" w:rsidRPr="00C178EF">
        <w:rPr>
          <w:rFonts w:ascii="Times New Roman" w:hAnsi="Times New Roman" w:cs="Times New Roman"/>
          <w:i/>
          <w:color w:val="000000" w:themeColor="text1"/>
        </w:rPr>
        <w:t>(</w:t>
      </w:r>
      <w:r w:rsidR="00526F46" w:rsidRPr="00C178EF">
        <w:rPr>
          <w:rFonts w:ascii="Times New Roman" w:hAnsi="Times New Roman" w:cs="Times New Roman"/>
          <w:i/>
          <w:color w:val="000000" w:themeColor="text1"/>
        </w:rPr>
        <w:t>COVT</w:t>
      </w:r>
      <w:r w:rsidR="00483954" w:rsidRPr="00C178EF">
        <w:rPr>
          <w:rFonts w:ascii="Times New Roman" w:hAnsi="Times New Roman" w:cs="Times New Roman"/>
          <w:i/>
          <w:color w:val="000000" w:themeColor="text1"/>
        </w:rPr>
        <w:t>)</w:t>
      </w:r>
      <w:r>
        <w:rPr>
          <w:rFonts w:ascii="Times New Roman" w:hAnsi="Times New Roman" w:cs="Times New Roman"/>
          <w:i/>
          <w:color w:val="000000" w:themeColor="text1"/>
        </w:rPr>
        <w:t>,</w:t>
      </w:r>
      <w:r w:rsidR="00526F46" w:rsidRPr="00C178EF">
        <w:rPr>
          <w:rFonts w:ascii="Times New Roman" w:hAnsi="Times New Roman" w:cs="Times New Roman"/>
          <w:i/>
          <w:color w:val="000000" w:themeColor="text1"/>
        </w:rPr>
        <w:t xml:space="preserve"> </w:t>
      </w:r>
      <w:r w:rsidR="00483954" w:rsidRPr="00C178EF">
        <w:rPr>
          <w:rFonts w:ascii="Times New Roman" w:hAnsi="Times New Roman" w:cs="Times New Roman"/>
          <w:i/>
          <w:color w:val="000000" w:themeColor="text1"/>
        </w:rPr>
        <w:t xml:space="preserve">qui </w:t>
      </w:r>
      <w:r w:rsidR="00526F46" w:rsidRPr="00C178EF">
        <w:rPr>
          <w:rFonts w:ascii="Times New Roman" w:hAnsi="Times New Roman" w:cs="Times New Roman"/>
          <w:i/>
          <w:color w:val="000000" w:themeColor="text1"/>
        </w:rPr>
        <w:t>remplace le paramètre</w:t>
      </w:r>
      <w:r w:rsidR="00483954" w:rsidRPr="00C178EF">
        <w:rPr>
          <w:rFonts w:ascii="Times New Roman" w:hAnsi="Times New Roman" w:cs="Times New Roman"/>
        </w:rPr>
        <w:t xml:space="preserve"> </w:t>
      </w:r>
      <w:r w:rsidR="00B21059" w:rsidRPr="00C178EF">
        <w:rPr>
          <w:rFonts w:ascii="Times New Roman" w:hAnsi="Times New Roman" w:cs="Times New Roman"/>
          <w:i/>
          <w:color w:val="000000" w:themeColor="text1"/>
        </w:rPr>
        <w:t xml:space="preserve">Composés Organiques Volatils Non Méthaniques </w:t>
      </w:r>
      <w:r w:rsidR="00483954" w:rsidRPr="00C178EF">
        <w:rPr>
          <w:rFonts w:ascii="Times New Roman" w:hAnsi="Times New Roman" w:cs="Times New Roman"/>
          <w:i/>
          <w:color w:val="000000" w:themeColor="text1"/>
        </w:rPr>
        <w:t>(</w:t>
      </w:r>
      <w:r w:rsidR="00526F46" w:rsidRPr="00C178EF">
        <w:rPr>
          <w:rFonts w:ascii="Times New Roman" w:hAnsi="Times New Roman" w:cs="Times New Roman"/>
          <w:i/>
          <w:color w:val="000000" w:themeColor="text1"/>
        </w:rPr>
        <w:t>COVNM</w:t>
      </w:r>
      <w:r w:rsidR="0088125E" w:rsidRPr="00C178EF">
        <w:rPr>
          <w:rFonts w:ascii="Times New Roman" w:hAnsi="Times New Roman" w:cs="Times New Roman"/>
          <w:i/>
          <w:color w:val="000000" w:themeColor="text1"/>
        </w:rPr>
        <w:t>),</w:t>
      </w:r>
    </w:p>
    <w:p w14:paraId="20F6B6A4" w14:textId="181AA879" w:rsidR="005F7382" w:rsidRPr="00C178EF" w:rsidRDefault="005F7382" w:rsidP="00C178EF">
      <w:pPr>
        <w:jc w:val="both"/>
        <w:rPr>
          <w:rFonts w:ascii="Times New Roman" w:hAnsi="Times New Roman" w:cs="Times New Roman"/>
          <w:color w:val="000000" w:themeColor="text1"/>
        </w:rPr>
      </w:pPr>
      <w:proofErr w:type="gramStart"/>
      <w:r>
        <w:rPr>
          <w:rFonts w:ascii="Times New Roman" w:hAnsi="Times New Roman" w:cs="Times New Roman"/>
          <w:i/>
          <w:color w:val="000000" w:themeColor="text1"/>
        </w:rPr>
        <w:t>«  -</w:t>
      </w:r>
      <w:proofErr w:type="gramEnd"/>
      <w:r>
        <w:rPr>
          <w:rFonts w:ascii="Times New Roman" w:hAnsi="Times New Roman" w:cs="Times New Roman"/>
          <w:i/>
          <w:color w:val="000000" w:themeColor="text1"/>
        </w:rPr>
        <w:t xml:space="preserve"> </w:t>
      </w:r>
      <w:r w:rsidR="00483954" w:rsidRPr="00C178EF">
        <w:rPr>
          <w:rFonts w:ascii="Times New Roman" w:hAnsi="Times New Roman" w:cs="Times New Roman"/>
          <w:i/>
          <w:color w:val="000000" w:themeColor="text1"/>
        </w:rPr>
        <w:t>pour le</w:t>
      </w:r>
      <w:r w:rsidR="00240787" w:rsidRPr="00C178EF">
        <w:rPr>
          <w:rFonts w:ascii="Times New Roman" w:hAnsi="Times New Roman" w:cs="Times New Roman"/>
          <w:i/>
          <w:color w:val="000000" w:themeColor="text1"/>
        </w:rPr>
        <w:t xml:space="preserve"> paramètre azote total</w:t>
      </w:r>
      <w:r w:rsidRPr="00C178EF">
        <w:rPr>
          <w:rFonts w:ascii="Times New Roman" w:hAnsi="Times New Roman" w:cs="Times New Roman"/>
          <w:i/>
          <w:color w:val="000000" w:themeColor="text1"/>
        </w:rPr>
        <w:t>,</w:t>
      </w:r>
      <w:r w:rsidR="00240787" w:rsidRPr="00C178EF">
        <w:rPr>
          <w:rFonts w:ascii="Times New Roman" w:hAnsi="Times New Roman" w:cs="Times New Roman"/>
          <w:i/>
          <w:color w:val="000000" w:themeColor="text1"/>
        </w:rPr>
        <w:t xml:space="preserve"> </w:t>
      </w:r>
      <w:r w:rsidR="00483954" w:rsidRPr="00C178EF">
        <w:rPr>
          <w:rFonts w:ascii="Times New Roman" w:hAnsi="Times New Roman" w:cs="Times New Roman"/>
          <w:i/>
          <w:color w:val="000000" w:themeColor="text1"/>
        </w:rPr>
        <w:t xml:space="preserve">qui </w:t>
      </w:r>
      <w:r w:rsidR="00240787" w:rsidRPr="00C178EF">
        <w:rPr>
          <w:rFonts w:ascii="Times New Roman" w:hAnsi="Times New Roman" w:cs="Times New Roman"/>
          <w:i/>
          <w:color w:val="000000" w:themeColor="text1"/>
        </w:rPr>
        <w:t>remplace le paramètre azote global</w:t>
      </w:r>
      <w:r w:rsidR="007C4491" w:rsidRPr="00C178EF">
        <w:rPr>
          <w:rFonts w:ascii="Times New Roman" w:hAnsi="Times New Roman" w:cs="Times New Roman"/>
          <w:i/>
          <w:color w:val="000000" w:themeColor="text1"/>
        </w:rPr>
        <w:t xml:space="preserve"> </w:t>
      </w:r>
    </w:p>
    <w:p w14:paraId="0E739DE1" w14:textId="51BDEFF0" w:rsidR="00483954" w:rsidRPr="00C178EF" w:rsidRDefault="005F7382" w:rsidP="005F7382">
      <w:pPr>
        <w:jc w:val="both"/>
        <w:rPr>
          <w:rFonts w:ascii="Times New Roman" w:hAnsi="Times New Roman" w:cs="Times New Roman"/>
          <w:color w:val="000000" w:themeColor="text1"/>
        </w:rPr>
      </w:pPr>
      <w:proofErr w:type="gramStart"/>
      <w:r>
        <w:rPr>
          <w:rFonts w:ascii="Times New Roman" w:hAnsi="Times New Roman" w:cs="Times New Roman"/>
          <w:i/>
          <w:color w:val="000000" w:themeColor="text1"/>
        </w:rPr>
        <w:t>«  -</w:t>
      </w:r>
      <w:proofErr w:type="gramEnd"/>
      <w:r>
        <w:rPr>
          <w:rFonts w:ascii="Times New Roman" w:hAnsi="Times New Roman" w:cs="Times New Roman"/>
          <w:i/>
          <w:color w:val="000000" w:themeColor="text1"/>
        </w:rPr>
        <w:t xml:space="preserve"> </w:t>
      </w:r>
      <w:r w:rsidR="003B133F" w:rsidRPr="00C178EF">
        <w:rPr>
          <w:rFonts w:ascii="Times New Roman" w:hAnsi="Times New Roman" w:cs="Times New Roman"/>
          <w:i/>
          <w:color w:val="000000" w:themeColor="text1"/>
        </w:rPr>
        <w:t xml:space="preserve">pour le paramètre </w:t>
      </w:r>
      <w:r w:rsidR="00850795" w:rsidRPr="00C178EF">
        <w:rPr>
          <w:rFonts w:ascii="Times New Roman" w:hAnsi="Times New Roman" w:cs="Times New Roman"/>
          <w:i/>
          <w:color w:val="000000" w:themeColor="text1"/>
        </w:rPr>
        <w:t>Indice hydrocarbure (HOI)</w:t>
      </w:r>
      <w:r w:rsidRPr="00C178EF">
        <w:rPr>
          <w:rFonts w:ascii="Times New Roman" w:hAnsi="Times New Roman" w:cs="Times New Roman"/>
          <w:i/>
          <w:color w:val="000000" w:themeColor="text1"/>
        </w:rPr>
        <w:t>,</w:t>
      </w:r>
      <w:r w:rsidR="00850795" w:rsidRPr="00C178EF">
        <w:rPr>
          <w:rFonts w:ascii="Times New Roman" w:hAnsi="Times New Roman" w:cs="Times New Roman"/>
          <w:i/>
          <w:color w:val="000000" w:themeColor="text1"/>
        </w:rPr>
        <w:t xml:space="preserve"> qui remplace le paramètre hydrocarbures totaux</w:t>
      </w:r>
      <w:r w:rsidR="00526F46" w:rsidRPr="00C178EF">
        <w:rPr>
          <w:rFonts w:ascii="Times New Roman" w:hAnsi="Times New Roman" w:cs="Times New Roman"/>
          <w:i/>
          <w:color w:val="000000" w:themeColor="text1"/>
        </w:rPr>
        <w:t>.</w:t>
      </w:r>
      <w:r w:rsidR="00417400" w:rsidRPr="00C178EF">
        <w:rPr>
          <w:rFonts w:ascii="Times New Roman" w:hAnsi="Times New Roman" w:cs="Times New Roman"/>
          <w:i/>
          <w:color w:val="000000" w:themeColor="text1"/>
        </w:rPr>
        <w:t> » ;</w:t>
      </w:r>
    </w:p>
    <w:p w14:paraId="6DFA8B7E" w14:textId="1A547545" w:rsidR="008C1037" w:rsidRPr="007C4491" w:rsidRDefault="008C1037" w:rsidP="006E6F2D">
      <w:pPr>
        <w:jc w:val="center"/>
        <w:rPr>
          <w:rFonts w:ascii="Times New Roman" w:hAnsi="Times New Roman" w:cs="Times New Roman"/>
          <w:b/>
        </w:rPr>
      </w:pPr>
      <w:r w:rsidRPr="007C4491">
        <w:rPr>
          <w:rFonts w:ascii="Times New Roman" w:hAnsi="Times New Roman" w:cs="Times New Roman"/>
          <w:b/>
        </w:rPr>
        <w:t xml:space="preserve">Article </w:t>
      </w:r>
      <w:r w:rsidR="00284D56" w:rsidRPr="007C4491">
        <w:rPr>
          <w:rFonts w:ascii="Times New Roman" w:hAnsi="Times New Roman" w:cs="Times New Roman"/>
          <w:b/>
        </w:rPr>
        <w:t>5</w:t>
      </w:r>
    </w:p>
    <w:p w14:paraId="01F90D48" w14:textId="03DEE688" w:rsidR="008C1037" w:rsidRDefault="00811899" w:rsidP="00483954">
      <w:pPr>
        <w:spacing w:before="240"/>
        <w:jc w:val="both"/>
        <w:rPr>
          <w:rFonts w:ascii="Times New Roman" w:hAnsi="Times New Roman" w:cs="Times New Roman"/>
        </w:rPr>
      </w:pPr>
      <w:r w:rsidRPr="007C4491">
        <w:t xml:space="preserve">I. - </w:t>
      </w:r>
      <w:r w:rsidR="008C1037" w:rsidRPr="007C4491">
        <w:rPr>
          <w:rFonts w:ascii="Times New Roman" w:hAnsi="Times New Roman" w:cs="Times New Roman"/>
        </w:rPr>
        <w:t>L</w:t>
      </w:r>
      <w:r w:rsidR="005F7382">
        <w:rPr>
          <w:rFonts w:ascii="Times New Roman" w:hAnsi="Times New Roman" w:cs="Times New Roman"/>
        </w:rPr>
        <w:t>es dispositions relatives au</w:t>
      </w:r>
      <w:r w:rsidR="008C1037" w:rsidRPr="007C4491">
        <w:rPr>
          <w:rFonts w:ascii="Times New Roman" w:hAnsi="Times New Roman" w:cs="Times New Roman"/>
        </w:rPr>
        <w:t xml:space="preserve"> schéma de maîtrise des émissions de composés organiques volatils (COV) d</w:t>
      </w:r>
      <w:r w:rsidR="00417400" w:rsidRPr="007C4491">
        <w:rPr>
          <w:rFonts w:ascii="Times New Roman" w:hAnsi="Times New Roman" w:cs="Times New Roman"/>
        </w:rPr>
        <w:t xml:space="preserve">u </w:t>
      </w:r>
      <w:r w:rsidR="008C1037" w:rsidRPr="007C4491">
        <w:rPr>
          <w:rFonts w:ascii="Times New Roman" w:hAnsi="Times New Roman" w:cs="Times New Roman"/>
        </w:rPr>
        <w:t xml:space="preserve">e </w:t>
      </w:r>
      <w:r w:rsidR="00417400" w:rsidRPr="007C4491">
        <w:rPr>
          <w:rFonts w:ascii="Times New Roman" w:hAnsi="Times New Roman" w:cs="Times New Roman"/>
        </w:rPr>
        <w:t xml:space="preserve">du 7° de </w:t>
      </w:r>
      <w:hyperlink r:id="rId8" w:anchor="Article_27" w:tooltip="Arrêté du 02/02/98 relatif aux prélèvements et à la consommation d'eau ainsi qu'aux émissions de toute nature des installations classées pour la protection de l'environnement soumises à autorisation" w:history="1">
        <w:r w:rsidR="008C1037" w:rsidRPr="007C4491">
          <w:rPr>
            <w:rStyle w:val="Lienhypertexte"/>
            <w:rFonts w:ascii="Times New Roman" w:hAnsi="Times New Roman" w:cs="Times New Roman"/>
            <w:color w:val="auto"/>
            <w:u w:val="none"/>
          </w:rPr>
          <w:t>l</w:t>
        </w:r>
        <w:r w:rsidR="00A87AED">
          <w:rPr>
            <w:rStyle w:val="Lienhypertexte"/>
            <w:rFonts w:ascii="Times New Roman" w:hAnsi="Times New Roman" w:cs="Times New Roman"/>
            <w:color w:val="auto"/>
            <w:u w:val="none"/>
          </w:rPr>
          <w:t>’</w:t>
        </w:r>
        <w:r w:rsidR="008C1037" w:rsidRPr="007C4491">
          <w:rPr>
            <w:rStyle w:val="Lienhypertexte"/>
            <w:rFonts w:ascii="Times New Roman" w:hAnsi="Times New Roman" w:cs="Times New Roman"/>
            <w:color w:val="auto"/>
            <w:u w:val="none"/>
          </w:rPr>
          <w:t>article 27 de l</w:t>
        </w:r>
        <w:r w:rsidR="00A87AED">
          <w:rPr>
            <w:rStyle w:val="Lienhypertexte"/>
            <w:rFonts w:ascii="Times New Roman" w:hAnsi="Times New Roman" w:cs="Times New Roman"/>
            <w:color w:val="auto"/>
            <w:u w:val="none"/>
          </w:rPr>
          <w:t>’</w:t>
        </w:r>
        <w:r w:rsidR="008C1037" w:rsidRPr="007C4491">
          <w:rPr>
            <w:rStyle w:val="Lienhypertexte"/>
            <w:rFonts w:ascii="Times New Roman" w:hAnsi="Times New Roman" w:cs="Times New Roman"/>
            <w:color w:val="auto"/>
            <w:u w:val="none"/>
          </w:rPr>
          <w:t>arrêté du 2 février 1998 susvisé</w:t>
        </w:r>
      </w:hyperlink>
      <w:r w:rsidR="008C1037" w:rsidRPr="007C4491">
        <w:rPr>
          <w:rFonts w:ascii="Times New Roman" w:hAnsi="Times New Roman" w:cs="Times New Roman"/>
        </w:rPr>
        <w:t xml:space="preserve"> </w:t>
      </w:r>
      <w:r w:rsidR="00417400" w:rsidRPr="007C4491">
        <w:rPr>
          <w:rFonts w:ascii="Times New Roman" w:hAnsi="Times New Roman" w:cs="Times New Roman"/>
        </w:rPr>
        <w:t>n</w:t>
      </w:r>
      <w:r w:rsidR="005F7382">
        <w:rPr>
          <w:rFonts w:ascii="Times New Roman" w:hAnsi="Times New Roman" w:cs="Times New Roman"/>
        </w:rPr>
        <w:t xml:space="preserve">e sont </w:t>
      </w:r>
      <w:r w:rsidR="008C1037" w:rsidRPr="007C4491">
        <w:rPr>
          <w:rFonts w:ascii="Times New Roman" w:hAnsi="Times New Roman" w:cs="Times New Roman"/>
        </w:rPr>
        <w:t>plus applicable</w:t>
      </w:r>
      <w:r w:rsidR="005F7382">
        <w:rPr>
          <w:rFonts w:ascii="Times New Roman" w:hAnsi="Times New Roman" w:cs="Times New Roman"/>
        </w:rPr>
        <w:t>s</w:t>
      </w:r>
      <w:r w:rsidR="008C1037" w:rsidRPr="007C4491">
        <w:rPr>
          <w:rFonts w:ascii="Times New Roman" w:hAnsi="Times New Roman" w:cs="Times New Roman"/>
        </w:rPr>
        <w:t>.</w:t>
      </w:r>
    </w:p>
    <w:p w14:paraId="1ADEB6DA" w14:textId="0400F3CE" w:rsidR="00811899" w:rsidRPr="00D17D32" w:rsidRDefault="00811899" w:rsidP="00483954">
      <w:pPr>
        <w:spacing w:before="240"/>
        <w:jc w:val="both"/>
        <w:rPr>
          <w:rFonts w:ascii="Times New Roman" w:eastAsia="Times New Roman" w:hAnsi="Times New Roman" w:cs="Times New Roman"/>
          <w:lang w:eastAsia="fr-FR"/>
        </w:rPr>
      </w:pPr>
      <w:r w:rsidRPr="00D17D32">
        <w:rPr>
          <w:rFonts w:ascii="Times New Roman" w:eastAsia="Times New Roman" w:hAnsi="Times New Roman" w:cs="Times New Roman"/>
          <w:lang w:eastAsia="fr-FR"/>
        </w:rPr>
        <w:t xml:space="preserve">II. - Les dispositions du I s’appliquent </w:t>
      </w:r>
      <w:r>
        <w:rPr>
          <w:rFonts w:ascii="Times New Roman" w:eastAsia="Times New Roman" w:hAnsi="Times New Roman" w:cs="Times New Roman"/>
          <w:lang w:eastAsia="fr-FR"/>
        </w:rPr>
        <w:t xml:space="preserve">dans les délais </w:t>
      </w:r>
      <w:r w:rsidR="00263EE0">
        <w:rPr>
          <w:rFonts w:ascii="Times New Roman" w:eastAsia="Times New Roman" w:hAnsi="Times New Roman" w:cs="Times New Roman"/>
          <w:lang w:eastAsia="fr-FR"/>
        </w:rPr>
        <w:t>prévus</w:t>
      </w:r>
      <w:r>
        <w:rPr>
          <w:rFonts w:ascii="Times New Roman" w:eastAsia="Times New Roman" w:hAnsi="Times New Roman" w:cs="Times New Roman"/>
          <w:lang w:eastAsia="fr-FR"/>
        </w:rPr>
        <w:t xml:space="preserve"> à</w:t>
      </w:r>
      <w:r w:rsidRPr="00D17D32">
        <w:rPr>
          <w:rFonts w:ascii="Times New Roman" w:eastAsia="Times New Roman" w:hAnsi="Times New Roman" w:cs="Times New Roman"/>
          <w:lang w:eastAsia="fr-FR"/>
        </w:rPr>
        <w:t xml:space="preserve"> l’article 2</w:t>
      </w:r>
      <w:r>
        <w:rPr>
          <w:rFonts w:ascii="Times New Roman" w:eastAsia="Times New Roman" w:hAnsi="Times New Roman" w:cs="Times New Roman"/>
          <w:lang w:eastAsia="fr-FR"/>
        </w:rPr>
        <w:t>.</w:t>
      </w:r>
    </w:p>
    <w:p w14:paraId="2C955541" w14:textId="628F5FC4" w:rsidR="00160BCF" w:rsidRPr="007C4491" w:rsidRDefault="00160BCF" w:rsidP="006E6F2D">
      <w:pPr>
        <w:jc w:val="center"/>
        <w:rPr>
          <w:rFonts w:ascii="Times New Roman" w:hAnsi="Times New Roman" w:cs="Times New Roman"/>
          <w:b/>
          <w:color w:val="000000" w:themeColor="text1"/>
        </w:rPr>
      </w:pPr>
      <w:r w:rsidRPr="007C4491">
        <w:rPr>
          <w:rFonts w:ascii="Times New Roman" w:hAnsi="Times New Roman" w:cs="Times New Roman"/>
          <w:b/>
          <w:color w:val="000000" w:themeColor="text1"/>
        </w:rPr>
        <w:t xml:space="preserve">Article </w:t>
      </w:r>
      <w:r w:rsidR="00ED13DE" w:rsidRPr="007C4491">
        <w:rPr>
          <w:rFonts w:ascii="Times New Roman" w:hAnsi="Times New Roman" w:cs="Times New Roman"/>
          <w:b/>
          <w:color w:val="000000" w:themeColor="text1"/>
        </w:rPr>
        <w:t>6</w:t>
      </w:r>
    </w:p>
    <w:p w14:paraId="77F46784" w14:textId="49C29D20" w:rsidR="00160BCF" w:rsidRPr="007C4491" w:rsidRDefault="00160BCF" w:rsidP="003903F1">
      <w:pPr>
        <w:jc w:val="both"/>
        <w:rPr>
          <w:rFonts w:ascii="Times New Roman" w:hAnsi="Times New Roman" w:cs="Times New Roman"/>
          <w:color w:val="000000" w:themeColor="text1"/>
        </w:rPr>
      </w:pPr>
      <w:r w:rsidRPr="007C4491">
        <w:rPr>
          <w:rFonts w:ascii="Times New Roman" w:hAnsi="Times New Roman" w:cs="Times New Roman"/>
          <w:color w:val="000000" w:themeColor="text1"/>
        </w:rPr>
        <w:t>Le directeur général de la prévention des risques est chargé de l</w:t>
      </w:r>
      <w:r w:rsidR="00A87AED">
        <w:rPr>
          <w:rFonts w:ascii="Times New Roman" w:hAnsi="Times New Roman" w:cs="Times New Roman"/>
          <w:color w:val="000000" w:themeColor="text1"/>
        </w:rPr>
        <w:t>’</w:t>
      </w:r>
      <w:r w:rsidRPr="007C4491">
        <w:rPr>
          <w:rFonts w:ascii="Times New Roman" w:hAnsi="Times New Roman" w:cs="Times New Roman"/>
          <w:color w:val="000000" w:themeColor="text1"/>
        </w:rPr>
        <w:t xml:space="preserve">exécution du présent arrêté, qui sera publié au </w:t>
      </w:r>
      <w:r w:rsidRPr="007C4491">
        <w:rPr>
          <w:rFonts w:ascii="Times New Roman" w:hAnsi="Times New Roman" w:cs="Times New Roman"/>
          <w:i/>
          <w:color w:val="000000" w:themeColor="text1"/>
        </w:rPr>
        <w:t>Journal officiel</w:t>
      </w:r>
      <w:r w:rsidRPr="007C4491">
        <w:rPr>
          <w:rFonts w:ascii="Times New Roman" w:hAnsi="Times New Roman" w:cs="Times New Roman"/>
          <w:color w:val="000000" w:themeColor="text1"/>
        </w:rPr>
        <w:t xml:space="preserve"> de la République française.</w:t>
      </w:r>
    </w:p>
    <w:p w14:paraId="09373C20" w14:textId="0E5C8680" w:rsidR="000D7DB5" w:rsidRDefault="00876CCD" w:rsidP="003903F1">
      <w:pPr>
        <w:jc w:val="both"/>
        <w:rPr>
          <w:rFonts w:ascii="Times New Roman" w:hAnsi="Times New Roman" w:cs="Times New Roman"/>
          <w:color w:val="000000" w:themeColor="text1"/>
        </w:rPr>
      </w:pPr>
      <w:r w:rsidRPr="007C4491">
        <w:rPr>
          <w:rFonts w:ascii="Times New Roman" w:hAnsi="Times New Roman" w:cs="Times New Roman"/>
          <w:color w:val="000000" w:themeColor="text1"/>
        </w:rPr>
        <w:t xml:space="preserve">Fait le </w:t>
      </w:r>
      <w:r w:rsidRPr="007C4491">
        <w:rPr>
          <w:rFonts w:ascii="Times New Roman" w:hAnsi="Times New Roman" w:cs="Times New Roman"/>
          <w:color w:val="000000" w:themeColor="text1"/>
          <w:highlight w:val="yellow"/>
        </w:rPr>
        <w:t>XX</w:t>
      </w:r>
    </w:p>
    <w:p w14:paraId="055A05E6" w14:textId="3F8E0A41" w:rsidR="00417400" w:rsidRPr="007C4491" w:rsidRDefault="00417400" w:rsidP="00417400">
      <w:pPr>
        <w:spacing w:after="0"/>
        <w:ind w:left="5670"/>
        <w:jc w:val="center"/>
        <w:rPr>
          <w:rFonts w:ascii="Times New Roman" w:hAnsi="Times New Roman" w:cs="Times New Roman"/>
          <w:color w:val="000000" w:themeColor="text1"/>
        </w:rPr>
      </w:pPr>
      <w:r w:rsidRPr="007C4491">
        <w:rPr>
          <w:rFonts w:ascii="Times New Roman" w:hAnsi="Times New Roman" w:cs="Times New Roman"/>
          <w:color w:val="000000" w:themeColor="text1"/>
        </w:rPr>
        <w:t>Pour l</w:t>
      </w:r>
      <w:r w:rsidR="00E70B41">
        <w:rPr>
          <w:rFonts w:ascii="Times New Roman" w:hAnsi="Times New Roman" w:cs="Times New Roman"/>
          <w:color w:val="000000" w:themeColor="text1"/>
        </w:rPr>
        <w:t>a</w:t>
      </w:r>
      <w:r w:rsidRPr="007C4491">
        <w:rPr>
          <w:rFonts w:ascii="Times New Roman" w:hAnsi="Times New Roman" w:cs="Times New Roman"/>
          <w:color w:val="000000" w:themeColor="text1"/>
        </w:rPr>
        <w:t xml:space="preserve"> ministre et par délégation :</w:t>
      </w:r>
    </w:p>
    <w:p w14:paraId="0AC17FAD" w14:textId="3A061722" w:rsidR="00417400" w:rsidRPr="007C4491" w:rsidRDefault="00417400" w:rsidP="00417400">
      <w:pPr>
        <w:spacing w:after="0"/>
        <w:ind w:left="5670"/>
        <w:jc w:val="center"/>
        <w:rPr>
          <w:rFonts w:ascii="Times New Roman" w:hAnsi="Times New Roman" w:cs="Times New Roman"/>
          <w:i/>
          <w:color w:val="000000" w:themeColor="text1"/>
        </w:rPr>
      </w:pPr>
      <w:r w:rsidRPr="007C4491">
        <w:rPr>
          <w:rFonts w:ascii="Times New Roman" w:hAnsi="Times New Roman" w:cs="Times New Roman"/>
          <w:i/>
          <w:color w:val="000000" w:themeColor="text1"/>
        </w:rPr>
        <w:t>Le directeur général</w:t>
      </w:r>
    </w:p>
    <w:p w14:paraId="16B2482C" w14:textId="52FE7989" w:rsidR="00417400" w:rsidRPr="007C4491" w:rsidRDefault="00417400" w:rsidP="00417400">
      <w:pPr>
        <w:spacing w:after="0"/>
        <w:ind w:left="5670"/>
        <w:jc w:val="center"/>
        <w:rPr>
          <w:rFonts w:ascii="Times New Roman" w:hAnsi="Times New Roman" w:cs="Times New Roman"/>
          <w:color w:val="000000" w:themeColor="text1"/>
        </w:rPr>
      </w:pPr>
      <w:proofErr w:type="gramStart"/>
      <w:r w:rsidRPr="007C4491">
        <w:rPr>
          <w:rFonts w:ascii="Times New Roman" w:hAnsi="Times New Roman" w:cs="Times New Roman"/>
          <w:i/>
          <w:color w:val="000000" w:themeColor="text1"/>
        </w:rPr>
        <w:t>de</w:t>
      </w:r>
      <w:proofErr w:type="gramEnd"/>
      <w:r w:rsidRPr="007C4491">
        <w:rPr>
          <w:rFonts w:ascii="Times New Roman" w:hAnsi="Times New Roman" w:cs="Times New Roman"/>
          <w:i/>
          <w:color w:val="000000" w:themeColor="text1"/>
        </w:rPr>
        <w:t xml:space="preserve"> la prévention des risques</w:t>
      </w:r>
      <w:r w:rsidRPr="007C4491">
        <w:rPr>
          <w:rFonts w:ascii="Times New Roman" w:hAnsi="Times New Roman" w:cs="Times New Roman"/>
          <w:color w:val="000000" w:themeColor="text1"/>
        </w:rPr>
        <w:t>,</w:t>
      </w:r>
    </w:p>
    <w:p w14:paraId="67CE70FD" w14:textId="3EEB2F58" w:rsidR="00417400" w:rsidRPr="007C4491" w:rsidRDefault="00417400" w:rsidP="00417400">
      <w:pPr>
        <w:spacing w:after="0"/>
        <w:ind w:left="5670"/>
        <w:jc w:val="center"/>
        <w:rPr>
          <w:rFonts w:ascii="Times New Roman" w:hAnsi="Times New Roman" w:cs="Times New Roman"/>
          <w:color w:val="000000" w:themeColor="text1"/>
        </w:rPr>
      </w:pPr>
      <w:r w:rsidRPr="007C4491">
        <w:rPr>
          <w:rFonts w:ascii="Times New Roman" w:hAnsi="Times New Roman" w:cs="Times New Roman"/>
          <w:color w:val="000000" w:themeColor="text1"/>
        </w:rPr>
        <w:t>C. BOURILLET</w:t>
      </w:r>
    </w:p>
    <w:p w14:paraId="7634290A" w14:textId="77777777" w:rsidR="00160BCF" w:rsidRPr="007C4491" w:rsidRDefault="00160BCF" w:rsidP="003903F1">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br w:type="page"/>
      </w:r>
    </w:p>
    <w:p w14:paraId="4A1748A9" w14:textId="64DE87C8" w:rsidR="00C66CE3" w:rsidRPr="007C4491" w:rsidRDefault="003B78B8" w:rsidP="00B70A6F">
      <w:pPr>
        <w:spacing w:before="100" w:beforeAutospacing="1" w:after="100" w:afterAutospacing="1" w:line="240" w:lineRule="auto"/>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lastRenderedPageBreak/>
        <w:t xml:space="preserve">Annexe I </w:t>
      </w:r>
      <w:r w:rsidR="007C4491" w:rsidRPr="007C4491">
        <w:rPr>
          <w:rFonts w:ascii="Times New Roman" w:eastAsia="Times New Roman" w:hAnsi="Times New Roman" w:cs="Times New Roman"/>
          <w:b/>
          <w:lang w:eastAsia="fr-FR"/>
        </w:rPr>
        <w:t>:</w:t>
      </w:r>
      <w:r w:rsidR="00996909" w:rsidRPr="007C4491">
        <w:rPr>
          <w:rFonts w:ascii="Times New Roman" w:eastAsia="Times New Roman" w:hAnsi="Times New Roman" w:cs="Times New Roman"/>
          <w:b/>
          <w:lang w:eastAsia="fr-FR"/>
        </w:rPr>
        <w:t xml:space="preserve"> Prescriptions générales applicables aux installations classées pour la protection de l</w:t>
      </w:r>
      <w:r w:rsidR="00A87AED">
        <w:rPr>
          <w:rFonts w:ascii="Times New Roman" w:eastAsia="Times New Roman" w:hAnsi="Times New Roman" w:cs="Times New Roman"/>
          <w:b/>
          <w:lang w:eastAsia="fr-FR"/>
        </w:rPr>
        <w:t>’</w:t>
      </w:r>
      <w:r w:rsidR="00996909" w:rsidRPr="007C4491">
        <w:rPr>
          <w:rFonts w:ascii="Times New Roman" w:eastAsia="Times New Roman" w:hAnsi="Times New Roman" w:cs="Times New Roman"/>
          <w:b/>
          <w:lang w:eastAsia="fr-FR"/>
        </w:rPr>
        <w:t>environnement soumises à autorisation au titre des rubriques 3620 ou 3710 (pour lesquelles la charge polluante principale provient d</w:t>
      </w:r>
      <w:r w:rsidR="00A87AED">
        <w:rPr>
          <w:rFonts w:ascii="Times New Roman" w:eastAsia="Times New Roman" w:hAnsi="Times New Roman" w:cs="Times New Roman"/>
          <w:b/>
          <w:lang w:eastAsia="fr-FR"/>
        </w:rPr>
        <w:t>’</w:t>
      </w:r>
      <w:r w:rsidR="00996909" w:rsidRPr="007C4491">
        <w:rPr>
          <w:rFonts w:ascii="Times New Roman" w:eastAsia="Times New Roman" w:hAnsi="Times New Roman" w:cs="Times New Roman"/>
          <w:b/>
          <w:lang w:eastAsia="fr-FR"/>
        </w:rPr>
        <w:t>une ou plusieurs installations relevant de la rubrique 3620) de la nomenclature des installations classées pour la protection de l</w:t>
      </w:r>
      <w:r w:rsidR="00A87AED">
        <w:rPr>
          <w:rFonts w:ascii="Times New Roman" w:eastAsia="Times New Roman" w:hAnsi="Times New Roman" w:cs="Times New Roman"/>
          <w:b/>
          <w:lang w:eastAsia="fr-FR"/>
        </w:rPr>
        <w:t>’</w:t>
      </w:r>
      <w:r w:rsidR="00996909" w:rsidRPr="007C4491">
        <w:rPr>
          <w:rFonts w:ascii="Times New Roman" w:eastAsia="Times New Roman" w:hAnsi="Times New Roman" w:cs="Times New Roman"/>
          <w:b/>
          <w:lang w:eastAsia="fr-FR"/>
        </w:rPr>
        <w:t>environnement</w:t>
      </w:r>
    </w:p>
    <w:p w14:paraId="618B54C0" w14:textId="67287767" w:rsidR="00D84C1B" w:rsidRPr="007C4491" w:rsidRDefault="00D84C1B" w:rsidP="00DB2527">
      <w:pPr>
        <w:pStyle w:val="Titre1"/>
        <w:numPr>
          <w:ilvl w:val="0"/>
          <w:numId w:val="0"/>
        </w:numPr>
        <w:spacing w:before="0" w:line="240" w:lineRule="auto"/>
        <w:ind w:left="432" w:hanging="432"/>
        <w:jc w:val="both"/>
        <w:rPr>
          <w:rFonts w:ascii="Times New Roman" w:hAnsi="Times New Roman" w:cs="Times New Roman"/>
          <w:bCs/>
          <w:sz w:val="22"/>
          <w:szCs w:val="22"/>
        </w:rPr>
      </w:pPr>
      <w:r w:rsidRPr="007C4491">
        <w:rPr>
          <w:rFonts w:ascii="Times New Roman" w:hAnsi="Times New Roman" w:cs="Times New Roman"/>
          <w:sz w:val="22"/>
          <w:szCs w:val="22"/>
        </w:rPr>
        <w:t xml:space="preserve">Titre </w:t>
      </w:r>
      <w:r w:rsidR="00E21021" w:rsidRPr="007C4491">
        <w:rPr>
          <w:rFonts w:ascii="Times New Roman" w:hAnsi="Times New Roman" w:cs="Times New Roman"/>
          <w:sz w:val="22"/>
          <w:szCs w:val="22"/>
        </w:rPr>
        <w:t>I</w:t>
      </w:r>
      <w:r w:rsidR="00E21021" w:rsidRPr="007C4491">
        <w:rPr>
          <w:rFonts w:ascii="Times New Roman" w:hAnsi="Times New Roman" w:cs="Times New Roman"/>
          <w:sz w:val="22"/>
          <w:szCs w:val="22"/>
          <w:vertAlign w:val="superscript"/>
        </w:rPr>
        <w:t>er</w:t>
      </w:r>
      <w:r w:rsidR="001B5943" w:rsidRPr="007C4491">
        <w:rPr>
          <w:rFonts w:ascii="Times New Roman" w:hAnsi="Times New Roman" w:cs="Times New Roman"/>
          <w:sz w:val="22"/>
          <w:szCs w:val="22"/>
          <w:vertAlign w:val="superscript"/>
        </w:rPr>
        <w:t xml:space="preserve"> </w:t>
      </w:r>
      <w:r w:rsidRPr="007C4491">
        <w:rPr>
          <w:rFonts w:ascii="Times New Roman" w:hAnsi="Times New Roman" w:cs="Times New Roman"/>
          <w:sz w:val="22"/>
          <w:szCs w:val="22"/>
        </w:rPr>
        <w:t xml:space="preserve">: </w:t>
      </w:r>
      <w:r w:rsidR="00A97885" w:rsidRPr="007C4491">
        <w:rPr>
          <w:rFonts w:ascii="Times New Roman" w:hAnsi="Times New Roman" w:cs="Times New Roman"/>
          <w:sz w:val="22"/>
          <w:szCs w:val="22"/>
        </w:rPr>
        <w:t>Dispositions générales, définitions, acronymes</w:t>
      </w:r>
      <w:r w:rsidR="00E21021" w:rsidRPr="007C4491">
        <w:rPr>
          <w:rFonts w:ascii="Times New Roman" w:hAnsi="Times New Roman" w:cs="Times New Roman"/>
          <w:sz w:val="22"/>
          <w:szCs w:val="22"/>
        </w:rPr>
        <w:t>,</w:t>
      </w:r>
      <w:r w:rsidRPr="007C4491">
        <w:rPr>
          <w:rFonts w:ascii="Times New Roman" w:hAnsi="Times New Roman" w:cs="Times New Roman"/>
          <w:sz w:val="22"/>
          <w:szCs w:val="22"/>
        </w:rPr>
        <w:t xml:space="preserve"> </w:t>
      </w:r>
      <w:r w:rsidRPr="007C4491">
        <w:rPr>
          <w:rFonts w:ascii="Times New Roman" w:hAnsi="Times New Roman" w:cs="Times New Roman"/>
          <w:bCs/>
          <w:sz w:val="22"/>
          <w:szCs w:val="22"/>
        </w:rPr>
        <w:t>applicables à l</w:t>
      </w:r>
      <w:r w:rsidR="00A87AED">
        <w:rPr>
          <w:rFonts w:ascii="Times New Roman" w:hAnsi="Times New Roman" w:cs="Times New Roman"/>
          <w:bCs/>
          <w:sz w:val="22"/>
          <w:szCs w:val="22"/>
        </w:rPr>
        <w:t>’</w:t>
      </w:r>
      <w:r w:rsidRPr="007C4491">
        <w:rPr>
          <w:rFonts w:ascii="Times New Roman" w:hAnsi="Times New Roman" w:cs="Times New Roman"/>
          <w:bCs/>
          <w:sz w:val="22"/>
          <w:szCs w:val="22"/>
        </w:rPr>
        <w:t>ensemble des installations</w:t>
      </w:r>
    </w:p>
    <w:p w14:paraId="6C3DDD9F" w14:textId="2A790ABB" w:rsidR="004363E8" w:rsidRPr="007C4491" w:rsidRDefault="004363E8" w:rsidP="009765FA">
      <w:pPr>
        <w:pStyle w:val="Titre2"/>
        <w:numPr>
          <w:ilvl w:val="1"/>
          <w:numId w:val="22"/>
        </w:numPr>
        <w:spacing w:before="0" w:line="240" w:lineRule="auto"/>
        <w:jc w:val="both"/>
        <w:rPr>
          <w:rFonts w:ascii="Times New Roman" w:hAnsi="Times New Roman" w:cs="Times New Roman"/>
          <w:sz w:val="22"/>
          <w:szCs w:val="22"/>
        </w:rPr>
      </w:pPr>
      <w:r w:rsidRPr="007C4491">
        <w:rPr>
          <w:rFonts w:ascii="Times New Roman" w:hAnsi="Times New Roman" w:cs="Times New Roman"/>
          <w:sz w:val="22"/>
          <w:szCs w:val="22"/>
        </w:rPr>
        <w:t>Définitions et acronymes</w:t>
      </w:r>
    </w:p>
    <w:p w14:paraId="1C6C1AF2" w14:textId="6A153CB6" w:rsidR="004363E8" w:rsidRPr="007C4491" w:rsidRDefault="004363E8"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Au sens du présent arrêté, on entend par</w:t>
      </w:r>
      <w:r w:rsidR="007C4491" w:rsidRPr="007C4491">
        <w:rPr>
          <w:rFonts w:ascii="Times New Roman" w:eastAsia="Times New Roman" w:hAnsi="Times New Roman" w:cs="Times New Roman"/>
          <w:lang w:eastAsia="fr-FR"/>
        </w:rPr>
        <w:t> :</w:t>
      </w:r>
    </w:p>
    <w:tbl>
      <w:tblPr>
        <w:tblW w:w="5397" w:type="pct"/>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8"/>
        <w:gridCol w:w="6804"/>
      </w:tblGrid>
      <w:tr w:rsidR="0012584E" w:rsidRPr="007C4491" w14:paraId="2049F0C5" w14:textId="77777777" w:rsidTr="003F64B9">
        <w:trPr>
          <w:tblCellSpacing w:w="0" w:type="dxa"/>
        </w:trPr>
        <w:tc>
          <w:tcPr>
            <w:tcW w:w="1522" w:type="pct"/>
            <w:hideMark/>
          </w:tcPr>
          <w:p w14:paraId="0F80DD74"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Terme utilisé</w:t>
            </w:r>
          </w:p>
        </w:tc>
        <w:tc>
          <w:tcPr>
            <w:tcW w:w="3478" w:type="pct"/>
            <w:hideMark/>
          </w:tcPr>
          <w:p w14:paraId="5DBC6A61" w14:textId="77777777" w:rsidR="0012584E" w:rsidRPr="007C4491" w:rsidRDefault="0012584E" w:rsidP="00E21021">
            <w:pPr>
              <w:spacing w:after="0" w:line="240" w:lineRule="auto"/>
              <w:ind w:left="135" w:right="129"/>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Définition</w:t>
            </w:r>
          </w:p>
        </w:tc>
      </w:tr>
      <w:tr w:rsidR="0012584E" w:rsidRPr="007C4491" w14:paraId="7493349F" w14:textId="77777777" w:rsidTr="003F64B9">
        <w:trPr>
          <w:tblCellSpacing w:w="0" w:type="dxa"/>
        </w:trPr>
        <w:tc>
          <w:tcPr>
            <w:tcW w:w="1522" w:type="pct"/>
            <w:hideMark/>
          </w:tcPr>
          <w:p w14:paraId="4FA66DC3"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Apprêts</w:t>
            </w:r>
          </w:p>
        </w:tc>
        <w:tc>
          <w:tcPr>
            <w:tcW w:w="3478" w:type="pct"/>
            <w:hideMark/>
          </w:tcPr>
          <w:p w14:paraId="3ECDB485" w14:textId="193EA848" w:rsidR="0012584E" w:rsidRPr="007C4491" w:rsidRDefault="0012584E" w:rsidP="00DB2527">
            <w:pPr>
              <w:spacing w:after="0" w:line="240" w:lineRule="auto"/>
              <w:ind w:left="139" w:right="129"/>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Traitement physique ou chimique visant à conférer aux matières textiles des propriétés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utilisation finale telles que des effets visuels, des caractéristiques de manipulation,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étanchéité ou la non-inflammabilité.</w:t>
            </w:r>
          </w:p>
        </w:tc>
      </w:tr>
      <w:tr w:rsidR="0012584E" w:rsidRPr="007C4491" w14:paraId="51369F2A" w14:textId="77777777" w:rsidTr="003F64B9">
        <w:trPr>
          <w:tblCellSpacing w:w="0" w:type="dxa"/>
        </w:trPr>
        <w:tc>
          <w:tcPr>
            <w:tcW w:w="1522" w:type="pct"/>
            <w:hideMark/>
          </w:tcPr>
          <w:p w14:paraId="4E569D97"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Bain de procédé</w:t>
            </w:r>
          </w:p>
        </w:tc>
        <w:tc>
          <w:tcPr>
            <w:tcW w:w="3478" w:type="pct"/>
            <w:hideMark/>
          </w:tcPr>
          <w:p w14:paraId="6BE87DFF" w14:textId="13CA8077" w:rsidR="0012584E" w:rsidRPr="007C4491" w:rsidRDefault="0012584E" w:rsidP="00DB2527">
            <w:pPr>
              <w:spacing w:after="0" w:line="240" w:lineRule="auto"/>
              <w:ind w:left="139" w:right="129"/>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Solution ou suspension contenant des produits chimiques.</w:t>
            </w:r>
          </w:p>
        </w:tc>
      </w:tr>
      <w:tr w:rsidR="0012584E" w:rsidRPr="007C4491" w14:paraId="2A3154C2" w14:textId="77777777" w:rsidTr="003F64B9">
        <w:trPr>
          <w:tblCellSpacing w:w="0" w:type="dxa"/>
        </w:trPr>
        <w:tc>
          <w:tcPr>
            <w:tcW w:w="1522" w:type="pct"/>
            <w:hideMark/>
          </w:tcPr>
          <w:p w14:paraId="3784EE18"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Coefficient de partage n-octanol/eau</w:t>
            </w:r>
          </w:p>
        </w:tc>
        <w:tc>
          <w:tcPr>
            <w:tcW w:w="3478" w:type="pct"/>
            <w:hideMark/>
          </w:tcPr>
          <w:p w14:paraId="01AECE69" w14:textId="57CAB668" w:rsidR="0012584E" w:rsidRPr="007C4491" w:rsidRDefault="0012584E" w:rsidP="00DB2527">
            <w:pPr>
              <w:spacing w:after="0" w:line="240" w:lineRule="auto"/>
              <w:ind w:left="139" w:right="129"/>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Rapport entre les concentrations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équilibre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une substance dissoute dans un système à </w:t>
            </w:r>
            <w:proofErr w:type="gramStart"/>
            <w:r w:rsidRPr="007C4491">
              <w:rPr>
                <w:rFonts w:ascii="Times New Roman" w:eastAsia="Times New Roman" w:hAnsi="Times New Roman" w:cs="Times New Roman"/>
                <w:lang w:eastAsia="fr-FR"/>
              </w:rPr>
              <w:t>deux phases composé</w:t>
            </w:r>
            <w:proofErr w:type="gramEnd"/>
            <w:r w:rsidRPr="007C4491">
              <w:rPr>
                <w:rFonts w:ascii="Times New Roman" w:eastAsia="Times New Roman" w:hAnsi="Times New Roman" w:cs="Times New Roman"/>
                <w:lang w:eastAsia="fr-FR"/>
              </w:rPr>
              <w:t xml:space="preserve"> des solvants largement non miscibles n-octanol et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eau.</w:t>
            </w:r>
          </w:p>
        </w:tc>
      </w:tr>
      <w:tr w:rsidR="0012584E" w:rsidRPr="007C4491" w14:paraId="1B3E90F7" w14:textId="77777777" w:rsidTr="003F64B9">
        <w:trPr>
          <w:tblCellSpacing w:w="0" w:type="dxa"/>
        </w:trPr>
        <w:tc>
          <w:tcPr>
            <w:tcW w:w="1522" w:type="pct"/>
            <w:hideMark/>
          </w:tcPr>
          <w:p w14:paraId="418D5C50"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proofErr w:type="spellStart"/>
            <w:r w:rsidRPr="007C4491">
              <w:rPr>
                <w:rFonts w:ascii="Times New Roman" w:eastAsia="Times New Roman" w:hAnsi="Times New Roman" w:cs="Times New Roman"/>
                <w:lang w:eastAsia="fr-FR"/>
              </w:rPr>
              <w:t>Contrecollage</w:t>
            </w:r>
            <w:proofErr w:type="spellEnd"/>
            <w:r w:rsidRPr="007C4491">
              <w:rPr>
                <w:rFonts w:ascii="Times New Roman" w:eastAsia="Times New Roman" w:hAnsi="Times New Roman" w:cs="Times New Roman"/>
                <w:lang w:eastAsia="fr-FR"/>
              </w:rPr>
              <w:t xml:space="preserve"> à la flamme</w:t>
            </w:r>
          </w:p>
        </w:tc>
        <w:tc>
          <w:tcPr>
            <w:tcW w:w="3478" w:type="pct"/>
            <w:hideMark/>
          </w:tcPr>
          <w:p w14:paraId="671B3EA1" w14:textId="3443DD48" w:rsidR="0012584E" w:rsidRPr="007C4491" w:rsidRDefault="0012584E" w:rsidP="00DB2527">
            <w:pPr>
              <w:spacing w:after="0" w:line="240" w:lineRule="auto"/>
              <w:ind w:left="139" w:right="129"/>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Collage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étoffes à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aide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une feuille de mousse thermoplastique exposée à une flamme située avant les rouleaux de </w:t>
            </w:r>
            <w:proofErr w:type="spellStart"/>
            <w:r w:rsidRPr="007C4491">
              <w:rPr>
                <w:rFonts w:ascii="Times New Roman" w:eastAsia="Times New Roman" w:hAnsi="Times New Roman" w:cs="Times New Roman"/>
                <w:lang w:eastAsia="fr-FR"/>
              </w:rPr>
              <w:t>contrecollage</w:t>
            </w:r>
            <w:proofErr w:type="spellEnd"/>
            <w:r w:rsidRPr="007C4491">
              <w:rPr>
                <w:rFonts w:ascii="Times New Roman" w:eastAsia="Times New Roman" w:hAnsi="Times New Roman" w:cs="Times New Roman"/>
                <w:lang w:eastAsia="fr-FR"/>
              </w:rPr>
              <w:t>.</w:t>
            </w:r>
          </w:p>
        </w:tc>
      </w:tr>
      <w:tr w:rsidR="0012584E" w:rsidRPr="007C4491" w14:paraId="74D472BC" w14:textId="77777777" w:rsidTr="003F64B9">
        <w:trPr>
          <w:tblCellSpacing w:w="0" w:type="dxa"/>
        </w:trPr>
        <w:tc>
          <w:tcPr>
            <w:tcW w:w="1522" w:type="pct"/>
            <w:hideMark/>
          </w:tcPr>
          <w:p w14:paraId="57F7A331"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Désencollage</w:t>
            </w:r>
          </w:p>
        </w:tc>
        <w:tc>
          <w:tcPr>
            <w:tcW w:w="3478" w:type="pct"/>
            <w:hideMark/>
          </w:tcPr>
          <w:p w14:paraId="523C7800" w14:textId="059D93CB" w:rsidR="0012584E" w:rsidRPr="007C4491" w:rsidRDefault="0012584E" w:rsidP="00DB2527">
            <w:pPr>
              <w:spacing w:after="0" w:line="240" w:lineRule="auto"/>
              <w:ind w:left="139" w:right="129"/>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Prétraitement des matières textiles consistant à éliminer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étoffe les produits chimiques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encollage.</w:t>
            </w:r>
          </w:p>
        </w:tc>
      </w:tr>
      <w:tr w:rsidR="0012584E" w:rsidRPr="007C4491" w14:paraId="2711EEFA" w14:textId="77777777" w:rsidTr="003F64B9">
        <w:trPr>
          <w:tblCellSpacing w:w="0" w:type="dxa"/>
        </w:trPr>
        <w:tc>
          <w:tcPr>
            <w:tcW w:w="1522" w:type="pct"/>
            <w:hideMark/>
          </w:tcPr>
          <w:p w14:paraId="1542953A"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Émissions canalisées</w:t>
            </w:r>
          </w:p>
        </w:tc>
        <w:tc>
          <w:tcPr>
            <w:tcW w:w="3478" w:type="pct"/>
            <w:hideMark/>
          </w:tcPr>
          <w:p w14:paraId="3663A085" w14:textId="77777777" w:rsidR="0012584E" w:rsidRPr="007C4491" w:rsidRDefault="0012584E" w:rsidP="00DB2527">
            <w:pPr>
              <w:spacing w:after="0" w:line="240" w:lineRule="auto"/>
              <w:ind w:left="139" w:right="129"/>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Émissions de polluants atmosphériques à partir de tout type de conduite, canalisation, cheminée, etc.</w:t>
            </w:r>
          </w:p>
        </w:tc>
      </w:tr>
      <w:tr w:rsidR="0012584E" w:rsidRPr="007C4491" w14:paraId="7BFE86D4" w14:textId="77777777" w:rsidTr="003F64B9">
        <w:trPr>
          <w:tblCellSpacing w:w="0" w:type="dxa"/>
        </w:trPr>
        <w:tc>
          <w:tcPr>
            <w:tcW w:w="1522" w:type="pct"/>
            <w:hideMark/>
          </w:tcPr>
          <w:p w14:paraId="7609AC6E"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Émissions diffuses</w:t>
            </w:r>
          </w:p>
        </w:tc>
        <w:tc>
          <w:tcPr>
            <w:tcW w:w="3478" w:type="pct"/>
            <w:hideMark/>
          </w:tcPr>
          <w:p w14:paraId="6C290054" w14:textId="6089295D" w:rsidR="0012584E" w:rsidRPr="007C4491" w:rsidRDefault="00787DA9" w:rsidP="00DB2527">
            <w:pPr>
              <w:spacing w:after="0" w:line="240" w:lineRule="auto"/>
              <w:ind w:left="139" w:right="129"/>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Émissions </w:t>
            </w:r>
            <w:r w:rsidR="0012584E" w:rsidRPr="007C4491">
              <w:rPr>
                <w:rFonts w:ascii="Times New Roman" w:eastAsia="Times New Roman" w:hAnsi="Times New Roman" w:cs="Times New Roman"/>
                <w:lang w:eastAsia="fr-FR"/>
              </w:rPr>
              <w:t>atmosphériques non canalisées.</w:t>
            </w:r>
          </w:p>
        </w:tc>
      </w:tr>
      <w:tr w:rsidR="0012584E" w:rsidRPr="007C4491" w14:paraId="34A4CC0B" w14:textId="77777777" w:rsidTr="003F64B9">
        <w:trPr>
          <w:tblCellSpacing w:w="0" w:type="dxa"/>
        </w:trPr>
        <w:tc>
          <w:tcPr>
            <w:tcW w:w="1522" w:type="pct"/>
            <w:hideMark/>
          </w:tcPr>
          <w:p w14:paraId="6E877E01"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Encollage</w:t>
            </w:r>
          </w:p>
        </w:tc>
        <w:tc>
          <w:tcPr>
            <w:tcW w:w="3478" w:type="pct"/>
            <w:hideMark/>
          </w:tcPr>
          <w:p w14:paraId="5EF9EA77" w14:textId="77777777" w:rsidR="0012584E" w:rsidRPr="007C4491" w:rsidRDefault="0012584E" w:rsidP="00DB2527">
            <w:pPr>
              <w:spacing w:after="0" w:line="240" w:lineRule="auto"/>
              <w:ind w:left="139" w:right="129"/>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Imprégnation des fils par des produits chimiques visant à protéger le fil et à assurer la lubrification pendant le tissage.</w:t>
            </w:r>
          </w:p>
        </w:tc>
      </w:tr>
      <w:tr w:rsidR="0012584E" w:rsidRPr="007C4491" w14:paraId="74E189F2" w14:textId="77777777" w:rsidTr="003F64B9">
        <w:trPr>
          <w:tblCellSpacing w:w="0" w:type="dxa"/>
        </w:trPr>
        <w:tc>
          <w:tcPr>
            <w:tcW w:w="1522" w:type="pct"/>
            <w:hideMark/>
          </w:tcPr>
          <w:p w14:paraId="3134A2A8" w14:textId="4A263B10"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Fabrication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étoffes</w:t>
            </w:r>
          </w:p>
        </w:tc>
        <w:tc>
          <w:tcPr>
            <w:tcW w:w="3478" w:type="pct"/>
            <w:hideMark/>
          </w:tcPr>
          <w:p w14:paraId="4B50C6A5" w14:textId="28B9F88F" w:rsidR="0012584E" w:rsidRPr="007C4491" w:rsidRDefault="0012584E" w:rsidP="00DB2527">
            <w:pPr>
              <w:spacing w:after="0" w:line="240" w:lineRule="auto"/>
              <w:ind w:left="139" w:right="129"/>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Fabrication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étoffes par tissage ou par tricotage, par exemple.</w:t>
            </w:r>
          </w:p>
        </w:tc>
      </w:tr>
      <w:tr w:rsidR="0012584E" w:rsidRPr="007C4491" w14:paraId="0B520A7B" w14:textId="77777777" w:rsidTr="003F64B9">
        <w:trPr>
          <w:tblCellSpacing w:w="0" w:type="dxa"/>
        </w:trPr>
        <w:tc>
          <w:tcPr>
            <w:tcW w:w="1522" w:type="pct"/>
            <w:hideMark/>
          </w:tcPr>
          <w:p w14:paraId="0B75F93C"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Fibres/matières cellulosiques</w:t>
            </w:r>
          </w:p>
        </w:tc>
        <w:tc>
          <w:tcPr>
            <w:tcW w:w="3478" w:type="pct"/>
            <w:hideMark/>
          </w:tcPr>
          <w:p w14:paraId="47E73110" w14:textId="77777777" w:rsidR="0012584E" w:rsidRPr="007C4491" w:rsidRDefault="0012584E" w:rsidP="00DB2527">
            <w:pPr>
              <w:spacing w:after="0" w:line="240" w:lineRule="auto"/>
              <w:ind w:left="139" w:right="129"/>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Les fibres/les matières cellulosiques comprennent le coton et la viscose.</w:t>
            </w:r>
          </w:p>
        </w:tc>
      </w:tr>
      <w:tr w:rsidR="0012584E" w:rsidRPr="007C4491" w14:paraId="0AA9DCFC" w14:textId="77777777" w:rsidTr="003F64B9">
        <w:trPr>
          <w:tblCellSpacing w:w="0" w:type="dxa"/>
        </w:trPr>
        <w:tc>
          <w:tcPr>
            <w:tcW w:w="1522" w:type="pct"/>
            <w:hideMark/>
          </w:tcPr>
          <w:p w14:paraId="6568D817"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Flambage</w:t>
            </w:r>
          </w:p>
        </w:tc>
        <w:tc>
          <w:tcPr>
            <w:tcW w:w="3478" w:type="pct"/>
            <w:hideMark/>
          </w:tcPr>
          <w:p w14:paraId="0236C82B" w14:textId="64D7AF77" w:rsidR="0012584E" w:rsidRPr="007C4491" w:rsidRDefault="0012584E" w:rsidP="00DB2527">
            <w:pPr>
              <w:spacing w:after="0" w:line="240" w:lineRule="auto"/>
              <w:ind w:left="139" w:right="129"/>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Élimination des fibres à la surface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étoffe par passage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étoffe à travers une flamme ou des plaques chauffées.</w:t>
            </w:r>
          </w:p>
        </w:tc>
      </w:tr>
      <w:tr w:rsidR="0012584E" w:rsidRPr="007C4491" w14:paraId="29F94C66" w14:textId="77777777" w:rsidTr="003F64B9">
        <w:trPr>
          <w:tblCellSpacing w:w="0" w:type="dxa"/>
        </w:trPr>
        <w:tc>
          <w:tcPr>
            <w:tcW w:w="1522" w:type="pct"/>
            <w:hideMark/>
          </w:tcPr>
          <w:p w14:paraId="318F6E57"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Flux massique</w:t>
            </w:r>
          </w:p>
        </w:tc>
        <w:tc>
          <w:tcPr>
            <w:tcW w:w="3478" w:type="pct"/>
            <w:hideMark/>
          </w:tcPr>
          <w:p w14:paraId="6688D251" w14:textId="3BC46231" w:rsidR="0012584E" w:rsidRPr="007C4491" w:rsidRDefault="0012584E" w:rsidP="00DB2527">
            <w:pPr>
              <w:spacing w:after="0" w:line="240" w:lineRule="auto"/>
              <w:ind w:left="139" w:right="129"/>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Masse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une substance ou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un paramètre donné qui est émise pendant une période de temps définie.</w:t>
            </w:r>
          </w:p>
        </w:tc>
      </w:tr>
      <w:tr w:rsidR="0012584E" w:rsidRPr="007C4491" w14:paraId="3F8D00DF" w14:textId="77777777" w:rsidTr="003F64B9">
        <w:trPr>
          <w:tblCellSpacing w:w="0" w:type="dxa"/>
        </w:trPr>
        <w:tc>
          <w:tcPr>
            <w:tcW w:w="1522" w:type="pct"/>
            <w:hideMark/>
          </w:tcPr>
          <w:p w14:paraId="5BF4B47A"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Matières synthétiques</w:t>
            </w:r>
          </w:p>
        </w:tc>
        <w:tc>
          <w:tcPr>
            <w:tcW w:w="3478" w:type="pct"/>
            <w:hideMark/>
          </w:tcPr>
          <w:p w14:paraId="55BC9AD7" w14:textId="7A0F6FF1" w:rsidR="0012584E" w:rsidRPr="007C4491" w:rsidRDefault="0012584E" w:rsidP="00DB2527">
            <w:pPr>
              <w:spacing w:after="0" w:line="240" w:lineRule="auto"/>
              <w:ind w:left="139" w:right="129"/>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Les matières synthétiques comprennent le polyester, le polyamide et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acrylique.</w:t>
            </w:r>
          </w:p>
        </w:tc>
      </w:tr>
      <w:tr w:rsidR="0012584E" w:rsidRPr="007C4491" w14:paraId="50408703" w14:textId="77777777" w:rsidTr="003F64B9">
        <w:trPr>
          <w:tblCellSpacing w:w="0" w:type="dxa"/>
        </w:trPr>
        <w:tc>
          <w:tcPr>
            <w:tcW w:w="1522" w:type="pct"/>
            <w:hideMark/>
          </w:tcPr>
          <w:p w14:paraId="1F6751E4"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Matières textiles</w:t>
            </w:r>
          </w:p>
        </w:tc>
        <w:tc>
          <w:tcPr>
            <w:tcW w:w="3478" w:type="pct"/>
            <w:hideMark/>
          </w:tcPr>
          <w:p w14:paraId="59BD5A5D" w14:textId="77777777" w:rsidR="0012584E" w:rsidRPr="007C4491" w:rsidRDefault="0012584E" w:rsidP="00DB2527">
            <w:pPr>
              <w:spacing w:after="0" w:line="240" w:lineRule="auto"/>
              <w:ind w:left="139" w:right="129"/>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Fibres textiles et/ou textiles.</w:t>
            </w:r>
          </w:p>
        </w:tc>
      </w:tr>
      <w:tr w:rsidR="0012584E" w:rsidRPr="007C4491" w14:paraId="2234448C" w14:textId="77777777" w:rsidTr="003F64B9">
        <w:trPr>
          <w:tblCellSpacing w:w="0" w:type="dxa"/>
        </w:trPr>
        <w:tc>
          <w:tcPr>
            <w:tcW w:w="1522" w:type="pct"/>
            <w:hideMark/>
          </w:tcPr>
          <w:p w14:paraId="56886723"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Mesures en continu</w:t>
            </w:r>
          </w:p>
        </w:tc>
        <w:tc>
          <w:tcPr>
            <w:tcW w:w="3478" w:type="pct"/>
            <w:hideMark/>
          </w:tcPr>
          <w:p w14:paraId="49E99CE1" w14:textId="4D11AE3D" w:rsidR="0012584E" w:rsidRPr="007C4491" w:rsidRDefault="0012584E" w:rsidP="00DB2527">
            <w:pPr>
              <w:spacing w:after="0" w:line="240" w:lineRule="auto"/>
              <w:ind w:left="139" w:right="129"/>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Mesures réalisées à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aide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un système de mesure automatisé installé à demeure sur le site.</w:t>
            </w:r>
          </w:p>
        </w:tc>
      </w:tr>
      <w:tr w:rsidR="0012584E" w:rsidRPr="007C4491" w14:paraId="35033259" w14:textId="77777777" w:rsidTr="003F64B9">
        <w:trPr>
          <w:tblCellSpacing w:w="0" w:type="dxa"/>
        </w:trPr>
        <w:tc>
          <w:tcPr>
            <w:tcW w:w="1522" w:type="pct"/>
            <w:hideMark/>
          </w:tcPr>
          <w:p w14:paraId="4A367C69"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Mesures périodiques</w:t>
            </w:r>
          </w:p>
        </w:tc>
        <w:tc>
          <w:tcPr>
            <w:tcW w:w="3478" w:type="pct"/>
            <w:hideMark/>
          </w:tcPr>
          <w:p w14:paraId="274FA1E9" w14:textId="77777777" w:rsidR="0012584E" w:rsidRPr="007C4491" w:rsidRDefault="0012584E" w:rsidP="00DB2527">
            <w:pPr>
              <w:spacing w:after="0" w:line="240" w:lineRule="auto"/>
              <w:ind w:left="139" w:right="129"/>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Mesures réalisées à intervalles de temps déterminés par des méthodes manuelles ou automatiques.</w:t>
            </w:r>
          </w:p>
        </w:tc>
      </w:tr>
      <w:tr w:rsidR="0012584E" w:rsidRPr="007C4491" w14:paraId="19631A11" w14:textId="77777777" w:rsidTr="003F64B9">
        <w:trPr>
          <w:tblCellSpacing w:w="0" w:type="dxa"/>
        </w:trPr>
        <w:tc>
          <w:tcPr>
            <w:tcW w:w="1522" w:type="pct"/>
            <w:hideMark/>
          </w:tcPr>
          <w:p w14:paraId="56AF5DD7"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Nettoyage à sec</w:t>
            </w:r>
          </w:p>
        </w:tc>
        <w:tc>
          <w:tcPr>
            <w:tcW w:w="3478" w:type="pct"/>
            <w:hideMark/>
          </w:tcPr>
          <w:p w14:paraId="20AFF552" w14:textId="16BFA511" w:rsidR="0012584E" w:rsidRPr="007C4491" w:rsidRDefault="0012584E" w:rsidP="00DB2527">
            <w:pPr>
              <w:spacing w:after="0" w:line="240" w:lineRule="auto"/>
              <w:ind w:left="139" w:right="129"/>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Nettoyage des matières textiles au moyen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un solvant organique.</w:t>
            </w:r>
          </w:p>
        </w:tc>
      </w:tr>
      <w:tr w:rsidR="0012584E" w:rsidRPr="007C4491" w14:paraId="35658E28" w14:textId="77777777" w:rsidTr="003F64B9">
        <w:trPr>
          <w:tblCellSpacing w:w="0" w:type="dxa"/>
        </w:trPr>
        <w:tc>
          <w:tcPr>
            <w:tcW w:w="1522" w:type="pct"/>
            <w:hideMark/>
          </w:tcPr>
          <w:p w14:paraId="09EBB866"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Prélavage</w:t>
            </w:r>
          </w:p>
        </w:tc>
        <w:tc>
          <w:tcPr>
            <w:tcW w:w="3478" w:type="pct"/>
            <w:hideMark/>
          </w:tcPr>
          <w:p w14:paraId="330DD9B4" w14:textId="77777777" w:rsidR="0012584E" w:rsidRPr="007C4491" w:rsidRDefault="0012584E" w:rsidP="00DB2527">
            <w:pPr>
              <w:spacing w:after="0" w:line="240" w:lineRule="auto"/>
              <w:ind w:left="139" w:right="270"/>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Prétraitement des matières textiles consistant à laver les matières textiles entrantes.</w:t>
            </w:r>
          </w:p>
        </w:tc>
      </w:tr>
      <w:tr w:rsidR="0012584E" w:rsidRPr="007C4491" w14:paraId="3D7B9631" w14:textId="77777777" w:rsidTr="003F64B9">
        <w:trPr>
          <w:tblCellSpacing w:w="0" w:type="dxa"/>
        </w:trPr>
        <w:tc>
          <w:tcPr>
            <w:tcW w:w="1522" w:type="pct"/>
            <w:hideMark/>
          </w:tcPr>
          <w:p w14:paraId="140B5E1D"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Produits chimiques</w:t>
            </w:r>
          </w:p>
        </w:tc>
        <w:tc>
          <w:tcPr>
            <w:tcW w:w="3478" w:type="pct"/>
            <w:hideMark/>
          </w:tcPr>
          <w:p w14:paraId="13264040" w14:textId="69E9AC1A" w:rsidR="0012584E" w:rsidRPr="007C4491" w:rsidRDefault="0012584E" w:rsidP="00DB2527">
            <w:pPr>
              <w:spacing w:after="0" w:line="240" w:lineRule="auto"/>
              <w:ind w:left="139" w:right="270"/>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Les substances et/ou mélanges, tels que définis à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article 3 du règlement (CE) n</w:t>
            </w:r>
            <w:r w:rsidRPr="007C4491">
              <w:rPr>
                <w:rFonts w:ascii="Times New Roman" w:eastAsia="Times New Roman" w:hAnsi="Times New Roman" w:cs="Times New Roman"/>
                <w:vertAlign w:val="superscript"/>
                <w:lang w:eastAsia="fr-FR"/>
              </w:rPr>
              <w:t>o</w:t>
            </w:r>
            <w:r w:rsidRPr="007C4491">
              <w:rPr>
                <w:rFonts w:ascii="Times New Roman" w:eastAsia="Times New Roman" w:hAnsi="Times New Roman" w:cs="Times New Roman"/>
                <w:lang w:eastAsia="fr-FR"/>
              </w:rPr>
              <w:t> 1907/2006, qui sont utilisés durant le ou les procédés, y compris les produits chimiques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encollage, les produits chimiques de blanchiment, les colorants, les pâtes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impression et les produits chimiques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ennoblissement. Les produits chimiques peuvent contenir des substances dangereuses et/ou des substances extrêmement préoccupantes.</w:t>
            </w:r>
          </w:p>
        </w:tc>
      </w:tr>
      <w:tr w:rsidR="0012584E" w:rsidRPr="007C4491" w14:paraId="15E23042" w14:textId="77777777" w:rsidTr="003F64B9">
        <w:trPr>
          <w:tblCellSpacing w:w="0" w:type="dxa"/>
        </w:trPr>
        <w:tc>
          <w:tcPr>
            <w:tcW w:w="1522" w:type="pct"/>
            <w:hideMark/>
          </w:tcPr>
          <w:p w14:paraId="493D9F74"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Rapport de bain</w:t>
            </w:r>
          </w:p>
        </w:tc>
        <w:tc>
          <w:tcPr>
            <w:tcW w:w="3478" w:type="pct"/>
            <w:hideMark/>
          </w:tcPr>
          <w:p w14:paraId="5C1B142F" w14:textId="77777777" w:rsidR="0012584E" w:rsidRPr="007C4491" w:rsidRDefault="0012584E" w:rsidP="00DB2527">
            <w:pPr>
              <w:spacing w:after="0" w:line="240" w:lineRule="auto"/>
              <w:ind w:left="139" w:right="270"/>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Pour un procédé en discontinu, rapport de poids entre les matières textiles sèches et le bain de procédé utilisé.</w:t>
            </w:r>
          </w:p>
        </w:tc>
      </w:tr>
      <w:tr w:rsidR="0012584E" w:rsidRPr="007C4491" w14:paraId="6B898586" w14:textId="77777777" w:rsidTr="003F64B9">
        <w:trPr>
          <w:tblCellSpacing w:w="0" w:type="dxa"/>
        </w:trPr>
        <w:tc>
          <w:tcPr>
            <w:tcW w:w="1522" w:type="pct"/>
            <w:hideMark/>
          </w:tcPr>
          <w:p w14:paraId="1B1DF111"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Solvants organiques</w:t>
            </w:r>
          </w:p>
        </w:tc>
        <w:tc>
          <w:tcPr>
            <w:tcW w:w="3478" w:type="pct"/>
            <w:hideMark/>
          </w:tcPr>
          <w:p w14:paraId="2D0FABC2" w14:textId="6D8DCA98" w:rsidR="009C7CAF" w:rsidRPr="007C4491" w:rsidRDefault="00F81EE4" w:rsidP="00DB2527">
            <w:pPr>
              <w:spacing w:after="0" w:line="240" w:lineRule="auto"/>
              <w:ind w:left="142" w:right="272"/>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Tout composé organique volatil utilis</w:t>
            </w:r>
            <w:r w:rsidR="00B70A6F" w:rsidRPr="007C4491">
              <w:rPr>
                <w:rFonts w:ascii="Times New Roman" w:eastAsia="Times New Roman" w:hAnsi="Times New Roman" w:cs="Times New Roman"/>
                <w:lang w:eastAsia="fr-FR"/>
              </w:rPr>
              <w:t>é pour l</w:t>
            </w:r>
            <w:r w:rsidR="00A87AED">
              <w:rPr>
                <w:rFonts w:ascii="Times New Roman" w:eastAsia="Times New Roman" w:hAnsi="Times New Roman" w:cs="Times New Roman"/>
                <w:lang w:eastAsia="fr-FR"/>
              </w:rPr>
              <w:t>’</w:t>
            </w:r>
            <w:r w:rsidR="00B70A6F" w:rsidRPr="007C4491">
              <w:rPr>
                <w:rFonts w:ascii="Times New Roman" w:eastAsia="Times New Roman" w:hAnsi="Times New Roman" w:cs="Times New Roman"/>
                <w:lang w:eastAsia="fr-FR"/>
              </w:rPr>
              <w:t>un des usages suivants :</w:t>
            </w:r>
          </w:p>
          <w:p w14:paraId="298D238A" w14:textId="2C4A665E" w:rsidR="009C7CAF" w:rsidRPr="007C4491" w:rsidRDefault="00F81EE4" w:rsidP="00DB2527">
            <w:pPr>
              <w:spacing w:after="0" w:line="240" w:lineRule="auto"/>
              <w:ind w:left="142" w:right="272"/>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a) seul ou en association avec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autres agents, sans subir de modification</w:t>
            </w:r>
            <w:r w:rsidR="00B70A6F" w:rsidRPr="007C4491">
              <w:rPr>
                <w:rFonts w:ascii="Times New Roman" w:eastAsia="Times New Roman" w:hAnsi="Times New Roman" w:cs="Times New Roman"/>
                <w:lang w:eastAsia="fr-FR"/>
              </w:rPr>
              <w:t xml:space="preserve"> </w:t>
            </w:r>
            <w:r w:rsidRPr="007C4491">
              <w:rPr>
                <w:rFonts w:ascii="Times New Roman" w:eastAsia="Times New Roman" w:hAnsi="Times New Roman" w:cs="Times New Roman"/>
                <w:lang w:eastAsia="fr-FR"/>
              </w:rPr>
              <w:t>chimique, pour dissoudre des matières premières, des produits ou des</w:t>
            </w:r>
            <w:r w:rsidR="00B70A6F" w:rsidRPr="007C4491">
              <w:rPr>
                <w:rFonts w:ascii="Times New Roman" w:eastAsia="Times New Roman" w:hAnsi="Times New Roman" w:cs="Times New Roman"/>
                <w:lang w:eastAsia="fr-FR"/>
              </w:rPr>
              <w:t xml:space="preserve"> </w:t>
            </w:r>
            <w:r w:rsidRPr="007C4491">
              <w:rPr>
                <w:rFonts w:ascii="Times New Roman" w:eastAsia="Times New Roman" w:hAnsi="Times New Roman" w:cs="Times New Roman"/>
                <w:lang w:eastAsia="fr-FR"/>
              </w:rPr>
              <w:t>déchets</w:t>
            </w:r>
            <w:r w:rsidR="00B70A6F" w:rsidRPr="007C4491">
              <w:rPr>
                <w:rFonts w:ascii="Times New Roman" w:eastAsia="Times New Roman" w:hAnsi="Times New Roman" w:cs="Times New Roman"/>
                <w:lang w:eastAsia="fr-FR"/>
              </w:rPr>
              <w:t> ;</w:t>
            </w:r>
          </w:p>
          <w:p w14:paraId="7CC85412" w14:textId="3EBB1122" w:rsidR="00B70A6F" w:rsidRPr="007C4491" w:rsidRDefault="00F81EE4" w:rsidP="00DB2527">
            <w:pPr>
              <w:spacing w:after="0" w:line="240" w:lineRule="auto"/>
              <w:ind w:left="142" w:right="272"/>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b) comme agent de nettoyag</w:t>
            </w:r>
            <w:r w:rsidR="00B70A6F" w:rsidRPr="007C4491">
              <w:rPr>
                <w:rFonts w:ascii="Times New Roman" w:eastAsia="Times New Roman" w:hAnsi="Times New Roman" w:cs="Times New Roman"/>
                <w:lang w:eastAsia="fr-FR"/>
              </w:rPr>
              <w:t>e pour dissoudre des salissures ;</w:t>
            </w:r>
          </w:p>
          <w:p w14:paraId="3C91A6DD" w14:textId="77777777" w:rsidR="00B70A6F" w:rsidRPr="007C4491" w:rsidRDefault="00B70A6F" w:rsidP="00DB2527">
            <w:pPr>
              <w:spacing w:after="0" w:line="240" w:lineRule="auto"/>
              <w:ind w:left="142" w:right="272"/>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lastRenderedPageBreak/>
              <w:t>c) comme dissolvant ;</w:t>
            </w:r>
          </w:p>
          <w:p w14:paraId="0DF15279" w14:textId="7AAA3F5B" w:rsidR="00B70A6F" w:rsidRPr="007C4491" w:rsidRDefault="00B70A6F" w:rsidP="00DB2527">
            <w:pPr>
              <w:spacing w:after="0" w:line="240" w:lineRule="auto"/>
              <w:ind w:left="142" w:right="272"/>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d) comme dispersant ;</w:t>
            </w:r>
          </w:p>
          <w:p w14:paraId="7B8C090C" w14:textId="77777777" w:rsidR="00B70A6F" w:rsidRPr="007C4491" w:rsidRDefault="00F81EE4" w:rsidP="00DB2527">
            <w:pPr>
              <w:spacing w:after="0" w:line="240" w:lineRule="auto"/>
              <w:ind w:left="142" w:right="272"/>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e)</w:t>
            </w:r>
            <w:r w:rsidR="00B70A6F" w:rsidRPr="007C4491">
              <w:rPr>
                <w:rFonts w:ascii="Times New Roman" w:eastAsia="Times New Roman" w:hAnsi="Times New Roman" w:cs="Times New Roman"/>
                <w:lang w:eastAsia="fr-FR"/>
              </w:rPr>
              <w:t xml:space="preserve"> comme correcteur de viscosité ;</w:t>
            </w:r>
          </w:p>
          <w:p w14:paraId="1BA96F20" w14:textId="77777777" w:rsidR="00B70A6F" w:rsidRPr="007C4491" w:rsidRDefault="00F81EE4" w:rsidP="00DB2527">
            <w:pPr>
              <w:spacing w:after="0" w:line="240" w:lineRule="auto"/>
              <w:ind w:left="142" w:right="272"/>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f) comme corre</w:t>
            </w:r>
            <w:r w:rsidR="00B70A6F" w:rsidRPr="007C4491">
              <w:rPr>
                <w:rFonts w:ascii="Times New Roman" w:eastAsia="Times New Roman" w:hAnsi="Times New Roman" w:cs="Times New Roman"/>
                <w:lang w:eastAsia="fr-FR"/>
              </w:rPr>
              <w:t>cteur de tension superficielle ;</w:t>
            </w:r>
          </w:p>
          <w:p w14:paraId="6A6488CE" w14:textId="77777777" w:rsidR="00B70A6F" w:rsidRPr="007C4491" w:rsidRDefault="00B70A6F" w:rsidP="00DB2527">
            <w:pPr>
              <w:spacing w:after="0" w:line="240" w:lineRule="auto"/>
              <w:ind w:left="142" w:right="272"/>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g) comme plastifiant ;</w:t>
            </w:r>
          </w:p>
          <w:p w14:paraId="66B5E7C6" w14:textId="7E9C6569" w:rsidR="00F81EE4" w:rsidRPr="007C4491" w:rsidRDefault="00F81EE4" w:rsidP="00DB2527">
            <w:pPr>
              <w:spacing w:after="0" w:line="240" w:lineRule="auto"/>
              <w:ind w:left="142" w:right="272"/>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h) comme agent protecteur.</w:t>
            </w:r>
          </w:p>
        </w:tc>
      </w:tr>
      <w:tr w:rsidR="0012584E" w:rsidRPr="007C4491" w14:paraId="0FEAFF7D" w14:textId="77777777" w:rsidTr="003F64B9">
        <w:trPr>
          <w:tblCellSpacing w:w="0" w:type="dxa"/>
        </w:trPr>
        <w:tc>
          <w:tcPr>
            <w:tcW w:w="1522" w:type="pct"/>
            <w:hideMark/>
          </w:tcPr>
          <w:p w14:paraId="15D4436B"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lastRenderedPageBreak/>
              <w:t>Substances dangereuses</w:t>
            </w:r>
          </w:p>
        </w:tc>
        <w:tc>
          <w:tcPr>
            <w:tcW w:w="3478" w:type="pct"/>
            <w:hideMark/>
          </w:tcPr>
          <w:p w14:paraId="0B2B1C57" w14:textId="40E8A7B0" w:rsidR="0012584E" w:rsidRPr="007C4491" w:rsidRDefault="0012584E" w:rsidP="00DB2527">
            <w:pPr>
              <w:spacing w:after="0" w:line="240" w:lineRule="auto"/>
              <w:ind w:left="139" w:right="270"/>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Les substances dangereuses telles que définies à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article 3, point 18), de la directive 2010/75/UE.</w:t>
            </w:r>
          </w:p>
        </w:tc>
      </w:tr>
      <w:tr w:rsidR="0012584E" w:rsidRPr="007C4491" w14:paraId="1E4CDDA4" w14:textId="77777777" w:rsidTr="003F64B9">
        <w:trPr>
          <w:tblCellSpacing w:w="0" w:type="dxa"/>
        </w:trPr>
        <w:tc>
          <w:tcPr>
            <w:tcW w:w="1522" w:type="pct"/>
            <w:hideMark/>
          </w:tcPr>
          <w:p w14:paraId="455815A2"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Substances extrêmement préoccupantes</w:t>
            </w:r>
          </w:p>
        </w:tc>
        <w:tc>
          <w:tcPr>
            <w:tcW w:w="3478" w:type="pct"/>
            <w:hideMark/>
          </w:tcPr>
          <w:p w14:paraId="5F42BCAB" w14:textId="1B5854AD" w:rsidR="0012584E" w:rsidRPr="007C4491" w:rsidRDefault="0012584E" w:rsidP="00DB2527">
            <w:pPr>
              <w:spacing w:after="0" w:line="240" w:lineRule="auto"/>
              <w:ind w:left="139" w:right="270"/>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Les substances répondant aux critères mentionnés à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article 57 et inscrites sur la liste des substances extrêmement préoccupantes candidates, conformément au règlement (CE) n</w:t>
            </w:r>
            <w:r w:rsidRPr="007C4491">
              <w:rPr>
                <w:rFonts w:ascii="Times New Roman" w:eastAsia="Times New Roman" w:hAnsi="Times New Roman" w:cs="Times New Roman"/>
                <w:vertAlign w:val="superscript"/>
                <w:lang w:eastAsia="fr-FR"/>
              </w:rPr>
              <w:t>o</w:t>
            </w:r>
            <w:r w:rsidRPr="007C4491">
              <w:rPr>
                <w:rFonts w:ascii="Times New Roman" w:eastAsia="Times New Roman" w:hAnsi="Times New Roman" w:cs="Times New Roman"/>
                <w:lang w:eastAsia="fr-FR"/>
              </w:rPr>
              <w:t> 1907/2006 (REACH).</w:t>
            </w:r>
          </w:p>
        </w:tc>
      </w:tr>
      <w:tr w:rsidR="0012584E" w:rsidRPr="007C4491" w14:paraId="2C4A497B" w14:textId="77777777" w:rsidTr="003F64B9">
        <w:trPr>
          <w:tblCellSpacing w:w="0" w:type="dxa"/>
        </w:trPr>
        <w:tc>
          <w:tcPr>
            <w:tcW w:w="1522" w:type="pct"/>
            <w:hideMark/>
          </w:tcPr>
          <w:p w14:paraId="05DF972D" w14:textId="130D9E7A"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Taux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emport</w:t>
            </w:r>
          </w:p>
        </w:tc>
        <w:tc>
          <w:tcPr>
            <w:tcW w:w="3478" w:type="pct"/>
            <w:hideMark/>
          </w:tcPr>
          <w:p w14:paraId="6DB74E78" w14:textId="77777777" w:rsidR="0012584E" w:rsidRPr="007C4491" w:rsidRDefault="0012584E" w:rsidP="00DB2527">
            <w:pPr>
              <w:spacing w:after="0" w:line="240" w:lineRule="auto"/>
              <w:ind w:left="139" w:right="270"/>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Pour un procédé en continu, rapport de poids entre le liquide absorbé par les matières textiles et les matières textiles sèches.</w:t>
            </w:r>
          </w:p>
        </w:tc>
      </w:tr>
      <w:tr w:rsidR="0012584E" w:rsidRPr="007C4491" w14:paraId="50956E14" w14:textId="77777777" w:rsidTr="003F64B9">
        <w:trPr>
          <w:tblCellSpacing w:w="0" w:type="dxa"/>
        </w:trPr>
        <w:tc>
          <w:tcPr>
            <w:tcW w:w="1522" w:type="pct"/>
            <w:hideMark/>
          </w:tcPr>
          <w:p w14:paraId="38F1BF23" w14:textId="7416E001" w:rsidR="0012584E" w:rsidRPr="007C4491" w:rsidRDefault="0012584E" w:rsidP="00DB2527">
            <w:pPr>
              <w:spacing w:after="0" w:line="240" w:lineRule="auto"/>
              <w:ind w:left="127" w:right="130"/>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Taux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emport résiduel</w:t>
            </w:r>
          </w:p>
        </w:tc>
        <w:tc>
          <w:tcPr>
            <w:tcW w:w="3478" w:type="pct"/>
            <w:hideMark/>
          </w:tcPr>
          <w:p w14:paraId="2D3E782F" w14:textId="081D65E1" w:rsidR="0012584E" w:rsidRPr="007C4491" w:rsidRDefault="0012584E" w:rsidP="00DB2527">
            <w:pPr>
              <w:spacing w:after="0" w:line="240" w:lineRule="auto"/>
              <w:ind w:left="139" w:right="270"/>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La capacité restante des matières textiles humides à absorber des liquides supplémentaires (après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emport initial).</w:t>
            </w:r>
          </w:p>
        </w:tc>
      </w:tr>
      <w:tr w:rsidR="0012584E" w:rsidRPr="007C4491" w14:paraId="12877407" w14:textId="77777777" w:rsidTr="003F64B9">
        <w:trPr>
          <w:tblCellSpacing w:w="0" w:type="dxa"/>
        </w:trPr>
        <w:tc>
          <w:tcPr>
            <w:tcW w:w="1522" w:type="pct"/>
            <w:hideMark/>
          </w:tcPr>
          <w:p w14:paraId="0FACC84A" w14:textId="77777777" w:rsidR="0012584E" w:rsidRPr="007C4491" w:rsidRDefault="0012584E" w:rsidP="00DB2527">
            <w:pPr>
              <w:spacing w:after="0" w:line="240" w:lineRule="auto"/>
              <w:ind w:left="127" w:right="130"/>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Traitement thermique</w:t>
            </w:r>
          </w:p>
        </w:tc>
        <w:tc>
          <w:tcPr>
            <w:tcW w:w="3478" w:type="pct"/>
            <w:hideMark/>
          </w:tcPr>
          <w:p w14:paraId="728C7C3F" w14:textId="77777777" w:rsidR="0012584E" w:rsidRPr="007C4491" w:rsidRDefault="0012584E" w:rsidP="00DB2527">
            <w:pPr>
              <w:spacing w:after="0" w:line="240" w:lineRule="auto"/>
              <w:ind w:left="139" w:right="270"/>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Le traitement thermique des matières textiles comprend la </w:t>
            </w:r>
            <w:proofErr w:type="spellStart"/>
            <w:r w:rsidRPr="007C4491">
              <w:rPr>
                <w:rFonts w:ascii="Times New Roman" w:eastAsia="Times New Roman" w:hAnsi="Times New Roman" w:cs="Times New Roman"/>
                <w:lang w:eastAsia="fr-FR"/>
              </w:rPr>
              <w:t>thermofixation</w:t>
            </w:r>
            <w:proofErr w:type="spellEnd"/>
            <w:r w:rsidRPr="007C4491">
              <w:rPr>
                <w:rFonts w:ascii="Times New Roman" w:eastAsia="Times New Roman" w:hAnsi="Times New Roman" w:cs="Times New Roman"/>
                <w:lang w:eastAsia="fr-FR"/>
              </w:rPr>
              <w:t xml:space="preserve"> ou une étape de traitement (par exemple, séchage, polymérisation) des activités couvertes par les présentes conclusions sur les MTD (par exemple, enduction, teinture, prétraitement, apprêts, impression, </w:t>
            </w:r>
            <w:proofErr w:type="spellStart"/>
            <w:r w:rsidRPr="007C4491">
              <w:rPr>
                <w:rFonts w:ascii="Times New Roman" w:eastAsia="Times New Roman" w:hAnsi="Times New Roman" w:cs="Times New Roman"/>
                <w:lang w:eastAsia="fr-FR"/>
              </w:rPr>
              <w:t>contrecollage</w:t>
            </w:r>
            <w:proofErr w:type="spellEnd"/>
            <w:r w:rsidRPr="007C4491">
              <w:rPr>
                <w:rFonts w:ascii="Times New Roman" w:eastAsia="Times New Roman" w:hAnsi="Times New Roman" w:cs="Times New Roman"/>
                <w:lang w:eastAsia="fr-FR"/>
              </w:rPr>
              <w:t>).</w:t>
            </w:r>
          </w:p>
        </w:tc>
      </w:tr>
      <w:tr w:rsidR="0012584E" w:rsidRPr="007C4491" w14:paraId="07FC9073" w14:textId="77777777" w:rsidTr="003F64B9">
        <w:trPr>
          <w:tblCellSpacing w:w="0" w:type="dxa"/>
        </w:trPr>
        <w:tc>
          <w:tcPr>
            <w:tcW w:w="1522" w:type="pct"/>
            <w:hideMark/>
          </w:tcPr>
          <w:p w14:paraId="717ADCD3" w14:textId="4DFD4A31" w:rsidR="0012584E" w:rsidRPr="007C4491" w:rsidRDefault="008B6394" w:rsidP="00BF0C70">
            <w:pPr>
              <w:spacing w:after="0" w:line="240" w:lineRule="auto"/>
              <w:ind w:left="127" w:right="137"/>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Transformation </w:t>
            </w:r>
            <w:r w:rsidR="0012584E" w:rsidRPr="007C4491">
              <w:rPr>
                <w:rFonts w:ascii="Times New Roman" w:eastAsia="Times New Roman" w:hAnsi="Times New Roman" w:cs="Times New Roman"/>
                <w:lang w:eastAsia="fr-FR"/>
              </w:rPr>
              <w:t>majeure d</w:t>
            </w:r>
            <w:r w:rsidR="00A87AED">
              <w:rPr>
                <w:rFonts w:ascii="Times New Roman" w:eastAsia="Times New Roman" w:hAnsi="Times New Roman" w:cs="Times New Roman"/>
                <w:lang w:eastAsia="fr-FR"/>
              </w:rPr>
              <w:t>’</w:t>
            </w:r>
            <w:r w:rsidR="0012584E" w:rsidRPr="007C4491">
              <w:rPr>
                <w:rFonts w:ascii="Times New Roman" w:eastAsia="Times New Roman" w:hAnsi="Times New Roman" w:cs="Times New Roman"/>
                <w:lang w:eastAsia="fr-FR"/>
              </w:rPr>
              <w:t>une unité</w:t>
            </w:r>
          </w:p>
        </w:tc>
        <w:tc>
          <w:tcPr>
            <w:tcW w:w="3478" w:type="pct"/>
            <w:hideMark/>
          </w:tcPr>
          <w:p w14:paraId="117671E8" w14:textId="6510EBEB" w:rsidR="0012584E" w:rsidRPr="007C4491" w:rsidRDefault="0012584E" w:rsidP="00DB2527">
            <w:pPr>
              <w:spacing w:after="0" w:line="240" w:lineRule="auto"/>
              <w:ind w:left="139" w:right="270"/>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Modification profonde de la conception ou de la technologie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une unité, avec adaptations majeures ou remplacement des procédés ou des techniques de réduction des émissions et des équipements associés.</w:t>
            </w:r>
          </w:p>
        </w:tc>
      </w:tr>
      <w:tr w:rsidR="0012584E" w:rsidRPr="007C4491" w14:paraId="4C3A4318" w14:textId="77777777" w:rsidTr="003F64B9">
        <w:trPr>
          <w:tblCellSpacing w:w="0" w:type="dxa"/>
        </w:trPr>
        <w:tc>
          <w:tcPr>
            <w:tcW w:w="1522" w:type="pct"/>
            <w:hideMark/>
          </w:tcPr>
          <w:p w14:paraId="7F3E43F8"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Unité existante</w:t>
            </w:r>
          </w:p>
        </w:tc>
        <w:tc>
          <w:tcPr>
            <w:tcW w:w="3478" w:type="pct"/>
            <w:hideMark/>
          </w:tcPr>
          <w:p w14:paraId="12C28A24" w14:textId="4B9C107F" w:rsidR="0012584E" w:rsidRPr="007C4491" w:rsidRDefault="0012584E" w:rsidP="00DB2527">
            <w:pPr>
              <w:spacing w:after="0" w:line="240" w:lineRule="auto"/>
              <w:ind w:left="139" w:right="270"/>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Une unité qui n</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est pas une unité nouvelle.</w:t>
            </w:r>
          </w:p>
        </w:tc>
      </w:tr>
      <w:tr w:rsidR="0012584E" w:rsidRPr="007C4491" w14:paraId="34150791" w14:textId="77777777" w:rsidTr="003F64B9">
        <w:trPr>
          <w:tblCellSpacing w:w="0" w:type="dxa"/>
        </w:trPr>
        <w:tc>
          <w:tcPr>
            <w:tcW w:w="1522" w:type="pct"/>
            <w:hideMark/>
          </w:tcPr>
          <w:p w14:paraId="722CDC83" w14:textId="77777777" w:rsidR="0012584E" w:rsidRPr="007C4491" w:rsidRDefault="0012584E" w:rsidP="00DB2527">
            <w:pPr>
              <w:spacing w:after="0" w:line="240" w:lineRule="auto"/>
              <w:ind w:left="127" w:right="-153"/>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Unité nouvelle</w:t>
            </w:r>
          </w:p>
        </w:tc>
        <w:tc>
          <w:tcPr>
            <w:tcW w:w="3478" w:type="pct"/>
            <w:hideMark/>
          </w:tcPr>
          <w:p w14:paraId="3E1483E7" w14:textId="2DF444A3" w:rsidR="0012584E" w:rsidRPr="007C4491" w:rsidRDefault="0012584E" w:rsidP="00DB2527">
            <w:pPr>
              <w:spacing w:after="0" w:line="240" w:lineRule="auto"/>
              <w:ind w:left="139" w:right="270"/>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Une unité autorisée pour la première fois sur le site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installation après</w:t>
            </w:r>
            <w:r w:rsidR="00C37EE0" w:rsidRPr="007C4491">
              <w:rPr>
                <w:rFonts w:ascii="Times New Roman" w:eastAsia="Times New Roman" w:hAnsi="Times New Roman" w:cs="Times New Roman"/>
                <w:lang w:eastAsia="fr-FR"/>
              </w:rPr>
              <w:t xml:space="preserve"> le 20 décembre 2022</w:t>
            </w:r>
            <w:r w:rsidRPr="007C4491">
              <w:rPr>
                <w:rFonts w:ascii="Times New Roman" w:eastAsia="Times New Roman" w:hAnsi="Times New Roman" w:cs="Times New Roman"/>
                <w:lang w:eastAsia="fr-FR"/>
              </w:rPr>
              <w:t>, ou le remplacement complet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une unité après </w:t>
            </w:r>
            <w:r w:rsidR="00C37EE0" w:rsidRPr="007C4491">
              <w:rPr>
                <w:rFonts w:ascii="Times New Roman" w:eastAsia="Times New Roman" w:hAnsi="Times New Roman" w:cs="Times New Roman"/>
                <w:lang w:eastAsia="fr-FR"/>
              </w:rPr>
              <w:t>le 20 décembre 2022</w:t>
            </w:r>
            <w:r w:rsidRPr="007C4491">
              <w:rPr>
                <w:rFonts w:ascii="Times New Roman" w:eastAsia="Times New Roman" w:hAnsi="Times New Roman" w:cs="Times New Roman"/>
                <w:lang w:eastAsia="fr-FR"/>
              </w:rPr>
              <w:t>.</w:t>
            </w:r>
          </w:p>
        </w:tc>
      </w:tr>
      <w:tr w:rsidR="0012584E" w:rsidRPr="007C4491" w14:paraId="536601EC" w14:textId="77777777" w:rsidTr="003F64B9">
        <w:trPr>
          <w:tblCellSpacing w:w="0" w:type="dxa"/>
        </w:trPr>
        <w:tc>
          <w:tcPr>
            <w:tcW w:w="1522" w:type="pct"/>
            <w:hideMark/>
          </w:tcPr>
          <w:p w14:paraId="25D00691" w14:textId="244CBA5A" w:rsidR="0012584E" w:rsidRPr="007C4491" w:rsidRDefault="0012584E" w:rsidP="00BF0C70">
            <w:pPr>
              <w:spacing w:after="0" w:line="240" w:lineRule="auto"/>
              <w:ind w:left="127"/>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Volume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air émis par kg de textile traité</w:t>
            </w:r>
          </w:p>
        </w:tc>
        <w:tc>
          <w:tcPr>
            <w:tcW w:w="3478" w:type="pct"/>
            <w:hideMark/>
          </w:tcPr>
          <w:p w14:paraId="3898A7B1" w14:textId="1A7CDEEF" w:rsidR="0012584E" w:rsidRPr="007C4491" w:rsidRDefault="0012584E" w:rsidP="00DB2527">
            <w:pPr>
              <w:spacing w:after="0" w:line="240" w:lineRule="auto"/>
              <w:ind w:left="139" w:right="270"/>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Rapport entre le flux total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effluents gazeux (exprimé en Nm</w:t>
            </w:r>
            <w:r w:rsidRPr="007C4491">
              <w:rPr>
                <w:rFonts w:ascii="Times New Roman" w:eastAsia="Times New Roman" w:hAnsi="Times New Roman" w:cs="Times New Roman"/>
                <w:vertAlign w:val="superscript"/>
                <w:lang w:eastAsia="fr-FR"/>
              </w:rPr>
              <w:t>3</w:t>
            </w:r>
            <w:r w:rsidRPr="007C4491">
              <w:rPr>
                <w:rFonts w:ascii="Times New Roman" w:eastAsia="Times New Roman" w:hAnsi="Times New Roman" w:cs="Times New Roman"/>
                <w:lang w:eastAsia="fr-FR"/>
              </w:rPr>
              <w:t>/h) provenant du point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émission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une unité de traitement de textiles (par exemple, rame thermique) et la quantité correspondante de textile à traiter (textile sec, exprimé en kg/h).</w:t>
            </w:r>
          </w:p>
        </w:tc>
      </w:tr>
    </w:tbl>
    <w:p w14:paraId="782B2AA3" w14:textId="26ACFF94" w:rsidR="00242907" w:rsidRPr="007C4491" w:rsidRDefault="00242907" w:rsidP="00DB2527">
      <w:pPr>
        <w:spacing w:after="0" w:line="240" w:lineRule="auto"/>
        <w:jc w:val="both"/>
        <w:rPr>
          <w:rFonts w:ascii="Times New Roman" w:eastAsia="Times New Roman" w:hAnsi="Times New Roman" w:cs="Times New Roman"/>
          <w:lang w:eastAsia="fr-FR"/>
        </w:rPr>
      </w:pPr>
    </w:p>
    <w:p w14:paraId="0B64A5A9" w14:textId="39BBE41E" w:rsidR="0012584E" w:rsidRPr="007C4491" w:rsidRDefault="00AE626A"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Pour les polluants et paramètres :</w:t>
      </w:r>
    </w:p>
    <w:tbl>
      <w:tblPr>
        <w:tblW w:w="54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67"/>
        <w:gridCol w:w="6798"/>
      </w:tblGrid>
      <w:tr w:rsidR="00AE626A" w:rsidRPr="007C4491" w14:paraId="5411AD13" w14:textId="77777777" w:rsidTr="003F64B9">
        <w:tc>
          <w:tcPr>
            <w:tcW w:w="1519" w:type="pct"/>
          </w:tcPr>
          <w:p w14:paraId="04953D8F" w14:textId="77777777" w:rsidR="00AE626A" w:rsidRPr="007C4491" w:rsidRDefault="00AE626A" w:rsidP="00DB2527">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Terme utilisé</w:t>
            </w:r>
          </w:p>
        </w:tc>
        <w:tc>
          <w:tcPr>
            <w:tcW w:w="3481" w:type="pct"/>
          </w:tcPr>
          <w:p w14:paraId="6C675AC2" w14:textId="77777777" w:rsidR="00AE626A" w:rsidRPr="007C4491" w:rsidRDefault="00AE626A" w:rsidP="00DB2527">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Définition</w:t>
            </w:r>
          </w:p>
        </w:tc>
      </w:tr>
      <w:tr w:rsidR="00AE626A" w:rsidRPr="007C4491" w14:paraId="10B15321" w14:textId="77777777" w:rsidTr="003F64B9">
        <w:tc>
          <w:tcPr>
            <w:tcW w:w="1519" w:type="pct"/>
            <w:vAlign w:val="center"/>
          </w:tcPr>
          <w:p w14:paraId="4529A19F" w14:textId="77777777" w:rsidR="00AE626A" w:rsidRPr="007C4491" w:rsidRDefault="00AE626A" w:rsidP="00DB2527">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Antimoine</w:t>
            </w:r>
          </w:p>
        </w:tc>
        <w:tc>
          <w:tcPr>
            <w:tcW w:w="3481" w:type="pct"/>
          </w:tcPr>
          <w:p w14:paraId="692A23EE" w14:textId="512E3A6C" w:rsidR="00AE626A" w:rsidRPr="007C4491" w:rsidRDefault="00AE626A" w:rsidP="00DB2527">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antimoine, exprimé en Sb, comprend tous les composés inorganiques et organiques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antimoine, dissous ou liés à des particules.</w:t>
            </w:r>
          </w:p>
        </w:tc>
      </w:tr>
      <w:tr w:rsidR="007E2505" w:rsidRPr="007C4491" w14:paraId="6A60DDE3" w14:textId="77777777" w:rsidTr="003F64B9">
        <w:tc>
          <w:tcPr>
            <w:tcW w:w="1519" w:type="pct"/>
            <w:vAlign w:val="center"/>
          </w:tcPr>
          <w:p w14:paraId="3BDC1729" w14:textId="5F34EC18" w:rsidR="007E2505" w:rsidRPr="007C4491" w:rsidRDefault="007E2505" w:rsidP="00DB2527">
            <w:pPr>
              <w:spacing w:after="0" w:line="240" w:lineRule="auto"/>
              <w:ind w:left="22" w:right="-153"/>
              <w:jc w:val="both"/>
              <w:rPr>
                <w:rFonts w:ascii="Times New Roman" w:eastAsia="Times New Roman" w:hAnsi="Times New Roman" w:cs="Times New Roman"/>
                <w:lang w:eastAsia="fr-FR"/>
              </w:rPr>
            </w:pPr>
            <w:r>
              <w:rPr>
                <w:rFonts w:ascii="Times New Roman" w:eastAsia="Times New Roman" w:hAnsi="Times New Roman" w:cs="Times New Roman"/>
                <w:lang w:eastAsia="fr-FR"/>
              </w:rPr>
              <w:t>AOF</w:t>
            </w:r>
          </w:p>
        </w:tc>
        <w:tc>
          <w:tcPr>
            <w:tcW w:w="3481" w:type="pct"/>
          </w:tcPr>
          <w:p w14:paraId="057165F3" w14:textId="183FB7DF" w:rsidR="007E2505" w:rsidRPr="007C4491" w:rsidRDefault="007E2505" w:rsidP="00DB2527">
            <w:pPr>
              <w:spacing w:after="0" w:line="240" w:lineRule="auto"/>
              <w:ind w:left="81" w:right="43"/>
              <w:jc w:val="both"/>
              <w:rPr>
                <w:rFonts w:ascii="Times New Roman" w:eastAsia="Times New Roman" w:hAnsi="Times New Roman" w:cs="Times New Roman"/>
                <w:lang w:eastAsia="fr-FR"/>
              </w:rPr>
            </w:pPr>
            <w:r w:rsidRPr="007E2505">
              <w:rPr>
                <w:rFonts w:ascii="Times New Roman" w:eastAsia="Times New Roman" w:hAnsi="Times New Roman" w:cs="Times New Roman"/>
                <w:lang w:eastAsia="fr-FR"/>
              </w:rPr>
              <w:t>Fluor organique adsorbable</w:t>
            </w:r>
          </w:p>
        </w:tc>
      </w:tr>
      <w:tr w:rsidR="00AE626A" w:rsidRPr="007C4491" w14:paraId="353A2CA9" w14:textId="77777777" w:rsidTr="003F64B9">
        <w:tc>
          <w:tcPr>
            <w:tcW w:w="1519" w:type="pct"/>
            <w:vAlign w:val="center"/>
          </w:tcPr>
          <w:p w14:paraId="7DCEE184" w14:textId="77777777" w:rsidR="00AE626A" w:rsidRPr="007C4491" w:rsidRDefault="00AE626A" w:rsidP="00DB2527">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AOX</w:t>
            </w:r>
          </w:p>
        </w:tc>
        <w:tc>
          <w:tcPr>
            <w:tcW w:w="3481" w:type="pct"/>
          </w:tcPr>
          <w:p w14:paraId="04AE7E91" w14:textId="68F56F3A" w:rsidR="00AE626A" w:rsidRPr="007C4491" w:rsidRDefault="00AE626A" w:rsidP="00DB2527">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Les composés organohalogénés adsorbables, exprimés en Cl, comprennent le chlore, le brome et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iode organiques adsorbables.</w:t>
            </w:r>
          </w:p>
        </w:tc>
      </w:tr>
      <w:tr w:rsidR="003F64B9" w:rsidRPr="007C4491" w14:paraId="6EEC9737" w14:textId="77777777" w:rsidTr="003F64B9">
        <w:tc>
          <w:tcPr>
            <w:tcW w:w="1519" w:type="pct"/>
            <w:vAlign w:val="center"/>
          </w:tcPr>
          <w:p w14:paraId="2D1C8ECF" w14:textId="402000D3" w:rsidR="003F64B9" w:rsidRPr="007C4491" w:rsidRDefault="003F64B9" w:rsidP="003F64B9">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Azote total </w:t>
            </w:r>
          </w:p>
        </w:tc>
        <w:tc>
          <w:tcPr>
            <w:tcW w:w="3481" w:type="pct"/>
          </w:tcPr>
          <w:p w14:paraId="3B9F7231" w14:textId="4A7CC9C6" w:rsidR="003F64B9" w:rsidRPr="007C4491" w:rsidRDefault="003F64B9" w:rsidP="003F64B9">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azote total, exprimé en N, comprend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ammoniac libre et les ions ammonium (NH</w:t>
            </w:r>
            <w:r w:rsidRPr="007C4491">
              <w:rPr>
                <w:rFonts w:ascii="Times New Roman" w:eastAsia="Times New Roman" w:hAnsi="Times New Roman" w:cs="Times New Roman"/>
                <w:vertAlign w:val="subscript"/>
                <w:lang w:eastAsia="fr-FR"/>
              </w:rPr>
              <w:t>4</w:t>
            </w:r>
            <w:r w:rsidR="00686926" w:rsidRPr="00C178EF">
              <w:rPr>
                <w:rFonts w:ascii="Times New Roman" w:eastAsia="Times New Roman" w:hAnsi="Times New Roman" w:cs="Times New Roman"/>
                <w:vertAlign w:val="superscript"/>
                <w:lang w:eastAsia="fr-FR"/>
              </w:rPr>
              <w:t>+</w:t>
            </w:r>
            <w:r w:rsidRPr="007C4491">
              <w:rPr>
                <w:rFonts w:ascii="Times New Roman" w:eastAsia="Times New Roman" w:hAnsi="Times New Roman" w:cs="Times New Roman"/>
                <w:lang w:eastAsia="fr-FR"/>
              </w:rPr>
              <w:t>), les nitrites (NO</w:t>
            </w:r>
            <w:r w:rsidRPr="007C4491">
              <w:rPr>
                <w:rFonts w:ascii="Times New Roman" w:eastAsia="Times New Roman" w:hAnsi="Times New Roman" w:cs="Times New Roman"/>
                <w:vertAlign w:val="subscript"/>
                <w:lang w:eastAsia="fr-FR"/>
              </w:rPr>
              <w:t>2</w:t>
            </w:r>
            <w:r w:rsidR="00686926" w:rsidRPr="00C178EF">
              <w:rPr>
                <w:rFonts w:ascii="Times New Roman" w:eastAsia="Times New Roman" w:hAnsi="Times New Roman" w:cs="Times New Roman"/>
                <w:vertAlign w:val="superscript"/>
                <w:lang w:eastAsia="fr-FR"/>
              </w:rPr>
              <w:t>-</w:t>
            </w:r>
            <w:r w:rsidRPr="007C4491">
              <w:rPr>
                <w:rFonts w:ascii="Times New Roman" w:eastAsia="Times New Roman" w:hAnsi="Times New Roman" w:cs="Times New Roman"/>
                <w:lang w:eastAsia="fr-FR"/>
              </w:rPr>
              <w:t>), les nitrates (NO</w:t>
            </w:r>
            <w:r w:rsidRPr="007C4491">
              <w:rPr>
                <w:rFonts w:ascii="Times New Roman" w:eastAsia="Times New Roman" w:hAnsi="Times New Roman" w:cs="Times New Roman"/>
                <w:vertAlign w:val="subscript"/>
                <w:lang w:eastAsia="fr-FR"/>
              </w:rPr>
              <w:t>3</w:t>
            </w:r>
            <w:r w:rsidRPr="00C178EF">
              <w:rPr>
                <w:rFonts w:ascii="Times New Roman" w:eastAsia="Times New Roman" w:hAnsi="Times New Roman" w:cs="Times New Roman"/>
                <w:vertAlign w:val="superscript"/>
                <w:lang w:eastAsia="fr-FR"/>
              </w:rPr>
              <w:t>-</w:t>
            </w:r>
            <w:r w:rsidRPr="007C4491">
              <w:rPr>
                <w:rFonts w:ascii="Times New Roman" w:eastAsia="Times New Roman" w:hAnsi="Times New Roman" w:cs="Times New Roman"/>
                <w:lang w:eastAsia="fr-FR"/>
              </w:rPr>
              <w:t>) et les composés azotés organiques.</w:t>
            </w:r>
          </w:p>
        </w:tc>
      </w:tr>
      <w:tr w:rsidR="003F64B9" w:rsidRPr="007C4491" w14:paraId="5F646415" w14:textId="77777777" w:rsidTr="003F64B9">
        <w:tc>
          <w:tcPr>
            <w:tcW w:w="1519" w:type="pct"/>
            <w:vAlign w:val="center"/>
          </w:tcPr>
          <w:p w14:paraId="13D01AC7" w14:textId="77777777" w:rsidR="003F64B9" w:rsidRPr="007C4491" w:rsidRDefault="003F64B9" w:rsidP="003F64B9">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Chrome</w:t>
            </w:r>
          </w:p>
        </w:tc>
        <w:tc>
          <w:tcPr>
            <w:tcW w:w="3481" w:type="pct"/>
          </w:tcPr>
          <w:p w14:paraId="319FED6E" w14:textId="77777777" w:rsidR="003F64B9" w:rsidRPr="007C4491" w:rsidRDefault="003F64B9" w:rsidP="003F64B9">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 chrome, exprimé en Cr, comprend tous les composés inorganiques et organiques du chrome, dissous ou liés à des particules.</w:t>
            </w:r>
          </w:p>
        </w:tc>
      </w:tr>
      <w:tr w:rsidR="003F64B9" w:rsidRPr="007C4491" w14:paraId="4109C09C" w14:textId="77777777" w:rsidTr="003F64B9">
        <w:tc>
          <w:tcPr>
            <w:tcW w:w="1519" w:type="pct"/>
            <w:vAlign w:val="center"/>
          </w:tcPr>
          <w:p w14:paraId="296072A4" w14:textId="77777777" w:rsidR="003F64B9" w:rsidRPr="007C4491" w:rsidRDefault="003F64B9" w:rsidP="003F64B9">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CMR</w:t>
            </w:r>
          </w:p>
        </w:tc>
        <w:tc>
          <w:tcPr>
            <w:tcW w:w="3481" w:type="pct"/>
          </w:tcPr>
          <w:p w14:paraId="741ABE77" w14:textId="5C53D2A0" w:rsidR="003F64B9" w:rsidRPr="007C4491" w:rsidRDefault="003F64B9" w:rsidP="003F64B9">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Cancérogène, mutagène ou toxique pour la reproduction. Il s</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agit notamment des substances CMR de catégorie 1A, de catégorie 1B ou de catégorie 2, telles que définies dans le règlement (CE) nº 1272/2008 modifié, à savoir les substances portant les codes des mentions de danger H340, H341, H350, H351, H360 et H361.</w:t>
            </w:r>
          </w:p>
        </w:tc>
      </w:tr>
      <w:tr w:rsidR="003F64B9" w:rsidRPr="007C4491" w14:paraId="30D87E12" w14:textId="77777777" w:rsidTr="003F64B9">
        <w:tc>
          <w:tcPr>
            <w:tcW w:w="1519" w:type="pct"/>
            <w:vAlign w:val="center"/>
          </w:tcPr>
          <w:p w14:paraId="2E2EF15F" w14:textId="77777777" w:rsidR="003F64B9" w:rsidRPr="007C4491" w:rsidRDefault="003F64B9" w:rsidP="003F64B9">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CO</w:t>
            </w:r>
          </w:p>
        </w:tc>
        <w:tc>
          <w:tcPr>
            <w:tcW w:w="3481" w:type="pct"/>
          </w:tcPr>
          <w:p w14:paraId="59EE950A" w14:textId="77777777" w:rsidR="003F64B9" w:rsidRPr="007C4491" w:rsidRDefault="003F64B9" w:rsidP="003F64B9">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Monoxyde de carbone.</w:t>
            </w:r>
          </w:p>
        </w:tc>
      </w:tr>
      <w:tr w:rsidR="003F64B9" w:rsidRPr="007C4491" w14:paraId="262031C6" w14:textId="77777777" w:rsidTr="003F64B9">
        <w:tc>
          <w:tcPr>
            <w:tcW w:w="1519" w:type="pct"/>
            <w:vAlign w:val="center"/>
          </w:tcPr>
          <w:p w14:paraId="7C693F6B" w14:textId="77777777" w:rsidR="003F64B9" w:rsidRPr="007C4491" w:rsidRDefault="003F64B9" w:rsidP="003F64B9">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COT</w:t>
            </w:r>
          </w:p>
        </w:tc>
        <w:tc>
          <w:tcPr>
            <w:tcW w:w="3481" w:type="pct"/>
          </w:tcPr>
          <w:p w14:paraId="6CB2E5A1" w14:textId="3055897F" w:rsidR="003F64B9" w:rsidRPr="007C4491" w:rsidRDefault="003F64B9" w:rsidP="003F64B9">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Carbone organique total, exprimé en C (dans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eau</w:t>
            </w:r>
            <w:proofErr w:type="gramStart"/>
            <w:r w:rsidRPr="007C4491">
              <w:rPr>
                <w:rFonts w:ascii="Times New Roman" w:eastAsia="Times New Roman" w:hAnsi="Times New Roman" w:cs="Times New Roman"/>
                <w:lang w:eastAsia="fr-FR"/>
              </w:rPr>
              <w:t>);</w:t>
            </w:r>
            <w:proofErr w:type="gramEnd"/>
            <w:r w:rsidRPr="007C4491">
              <w:rPr>
                <w:rFonts w:ascii="Times New Roman" w:eastAsia="Times New Roman" w:hAnsi="Times New Roman" w:cs="Times New Roman"/>
                <w:lang w:eastAsia="fr-FR"/>
              </w:rPr>
              <w:t xml:space="preserve"> comprend tous les composés organiques.</w:t>
            </w:r>
          </w:p>
        </w:tc>
      </w:tr>
      <w:tr w:rsidR="003F64B9" w:rsidRPr="007C4491" w14:paraId="66CD0F91" w14:textId="77777777" w:rsidTr="003F64B9">
        <w:tc>
          <w:tcPr>
            <w:tcW w:w="1519" w:type="pct"/>
            <w:vAlign w:val="center"/>
          </w:tcPr>
          <w:p w14:paraId="3C223C24" w14:textId="77777777" w:rsidR="003F64B9" w:rsidRPr="007C4491" w:rsidRDefault="003F64B9" w:rsidP="003F64B9">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COV</w:t>
            </w:r>
          </w:p>
        </w:tc>
        <w:tc>
          <w:tcPr>
            <w:tcW w:w="3481" w:type="pct"/>
          </w:tcPr>
          <w:p w14:paraId="086A084C" w14:textId="3A0EF881" w:rsidR="003F64B9" w:rsidRPr="007C4491" w:rsidRDefault="003F64B9" w:rsidP="003F64B9">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Composé organique volatil tel que défini à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article 3, point 45), de la directive 2010/75/UE.</w:t>
            </w:r>
          </w:p>
        </w:tc>
      </w:tr>
      <w:tr w:rsidR="003F64B9" w:rsidRPr="007C4491" w14:paraId="1C2E53A4" w14:textId="77777777" w:rsidTr="003F64B9">
        <w:tc>
          <w:tcPr>
            <w:tcW w:w="1519" w:type="pct"/>
            <w:vAlign w:val="center"/>
          </w:tcPr>
          <w:p w14:paraId="63DB2436" w14:textId="77777777" w:rsidR="003F64B9" w:rsidRPr="007C4491" w:rsidRDefault="003F64B9" w:rsidP="003F64B9">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COVT</w:t>
            </w:r>
          </w:p>
        </w:tc>
        <w:tc>
          <w:tcPr>
            <w:tcW w:w="3481" w:type="pct"/>
          </w:tcPr>
          <w:p w14:paraId="69091317" w14:textId="67A4D7A3" w:rsidR="003F64B9" w:rsidRPr="007C4491" w:rsidRDefault="004B653F" w:rsidP="003F64B9">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Composé</w:t>
            </w:r>
            <w:r w:rsidR="003F64B9" w:rsidRPr="007C4491">
              <w:rPr>
                <w:rFonts w:ascii="Times New Roman" w:eastAsia="Times New Roman" w:hAnsi="Times New Roman" w:cs="Times New Roman"/>
                <w:lang w:eastAsia="fr-FR"/>
              </w:rPr>
              <w:t xml:space="preserve"> organique volatil total, exprimé en C (dans l</w:t>
            </w:r>
            <w:r w:rsidR="00A87AED">
              <w:rPr>
                <w:rFonts w:ascii="Times New Roman" w:eastAsia="Times New Roman" w:hAnsi="Times New Roman" w:cs="Times New Roman"/>
                <w:lang w:eastAsia="fr-FR"/>
              </w:rPr>
              <w:t>’</w:t>
            </w:r>
            <w:r w:rsidR="003F64B9" w:rsidRPr="007C4491">
              <w:rPr>
                <w:rFonts w:ascii="Times New Roman" w:eastAsia="Times New Roman" w:hAnsi="Times New Roman" w:cs="Times New Roman"/>
                <w:lang w:eastAsia="fr-FR"/>
              </w:rPr>
              <w:t>air).</w:t>
            </w:r>
          </w:p>
        </w:tc>
      </w:tr>
      <w:tr w:rsidR="003F64B9" w:rsidRPr="007C4491" w14:paraId="195CF361" w14:textId="77777777" w:rsidTr="003F64B9">
        <w:tc>
          <w:tcPr>
            <w:tcW w:w="1519" w:type="pct"/>
            <w:vAlign w:val="center"/>
          </w:tcPr>
          <w:p w14:paraId="384B7ED7" w14:textId="77777777" w:rsidR="003F64B9" w:rsidRPr="007C4491" w:rsidRDefault="003F64B9" w:rsidP="003F64B9">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lastRenderedPageBreak/>
              <w:t>Cuivre</w:t>
            </w:r>
          </w:p>
        </w:tc>
        <w:tc>
          <w:tcPr>
            <w:tcW w:w="3481" w:type="pct"/>
          </w:tcPr>
          <w:p w14:paraId="434DC3CA" w14:textId="77777777" w:rsidR="003F64B9" w:rsidRPr="007C4491" w:rsidRDefault="003F64B9" w:rsidP="003F64B9">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 cuivre, exprimé en Cu, comprend tous les composés inorganiques et organiques du cuivre, dissous ou liés à des particules.</w:t>
            </w:r>
          </w:p>
        </w:tc>
      </w:tr>
      <w:tr w:rsidR="003F64B9" w:rsidRPr="007C4491" w14:paraId="1501AB03" w14:textId="77777777" w:rsidTr="003F64B9">
        <w:tc>
          <w:tcPr>
            <w:tcW w:w="1519" w:type="pct"/>
            <w:vAlign w:val="center"/>
          </w:tcPr>
          <w:p w14:paraId="1DF17F4C" w14:textId="77777777" w:rsidR="003F64B9" w:rsidRPr="007C4491" w:rsidRDefault="003F64B9" w:rsidP="003F64B9">
            <w:pPr>
              <w:spacing w:after="0" w:line="240" w:lineRule="auto"/>
              <w:ind w:left="22" w:right="-153"/>
              <w:jc w:val="both"/>
              <w:rPr>
                <w:rFonts w:ascii="Times New Roman" w:eastAsia="Times New Roman" w:hAnsi="Times New Roman" w:cs="Times New Roman"/>
                <w:lang w:eastAsia="fr-FR"/>
              </w:rPr>
            </w:pPr>
            <w:proofErr w:type="spellStart"/>
            <w:r w:rsidRPr="007C4491">
              <w:rPr>
                <w:rFonts w:ascii="Times New Roman" w:eastAsia="Times New Roman" w:hAnsi="Times New Roman" w:cs="Times New Roman"/>
                <w:lang w:eastAsia="fr-FR"/>
              </w:rPr>
              <w:t>DBOn</w:t>
            </w:r>
            <w:proofErr w:type="spellEnd"/>
          </w:p>
        </w:tc>
        <w:tc>
          <w:tcPr>
            <w:tcW w:w="3481" w:type="pct"/>
          </w:tcPr>
          <w:p w14:paraId="54AD3CC8" w14:textId="00F18F39" w:rsidR="003F64B9" w:rsidRPr="007C4491" w:rsidRDefault="003F64B9" w:rsidP="003F64B9">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Demande biochimique en oxygène. Quantité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oxygène nécessaire pour oxyder par voie biochimique la matière organique en dioxyde de carbone en n jours (n est en général égal à 5 ou 7). La </w:t>
            </w:r>
            <w:proofErr w:type="spellStart"/>
            <w:r w:rsidRPr="007C4491">
              <w:rPr>
                <w:rFonts w:ascii="Times New Roman" w:eastAsia="Times New Roman" w:hAnsi="Times New Roman" w:cs="Times New Roman"/>
                <w:lang w:eastAsia="fr-FR"/>
              </w:rPr>
              <w:t>DBOn</w:t>
            </w:r>
            <w:proofErr w:type="spellEnd"/>
            <w:r w:rsidRPr="007C4491">
              <w:rPr>
                <w:rFonts w:ascii="Times New Roman" w:eastAsia="Times New Roman" w:hAnsi="Times New Roman" w:cs="Times New Roman"/>
                <w:lang w:eastAsia="fr-FR"/>
              </w:rPr>
              <w:t xml:space="preserve"> est un indicateur de la concentration massique des composés organiques biodégradables.</w:t>
            </w:r>
          </w:p>
        </w:tc>
      </w:tr>
      <w:tr w:rsidR="003F64B9" w:rsidRPr="007C4491" w14:paraId="407DDDF1" w14:textId="77777777" w:rsidTr="003F64B9">
        <w:tc>
          <w:tcPr>
            <w:tcW w:w="1519" w:type="pct"/>
            <w:vAlign w:val="center"/>
          </w:tcPr>
          <w:p w14:paraId="7C0A4A35" w14:textId="77777777" w:rsidR="003F64B9" w:rsidRPr="007C4491" w:rsidRDefault="003F64B9" w:rsidP="003F64B9">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DCO</w:t>
            </w:r>
          </w:p>
        </w:tc>
        <w:tc>
          <w:tcPr>
            <w:tcW w:w="3481" w:type="pct"/>
          </w:tcPr>
          <w:p w14:paraId="31CDD555" w14:textId="10720373" w:rsidR="003F64B9" w:rsidRPr="007C4491" w:rsidRDefault="003F64B9" w:rsidP="003F64B9">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Demande chimique en oxygène. Quantité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oxygène nécessaire pour oxyder totalement par voie chimique, à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aide de dichromate, la matière organique en dioxyde de carbone. La DCO est un indicateur de la concentration massique de composés organiques.</w:t>
            </w:r>
          </w:p>
        </w:tc>
      </w:tr>
      <w:tr w:rsidR="003F64B9" w:rsidRPr="007C4491" w14:paraId="60470C71" w14:textId="77777777" w:rsidTr="003F64B9">
        <w:tc>
          <w:tcPr>
            <w:tcW w:w="1519" w:type="pct"/>
            <w:vAlign w:val="center"/>
          </w:tcPr>
          <w:p w14:paraId="37B84C01" w14:textId="77777777" w:rsidR="003F64B9" w:rsidRPr="007C4491" w:rsidRDefault="003F64B9" w:rsidP="003F64B9">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Indice hydrocarbure (HOI)</w:t>
            </w:r>
          </w:p>
        </w:tc>
        <w:tc>
          <w:tcPr>
            <w:tcW w:w="3481" w:type="pct"/>
          </w:tcPr>
          <w:p w14:paraId="344899F5" w14:textId="38F51FBE" w:rsidR="003F64B9" w:rsidRPr="007C4491" w:rsidRDefault="003F64B9" w:rsidP="003F64B9">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Indice hydrocarbure. Somme des composés extractibles par un solvant à base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hydrocarbures (y compris les hydrocarbures aromatiques à longue chaîne ou ramifiés aliphatiques, alicycliques, ou aromatiques alkylés).</w:t>
            </w:r>
          </w:p>
        </w:tc>
      </w:tr>
      <w:tr w:rsidR="003F64B9" w:rsidRPr="007C4491" w14:paraId="401B8415" w14:textId="77777777" w:rsidTr="003F64B9">
        <w:tc>
          <w:tcPr>
            <w:tcW w:w="1519" w:type="pct"/>
            <w:vAlign w:val="center"/>
          </w:tcPr>
          <w:p w14:paraId="20B52CFC" w14:textId="77777777" w:rsidR="003F64B9" w:rsidRPr="007C4491" w:rsidRDefault="003F64B9" w:rsidP="003F64B9">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MEST</w:t>
            </w:r>
          </w:p>
        </w:tc>
        <w:tc>
          <w:tcPr>
            <w:tcW w:w="3481" w:type="pct"/>
          </w:tcPr>
          <w:p w14:paraId="618B8288" w14:textId="6CE03A7B" w:rsidR="003F64B9" w:rsidRPr="007C4491" w:rsidRDefault="003F64B9" w:rsidP="003F64B9">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Matières en suspension totales. Concentration massique de toutes les matières en suspension (dans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eau), mesurée par filtration à travers </w:t>
            </w:r>
            <w:r w:rsidR="004B653F" w:rsidRPr="007C4491">
              <w:rPr>
                <w:rFonts w:ascii="Times New Roman" w:eastAsia="Times New Roman" w:hAnsi="Times New Roman" w:cs="Times New Roman"/>
                <w:lang w:eastAsia="fr-FR"/>
              </w:rPr>
              <w:t>un</w:t>
            </w:r>
            <w:r w:rsidRPr="007C4491">
              <w:rPr>
                <w:rFonts w:ascii="Times New Roman" w:eastAsia="Times New Roman" w:hAnsi="Times New Roman" w:cs="Times New Roman"/>
                <w:lang w:eastAsia="fr-FR"/>
              </w:rPr>
              <w:t xml:space="preserve"> filtre en fibres de verre et par gravimétrie.</w:t>
            </w:r>
          </w:p>
        </w:tc>
      </w:tr>
      <w:tr w:rsidR="003F64B9" w:rsidRPr="007C4491" w14:paraId="2E42C60E" w14:textId="77777777" w:rsidTr="003F64B9">
        <w:tc>
          <w:tcPr>
            <w:tcW w:w="1519" w:type="pct"/>
            <w:vAlign w:val="center"/>
          </w:tcPr>
          <w:p w14:paraId="7AA6E9F3" w14:textId="77777777" w:rsidR="003F64B9" w:rsidRPr="007C4491" w:rsidRDefault="003F64B9" w:rsidP="003F64B9">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NH</w:t>
            </w:r>
            <w:r w:rsidRPr="007C4491">
              <w:rPr>
                <w:rFonts w:ascii="Times New Roman" w:eastAsia="Times New Roman" w:hAnsi="Times New Roman" w:cs="Times New Roman"/>
                <w:vertAlign w:val="subscript"/>
                <w:lang w:eastAsia="fr-FR"/>
              </w:rPr>
              <w:t>3</w:t>
            </w:r>
          </w:p>
        </w:tc>
        <w:tc>
          <w:tcPr>
            <w:tcW w:w="3481" w:type="pct"/>
          </w:tcPr>
          <w:p w14:paraId="706A04B0" w14:textId="77777777" w:rsidR="003F64B9" w:rsidRPr="007C4491" w:rsidRDefault="003F64B9" w:rsidP="003F64B9">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Ammoniac.</w:t>
            </w:r>
          </w:p>
        </w:tc>
      </w:tr>
      <w:tr w:rsidR="003F64B9" w:rsidRPr="007C4491" w14:paraId="7F1F0412" w14:textId="77777777" w:rsidTr="003F64B9">
        <w:tc>
          <w:tcPr>
            <w:tcW w:w="1519" w:type="pct"/>
            <w:vAlign w:val="center"/>
          </w:tcPr>
          <w:p w14:paraId="52B4D323" w14:textId="77777777" w:rsidR="003F64B9" w:rsidRPr="007C4491" w:rsidRDefault="003F64B9" w:rsidP="003F64B9">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Nickel</w:t>
            </w:r>
          </w:p>
        </w:tc>
        <w:tc>
          <w:tcPr>
            <w:tcW w:w="3481" w:type="pct"/>
          </w:tcPr>
          <w:p w14:paraId="7E14CD90" w14:textId="77777777" w:rsidR="003F64B9" w:rsidRPr="007C4491" w:rsidRDefault="003F64B9" w:rsidP="003F64B9">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 nickel, exprimé en Ni, comprend tous les composés inorganiques et organiques du nickel, dissous ou liés à des particules.</w:t>
            </w:r>
          </w:p>
        </w:tc>
      </w:tr>
      <w:tr w:rsidR="003F64B9" w:rsidRPr="007C4491" w14:paraId="36DD6F64" w14:textId="77777777" w:rsidTr="003F64B9">
        <w:tc>
          <w:tcPr>
            <w:tcW w:w="1519" w:type="pct"/>
            <w:vAlign w:val="center"/>
          </w:tcPr>
          <w:p w14:paraId="63EC22FE" w14:textId="77777777" w:rsidR="003F64B9" w:rsidRPr="007C4491" w:rsidRDefault="003F64B9" w:rsidP="003F64B9">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NO</w:t>
            </w:r>
            <w:r w:rsidRPr="007C4491">
              <w:rPr>
                <w:rFonts w:ascii="Times New Roman" w:eastAsia="Times New Roman" w:hAnsi="Times New Roman" w:cs="Times New Roman"/>
                <w:vertAlign w:val="subscript"/>
                <w:lang w:eastAsia="fr-FR"/>
              </w:rPr>
              <w:t>X</w:t>
            </w:r>
          </w:p>
        </w:tc>
        <w:tc>
          <w:tcPr>
            <w:tcW w:w="3481" w:type="pct"/>
          </w:tcPr>
          <w:p w14:paraId="75075F3C" w14:textId="4135EB6B" w:rsidR="003F64B9" w:rsidRPr="007C4491" w:rsidRDefault="003F64B9" w:rsidP="003F64B9">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Somme du monoxyde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azote (NO) et du dioxyde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azote (NO</w:t>
            </w:r>
            <w:r w:rsidRPr="007C4491">
              <w:rPr>
                <w:rFonts w:ascii="Times New Roman" w:eastAsia="Times New Roman" w:hAnsi="Times New Roman" w:cs="Times New Roman"/>
                <w:vertAlign w:val="subscript"/>
                <w:lang w:eastAsia="fr-FR"/>
              </w:rPr>
              <w:t>2</w:t>
            </w:r>
            <w:r w:rsidRPr="007C4491">
              <w:rPr>
                <w:rFonts w:ascii="Times New Roman" w:eastAsia="Times New Roman" w:hAnsi="Times New Roman" w:cs="Times New Roman"/>
                <w:lang w:eastAsia="fr-FR"/>
              </w:rPr>
              <w:t>), exprimée en NO</w:t>
            </w:r>
            <w:r w:rsidRPr="007C4491">
              <w:rPr>
                <w:rFonts w:ascii="Times New Roman" w:eastAsia="Times New Roman" w:hAnsi="Times New Roman" w:cs="Times New Roman"/>
                <w:vertAlign w:val="subscript"/>
                <w:lang w:eastAsia="fr-FR"/>
              </w:rPr>
              <w:t>2</w:t>
            </w:r>
            <w:r w:rsidRPr="007C4491">
              <w:rPr>
                <w:rFonts w:ascii="Times New Roman" w:eastAsia="Times New Roman" w:hAnsi="Times New Roman" w:cs="Times New Roman"/>
                <w:lang w:eastAsia="fr-FR"/>
              </w:rPr>
              <w:t>.</w:t>
            </w:r>
          </w:p>
        </w:tc>
      </w:tr>
      <w:tr w:rsidR="003F64B9" w:rsidRPr="007C4491" w14:paraId="413B20F3" w14:textId="77777777" w:rsidTr="003F64B9">
        <w:tc>
          <w:tcPr>
            <w:tcW w:w="1519" w:type="pct"/>
            <w:vAlign w:val="center"/>
          </w:tcPr>
          <w:p w14:paraId="68072D10" w14:textId="77777777" w:rsidR="003F64B9" w:rsidRPr="007C4491" w:rsidRDefault="003F64B9" w:rsidP="003F64B9">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Poussières</w:t>
            </w:r>
          </w:p>
        </w:tc>
        <w:tc>
          <w:tcPr>
            <w:tcW w:w="3481" w:type="pct"/>
          </w:tcPr>
          <w:p w14:paraId="7658A191" w14:textId="12F5CC97" w:rsidR="003F64B9" w:rsidRPr="007C4491" w:rsidRDefault="003F64B9" w:rsidP="003F64B9">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Matières particulaires totales (dans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air).</w:t>
            </w:r>
          </w:p>
        </w:tc>
      </w:tr>
      <w:tr w:rsidR="003F64B9" w:rsidRPr="007C4491" w14:paraId="777EA6D6" w14:textId="77777777" w:rsidTr="003F64B9">
        <w:tc>
          <w:tcPr>
            <w:tcW w:w="1519" w:type="pct"/>
            <w:vAlign w:val="center"/>
          </w:tcPr>
          <w:p w14:paraId="146BEC10" w14:textId="77777777" w:rsidR="003F64B9" w:rsidRPr="007C4491" w:rsidRDefault="003F64B9" w:rsidP="003F64B9">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SO</w:t>
            </w:r>
            <w:r w:rsidRPr="007C4491">
              <w:rPr>
                <w:rFonts w:ascii="Times New Roman" w:eastAsia="Times New Roman" w:hAnsi="Times New Roman" w:cs="Times New Roman"/>
                <w:vertAlign w:val="subscript"/>
                <w:lang w:eastAsia="fr-FR"/>
              </w:rPr>
              <w:t>X</w:t>
            </w:r>
          </w:p>
        </w:tc>
        <w:tc>
          <w:tcPr>
            <w:tcW w:w="3481" w:type="pct"/>
          </w:tcPr>
          <w:p w14:paraId="0B4BD6DE" w14:textId="42960ED9" w:rsidR="003F64B9" w:rsidRPr="007C4491" w:rsidRDefault="003F64B9" w:rsidP="003F64B9">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Somme du dioxyde de soufre (SO</w:t>
            </w:r>
            <w:r w:rsidRPr="007C4491">
              <w:rPr>
                <w:rFonts w:ascii="Times New Roman" w:eastAsia="Times New Roman" w:hAnsi="Times New Roman" w:cs="Times New Roman"/>
                <w:vertAlign w:val="subscript"/>
                <w:lang w:eastAsia="fr-FR"/>
              </w:rPr>
              <w:t>2</w:t>
            </w:r>
            <w:r w:rsidRPr="007C4491">
              <w:rPr>
                <w:rFonts w:ascii="Times New Roman" w:eastAsia="Times New Roman" w:hAnsi="Times New Roman" w:cs="Times New Roman"/>
                <w:lang w:eastAsia="fr-FR"/>
              </w:rPr>
              <w:t>), du trioxyde de soufre (SO</w:t>
            </w:r>
            <w:r w:rsidRPr="007C4491">
              <w:rPr>
                <w:rFonts w:ascii="Times New Roman" w:eastAsia="Times New Roman" w:hAnsi="Times New Roman" w:cs="Times New Roman"/>
                <w:vertAlign w:val="subscript"/>
                <w:lang w:eastAsia="fr-FR"/>
              </w:rPr>
              <w:t>3</w:t>
            </w:r>
            <w:r w:rsidRPr="007C4491">
              <w:rPr>
                <w:rFonts w:ascii="Times New Roman" w:eastAsia="Times New Roman" w:hAnsi="Times New Roman" w:cs="Times New Roman"/>
                <w:lang w:eastAsia="fr-FR"/>
              </w:rPr>
              <w:t>) et des aérosols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acide sulfurique, exprimée en SO</w:t>
            </w:r>
            <w:r w:rsidRPr="007C4491">
              <w:rPr>
                <w:rFonts w:ascii="Times New Roman" w:eastAsia="Times New Roman" w:hAnsi="Times New Roman" w:cs="Times New Roman"/>
                <w:vertAlign w:val="subscript"/>
                <w:lang w:eastAsia="fr-FR"/>
              </w:rPr>
              <w:t>2</w:t>
            </w:r>
            <w:r w:rsidRPr="007C4491">
              <w:rPr>
                <w:rFonts w:ascii="Times New Roman" w:eastAsia="Times New Roman" w:hAnsi="Times New Roman" w:cs="Times New Roman"/>
                <w:lang w:eastAsia="fr-FR"/>
              </w:rPr>
              <w:t>.</w:t>
            </w:r>
          </w:p>
        </w:tc>
      </w:tr>
      <w:tr w:rsidR="003F64B9" w:rsidRPr="007C4491" w14:paraId="2585A09B" w14:textId="77777777" w:rsidTr="003F64B9">
        <w:tc>
          <w:tcPr>
            <w:tcW w:w="1519" w:type="pct"/>
            <w:vAlign w:val="center"/>
          </w:tcPr>
          <w:p w14:paraId="50D355AE" w14:textId="77777777" w:rsidR="003F64B9" w:rsidRPr="007C4491" w:rsidRDefault="003F64B9" w:rsidP="003F64B9">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Sulfures aisément libérables</w:t>
            </w:r>
          </w:p>
        </w:tc>
        <w:tc>
          <w:tcPr>
            <w:tcW w:w="3481" w:type="pct"/>
          </w:tcPr>
          <w:p w14:paraId="568ACA74" w14:textId="35FF5BB6" w:rsidR="003F64B9" w:rsidRPr="007C4491" w:rsidRDefault="003F64B9" w:rsidP="003F64B9">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Somme des sulfures dissous et des sulfures non dissous qui sont aisément libérés lors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acidification, exprimée en S</w:t>
            </w:r>
            <w:r w:rsidRPr="007C4491">
              <w:rPr>
                <w:rFonts w:ascii="Times New Roman" w:eastAsia="Times New Roman" w:hAnsi="Times New Roman" w:cs="Times New Roman"/>
                <w:vertAlign w:val="superscript"/>
                <w:lang w:eastAsia="fr-FR"/>
              </w:rPr>
              <w:t>2–</w:t>
            </w:r>
            <w:r w:rsidRPr="007C4491">
              <w:rPr>
                <w:rFonts w:ascii="Times New Roman" w:eastAsia="Times New Roman" w:hAnsi="Times New Roman" w:cs="Times New Roman"/>
                <w:lang w:eastAsia="fr-FR"/>
              </w:rPr>
              <w:t>.</w:t>
            </w:r>
          </w:p>
        </w:tc>
      </w:tr>
      <w:tr w:rsidR="003F64B9" w:rsidRPr="007C4491" w14:paraId="5178AB2A" w14:textId="77777777" w:rsidTr="003F64B9">
        <w:tc>
          <w:tcPr>
            <w:tcW w:w="1519" w:type="pct"/>
            <w:vAlign w:val="center"/>
          </w:tcPr>
          <w:p w14:paraId="31D7B788" w14:textId="60FD5C19" w:rsidR="003F64B9" w:rsidRPr="007C4491" w:rsidRDefault="003F64B9" w:rsidP="003F64B9">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Phosphore total</w:t>
            </w:r>
          </w:p>
        </w:tc>
        <w:tc>
          <w:tcPr>
            <w:tcW w:w="3481" w:type="pct"/>
          </w:tcPr>
          <w:p w14:paraId="3BA8B01A" w14:textId="77777777" w:rsidR="003F64B9" w:rsidRPr="007C4491" w:rsidRDefault="003F64B9" w:rsidP="003F64B9">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 phosphore total, exprimé en P, comprend tous les composés inorganiques et organiques du phosphore, dissous ou liés à des particules.</w:t>
            </w:r>
          </w:p>
        </w:tc>
      </w:tr>
      <w:tr w:rsidR="003F64B9" w:rsidRPr="007C4491" w14:paraId="663F74DF" w14:textId="77777777" w:rsidTr="003F64B9">
        <w:tc>
          <w:tcPr>
            <w:tcW w:w="1519" w:type="pct"/>
            <w:vAlign w:val="center"/>
          </w:tcPr>
          <w:p w14:paraId="1D4B3C4F" w14:textId="77777777" w:rsidR="003F64B9" w:rsidRPr="007C4491" w:rsidRDefault="003F64B9" w:rsidP="003F64B9">
            <w:pPr>
              <w:spacing w:after="0" w:line="240" w:lineRule="auto"/>
              <w:ind w:left="22" w:right="-15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Zinc</w:t>
            </w:r>
          </w:p>
        </w:tc>
        <w:tc>
          <w:tcPr>
            <w:tcW w:w="3481" w:type="pct"/>
          </w:tcPr>
          <w:p w14:paraId="6A555234" w14:textId="77777777" w:rsidR="003F64B9" w:rsidRPr="007C4491" w:rsidRDefault="003F64B9" w:rsidP="003F64B9">
            <w:pPr>
              <w:spacing w:after="0" w:line="240" w:lineRule="auto"/>
              <w:ind w:left="81" w:right="43"/>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 zinc, exprimé en Zn, comprend tous les composés inorganiques et organiques du zinc, dissous ou liés à des particules.</w:t>
            </w:r>
          </w:p>
        </w:tc>
      </w:tr>
    </w:tbl>
    <w:p w14:paraId="699A13CF" w14:textId="333B9282" w:rsidR="0012584E" w:rsidRPr="007C4491" w:rsidRDefault="0012584E" w:rsidP="00DB2527">
      <w:pPr>
        <w:spacing w:after="0" w:line="240" w:lineRule="auto"/>
        <w:jc w:val="both"/>
        <w:rPr>
          <w:rFonts w:ascii="Times New Roman" w:eastAsia="Times New Roman" w:hAnsi="Times New Roman" w:cs="Times New Roman"/>
          <w:lang w:eastAsia="fr-FR"/>
        </w:rPr>
      </w:pPr>
    </w:p>
    <w:tbl>
      <w:tblPr>
        <w:tblW w:w="539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6804"/>
      </w:tblGrid>
      <w:tr w:rsidR="0012584E" w:rsidRPr="007C4491" w14:paraId="779A6479" w14:textId="77777777" w:rsidTr="003F64B9">
        <w:trPr>
          <w:tblCellSpacing w:w="0" w:type="dxa"/>
        </w:trPr>
        <w:tc>
          <w:tcPr>
            <w:tcW w:w="1520" w:type="pct"/>
            <w:hideMark/>
          </w:tcPr>
          <w:p w14:paraId="56F6E5BB" w14:textId="77777777" w:rsidR="0012584E" w:rsidRPr="007C4491" w:rsidRDefault="0012584E" w:rsidP="00DB2527">
            <w:pPr>
              <w:spacing w:after="0" w:line="240" w:lineRule="auto"/>
              <w:ind w:left="127"/>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Acronyme</w:t>
            </w:r>
          </w:p>
        </w:tc>
        <w:tc>
          <w:tcPr>
            <w:tcW w:w="3480" w:type="pct"/>
            <w:hideMark/>
          </w:tcPr>
          <w:p w14:paraId="58D82899" w14:textId="77777777" w:rsidR="0012584E" w:rsidRPr="007C4491" w:rsidRDefault="0012584E" w:rsidP="00DB2527">
            <w:pPr>
              <w:spacing w:after="0" w:line="240" w:lineRule="auto"/>
              <w:ind w:left="107"/>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Définition</w:t>
            </w:r>
          </w:p>
        </w:tc>
      </w:tr>
      <w:tr w:rsidR="0012584E" w:rsidRPr="007C4491" w14:paraId="313C9CC5" w14:textId="77777777" w:rsidTr="003F64B9">
        <w:trPr>
          <w:tblCellSpacing w:w="0" w:type="dxa"/>
        </w:trPr>
        <w:tc>
          <w:tcPr>
            <w:tcW w:w="1520" w:type="pct"/>
            <w:hideMark/>
          </w:tcPr>
          <w:p w14:paraId="53994A51" w14:textId="77777777" w:rsidR="0012584E" w:rsidRPr="007C4491" w:rsidRDefault="0012584E" w:rsidP="00DB2527">
            <w:pPr>
              <w:spacing w:after="0" w:line="240" w:lineRule="auto"/>
              <w:ind w:left="127"/>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DTPA</w:t>
            </w:r>
          </w:p>
        </w:tc>
        <w:tc>
          <w:tcPr>
            <w:tcW w:w="3480" w:type="pct"/>
            <w:hideMark/>
          </w:tcPr>
          <w:p w14:paraId="3AC4F6CB" w14:textId="77777777" w:rsidR="0012584E" w:rsidRPr="007C4491" w:rsidRDefault="0012584E" w:rsidP="00DB2527">
            <w:pPr>
              <w:spacing w:after="0" w:line="240" w:lineRule="auto"/>
              <w:ind w:left="107"/>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Acide </w:t>
            </w:r>
            <w:proofErr w:type="spellStart"/>
            <w:r w:rsidRPr="007C4491">
              <w:rPr>
                <w:rFonts w:ascii="Times New Roman" w:eastAsia="Times New Roman" w:hAnsi="Times New Roman" w:cs="Times New Roman"/>
                <w:lang w:eastAsia="fr-FR"/>
              </w:rPr>
              <w:t>diéthylènetriaminepentaacétique</w:t>
            </w:r>
            <w:proofErr w:type="spellEnd"/>
          </w:p>
        </w:tc>
      </w:tr>
      <w:tr w:rsidR="0012584E" w:rsidRPr="007C4491" w14:paraId="5CAB1B3A" w14:textId="77777777" w:rsidTr="003F64B9">
        <w:trPr>
          <w:tblCellSpacing w:w="0" w:type="dxa"/>
        </w:trPr>
        <w:tc>
          <w:tcPr>
            <w:tcW w:w="1520" w:type="pct"/>
            <w:hideMark/>
          </w:tcPr>
          <w:p w14:paraId="7D56EEEE" w14:textId="77777777" w:rsidR="0012584E" w:rsidRPr="007C4491" w:rsidRDefault="0012584E" w:rsidP="00DB2527">
            <w:pPr>
              <w:spacing w:after="0" w:line="240" w:lineRule="auto"/>
              <w:ind w:left="127"/>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EDTA</w:t>
            </w:r>
          </w:p>
        </w:tc>
        <w:tc>
          <w:tcPr>
            <w:tcW w:w="3480" w:type="pct"/>
            <w:hideMark/>
          </w:tcPr>
          <w:p w14:paraId="0B19179A" w14:textId="77777777" w:rsidR="0012584E" w:rsidRPr="007C4491" w:rsidRDefault="0012584E" w:rsidP="00DB2527">
            <w:pPr>
              <w:spacing w:after="0" w:line="240" w:lineRule="auto"/>
              <w:ind w:left="107"/>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Acide </w:t>
            </w:r>
            <w:proofErr w:type="spellStart"/>
            <w:r w:rsidRPr="007C4491">
              <w:rPr>
                <w:rFonts w:ascii="Times New Roman" w:eastAsia="Times New Roman" w:hAnsi="Times New Roman" w:cs="Times New Roman"/>
                <w:lang w:eastAsia="fr-FR"/>
              </w:rPr>
              <w:t>éthylènediaminetétraacétique</w:t>
            </w:r>
            <w:proofErr w:type="spellEnd"/>
          </w:p>
        </w:tc>
      </w:tr>
      <w:tr w:rsidR="001B5943" w:rsidRPr="007C4491" w14:paraId="775FB896" w14:textId="77777777" w:rsidTr="003F64B9">
        <w:trPr>
          <w:tblCellSpacing w:w="0" w:type="dxa"/>
        </w:trPr>
        <w:tc>
          <w:tcPr>
            <w:tcW w:w="1520" w:type="pct"/>
          </w:tcPr>
          <w:p w14:paraId="6A2AA8C5" w14:textId="591AC2C1" w:rsidR="001B5943" w:rsidRPr="007C4491" w:rsidRDefault="001B5943" w:rsidP="001B5943">
            <w:pPr>
              <w:spacing w:after="0" w:line="240" w:lineRule="auto"/>
              <w:ind w:left="127"/>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ESP</w:t>
            </w:r>
          </w:p>
        </w:tc>
        <w:tc>
          <w:tcPr>
            <w:tcW w:w="3480" w:type="pct"/>
          </w:tcPr>
          <w:p w14:paraId="01997665" w14:textId="72AE395B" w:rsidR="001B5943" w:rsidRPr="007C4491" w:rsidRDefault="001B5943" w:rsidP="001B5943">
            <w:pPr>
              <w:spacing w:after="0" w:line="240" w:lineRule="auto"/>
              <w:ind w:left="107"/>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Électrofiltre</w:t>
            </w:r>
          </w:p>
        </w:tc>
      </w:tr>
      <w:tr w:rsidR="001B5943" w:rsidRPr="007C4491" w14:paraId="0ACF343F" w14:textId="77777777" w:rsidTr="003F64B9">
        <w:trPr>
          <w:tblCellSpacing w:w="0" w:type="dxa"/>
        </w:trPr>
        <w:tc>
          <w:tcPr>
            <w:tcW w:w="1520" w:type="pct"/>
          </w:tcPr>
          <w:p w14:paraId="2B406753" w14:textId="6BBD12E4" w:rsidR="001B5943" w:rsidRPr="007C4491" w:rsidRDefault="001B5943" w:rsidP="001B5943">
            <w:pPr>
              <w:spacing w:after="0" w:line="240" w:lineRule="auto"/>
              <w:ind w:left="127"/>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JRC</w:t>
            </w:r>
          </w:p>
        </w:tc>
        <w:tc>
          <w:tcPr>
            <w:tcW w:w="3480" w:type="pct"/>
          </w:tcPr>
          <w:p w14:paraId="60C89A2A" w14:textId="3F31717C" w:rsidR="001B5943" w:rsidRPr="007C4491" w:rsidRDefault="001B5943" w:rsidP="001B5943">
            <w:pPr>
              <w:spacing w:after="0" w:line="240" w:lineRule="auto"/>
              <w:ind w:left="107"/>
              <w:jc w:val="both"/>
              <w:rPr>
                <w:rFonts w:ascii="Times New Roman" w:eastAsia="Times New Roman" w:hAnsi="Times New Roman" w:cs="Times New Roman"/>
                <w:lang w:eastAsia="fr-FR"/>
              </w:rPr>
            </w:pPr>
            <w:r w:rsidRPr="00C178EF">
              <w:rPr>
                <w:rFonts w:ascii="Times New Roman" w:eastAsia="Times New Roman" w:hAnsi="Times New Roman" w:cs="Times New Roman"/>
                <w:i/>
                <w:iCs/>
                <w:lang w:eastAsia="fr-FR"/>
              </w:rPr>
              <w:t xml:space="preserve">Joint </w:t>
            </w:r>
            <w:proofErr w:type="spellStart"/>
            <w:r w:rsidRPr="00C178EF">
              <w:rPr>
                <w:rFonts w:ascii="Times New Roman" w:eastAsia="Times New Roman" w:hAnsi="Times New Roman" w:cs="Times New Roman"/>
                <w:i/>
                <w:iCs/>
                <w:lang w:eastAsia="fr-FR"/>
              </w:rPr>
              <w:t>Research</w:t>
            </w:r>
            <w:proofErr w:type="spellEnd"/>
            <w:r w:rsidRPr="00C178EF">
              <w:rPr>
                <w:rFonts w:ascii="Times New Roman" w:eastAsia="Times New Roman" w:hAnsi="Times New Roman" w:cs="Times New Roman"/>
                <w:i/>
                <w:iCs/>
                <w:lang w:eastAsia="fr-FR"/>
              </w:rPr>
              <w:t xml:space="preserve"> Centre</w:t>
            </w:r>
            <w:r w:rsidRPr="007C4491">
              <w:rPr>
                <w:rFonts w:ascii="Times New Roman" w:eastAsia="Times New Roman" w:hAnsi="Times New Roman" w:cs="Times New Roman"/>
                <w:lang w:eastAsia="fr-FR"/>
              </w:rPr>
              <w:t>. Centre commun de recherche scientifique et technique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Union européenne</w:t>
            </w:r>
          </w:p>
        </w:tc>
      </w:tr>
      <w:tr w:rsidR="001B5943" w:rsidRPr="007C4491" w14:paraId="0ED515F8" w14:textId="77777777" w:rsidTr="003F64B9">
        <w:trPr>
          <w:tblCellSpacing w:w="0" w:type="dxa"/>
        </w:trPr>
        <w:tc>
          <w:tcPr>
            <w:tcW w:w="1520" w:type="pct"/>
            <w:hideMark/>
          </w:tcPr>
          <w:p w14:paraId="2E64DBF4" w14:textId="77777777" w:rsidR="001B5943" w:rsidRDefault="001B5943" w:rsidP="001B5943">
            <w:pPr>
              <w:spacing w:after="0" w:line="240" w:lineRule="auto"/>
              <w:ind w:left="127"/>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OTNOC</w:t>
            </w:r>
          </w:p>
          <w:p w14:paraId="154FC347" w14:textId="77777777" w:rsidR="00DF7F86" w:rsidRPr="00D17D32" w:rsidRDefault="00DF7F86" w:rsidP="00DF7F86">
            <w:pPr>
              <w:spacing w:after="0" w:line="240" w:lineRule="auto"/>
              <w:ind w:left="127"/>
              <w:jc w:val="both"/>
              <w:rPr>
                <w:rFonts w:ascii="Times New Roman" w:eastAsia="Times New Roman" w:hAnsi="Times New Roman" w:cs="Times New Roman"/>
                <w:i/>
                <w:iCs/>
                <w:lang w:eastAsia="fr-FR"/>
              </w:rPr>
            </w:pPr>
            <w:r w:rsidRPr="00DF7F86">
              <w:rPr>
                <w:rFonts w:ascii="Times New Roman" w:eastAsia="Times New Roman" w:hAnsi="Times New Roman" w:cs="Times New Roman"/>
                <w:lang w:eastAsia="fr-FR"/>
              </w:rPr>
              <w:t>(</w:t>
            </w:r>
            <w:proofErr w:type="spellStart"/>
            <w:r w:rsidRPr="00D17D32">
              <w:rPr>
                <w:rFonts w:ascii="Times New Roman" w:eastAsia="Times New Roman" w:hAnsi="Times New Roman" w:cs="Times New Roman"/>
                <w:i/>
                <w:iCs/>
                <w:lang w:eastAsia="fr-FR"/>
              </w:rPr>
              <w:t>Other</w:t>
            </w:r>
            <w:proofErr w:type="spellEnd"/>
            <w:r w:rsidRPr="00D17D32">
              <w:rPr>
                <w:rFonts w:ascii="Times New Roman" w:eastAsia="Times New Roman" w:hAnsi="Times New Roman" w:cs="Times New Roman"/>
                <w:i/>
                <w:iCs/>
                <w:lang w:eastAsia="fr-FR"/>
              </w:rPr>
              <w:t xml:space="preserve"> </w:t>
            </w:r>
            <w:proofErr w:type="spellStart"/>
            <w:r w:rsidRPr="00D17D32">
              <w:rPr>
                <w:rFonts w:ascii="Times New Roman" w:eastAsia="Times New Roman" w:hAnsi="Times New Roman" w:cs="Times New Roman"/>
                <w:i/>
                <w:iCs/>
                <w:lang w:eastAsia="fr-FR"/>
              </w:rPr>
              <w:t>Than</w:t>
            </w:r>
            <w:proofErr w:type="spellEnd"/>
          </w:p>
          <w:p w14:paraId="30033949" w14:textId="77777777" w:rsidR="00DF7F86" w:rsidRPr="00D17D32" w:rsidRDefault="00DF7F86" w:rsidP="00DF7F86">
            <w:pPr>
              <w:spacing w:after="0" w:line="240" w:lineRule="auto"/>
              <w:ind w:left="127"/>
              <w:jc w:val="both"/>
              <w:rPr>
                <w:rFonts w:ascii="Times New Roman" w:eastAsia="Times New Roman" w:hAnsi="Times New Roman" w:cs="Times New Roman"/>
                <w:i/>
                <w:iCs/>
                <w:lang w:eastAsia="fr-FR"/>
              </w:rPr>
            </w:pPr>
            <w:r w:rsidRPr="00D17D32">
              <w:rPr>
                <w:rFonts w:ascii="Times New Roman" w:eastAsia="Times New Roman" w:hAnsi="Times New Roman" w:cs="Times New Roman"/>
                <w:i/>
                <w:iCs/>
                <w:lang w:eastAsia="fr-FR"/>
              </w:rPr>
              <w:t>Normal</w:t>
            </w:r>
          </w:p>
          <w:p w14:paraId="06B96BBB" w14:textId="77777777" w:rsidR="00DF7F86" w:rsidRPr="00D17D32" w:rsidRDefault="00DF7F86" w:rsidP="00DF7F86">
            <w:pPr>
              <w:spacing w:after="0" w:line="240" w:lineRule="auto"/>
              <w:ind w:left="127"/>
              <w:jc w:val="both"/>
              <w:rPr>
                <w:rFonts w:ascii="Times New Roman" w:eastAsia="Times New Roman" w:hAnsi="Times New Roman" w:cs="Times New Roman"/>
                <w:i/>
                <w:iCs/>
                <w:lang w:eastAsia="fr-FR"/>
              </w:rPr>
            </w:pPr>
            <w:r w:rsidRPr="00D17D32">
              <w:rPr>
                <w:rFonts w:ascii="Times New Roman" w:eastAsia="Times New Roman" w:hAnsi="Times New Roman" w:cs="Times New Roman"/>
                <w:i/>
                <w:iCs/>
                <w:lang w:eastAsia="fr-FR"/>
              </w:rPr>
              <w:t>Operating</w:t>
            </w:r>
          </w:p>
          <w:p w14:paraId="4A141972" w14:textId="061418C2" w:rsidR="00DF7F86" w:rsidRPr="007C4491" w:rsidRDefault="00DF7F86" w:rsidP="00DF7F86">
            <w:pPr>
              <w:spacing w:after="0" w:line="240" w:lineRule="auto"/>
              <w:ind w:left="127"/>
              <w:jc w:val="both"/>
              <w:rPr>
                <w:rFonts w:ascii="Times New Roman" w:eastAsia="Times New Roman" w:hAnsi="Times New Roman" w:cs="Times New Roman"/>
                <w:lang w:eastAsia="fr-FR"/>
              </w:rPr>
            </w:pPr>
            <w:r w:rsidRPr="00D17D32">
              <w:rPr>
                <w:rFonts w:ascii="Times New Roman" w:eastAsia="Times New Roman" w:hAnsi="Times New Roman" w:cs="Times New Roman"/>
                <w:i/>
                <w:iCs/>
                <w:lang w:eastAsia="fr-FR"/>
              </w:rPr>
              <w:t>Conditions</w:t>
            </w:r>
            <w:r>
              <w:rPr>
                <w:rFonts w:ascii="Times New Roman" w:eastAsia="Times New Roman" w:hAnsi="Times New Roman" w:cs="Times New Roman"/>
                <w:lang w:eastAsia="fr-FR"/>
              </w:rPr>
              <w:t>)</w:t>
            </w:r>
          </w:p>
        </w:tc>
        <w:tc>
          <w:tcPr>
            <w:tcW w:w="3480" w:type="pct"/>
            <w:hideMark/>
          </w:tcPr>
          <w:p w14:paraId="00210BFA" w14:textId="0D5A8312" w:rsidR="001B5943" w:rsidRPr="007C4491" w:rsidRDefault="001B5943" w:rsidP="001B5943">
            <w:pPr>
              <w:spacing w:after="0" w:line="240" w:lineRule="auto"/>
              <w:ind w:left="107"/>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Conditions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exploitation autres que normales</w:t>
            </w:r>
          </w:p>
        </w:tc>
      </w:tr>
      <w:tr w:rsidR="001B5943" w:rsidRPr="007C4491" w14:paraId="717CC4FD" w14:textId="77777777" w:rsidTr="003F64B9">
        <w:trPr>
          <w:tblCellSpacing w:w="0" w:type="dxa"/>
        </w:trPr>
        <w:tc>
          <w:tcPr>
            <w:tcW w:w="1520" w:type="pct"/>
            <w:hideMark/>
          </w:tcPr>
          <w:p w14:paraId="1FB87BA7" w14:textId="77777777" w:rsidR="001B5943" w:rsidRPr="007C4491" w:rsidRDefault="001B5943" w:rsidP="001B5943">
            <w:pPr>
              <w:spacing w:after="0" w:line="240" w:lineRule="auto"/>
              <w:ind w:left="127"/>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PFAS</w:t>
            </w:r>
          </w:p>
        </w:tc>
        <w:tc>
          <w:tcPr>
            <w:tcW w:w="3480" w:type="pct"/>
            <w:hideMark/>
          </w:tcPr>
          <w:p w14:paraId="036C6C20" w14:textId="77777777" w:rsidR="001B5943" w:rsidRPr="007C4491" w:rsidRDefault="001B5943" w:rsidP="001B5943">
            <w:pPr>
              <w:spacing w:after="0" w:line="240" w:lineRule="auto"/>
              <w:ind w:left="107"/>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Substances per- et </w:t>
            </w:r>
            <w:proofErr w:type="spellStart"/>
            <w:r w:rsidRPr="007C4491">
              <w:rPr>
                <w:rFonts w:ascii="Times New Roman" w:eastAsia="Times New Roman" w:hAnsi="Times New Roman" w:cs="Times New Roman"/>
                <w:lang w:eastAsia="fr-FR"/>
              </w:rPr>
              <w:t>polyfluoroalkylées</w:t>
            </w:r>
            <w:proofErr w:type="spellEnd"/>
          </w:p>
        </w:tc>
      </w:tr>
      <w:tr w:rsidR="001B5943" w:rsidRPr="007C4491" w14:paraId="21964D9E" w14:textId="77777777" w:rsidTr="003F64B9">
        <w:trPr>
          <w:tblCellSpacing w:w="0" w:type="dxa"/>
        </w:trPr>
        <w:tc>
          <w:tcPr>
            <w:tcW w:w="1520" w:type="pct"/>
            <w:hideMark/>
          </w:tcPr>
          <w:p w14:paraId="5A9E150B" w14:textId="77777777" w:rsidR="001B5943" w:rsidRPr="007C4491" w:rsidRDefault="001B5943" w:rsidP="001B5943">
            <w:pPr>
              <w:spacing w:after="0" w:line="240" w:lineRule="auto"/>
              <w:ind w:left="127"/>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SME</w:t>
            </w:r>
          </w:p>
        </w:tc>
        <w:tc>
          <w:tcPr>
            <w:tcW w:w="3480" w:type="pct"/>
            <w:hideMark/>
          </w:tcPr>
          <w:p w14:paraId="7D9A4000" w14:textId="77777777" w:rsidR="001B5943" w:rsidRPr="007C4491" w:rsidRDefault="001B5943" w:rsidP="001B5943">
            <w:pPr>
              <w:spacing w:after="0" w:line="240" w:lineRule="auto"/>
              <w:ind w:left="107"/>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Système de management environnemental</w:t>
            </w:r>
          </w:p>
        </w:tc>
      </w:tr>
      <w:tr w:rsidR="001B5943" w:rsidRPr="007C4491" w14:paraId="660A04B1" w14:textId="77777777" w:rsidTr="003F64B9">
        <w:trPr>
          <w:tblCellSpacing w:w="0" w:type="dxa"/>
        </w:trPr>
        <w:tc>
          <w:tcPr>
            <w:tcW w:w="1520" w:type="pct"/>
            <w:hideMark/>
          </w:tcPr>
          <w:p w14:paraId="1E2C6591" w14:textId="77777777" w:rsidR="001B5943" w:rsidRPr="007C4491" w:rsidRDefault="001B5943" w:rsidP="001B5943">
            <w:pPr>
              <w:spacing w:after="0" w:line="240" w:lineRule="auto"/>
              <w:ind w:left="127"/>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SMPC</w:t>
            </w:r>
          </w:p>
        </w:tc>
        <w:tc>
          <w:tcPr>
            <w:tcW w:w="3480" w:type="pct"/>
            <w:hideMark/>
          </w:tcPr>
          <w:p w14:paraId="284123E0" w14:textId="77777777" w:rsidR="001B5943" w:rsidRPr="007C4491" w:rsidRDefault="001B5943" w:rsidP="001B5943">
            <w:pPr>
              <w:spacing w:after="0" w:line="240" w:lineRule="auto"/>
              <w:ind w:left="107"/>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Système de management des produits chimiques</w:t>
            </w:r>
          </w:p>
        </w:tc>
      </w:tr>
    </w:tbl>
    <w:p w14:paraId="0CB8E560" w14:textId="77777777" w:rsidR="00876FB3" w:rsidRPr="007C4491" w:rsidRDefault="00876FB3" w:rsidP="00DB2527">
      <w:pPr>
        <w:spacing w:after="0" w:line="240" w:lineRule="auto"/>
        <w:jc w:val="both"/>
        <w:rPr>
          <w:rFonts w:ascii="Times New Roman" w:hAnsi="Times New Roman" w:cs="Times New Roman"/>
        </w:rPr>
      </w:pPr>
    </w:p>
    <w:p w14:paraId="29C739DC" w14:textId="77777777" w:rsidR="003B78B8" w:rsidRDefault="003B78B8" w:rsidP="00DF0A17">
      <w:pPr>
        <w:pStyle w:val="Titre2"/>
        <w:numPr>
          <w:ilvl w:val="1"/>
          <w:numId w:val="22"/>
        </w:numPr>
        <w:spacing w:before="0" w:line="240" w:lineRule="auto"/>
        <w:jc w:val="both"/>
        <w:rPr>
          <w:rFonts w:ascii="Times New Roman" w:hAnsi="Times New Roman" w:cs="Times New Roman"/>
          <w:sz w:val="22"/>
          <w:szCs w:val="22"/>
        </w:rPr>
      </w:pPr>
      <w:r>
        <w:rPr>
          <w:rFonts w:ascii="Times New Roman" w:hAnsi="Times New Roman" w:cs="Times New Roman"/>
          <w:sz w:val="22"/>
          <w:szCs w:val="22"/>
        </w:rPr>
        <w:t>Description des techniques</w:t>
      </w:r>
    </w:p>
    <w:p w14:paraId="5B0365DE" w14:textId="77777777" w:rsidR="003B78B8" w:rsidRDefault="003B78B8" w:rsidP="003B78B8">
      <w:pPr>
        <w:spacing w:after="0" w:line="240" w:lineRule="auto"/>
        <w:jc w:val="both"/>
        <w:rPr>
          <w:rFonts w:ascii="Times New Roman" w:eastAsia="Times New Roman" w:hAnsi="Times New Roman" w:cs="Times New Roman"/>
          <w:lang w:eastAsia="fr-FR"/>
        </w:rPr>
      </w:pPr>
      <w:r w:rsidRPr="003B78B8">
        <w:rPr>
          <w:rFonts w:ascii="Times New Roman" w:eastAsia="Times New Roman" w:hAnsi="Times New Roman" w:cs="Times New Roman"/>
          <w:lang w:eastAsia="fr-FR"/>
        </w:rPr>
        <w:t>Sauf indication contraire, les techniques mentionnées dans la présente annexe sont applicables</w:t>
      </w:r>
      <w:r>
        <w:rPr>
          <w:rFonts w:ascii="Times New Roman" w:eastAsia="Times New Roman" w:hAnsi="Times New Roman" w:cs="Times New Roman"/>
          <w:lang w:eastAsia="fr-FR"/>
        </w:rPr>
        <w:t xml:space="preserve"> </w:t>
      </w:r>
      <w:r w:rsidRPr="003B78B8">
        <w:rPr>
          <w:rFonts w:ascii="Times New Roman" w:eastAsia="Times New Roman" w:hAnsi="Times New Roman" w:cs="Times New Roman"/>
          <w:lang w:eastAsia="fr-FR"/>
        </w:rPr>
        <w:t>de manière générale. La description détaillée de chacune des techniques est donnée en</w:t>
      </w:r>
      <w:r>
        <w:rPr>
          <w:rFonts w:ascii="Times New Roman" w:eastAsia="Times New Roman" w:hAnsi="Times New Roman" w:cs="Times New Roman"/>
          <w:lang w:eastAsia="fr-FR"/>
        </w:rPr>
        <w:t xml:space="preserve"> </w:t>
      </w:r>
      <w:r w:rsidRPr="003B78B8">
        <w:rPr>
          <w:rFonts w:ascii="Times New Roman" w:eastAsia="Times New Roman" w:hAnsi="Times New Roman" w:cs="Times New Roman"/>
          <w:lang w:eastAsia="fr-FR"/>
        </w:rPr>
        <w:t>annexe II, lorsque la technique n’est pas décrite dans la présente annexe</w:t>
      </w:r>
      <w:r>
        <w:rPr>
          <w:rFonts w:ascii="Times New Roman" w:eastAsia="Times New Roman" w:hAnsi="Times New Roman" w:cs="Times New Roman"/>
          <w:lang w:eastAsia="fr-FR"/>
        </w:rPr>
        <w:t>.</w:t>
      </w:r>
    </w:p>
    <w:p w14:paraId="3420E37C" w14:textId="77777777" w:rsidR="003B78B8" w:rsidRPr="00DF0A17" w:rsidRDefault="003B78B8" w:rsidP="00DF0A17">
      <w:pPr>
        <w:pStyle w:val="Titre2"/>
        <w:numPr>
          <w:ilvl w:val="0"/>
          <w:numId w:val="0"/>
        </w:numPr>
        <w:spacing w:before="0" w:line="240" w:lineRule="auto"/>
        <w:ind w:left="1287"/>
        <w:jc w:val="both"/>
        <w:rPr>
          <w:rFonts w:ascii="Times New Roman" w:hAnsi="Times New Roman" w:cs="Times New Roman"/>
          <w:sz w:val="22"/>
          <w:szCs w:val="22"/>
        </w:rPr>
      </w:pPr>
    </w:p>
    <w:p w14:paraId="12A9E60A" w14:textId="480BED61" w:rsidR="004363E8" w:rsidRPr="007C4491" w:rsidRDefault="004363E8" w:rsidP="00DF0A17">
      <w:pPr>
        <w:pStyle w:val="Titre2"/>
        <w:numPr>
          <w:ilvl w:val="1"/>
          <w:numId w:val="22"/>
        </w:numPr>
        <w:spacing w:before="0" w:line="240" w:lineRule="auto"/>
        <w:jc w:val="both"/>
        <w:rPr>
          <w:rFonts w:ascii="Times New Roman" w:hAnsi="Times New Roman" w:cs="Times New Roman"/>
          <w:sz w:val="22"/>
          <w:szCs w:val="22"/>
        </w:rPr>
      </w:pPr>
      <w:r w:rsidRPr="007C4491">
        <w:rPr>
          <w:rFonts w:ascii="Times New Roman" w:hAnsi="Times New Roman" w:cs="Times New Roman"/>
          <w:sz w:val="22"/>
          <w:szCs w:val="22"/>
        </w:rPr>
        <w:t>Evaluation des émissions dans les émissions atmosphériques</w:t>
      </w:r>
    </w:p>
    <w:p w14:paraId="0B4332A3" w14:textId="233688AA" w:rsidR="0012584E" w:rsidRPr="007C4491" w:rsidRDefault="0012584E"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Les </w:t>
      </w:r>
      <w:r w:rsidR="004363E8" w:rsidRPr="007C4491">
        <w:rPr>
          <w:rFonts w:ascii="Times New Roman" w:eastAsia="Times New Roman" w:hAnsi="Times New Roman" w:cs="Times New Roman"/>
          <w:lang w:eastAsia="fr-FR"/>
        </w:rPr>
        <w:t>valeurs limites d</w:t>
      </w:r>
      <w:r w:rsidR="00A87AED">
        <w:rPr>
          <w:rFonts w:ascii="Times New Roman" w:eastAsia="Times New Roman" w:hAnsi="Times New Roman" w:cs="Times New Roman"/>
          <w:lang w:eastAsia="fr-FR"/>
        </w:rPr>
        <w:t>’</w:t>
      </w:r>
      <w:r w:rsidR="004363E8" w:rsidRPr="007C4491">
        <w:rPr>
          <w:rFonts w:ascii="Times New Roman" w:eastAsia="Times New Roman" w:hAnsi="Times New Roman" w:cs="Times New Roman"/>
          <w:lang w:eastAsia="fr-FR"/>
        </w:rPr>
        <w:t>émissions</w:t>
      </w:r>
      <w:r w:rsidRPr="007C4491">
        <w:rPr>
          <w:rFonts w:ascii="Times New Roman" w:eastAsia="Times New Roman" w:hAnsi="Times New Roman" w:cs="Times New Roman"/>
          <w:lang w:eastAsia="fr-FR"/>
        </w:rPr>
        <w:t xml:space="preserve"> pour les émissions atmosphériques indiqué</w:t>
      </w:r>
      <w:r w:rsidR="00F76135" w:rsidRPr="007C4491">
        <w:rPr>
          <w:rFonts w:ascii="Times New Roman" w:eastAsia="Times New Roman" w:hAnsi="Times New Roman" w:cs="Times New Roman"/>
          <w:lang w:eastAsia="fr-FR"/>
        </w:rPr>
        <w:t>e</w:t>
      </w:r>
      <w:r w:rsidRPr="007C4491">
        <w:rPr>
          <w:rFonts w:ascii="Times New Roman" w:eastAsia="Times New Roman" w:hAnsi="Times New Roman" w:cs="Times New Roman"/>
          <w:lang w:eastAsia="fr-FR"/>
        </w:rPr>
        <w:t xml:space="preserve">s </w:t>
      </w:r>
      <w:r w:rsidR="006863AC" w:rsidRPr="007C4491">
        <w:rPr>
          <w:rFonts w:ascii="Times New Roman" w:eastAsia="Times New Roman" w:hAnsi="Times New Roman" w:cs="Times New Roman"/>
          <w:lang w:eastAsia="fr-FR"/>
        </w:rPr>
        <w:t>au point 2.26</w:t>
      </w:r>
      <w:r w:rsidR="00F76135" w:rsidRPr="007C4491">
        <w:rPr>
          <w:rFonts w:ascii="Times New Roman" w:eastAsia="Times New Roman" w:hAnsi="Times New Roman" w:cs="Times New Roman"/>
          <w:lang w:eastAsia="fr-FR"/>
        </w:rPr>
        <w:t xml:space="preserve"> </w:t>
      </w:r>
      <w:r w:rsidRPr="007C4491">
        <w:rPr>
          <w:rFonts w:ascii="Times New Roman" w:eastAsia="Times New Roman" w:hAnsi="Times New Roman" w:cs="Times New Roman"/>
          <w:lang w:eastAsia="fr-FR"/>
        </w:rPr>
        <w:t>désignent des concentrations (masse de substance émise par volume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effluents gazeux) dans les conditions </w:t>
      </w:r>
      <w:r w:rsidRPr="007C4491">
        <w:rPr>
          <w:rFonts w:ascii="Times New Roman" w:eastAsia="Times New Roman" w:hAnsi="Times New Roman" w:cs="Times New Roman"/>
          <w:lang w:eastAsia="fr-FR"/>
        </w:rPr>
        <w:lastRenderedPageBreak/>
        <w:t>normalisées suivantes</w:t>
      </w:r>
      <w:r w:rsidR="001B5943" w:rsidRPr="007C4491">
        <w:rPr>
          <w:rFonts w:ascii="Times New Roman" w:eastAsia="Times New Roman" w:hAnsi="Times New Roman" w:cs="Times New Roman"/>
          <w:lang w:eastAsia="fr-FR"/>
        </w:rPr>
        <w:t> :</w:t>
      </w:r>
      <w:r w:rsidRPr="007C4491">
        <w:rPr>
          <w:rFonts w:ascii="Times New Roman" w:eastAsia="Times New Roman" w:hAnsi="Times New Roman" w:cs="Times New Roman"/>
          <w:lang w:eastAsia="fr-FR"/>
        </w:rPr>
        <w:t xml:space="preserve"> gaz secs à une température de 273,15 K et à une pression de 101,3 kPa, sans correction pour la teneur en oxygène</w:t>
      </w:r>
      <w:r w:rsidR="00ED13DE" w:rsidRPr="007C4491">
        <w:rPr>
          <w:rFonts w:ascii="Times New Roman" w:eastAsia="Times New Roman" w:hAnsi="Times New Roman" w:cs="Times New Roman"/>
          <w:lang w:eastAsia="fr-FR"/>
        </w:rPr>
        <w:t> ;</w:t>
      </w:r>
      <w:r w:rsidRPr="007C4491">
        <w:rPr>
          <w:rFonts w:ascii="Times New Roman" w:eastAsia="Times New Roman" w:hAnsi="Times New Roman" w:cs="Times New Roman"/>
          <w:lang w:eastAsia="fr-FR"/>
        </w:rPr>
        <w:t xml:space="preserve"> concentrations exprimées en mg/Nm</w:t>
      </w:r>
      <w:r w:rsidRPr="007C4491">
        <w:rPr>
          <w:rFonts w:ascii="Times New Roman" w:eastAsia="Times New Roman" w:hAnsi="Times New Roman" w:cs="Times New Roman"/>
          <w:vertAlign w:val="superscript"/>
          <w:lang w:eastAsia="fr-FR"/>
        </w:rPr>
        <w:t>3</w:t>
      </w:r>
      <w:r w:rsidRPr="007C4491">
        <w:rPr>
          <w:rFonts w:ascii="Times New Roman" w:eastAsia="Times New Roman" w:hAnsi="Times New Roman" w:cs="Times New Roman"/>
          <w:lang w:eastAsia="fr-FR"/>
        </w:rPr>
        <w:t>.</w:t>
      </w:r>
    </w:p>
    <w:p w14:paraId="2BFA3B1B" w14:textId="56C8F188" w:rsidR="0012584E" w:rsidRPr="007C4491" w:rsidRDefault="0012584E"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En ce qui concerne les périodes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établissement des valeurs moyennes </w:t>
      </w:r>
      <w:r w:rsidR="00F76135" w:rsidRPr="007C4491">
        <w:rPr>
          <w:rFonts w:ascii="Times New Roman" w:eastAsia="Times New Roman" w:hAnsi="Times New Roman" w:cs="Times New Roman"/>
          <w:lang w:eastAsia="fr-FR"/>
        </w:rPr>
        <w:t>des valeurs limites d</w:t>
      </w:r>
      <w:r w:rsidR="00A87AED">
        <w:rPr>
          <w:rFonts w:ascii="Times New Roman" w:eastAsia="Times New Roman" w:hAnsi="Times New Roman" w:cs="Times New Roman"/>
          <w:lang w:eastAsia="fr-FR"/>
        </w:rPr>
        <w:t>’</w:t>
      </w:r>
      <w:r w:rsidR="00F76135" w:rsidRPr="007C4491">
        <w:rPr>
          <w:rFonts w:ascii="Times New Roman" w:eastAsia="Times New Roman" w:hAnsi="Times New Roman" w:cs="Times New Roman"/>
          <w:lang w:eastAsia="fr-FR"/>
        </w:rPr>
        <w:t xml:space="preserve">émissions </w:t>
      </w:r>
      <w:r w:rsidRPr="007C4491">
        <w:rPr>
          <w:rFonts w:ascii="Times New Roman" w:eastAsia="Times New Roman" w:hAnsi="Times New Roman" w:cs="Times New Roman"/>
          <w:lang w:eastAsia="fr-FR"/>
        </w:rPr>
        <w:t>pour les émissions atmosphériques, la définition suivante s</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applique.</w:t>
      </w:r>
    </w:p>
    <w:p w14:paraId="6145A431" w14:textId="77777777" w:rsidR="00351F67" w:rsidRPr="007C4491" w:rsidRDefault="00351F67" w:rsidP="00DB2527">
      <w:pPr>
        <w:spacing w:after="0" w:line="240" w:lineRule="auto"/>
        <w:jc w:val="both"/>
        <w:rPr>
          <w:rFonts w:ascii="Times New Roman" w:eastAsia="Times New Roman" w:hAnsi="Times New Roman" w:cs="Times New Roman"/>
          <w:lang w:eastAsia="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2144"/>
        <w:gridCol w:w="4774"/>
      </w:tblGrid>
      <w:tr w:rsidR="00876FB3" w:rsidRPr="007C4491" w14:paraId="33935D86" w14:textId="77777777" w:rsidTr="00876FB3">
        <w:trPr>
          <w:jc w:val="center"/>
        </w:trPr>
        <w:tc>
          <w:tcPr>
            <w:tcW w:w="0" w:type="auto"/>
          </w:tcPr>
          <w:p w14:paraId="40486BAC" w14:textId="77777777" w:rsidR="00876FB3" w:rsidRPr="007C4491" w:rsidRDefault="00876FB3" w:rsidP="00DB2527">
            <w:pPr>
              <w:spacing w:after="0" w:line="240" w:lineRule="auto"/>
              <w:jc w:val="both"/>
              <w:rPr>
                <w:rFonts w:ascii="Times New Roman" w:hAnsi="Times New Roman" w:cs="Times New Roman"/>
              </w:rPr>
            </w:pPr>
            <w:r w:rsidRPr="007C4491">
              <w:rPr>
                <w:rFonts w:ascii="Times New Roman" w:hAnsi="Times New Roman" w:cs="Times New Roman"/>
                <w:b/>
              </w:rPr>
              <w:t>Type de mesure</w:t>
            </w:r>
          </w:p>
        </w:tc>
        <w:tc>
          <w:tcPr>
            <w:tcW w:w="1183" w:type="pct"/>
            <w:vAlign w:val="center"/>
          </w:tcPr>
          <w:p w14:paraId="35577775" w14:textId="3FEE6941" w:rsidR="00876FB3" w:rsidRPr="007C4491" w:rsidRDefault="00876FB3" w:rsidP="00DB2527">
            <w:pPr>
              <w:spacing w:after="0" w:line="240" w:lineRule="auto"/>
              <w:jc w:val="both"/>
              <w:rPr>
                <w:rFonts w:ascii="Times New Roman" w:hAnsi="Times New Roman" w:cs="Times New Roman"/>
                <w:lang w:val="fr-BE"/>
              </w:rPr>
            </w:pPr>
            <w:r w:rsidRPr="007C4491">
              <w:rPr>
                <w:rFonts w:ascii="Times New Roman" w:hAnsi="Times New Roman" w:cs="Times New Roman"/>
                <w:b/>
                <w:lang w:val="fr-BE"/>
              </w:rPr>
              <w:t>Période d</w:t>
            </w:r>
            <w:r w:rsidR="00A87AED">
              <w:rPr>
                <w:rFonts w:ascii="Times New Roman" w:hAnsi="Times New Roman" w:cs="Times New Roman"/>
                <w:b/>
                <w:lang w:val="fr-BE"/>
              </w:rPr>
              <w:t>’</w:t>
            </w:r>
            <w:r w:rsidRPr="007C4491">
              <w:rPr>
                <w:rFonts w:ascii="Times New Roman" w:hAnsi="Times New Roman" w:cs="Times New Roman"/>
                <w:b/>
                <w:lang w:val="fr-BE"/>
              </w:rPr>
              <w:t>établissement de la moyenne</w:t>
            </w:r>
          </w:p>
        </w:tc>
        <w:tc>
          <w:tcPr>
            <w:tcW w:w="2634" w:type="pct"/>
            <w:vAlign w:val="center"/>
          </w:tcPr>
          <w:p w14:paraId="778E9266" w14:textId="77777777" w:rsidR="00876FB3" w:rsidRPr="007C4491" w:rsidRDefault="00876FB3" w:rsidP="00DB2527">
            <w:pPr>
              <w:spacing w:after="0" w:line="240" w:lineRule="auto"/>
              <w:jc w:val="both"/>
              <w:rPr>
                <w:rFonts w:ascii="Times New Roman" w:hAnsi="Times New Roman" w:cs="Times New Roman"/>
              </w:rPr>
            </w:pPr>
            <w:r w:rsidRPr="007C4491">
              <w:rPr>
                <w:rFonts w:ascii="Times New Roman" w:hAnsi="Times New Roman" w:cs="Times New Roman"/>
                <w:b/>
              </w:rPr>
              <w:t>Définition</w:t>
            </w:r>
          </w:p>
        </w:tc>
      </w:tr>
      <w:tr w:rsidR="00876FB3" w:rsidRPr="007C4491" w14:paraId="476E1722" w14:textId="77777777" w:rsidTr="00876FB3">
        <w:trPr>
          <w:jc w:val="center"/>
        </w:trPr>
        <w:tc>
          <w:tcPr>
            <w:tcW w:w="1183" w:type="pct"/>
            <w:vAlign w:val="center"/>
          </w:tcPr>
          <w:p w14:paraId="3777AAEE" w14:textId="77777777" w:rsidR="00876FB3" w:rsidRPr="007C4491" w:rsidRDefault="00876FB3" w:rsidP="00DB2527">
            <w:pPr>
              <w:spacing w:after="0" w:line="240" w:lineRule="auto"/>
              <w:jc w:val="both"/>
              <w:rPr>
                <w:rFonts w:ascii="Times New Roman" w:hAnsi="Times New Roman" w:cs="Times New Roman"/>
              </w:rPr>
            </w:pPr>
            <w:r w:rsidRPr="007C4491">
              <w:rPr>
                <w:rFonts w:ascii="Times New Roman" w:hAnsi="Times New Roman" w:cs="Times New Roman"/>
              </w:rPr>
              <w:t>Périodique</w:t>
            </w:r>
          </w:p>
        </w:tc>
        <w:tc>
          <w:tcPr>
            <w:tcW w:w="1183" w:type="pct"/>
            <w:vAlign w:val="center"/>
          </w:tcPr>
          <w:p w14:paraId="04E550B8" w14:textId="565363C4" w:rsidR="00876FB3" w:rsidRPr="007C4491" w:rsidRDefault="00876FB3"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Moyenne sur la période d</w:t>
            </w:r>
            <w:r w:rsidR="00A87AED">
              <w:rPr>
                <w:rFonts w:ascii="Times New Roman" w:hAnsi="Times New Roman" w:cs="Times New Roman"/>
                <w:lang w:val="fr-BE"/>
              </w:rPr>
              <w:t>’</w:t>
            </w:r>
            <w:r w:rsidRPr="007C4491">
              <w:rPr>
                <w:rFonts w:ascii="Times New Roman" w:hAnsi="Times New Roman" w:cs="Times New Roman"/>
                <w:lang w:val="fr-BE"/>
              </w:rPr>
              <w:t>échantillonnage</w:t>
            </w:r>
          </w:p>
        </w:tc>
        <w:tc>
          <w:tcPr>
            <w:tcW w:w="2634" w:type="pct"/>
            <w:vAlign w:val="center"/>
          </w:tcPr>
          <w:p w14:paraId="6C5657AA" w14:textId="7190717E" w:rsidR="00876FB3" w:rsidRPr="007C4491" w:rsidRDefault="00876FB3" w:rsidP="00914CE7">
            <w:pPr>
              <w:spacing w:after="0" w:line="240" w:lineRule="auto"/>
              <w:jc w:val="both"/>
              <w:rPr>
                <w:rFonts w:ascii="Times New Roman" w:hAnsi="Times New Roman" w:cs="Times New Roman"/>
              </w:rPr>
            </w:pPr>
            <w:r w:rsidRPr="007C4491">
              <w:rPr>
                <w:rFonts w:ascii="Times New Roman" w:hAnsi="Times New Roman" w:cs="Times New Roman"/>
                <w:lang w:val="fr-BE"/>
              </w:rPr>
              <w:t>Valeur moyenne de trois échantillonnages/relevés de mesures consécutifs d</w:t>
            </w:r>
            <w:r w:rsidR="00A87AED">
              <w:rPr>
                <w:rFonts w:ascii="Times New Roman" w:hAnsi="Times New Roman" w:cs="Times New Roman"/>
                <w:lang w:val="fr-BE"/>
              </w:rPr>
              <w:t>’</w:t>
            </w:r>
            <w:r w:rsidRPr="007C4491">
              <w:rPr>
                <w:rFonts w:ascii="Times New Roman" w:hAnsi="Times New Roman" w:cs="Times New Roman"/>
                <w:lang w:val="fr-BE"/>
              </w:rPr>
              <w:t xml:space="preserve">au moins 30 minutes chacun. </w:t>
            </w:r>
            <w:r w:rsidRPr="007C4491">
              <w:rPr>
                <w:rFonts w:ascii="Times New Roman" w:hAnsi="Times New Roman" w:cs="Times New Roman"/>
                <w:vertAlign w:val="superscript"/>
              </w:rPr>
              <w:t>(1)</w:t>
            </w:r>
          </w:p>
        </w:tc>
      </w:tr>
      <w:tr w:rsidR="00876FB3" w:rsidRPr="007C4491" w14:paraId="20409EDB" w14:textId="77777777" w:rsidTr="00876FB3">
        <w:trPr>
          <w:jc w:val="center"/>
        </w:trPr>
        <w:tc>
          <w:tcPr>
            <w:tcW w:w="5000" w:type="pct"/>
            <w:gridSpan w:val="3"/>
          </w:tcPr>
          <w:p w14:paraId="657A4F49" w14:textId="4B56EA88" w:rsidR="00876FB3" w:rsidRPr="007C4491" w:rsidRDefault="00876FB3" w:rsidP="00DB2527">
            <w:pPr>
              <w:spacing w:after="0" w:line="240" w:lineRule="auto"/>
              <w:ind w:left="284" w:hanging="276"/>
              <w:jc w:val="both"/>
              <w:rPr>
                <w:rFonts w:ascii="Times New Roman" w:hAnsi="Times New Roman" w:cs="Times New Roman"/>
                <w:lang w:val="fr-BE"/>
              </w:rPr>
            </w:pPr>
            <w:r w:rsidRPr="007C4491">
              <w:rPr>
                <w:rFonts w:ascii="Times New Roman" w:hAnsi="Times New Roman" w:cs="Times New Roman"/>
                <w:vertAlign w:val="superscript"/>
                <w:lang w:val="fr-BE"/>
              </w:rPr>
              <w:t>(1)</w:t>
            </w:r>
            <w:r w:rsidRPr="007C4491">
              <w:rPr>
                <w:rFonts w:ascii="Times New Roman" w:hAnsi="Times New Roman" w:cs="Times New Roman"/>
                <w:lang w:val="fr-BE"/>
              </w:rPr>
              <w:t xml:space="preserve"> Si, en raison de contraintes liées à l</w:t>
            </w:r>
            <w:r w:rsidR="00A87AED">
              <w:rPr>
                <w:rFonts w:ascii="Times New Roman" w:hAnsi="Times New Roman" w:cs="Times New Roman"/>
                <w:lang w:val="fr-BE"/>
              </w:rPr>
              <w:t>’</w:t>
            </w:r>
            <w:r w:rsidRPr="007C4491">
              <w:rPr>
                <w:rFonts w:ascii="Times New Roman" w:hAnsi="Times New Roman" w:cs="Times New Roman"/>
                <w:lang w:val="fr-BE"/>
              </w:rPr>
              <w:t>échantillonnage ou à l</w:t>
            </w:r>
            <w:r w:rsidR="00A87AED">
              <w:rPr>
                <w:rFonts w:ascii="Times New Roman" w:hAnsi="Times New Roman" w:cs="Times New Roman"/>
                <w:lang w:val="fr-BE"/>
              </w:rPr>
              <w:t>’</w:t>
            </w:r>
            <w:r w:rsidRPr="007C4491">
              <w:rPr>
                <w:rFonts w:ascii="Times New Roman" w:hAnsi="Times New Roman" w:cs="Times New Roman"/>
                <w:lang w:val="fr-BE"/>
              </w:rPr>
              <w:t>analyse et/ou du fait des conditions d</w:t>
            </w:r>
            <w:r w:rsidR="00A87AED">
              <w:rPr>
                <w:rFonts w:ascii="Times New Roman" w:hAnsi="Times New Roman" w:cs="Times New Roman"/>
                <w:lang w:val="fr-BE"/>
              </w:rPr>
              <w:t>’</w:t>
            </w:r>
            <w:r w:rsidRPr="007C4491">
              <w:rPr>
                <w:rFonts w:ascii="Times New Roman" w:hAnsi="Times New Roman" w:cs="Times New Roman"/>
                <w:lang w:val="fr-BE"/>
              </w:rPr>
              <w:t>exploitation, un échantillonnage/un relevé de mesures de 30 minutes et/ou une moyenne de trois échantillonnages/relevés de mesures consécutifs ne conviennent pas pour un paramètre, quel qu</w:t>
            </w:r>
            <w:r w:rsidR="00A87AED">
              <w:rPr>
                <w:rFonts w:ascii="Times New Roman" w:hAnsi="Times New Roman" w:cs="Times New Roman"/>
                <w:lang w:val="fr-BE"/>
              </w:rPr>
              <w:t>’</w:t>
            </w:r>
            <w:r w:rsidRPr="007C4491">
              <w:rPr>
                <w:rFonts w:ascii="Times New Roman" w:hAnsi="Times New Roman" w:cs="Times New Roman"/>
                <w:lang w:val="fr-BE"/>
              </w:rPr>
              <w:t>il soit, une période d</w:t>
            </w:r>
            <w:r w:rsidR="00A87AED">
              <w:rPr>
                <w:rFonts w:ascii="Times New Roman" w:hAnsi="Times New Roman" w:cs="Times New Roman"/>
                <w:lang w:val="fr-BE"/>
              </w:rPr>
              <w:t>’</w:t>
            </w:r>
            <w:r w:rsidRPr="007C4491">
              <w:rPr>
                <w:rFonts w:ascii="Times New Roman" w:hAnsi="Times New Roman" w:cs="Times New Roman"/>
                <w:lang w:val="fr-BE"/>
              </w:rPr>
              <w:t>échantillonnage/de relevé de mesures plus appropriée peut être appliquée.</w:t>
            </w:r>
          </w:p>
        </w:tc>
      </w:tr>
    </w:tbl>
    <w:p w14:paraId="3BFCE1B2" w14:textId="45DBA43F" w:rsidR="00DA3DF7" w:rsidRPr="007C4491" w:rsidRDefault="00DA3DF7" w:rsidP="00DA3DF7">
      <w:pPr>
        <w:pStyle w:val="Paragraphedalinea"/>
        <w:numPr>
          <w:ilvl w:val="0"/>
          <w:numId w:val="0"/>
        </w:numPr>
        <w:rPr>
          <w:sz w:val="22"/>
          <w:szCs w:val="22"/>
        </w:rPr>
      </w:pPr>
      <w:r w:rsidRPr="007C4491">
        <w:rPr>
          <w:sz w:val="22"/>
          <w:szCs w:val="22"/>
        </w:rPr>
        <w:t xml:space="preserve">Aux fins du calcul des </w:t>
      </w:r>
      <w:r w:rsidR="003D5959" w:rsidRPr="007C4491">
        <w:rPr>
          <w:sz w:val="22"/>
          <w:szCs w:val="22"/>
        </w:rPr>
        <w:t>flux</w:t>
      </w:r>
      <w:r w:rsidRPr="007C4491">
        <w:rPr>
          <w:sz w:val="22"/>
          <w:szCs w:val="22"/>
        </w:rPr>
        <w:t xml:space="preserve"> massiques relatifs aux valeurs limites soumises à une condition portant sur </w:t>
      </w:r>
      <w:r w:rsidR="003D5959" w:rsidRPr="007C4491">
        <w:rPr>
          <w:sz w:val="22"/>
          <w:szCs w:val="22"/>
        </w:rPr>
        <w:t>c</w:t>
      </w:r>
      <w:r w:rsidRPr="007C4491">
        <w:rPr>
          <w:sz w:val="22"/>
          <w:szCs w:val="22"/>
        </w:rPr>
        <w:t>e flux dans le tableau du point 2.26, lorsque des gaz résiduaires d</w:t>
      </w:r>
      <w:r w:rsidR="00A87AED">
        <w:rPr>
          <w:sz w:val="22"/>
          <w:szCs w:val="22"/>
        </w:rPr>
        <w:t>’</w:t>
      </w:r>
      <w:r w:rsidRPr="007C4491">
        <w:rPr>
          <w:sz w:val="22"/>
          <w:szCs w:val="22"/>
        </w:rPr>
        <w:t xml:space="preserve">au moins deux </w:t>
      </w:r>
      <w:r w:rsidR="004B5E0E" w:rsidRPr="007C4491">
        <w:rPr>
          <w:sz w:val="22"/>
          <w:szCs w:val="22"/>
        </w:rPr>
        <w:t>cheminées</w:t>
      </w:r>
      <w:r w:rsidRPr="007C4491">
        <w:rPr>
          <w:sz w:val="22"/>
          <w:szCs w:val="22"/>
        </w:rPr>
        <w:t xml:space="preserve"> distinct</w:t>
      </w:r>
      <w:r w:rsidR="004B5E0E" w:rsidRPr="007C4491">
        <w:rPr>
          <w:sz w:val="22"/>
          <w:szCs w:val="22"/>
        </w:rPr>
        <w:t>e</w:t>
      </w:r>
      <w:r w:rsidRPr="007C4491">
        <w:rPr>
          <w:sz w:val="22"/>
          <w:szCs w:val="22"/>
        </w:rPr>
        <w:t>s provenant d</w:t>
      </w:r>
      <w:r w:rsidR="00A87AED">
        <w:rPr>
          <w:sz w:val="22"/>
          <w:szCs w:val="22"/>
        </w:rPr>
        <w:t>’</w:t>
      </w:r>
      <w:r w:rsidRPr="007C4491">
        <w:rPr>
          <w:sz w:val="22"/>
          <w:szCs w:val="22"/>
        </w:rPr>
        <w:t>un type de source (par exemple rame thermique ou flambeuse) pourraient être rejetés par une cheminée commune, ces cheminées sont considérées comme une seule cheminée (voir également le point 2.23).</w:t>
      </w:r>
    </w:p>
    <w:p w14:paraId="4FD47287" w14:textId="77777777" w:rsidR="006079E7" w:rsidRPr="007C4491" w:rsidRDefault="006079E7" w:rsidP="00DB2527">
      <w:pPr>
        <w:spacing w:after="0" w:line="240" w:lineRule="auto"/>
        <w:jc w:val="both"/>
        <w:rPr>
          <w:rFonts w:ascii="Times New Roman" w:hAnsi="Times New Roman" w:cs="Times New Roman"/>
          <w:strike/>
        </w:rPr>
      </w:pPr>
    </w:p>
    <w:p w14:paraId="01919F29" w14:textId="1E01E00A" w:rsidR="0012584E" w:rsidRPr="007C4491" w:rsidRDefault="00FF1E4C" w:rsidP="00DF0A17">
      <w:pPr>
        <w:pStyle w:val="Titre2"/>
        <w:numPr>
          <w:ilvl w:val="1"/>
          <w:numId w:val="22"/>
        </w:numPr>
        <w:spacing w:before="0" w:line="240" w:lineRule="auto"/>
        <w:jc w:val="both"/>
        <w:rPr>
          <w:rFonts w:ascii="Times New Roman" w:hAnsi="Times New Roman" w:cs="Times New Roman"/>
          <w:sz w:val="22"/>
          <w:szCs w:val="22"/>
        </w:rPr>
      </w:pPr>
      <w:r w:rsidRPr="007C4491">
        <w:rPr>
          <w:rFonts w:ascii="Times New Roman" w:hAnsi="Times New Roman" w:cs="Times New Roman"/>
          <w:sz w:val="22"/>
          <w:szCs w:val="22"/>
        </w:rPr>
        <w:t xml:space="preserve">Evaluation des émissions </w:t>
      </w:r>
      <w:r w:rsidR="006079E7" w:rsidRPr="007C4491">
        <w:rPr>
          <w:rFonts w:ascii="Times New Roman" w:hAnsi="Times New Roman" w:cs="Times New Roman"/>
          <w:sz w:val="22"/>
          <w:szCs w:val="22"/>
        </w:rPr>
        <w:t>dans l</w:t>
      </w:r>
      <w:r w:rsidR="00A87AED">
        <w:rPr>
          <w:rFonts w:ascii="Times New Roman" w:hAnsi="Times New Roman" w:cs="Times New Roman"/>
          <w:sz w:val="22"/>
          <w:szCs w:val="22"/>
        </w:rPr>
        <w:t>’</w:t>
      </w:r>
      <w:r w:rsidR="006079E7" w:rsidRPr="007C4491">
        <w:rPr>
          <w:rFonts w:ascii="Times New Roman" w:hAnsi="Times New Roman" w:cs="Times New Roman"/>
          <w:sz w:val="22"/>
          <w:szCs w:val="22"/>
        </w:rPr>
        <w:t>eau</w:t>
      </w:r>
    </w:p>
    <w:p w14:paraId="4A939FF1" w14:textId="68735276" w:rsidR="0012584E" w:rsidRPr="007C4491" w:rsidRDefault="0012584E"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Les </w:t>
      </w:r>
      <w:r w:rsidR="00FF1E4C" w:rsidRPr="007C4491">
        <w:rPr>
          <w:rFonts w:ascii="Times New Roman" w:eastAsia="Times New Roman" w:hAnsi="Times New Roman" w:cs="Times New Roman"/>
          <w:lang w:eastAsia="fr-FR"/>
        </w:rPr>
        <w:t>valeurs limites d</w:t>
      </w:r>
      <w:r w:rsidR="00A87AED">
        <w:rPr>
          <w:rFonts w:ascii="Times New Roman" w:eastAsia="Times New Roman" w:hAnsi="Times New Roman" w:cs="Times New Roman"/>
          <w:lang w:eastAsia="fr-FR"/>
        </w:rPr>
        <w:t>’</w:t>
      </w:r>
      <w:r w:rsidR="00FF1E4C" w:rsidRPr="007C4491">
        <w:rPr>
          <w:rFonts w:ascii="Times New Roman" w:eastAsia="Times New Roman" w:hAnsi="Times New Roman" w:cs="Times New Roman"/>
          <w:lang w:eastAsia="fr-FR"/>
        </w:rPr>
        <w:t>émissions</w:t>
      </w:r>
      <w:r w:rsidRPr="007C4491">
        <w:rPr>
          <w:rFonts w:ascii="Times New Roman" w:eastAsia="Times New Roman" w:hAnsi="Times New Roman" w:cs="Times New Roman"/>
          <w:lang w:eastAsia="fr-FR"/>
        </w:rPr>
        <w:t xml:space="preserve"> dans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eau indiqué</w:t>
      </w:r>
      <w:r w:rsidR="00FF1E4C" w:rsidRPr="007C4491">
        <w:rPr>
          <w:rFonts w:ascii="Times New Roman" w:eastAsia="Times New Roman" w:hAnsi="Times New Roman" w:cs="Times New Roman"/>
          <w:lang w:eastAsia="fr-FR"/>
        </w:rPr>
        <w:t>e</w:t>
      </w:r>
      <w:r w:rsidRPr="007C4491">
        <w:rPr>
          <w:rFonts w:ascii="Times New Roman" w:eastAsia="Times New Roman" w:hAnsi="Times New Roman" w:cs="Times New Roman"/>
          <w:lang w:eastAsia="fr-FR"/>
        </w:rPr>
        <w:t>s</w:t>
      </w:r>
      <w:r w:rsidR="00FF1E4C" w:rsidRPr="007C4491">
        <w:rPr>
          <w:rFonts w:ascii="Times New Roman" w:eastAsia="Times New Roman" w:hAnsi="Times New Roman" w:cs="Times New Roman"/>
          <w:lang w:eastAsia="fr-FR"/>
        </w:rPr>
        <w:t xml:space="preserve"> au </w:t>
      </w:r>
      <w:r w:rsidR="000669A4" w:rsidRPr="007C4491">
        <w:rPr>
          <w:rFonts w:ascii="Times New Roman" w:eastAsia="Times New Roman" w:hAnsi="Times New Roman" w:cs="Times New Roman"/>
          <w:lang w:eastAsia="fr-FR"/>
        </w:rPr>
        <w:t>point 2.20</w:t>
      </w:r>
      <w:r w:rsidR="00242907" w:rsidRPr="007C4491">
        <w:rPr>
          <w:rFonts w:ascii="Times New Roman" w:eastAsia="Times New Roman" w:hAnsi="Times New Roman" w:cs="Times New Roman"/>
          <w:lang w:eastAsia="fr-FR"/>
        </w:rPr>
        <w:t xml:space="preserve"> désignent</w:t>
      </w:r>
      <w:r w:rsidRPr="007C4491">
        <w:rPr>
          <w:rFonts w:ascii="Times New Roman" w:eastAsia="Times New Roman" w:hAnsi="Times New Roman" w:cs="Times New Roman"/>
          <w:lang w:eastAsia="fr-FR"/>
        </w:rPr>
        <w:t xml:space="preserve"> des concentrations (masse de substance émise par volume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eau), exprimées en mg/</w:t>
      </w:r>
      <w:r w:rsidR="009E2098">
        <w:rPr>
          <w:rFonts w:ascii="Times New Roman" w:eastAsia="Times New Roman" w:hAnsi="Times New Roman" w:cs="Times New Roman"/>
          <w:lang w:eastAsia="fr-FR"/>
        </w:rPr>
        <w:t>L</w:t>
      </w:r>
      <w:r w:rsidRPr="007C4491">
        <w:rPr>
          <w:rFonts w:ascii="Times New Roman" w:eastAsia="Times New Roman" w:hAnsi="Times New Roman" w:cs="Times New Roman"/>
          <w:lang w:eastAsia="fr-FR"/>
        </w:rPr>
        <w:t>.</w:t>
      </w:r>
    </w:p>
    <w:p w14:paraId="1C6BB54C" w14:textId="63A1675B" w:rsidR="0012584E" w:rsidRPr="007C4491" w:rsidRDefault="0012584E"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Les périodes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établissement des valeurs moyennes associées aux </w:t>
      </w:r>
      <w:r w:rsidR="00FF1E4C" w:rsidRPr="007C4491">
        <w:rPr>
          <w:rFonts w:ascii="Times New Roman" w:eastAsia="Times New Roman" w:hAnsi="Times New Roman" w:cs="Times New Roman"/>
          <w:lang w:eastAsia="fr-FR"/>
        </w:rPr>
        <w:t>valeurs limites d</w:t>
      </w:r>
      <w:r w:rsidR="00A87AED">
        <w:rPr>
          <w:rFonts w:ascii="Times New Roman" w:eastAsia="Times New Roman" w:hAnsi="Times New Roman" w:cs="Times New Roman"/>
          <w:lang w:eastAsia="fr-FR"/>
        </w:rPr>
        <w:t>’</w:t>
      </w:r>
      <w:r w:rsidR="00FF1E4C" w:rsidRPr="007C4491">
        <w:rPr>
          <w:rFonts w:ascii="Times New Roman" w:eastAsia="Times New Roman" w:hAnsi="Times New Roman" w:cs="Times New Roman"/>
          <w:lang w:eastAsia="fr-FR"/>
        </w:rPr>
        <w:t xml:space="preserve">émissions </w:t>
      </w:r>
      <w:r w:rsidRPr="007C4491">
        <w:rPr>
          <w:rFonts w:ascii="Times New Roman" w:eastAsia="Times New Roman" w:hAnsi="Times New Roman" w:cs="Times New Roman"/>
          <w:lang w:eastAsia="fr-FR"/>
        </w:rPr>
        <w:t>correspondent à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un des deux cas suivants</w:t>
      </w:r>
      <w:r w:rsidR="00A2171B" w:rsidRPr="007C4491">
        <w:rPr>
          <w:rFonts w:ascii="Times New Roman" w:eastAsia="Times New Roman" w:hAnsi="Times New Roman" w:cs="Times New Roman"/>
          <w:lang w:eastAsia="fr-FR"/>
        </w:rPr>
        <w:t> :</w:t>
      </w:r>
    </w:p>
    <w:p w14:paraId="3DFAB5C2" w14:textId="2B2F5E79" w:rsidR="00FF1E4C" w:rsidRPr="007C4491" w:rsidRDefault="009E2098" w:rsidP="006079E7">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e</w:t>
      </w:r>
      <w:r w:rsidR="00FF1E4C" w:rsidRPr="007C4491">
        <w:rPr>
          <w:rFonts w:ascii="Times New Roman" w:eastAsia="Times New Roman" w:hAnsi="Times New Roman" w:cs="Times New Roman"/>
          <w:lang w:eastAsia="fr-FR"/>
        </w:rPr>
        <w:t>n</w:t>
      </w:r>
      <w:proofErr w:type="gramEnd"/>
      <w:r w:rsidR="00FF1E4C" w:rsidRPr="007C4491">
        <w:rPr>
          <w:rFonts w:ascii="Times New Roman" w:eastAsia="Times New Roman" w:hAnsi="Times New Roman" w:cs="Times New Roman"/>
          <w:lang w:eastAsia="fr-FR"/>
        </w:rPr>
        <w:t xml:space="preserve"> cas de rejets continus, il</w:t>
      </w:r>
      <w:r w:rsidR="004B5E0E" w:rsidRPr="007C4491">
        <w:rPr>
          <w:rFonts w:ascii="Times New Roman" w:eastAsia="Times New Roman" w:hAnsi="Times New Roman" w:cs="Times New Roman"/>
          <w:lang w:eastAsia="fr-FR"/>
        </w:rPr>
        <w:t xml:space="preserve"> peut</w:t>
      </w:r>
      <w:r w:rsidR="00FF1E4C" w:rsidRPr="007C4491">
        <w:rPr>
          <w:rFonts w:ascii="Times New Roman" w:eastAsia="Times New Roman" w:hAnsi="Times New Roman" w:cs="Times New Roman"/>
          <w:lang w:eastAsia="fr-FR"/>
        </w:rPr>
        <w:t xml:space="preserve"> s</w:t>
      </w:r>
      <w:r w:rsidR="00A87AED">
        <w:rPr>
          <w:rFonts w:ascii="Times New Roman" w:eastAsia="Times New Roman" w:hAnsi="Times New Roman" w:cs="Times New Roman"/>
          <w:lang w:eastAsia="fr-FR"/>
        </w:rPr>
        <w:t>’</w:t>
      </w:r>
      <w:r w:rsidR="00FF1E4C" w:rsidRPr="007C4491">
        <w:rPr>
          <w:rFonts w:ascii="Times New Roman" w:eastAsia="Times New Roman" w:hAnsi="Times New Roman" w:cs="Times New Roman"/>
          <w:lang w:eastAsia="fr-FR"/>
        </w:rPr>
        <w:t>agi</w:t>
      </w:r>
      <w:r w:rsidR="004B5E0E" w:rsidRPr="007C4491">
        <w:rPr>
          <w:rFonts w:ascii="Times New Roman" w:eastAsia="Times New Roman" w:hAnsi="Times New Roman" w:cs="Times New Roman"/>
          <w:lang w:eastAsia="fr-FR"/>
        </w:rPr>
        <w:t>r soit</w:t>
      </w:r>
      <w:r w:rsidR="00FF1E4C" w:rsidRPr="007C4491">
        <w:rPr>
          <w:rFonts w:ascii="Times New Roman" w:eastAsia="Times New Roman" w:hAnsi="Times New Roman" w:cs="Times New Roman"/>
          <w:lang w:eastAsia="fr-FR"/>
        </w:rPr>
        <w:t xml:space="preserve"> de valeurs moyennes journalières, c</w:t>
      </w:r>
      <w:r w:rsidR="00A87AED">
        <w:rPr>
          <w:rFonts w:ascii="Times New Roman" w:eastAsia="Times New Roman" w:hAnsi="Times New Roman" w:cs="Times New Roman"/>
          <w:lang w:eastAsia="fr-FR"/>
        </w:rPr>
        <w:t>’</w:t>
      </w:r>
      <w:r w:rsidR="00FF1E4C" w:rsidRPr="007C4491">
        <w:rPr>
          <w:rFonts w:ascii="Times New Roman" w:eastAsia="Times New Roman" w:hAnsi="Times New Roman" w:cs="Times New Roman"/>
          <w:lang w:eastAsia="fr-FR"/>
        </w:rPr>
        <w:t>est-à-dire établies à partir d</w:t>
      </w:r>
      <w:r w:rsidR="00A87AED">
        <w:rPr>
          <w:rFonts w:ascii="Times New Roman" w:eastAsia="Times New Roman" w:hAnsi="Times New Roman" w:cs="Times New Roman"/>
          <w:lang w:eastAsia="fr-FR"/>
        </w:rPr>
        <w:t>’</w:t>
      </w:r>
      <w:r w:rsidR="00FF1E4C" w:rsidRPr="007C4491">
        <w:rPr>
          <w:rFonts w:ascii="Times New Roman" w:eastAsia="Times New Roman" w:hAnsi="Times New Roman" w:cs="Times New Roman"/>
          <w:lang w:eastAsia="fr-FR"/>
        </w:rPr>
        <w:t>échantillons moyens proportionnels au débit prélevés sur 24 heures</w:t>
      </w:r>
      <w:r w:rsidR="004B5E0E" w:rsidRPr="007C4491">
        <w:rPr>
          <w:rFonts w:ascii="Times New Roman" w:eastAsia="Times New Roman" w:hAnsi="Times New Roman" w:cs="Times New Roman"/>
          <w:lang w:eastAsia="fr-FR"/>
        </w:rPr>
        <w:t>, soit de valeurs moyennes mensuelles, c</w:t>
      </w:r>
      <w:r w:rsidR="00A87AED">
        <w:rPr>
          <w:rFonts w:ascii="Times New Roman" w:eastAsia="Times New Roman" w:hAnsi="Times New Roman" w:cs="Times New Roman"/>
          <w:lang w:eastAsia="fr-FR"/>
        </w:rPr>
        <w:t>’</w:t>
      </w:r>
      <w:r w:rsidR="004B5E0E" w:rsidRPr="007C4491">
        <w:rPr>
          <w:rFonts w:ascii="Times New Roman" w:eastAsia="Times New Roman" w:hAnsi="Times New Roman" w:cs="Times New Roman"/>
          <w:lang w:eastAsia="fr-FR"/>
        </w:rPr>
        <w:t>est-à-dire établies à partir d</w:t>
      </w:r>
      <w:r w:rsidR="00A87AED">
        <w:rPr>
          <w:rFonts w:ascii="Times New Roman" w:eastAsia="Times New Roman" w:hAnsi="Times New Roman" w:cs="Times New Roman"/>
          <w:lang w:eastAsia="fr-FR"/>
        </w:rPr>
        <w:t>’</w:t>
      </w:r>
      <w:r w:rsidR="004B5E0E" w:rsidRPr="007C4491">
        <w:rPr>
          <w:rFonts w:ascii="Times New Roman" w:eastAsia="Times New Roman" w:hAnsi="Times New Roman" w:cs="Times New Roman"/>
          <w:lang w:eastAsia="fr-FR"/>
        </w:rPr>
        <w:t>échantillons moyens proportionnels au débit prélevés sur 24 heures, pendant un mois ;</w:t>
      </w:r>
    </w:p>
    <w:p w14:paraId="34546A1F" w14:textId="5348071F" w:rsidR="00FF1E4C" w:rsidRPr="007C4491" w:rsidRDefault="009E2098" w:rsidP="006079E7">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e</w:t>
      </w:r>
      <w:r w:rsidR="00FF1E4C" w:rsidRPr="007C4491">
        <w:rPr>
          <w:rFonts w:ascii="Times New Roman" w:eastAsia="Times New Roman" w:hAnsi="Times New Roman" w:cs="Times New Roman"/>
          <w:lang w:eastAsia="fr-FR"/>
        </w:rPr>
        <w:t>n</w:t>
      </w:r>
      <w:proofErr w:type="gramEnd"/>
      <w:r w:rsidR="00FF1E4C" w:rsidRPr="007C4491">
        <w:rPr>
          <w:rFonts w:ascii="Times New Roman" w:eastAsia="Times New Roman" w:hAnsi="Times New Roman" w:cs="Times New Roman"/>
          <w:lang w:eastAsia="fr-FR"/>
        </w:rPr>
        <w:t xml:space="preserve"> cas de rejets discontinus, les valeurs moyennes sont établies sur la durée des rejets, à partir d</w:t>
      </w:r>
      <w:r w:rsidR="00A87AED">
        <w:rPr>
          <w:rFonts w:ascii="Times New Roman" w:eastAsia="Times New Roman" w:hAnsi="Times New Roman" w:cs="Times New Roman"/>
          <w:lang w:eastAsia="fr-FR"/>
        </w:rPr>
        <w:t>’</w:t>
      </w:r>
      <w:r w:rsidR="00FF1E4C" w:rsidRPr="007C4491">
        <w:rPr>
          <w:rFonts w:ascii="Times New Roman" w:eastAsia="Times New Roman" w:hAnsi="Times New Roman" w:cs="Times New Roman"/>
          <w:lang w:eastAsia="fr-FR"/>
        </w:rPr>
        <w:t>échantillons composites proportionnels au débit, ou, pour autant que l</w:t>
      </w:r>
      <w:r w:rsidR="00A87AED">
        <w:rPr>
          <w:rFonts w:ascii="Times New Roman" w:eastAsia="Times New Roman" w:hAnsi="Times New Roman" w:cs="Times New Roman"/>
          <w:lang w:eastAsia="fr-FR"/>
        </w:rPr>
        <w:t>’</w:t>
      </w:r>
      <w:r w:rsidR="00FF1E4C" w:rsidRPr="007C4491">
        <w:rPr>
          <w:rFonts w:ascii="Times New Roman" w:eastAsia="Times New Roman" w:hAnsi="Times New Roman" w:cs="Times New Roman"/>
          <w:lang w:eastAsia="fr-FR"/>
        </w:rPr>
        <w:t>effluent soit bien mélangé et homogène, à partir d</w:t>
      </w:r>
      <w:r w:rsidR="00A87AED">
        <w:rPr>
          <w:rFonts w:ascii="Times New Roman" w:eastAsia="Times New Roman" w:hAnsi="Times New Roman" w:cs="Times New Roman"/>
          <w:lang w:eastAsia="fr-FR"/>
        </w:rPr>
        <w:t>’</w:t>
      </w:r>
      <w:r w:rsidR="00FF1E4C" w:rsidRPr="007C4491">
        <w:rPr>
          <w:rFonts w:ascii="Times New Roman" w:eastAsia="Times New Roman" w:hAnsi="Times New Roman" w:cs="Times New Roman"/>
          <w:lang w:eastAsia="fr-FR"/>
        </w:rPr>
        <w:t>un échantillon ponctuel, prélevé avant le rejet.</w:t>
      </w:r>
    </w:p>
    <w:p w14:paraId="1051321D" w14:textId="0CF323D9" w:rsidR="0012584E" w:rsidRPr="007C4491" w:rsidRDefault="0012584E"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Il est possible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utiliser des échantillons composites proportionnels au temps, à condition qu</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il puisse être démontré que le débit est suffisamment stable. Des échantillons ponctuels peuvent également être prélevés, à condition que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effluent soit bien mélangé et homogène.</w:t>
      </w:r>
    </w:p>
    <w:p w14:paraId="15FC3E8E" w14:textId="6D665940" w:rsidR="0012584E" w:rsidRPr="007C4491" w:rsidRDefault="0012584E"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Dans le cas du carbone organique total (COT) et de la demande chimique en oxygène (DCO), le calcul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efficacité moyenne du taux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abattement à laquelle il est fait référence </w:t>
      </w:r>
      <w:r w:rsidR="00ED13DE" w:rsidRPr="007C4491">
        <w:rPr>
          <w:rFonts w:ascii="Times New Roman" w:eastAsia="Times New Roman" w:hAnsi="Times New Roman" w:cs="Times New Roman"/>
          <w:lang w:eastAsia="fr-FR"/>
        </w:rPr>
        <w:t xml:space="preserve">au point </w:t>
      </w:r>
      <w:r w:rsidR="00337C89" w:rsidRPr="007C4491">
        <w:rPr>
          <w:rFonts w:ascii="Times New Roman" w:eastAsia="Times New Roman" w:hAnsi="Times New Roman" w:cs="Times New Roman"/>
          <w:lang w:eastAsia="fr-FR"/>
        </w:rPr>
        <w:t>2.20</w:t>
      </w:r>
      <w:r w:rsidR="00ED13DE" w:rsidRPr="007C4491">
        <w:rPr>
          <w:rFonts w:ascii="Times New Roman" w:eastAsia="Times New Roman" w:hAnsi="Times New Roman" w:cs="Times New Roman"/>
          <w:lang w:eastAsia="fr-FR"/>
        </w:rPr>
        <w:t xml:space="preserve"> </w:t>
      </w:r>
      <w:r w:rsidR="003C0EAE" w:rsidRPr="007C4491">
        <w:rPr>
          <w:rFonts w:ascii="Times New Roman" w:eastAsia="Times New Roman" w:hAnsi="Times New Roman" w:cs="Times New Roman"/>
          <w:lang w:eastAsia="fr-FR"/>
        </w:rPr>
        <w:t>d</w:t>
      </w:r>
      <w:r w:rsidR="00ED13DE" w:rsidRPr="007C4491">
        <w:rPr>
          <w:rFonts w:ascii="Times New Roman" w:eastAsia="Times New Roman" w:hAnsi="Times New Roman" w:cs="Times New Roman"/>
          <w:lang w:eastAsia="fr-FR"/>
        </w:rPr>
        <w:t>u présent arrêté</w:t>
      </w:r>
      <w:r w:rsidR="003C0EAE" w:rsidRPr="007C4491">
        <w:rPr>
          <w:rFonts w:ascii="Times New Roman" w:eastAsia="Times New Roman" w:hAnsi="Times New Roman" w:cs="Times New Roman"/>
          <w:lang w:eastAsia="fr-FR"/>
        </w:rPr>
        <w:t xml:space="preserve"> </w:t>
      </w:r>
      <w:r w:rsidRPr="007C4491">
        <w:rPr>
          <w:rFonts w:ascii="Times New Roman" w:eastAsia="Times New Roman" w:hAnsi="Times New Roman" w:cs="Times New Roman"/>
          <w:lang w:eastAsia="fr-FR"/>
        </w:rPr>
        <w:t>est basé sur la charge du flux entrant et du flux sortant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unité de traitement des eaux usées.</w:t>
      </w:r>
    </w:p>
    <w:p w14:paraId="08F89406" w14:textId="454C43E9" w:rsidR="0012584E" w:rsidRPr="007C4491" w:rsidRDefault="0012584E"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Les </w:t>
      </w:r>
      <w:r w:rsidR="00FF1E4C" w:rsidRPr="007C4491">
        <w:rPr>
          <w:rFonts w:ascii="Times New Roman" w:eastAsia="Times New Roman" w:hAnsi="Times New Roman" w:cs="Times New Roman"/>
          <w:lang w:eastAsia="fr-FR"/>
        </w:rPr>
        <w:t>valeurs limites d</w:t>
      </w:r>
      <w:r w:rsidR="00A87AED">
        <w:rPr>
          <w:rFonts w:ascii="Times New Roman" w:eastAsia="Times New Roman" w:hAnsi="Times New Roman" w:cs="Times New Roman"/>
          <w:lang w:eastAsia="fr-FR"/>
        </w:rPr>
        <w:t>’</w:t>
      </w:r>
      <w:r w:rsidR="00FF1E4C" w:rsidRPr="007C4491">
        <w:rPr>
          <w:rFonts w:ascii="Times New Roman" w:eastAsia="Times New Roman" w:hAnsi="Times New Roman" w:cs="Times New Roman"/>
          <w:lang w:eastAsia="fr-FR"/>
        </w:rPr>
        <w:t xml:space="preserve">émissions </w:t>
      </w:r>
      <w:r w:rsidRPr="007C4491">
        <w:rPr>
          <w:rFonts w:ascii="Times New Roman" w:eastAsia="Times New Roman" w:hAnsi="Times New Roman" w:cs="Times New Roman"/>
          <w:lang w:eastAsia="fr-FR"/>
        </w:rPr>
        <w:t>s</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appliquent au point où les émissions sortent de </w:t>
      </w:r>
      <w:r w:rsidR="00FF1E4C"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installation.</w:t>
      </w:r>
    </w:p>
    <w:p w14:paraId="605FF057" w14:textId="77777777" w:rsidR="006079E7" w:rsidRPr="007C4491" w:rsidRDefault="006079E7" w:rsidP="00DB2527">
      <w:pPr>
        <w:spacing w:after="0" w:line="240" w:lineRule="auto"/>
        <w:jc w:val="both"/>
        <w:rPr>
          <w:rFonts w:ascii="Times New Roman" w:eastAsia="Times New Roman" w:hAnsi="Times New Roman" w:cs="Times New Roman"/>
          <w:lang w:eastAsia="fr-FR"/>
        </w:rPr>
      </w:pPr>
    </w:p>
    <w:p w14:paraId="6F48FB88" w14:textId="62A50203" w:rsidR="0012584E" w:rsidRPr="00DF0A17" w:rsidRDefault="004E4CC7" w:rsidP="00DF0A17">
      <w:pPr>
        <w:pStyle w:val="Titre2"/>
        <w:numPr>
          <w:ilvl w:val="1"/>
          <w:numId w:val="22"/>
        </w:numPr>
        <w:spacing w:before="0" w:line="240" w:lineRule="auto"/>
        <w:jc w:val="both"/>
        <w:rPr>
          <w:rFonts w:ascii="Times New Roman" w:hAnsi="Times New Roman" w:cs="Times New Roman"/>
          <w:sz w:val="22"/>
          <w:szCs w:val="22"/>
        </w:rPr>
      </w:pPr>
      <w:r w:rsidRPr="00DF0A17">
        <w:rPr>
          <w:rFonts w:ascii="Times New Roman" w:hAnsi="Times New Roman" w:cs="Times New Roman"/>
          <w:sz w:val="22"/>
          <w:szCs w:val="22"/>
        </w:rPr>
        <w:t>Document</w:t>
      </w:r>
    </w:p>
    <w:p w14:paraId="03E3EF67" w14:textId="5A4FF726" w:rsidR="006E4B1C" w:rsidRPr="007C4491" w:rsidRDefault="004E4CC7" w:rsidP="006E4B1C">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exploitant tient à la disposition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inspection des installations classées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ensemble des documents, plans, registres, justificatifs, résultats de mesures</w:t>
      </w:r>
      <w:r w:rsidR="007D7FB6" w:rsidRPr="007C4491">
        <w:rPr>
          <w:rFonts w:ascii="Times New Roman" w:eastAsia="Times New Roman" w:hAnsi="Times New Roman" w:cs="Times New Roman"/>
          <w:lang w:eastAsia="fr-FR"/>
        </w:rPr>
        <w:t>, de surveillance</w:t>
      </w:r>
      <w:r w:rsidRPr="007C4491">
        <w:rPr>
          <w:rFonts w:ascii="Times New Roman" w:eastAsia="Times New Roman" w:hAnsi="Times New Roman" w:cs="Times New Roman"/>
          <w:lang w:eastAsia="fr-FR"/>
        </w:rPr>
        <w:t>, etc. mentionnés dans le présent arrêté</w:t>
      </w:r>
      <w:r w:rsidR="006E4B1C" w:rsidRPr="007C4491">
        <w:rPr>
          <w:rFonts w:ascii="Times New Roman" w:eastAsia="Times New Roman" w:hAnsi="Times New Roman" w:cs="Times New Roman"/>
          <w:lang w:eastAsia="fr-FR"/>
        </w:rPr>
        <w:t xml:space="preserve"> ou permettant de démontrer le respect de chacune des prescriptions de la présente annexe</w:t>
      </w:r>
      <w:r w:rsidR="0088125E" w:rsidRPr="007C4491">
        <w:rPr>
          <w:rFonts w:ascii="Times New Roman" w:eastAsia="Times New Roman" w:hAnsi="Times New Roman" w:cs="Times New Roman"/>
          <w:lang w:eastAsia="fr-FR"/>
        </w:rPr>
        <w:t>.</w:t>
      </w:r>
    </w:p>
    <w:p w14:paraId="44F596F4" w14:textId="0D460ED3" w:rsidR="006E4B1C" w:rsidRPr="007C4491" w:rsidRDefault="006E4B1C" w:rsidP="006E4B1C">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Il tient également à jour la liste exhaustive et le descriptif détaillé de chacune des techniques mises en œuvre</w:t>
      </w:r>
      <w:r w:rsidR="00A67B3A" w:rsidRPr="007C4491">
        <w:rPr>
          <w:rFonts w:ascii="Times New Roman" w:eastAsia="Times New Roman" w:hAnsi="Times New Roman" w:cs="Times New Roman"/>
          <w:lang w:eastAsia="fr-FR"/>
        </w:rPr>
        <w:t xml:space="preserve"> et en précise le domaine d</w:t>
      </w:r>
      <w:r w:rsidR="00A87AED">
        <w:rPr>
          <w:rFonts w:ascii="Times New Roman" w:eastAsia="Times New Roman" w:hAnsi="Times New Roman" w:cs="Times New Roman"/>
          <w:lang w:eastAsia="fr-FR"/>
        </w:rPr>
        <w:t>’</w:t>
      </w:r>
      <w:r w:rsidR="00A67B3A" w:rsidRPr="007C4491">
        <w:rPr>
          <w:rFonts w:ascii="Times New Roman" w:eastAsia="Times New Roman" w:hAnsi="Times New Roman" w:cs="Times New Roman"/>
          <w:lang w:eastAsia="fr-FR"/>
        </w:rPr>
        <w:t>applicabilité</w:t>
      </w:r>
      <w:r w:rsidRPr="007C4491">
        <w:rPr>
          <w:rFonts w:ascii="Times New Roman" w:eastAsia="Times New Roman" w:hAnsi="Times New Roman" w:cs="Times New Roman"/>
          <w:lang w:eastAsia="fr-FR"/>
        </w:rPr>
        <w:t>.</w:t>
      </w:r>
    </w:p>
    <w:p w14:paraId="0E968A50" w14:textId="4044CF3E" w:rsidR="00876FB3" w:rsidRPr="007C4491" w:rsidRDefault="00876FB3" w:rsidP="00DB2527">
      <w:pPr>
        <w:spacing w:after="0" w:line="240" w:lineRule="auto"/>
        <w:jc w:val="both"/>
        <w:rPr>
          <w:rFonts w:ascii="Times New Roman" w:eastAsia="Times New Roman" w:hAnsi="Times New Roman" w:cs="Times New Roman"/>
          <w:lang w:eastAsia="fr-FR"/>
        </w:rPr>
      </w:pPr>
    </w:p>
    <w:p w14:paraId="77CBF631" w14:textId="277BEA55" w:rsidR="00567CC0" w:rsidRDefault="00BA6198" w:rsidP="006079E7">
      <w:pPr>
        <w:pStyle w:val="Titre1"/>
        <w:numPr>
          <w:ilvl w:val="0"/>
          <w:numId w:val="0"/>
        </w:numPr>
        <w:spacing w:before="0" w:line="240" w:lineRule="auto"/>
        <w:ind w:left="432" w:hanging="432"/>
        <w:jc w:val="both"/>
        <w:rPr>
          <w:rFonts w:ascii="Times New Roman" w:hAnsi="Times New Roman" w:cs="Times New Roman"/>
          <w:sz w:val="22"/>
          <w:szCs w:val="22"/>
        </w:rPr>
      </w:pPr>
      <w:r w:rsidRPr="007C4491">
        <w:rPr>
          <w:rFonts w:ascii="Times New Roman" w:hAnsi="Times New Roman" w:cs="Times New Roman"/>
          <w:sz w:val="22"/>
          <w:szCs w:val="22"/>
        </w:rPr>
        <w:t xml:space="preserve">Titre </w:t>
      </w:r>
      <w:r w:rsidR="00914CE7" w:rsidRPr="007C4491">
        <w:rPr>
          <w:rFonts w:ascii="Times New Roman" w:hAnsi="Times New Roman" w:cs="Times New Roman"/>
          <w:sz w:val="22"/>
          <w:szCs w:val="22"/>
        </w:rPr>
        <w:t>II </w:t>
      </w:r>
      <w:r w:rsidRPr="007C4491">
        <w:rPr>
          <w:rFonts w:ascii="Times New Roman" w:hAnsi="Times New Roman" w:cs="Times New Roman"/>
          <w:sz w:val="22"/>
          <w:szCs w:val="22"/>
        </w:rPr>
        <w:t xml:space="preserve">: </w:t>
      </w:r>
      <w:r w:rsidR="00567CC0" w:rsidRPr="007C4491">
        <w:rPr>
          <w:rFonts w:ascii="Times New Roman" w:hAnsi="Times New Roman" w:cs="Times New Roman"/>
          <w:sz w:val="22"/>
          <w:szCs w:val="22"/>
        </w:rPr>
        <w:t>Meilleures techniques disponibles applicables à l</w:t>
      </w:r>
      <w:r w:rsidR="00A87AED">
        <w:rPr>
          <w:rFonts w:ascii="Times New Roman" w:hAnsi="Times New Roman" w:cs="Times New Roman"/>
          <w:sz w:val="22"/>
          <w:szCs w:val="22"/>
        </w:rPr>
        <w:t>’</w:t>
      </w:r>
      <w:r w:rsidR="00567CC0" w:rsidRPr="007C4491">
        <w:rPr>
          <w:rFonts w:ascii="Times New Roman" w:hAnsi="Times New Roman" w:cs="Times New Roman"/>
          <w:sz w:val="22"/>
          <w:szCs w:val="22"/>
        </w:rPr>
        <w:t>ensemble des installations</w:t>
      </w:r>
    </w:p>
    <w:p w14:paraId="57D97FFE" w14:textId="77777777" w:rsidR="009E2098" w:rsidRPr="00C178EF" w:rsidRDefault="009E2098" w:rsidP="00C178EF"/>
    <w:p w14:paraId="6CBEECA9" w14:textId="5ECD5881" w:rsidR="00567CC0" w:rsidRPr="007C4491" w:rsidRDefault="00567CC0" w:rsidP="009765FA">
      <w:pPr>
        <w:pStyle w:val="Titre2"/>
        <w:numPr>
          <w:ilvl w:val="1"/>
          <w:numId w:val="23"/>
        </w:numPr>
        <w:spacing w:before="0" w:line="240" w:lineRule="auto"/>
        <w:jc w:val="both"/>
        <w:rPr>
          <w:rFonts w:ascii="Times New Roman" w:hAnsi="Times New Roman" w:cs="Times New Roman"/>
          <w:sz w:val="22"/>
          <w:szCs w:val="22"/>
        </w:rPr>
      </w:pPr>
      <w:r w:rsidRPr="007C4491">
        <w:rPr>
          <w:rFonts w:ascii="Times New Roman" w:hAnsi="Times New Roman" w:cs="Times New Roman"/>
          <w:sz w:val="22"/>
          <w:szCs w:val="22"/>
        </w:rPr>
        <w:t>Système de management environnemental</w:t>
      </w:r>
    </w:p>
    <w:p w14:paraId="07654809" w14:textId="4DFEBC49" w:rsidR="00567CC0" w:rsidRPr="007C4491" w:rsidRDefault="00567CC0" w:rsidP="00DB2527">
      <w:pPr>
        <w:spacing w:after="0" w:line="240" w:lineRule="auto"/>
        <w:jc w:val="both"/>
        <w:rPr>
          <w:rFonts w:ascii="Times New Roman" w:eastAsia="Times New Roman" w:hAnsi="Times New Roman" w:cs="Times New Roman"/>
          <w:lang w:eastAsia="fr-FR"/>
        </w:rPr>
      </w:pPr>
      <w:r w:rsidRPr="007C4491">
        <w:rPr>
          <w:rFonts w:ascii="Times New Roman" w:hAnsi="Times New Roman" w:cs="Times New Roman"/>
        </w:rPr>
        <w:t>L</w:t>
      </w:r>
      <w:r w:rsidR="00A87AED">
        <w:rPr>
          <w:rFonts w:ascii="Times New Roman" w:hAnsi="Times New Roman" w:cs="Times New Roman"/>
        </w:rPr>
        <w:t>’</w:t>
      </w:r>
      <w:r w:rsidRPr="007C4491">
        <w:rPr>
          <w:rFonts w:ascii="Times New Roman" w:hAnsi="Times New Roman" w:cs="Times New Roman"/>
        </w:rPr>
        <w:t>exploitant met en place et applique un système de management environnemental (SME) présentant toutes</w:t>
      </w:r>
      <w:r w:rsidR="009C7CAF" w:rsidRPr="007C4491">
        <w:rPr>
          <w:rFonts w:ascii="Times New Roman" w:hAnsi="Times New Roman" w:cs="Times New Roman"/>
        </w:rPr>
        <w:t xml:space="preserve"> les caractéristiques suivantes :</w:t>
      </w:r>
    </w:p>
    <w:p w14:paraId="29B502D1" w14:textId="6D1BC74D" w:rsidR="002B3268" w:rsidRPr="007C4491" w:rsidRDefault="003C0EAE" w:rsidP="006079E7">
      <w:pPr>
        <w:pStyle w:val="Liste"/>
        <w:ind w:left="567" w:hanging="11"/>
        <w:rPr>
          <w:szCs w:val="22"/>
          <w:lang w:val="fr-BE"/>
        </w:rPr>
      </w:pPr>
      <w:r w:rsidRPr="007C4491">
        <w:rPr>
          <w:szCs w:val="22"/>
          <w:lang w:val="fr-BE"/>
        </w:rPr>
        <w:t>Engagement</w:t>
      </w:r>
      <w:r w:rsidR="002B3268" w:rsidRPr="007C4491">
        <w:rPr>
          <w:szCs w:val="22"/>
          <w:lang w:val="fr-BE"/>
        </w:rPr>
        <w:t>, orientation et responsabilité de l</w:t>
      </w:r>
      <w:r w:rsidR="00A87AED">
        <w:rPr>
          <w:szCs w:val="22"/>
          <w:lang w:val="fr-BE"/>
        </w:rPr>
        <w:t>’</w:t>
      </w:r>
      <w:r w:rsidR="002B3268" w:rsidRPr="007C4491">
        <w:rPr>
          <w:szCs w:val="22"/>
          <w:lang w:val="fr-BE"/>
        </w:rPr>
        <w:t xml:space="preserve">encadrement, y compris de la direction, en ce qui concerne la </w:t>
      </w:r>
      <w:r w:rsidRPr="007C4491">
        <w:rPr>
          <w:szCs w:val="22"/>
          <w:lang w:val="fr-BE"/>
        </w:rPr>
        <w:t>mise en œuvre d</w:t>
      </w:r>
      <w:r w:rsidR="00A87AED">
        <w:rPr>
          <w:szCs w:val="22"/>
          <w:lang w:val="fr-BE"/>
        </w:rPr>
        <w:t>’</w:t>
      </w:r>
      <w:r w:rsidRPr="007C4491">
        <w:rPr>
          <w:szCs w:val="22"/>
          <w:lang w:val="fr-BE"/>
        </w:rPr>
        <w:t>un SME efficace ;</w:t>
      </w:r>
    </w:p>
    <w:p w14:paraId="2039E205" w14:textId="66B57DA4" w:rsidR="002B3268" w:rsidRPr="007C4491" w:rsidRDefault="003C0EAE" w:rsidP="006079E7">
      <w:pPr>
        <w:pStyle w:val="Liste"/>
        <w:ind w:left="567" w:hanging="11"/>
        <w:rPr>
          <w:szCs w:val="22"/>
          <w:lang w:val="fr-BE"/>
        </w:rPr>
      </w:pPr>
      <w:r w:rsidRPr="007C4491">
        <w:rPr>
          <w:szCs w:val="22"/>
          <w:lang w:val="fr-BE"/>
        </w:rPr>
        <w:lastRenderedPageBreak/>
        <w:t>Analyse</w:t>
      </w:r>
      <w:r w:rsidR="002B3268" w:rsidRPr="007C4491">
        <w:rPr>
          <w:szCs w:val="22"/>
          <w:lang w:val="fr-BE"/>
        </w:rPr>
        <w:t xml:space="preserve"> visant notamment à déterminer le contexte dans lequel s</w:t>
      </w:r>
      <w:r w:rsidR="00A87AED">
        <w:rPr>
          <w:szCs w:val="22"/>
          <w:lang w:val="fr-BE"/>
        </w:rPr>
        <w:t>’</w:t>
      </w:r>
      <w:r w:rsidR="002B3268" w:rsidRPr="007C4491">
        <w:rPr>
          <w:szCs w:val="22"/>
          <w:lang w:val="fr-BE"/>
        </w:rPr>
        <w:t>insère l</w:t>
      </w:r>
      <w:r w:rsidR="00A87AED">
        <w:rPr>
          <w:szCs w:val="22"/>
          <w:lang w:val="fr-BE"/>
        </w:rPr>
        <w:t>’</w:t>
      </w:r>
      <w:r w:rsidR="002B3268" w:rsidRPr="007C4491">
        <w:rPr>
          <w:szCs w:val="22"/>
          <w:lang w:val="fr-BE"/>
        </w:rPr>
        <w:t>organisation, à recenser les besoins et les attentes des parties intéressées, à mettre en évidence les caractéristiques de l</w:t>
      </w:r>
      <w:r w:rsidR="00A87AED">
        <w:rPr>
          <w:szCs w:val="22"/>
          <w:lang w:val="fr-BE"/>
        </w:rPr>
        <w:t>’</w:t>
      </w:r>
      <w:r w:rsidR="002B3268" w:rsidRPr="007C4491">
        <w:rPr>
          <w:szCs w:val="22"/>
          <w:lang w:val="fr-BE"/>
        </w:rPr>
        <w:t>installation qui sont associées à d</w:t>
      </w:r>
      <w:r w:rsidR="00A87AED">
        <w:rPr>
          <w:szCs w:val="22"/>
          <w:lang w:val="fr-BE"/>
        </w:rPr>
        <w:t>’</w:t>
      </w:r>
      <w:r w:rsidR="002B3268" w:rsidRPr="007C4491">
        <w:rPr>
          <w:szCs w:val="22"/>
          <w:lang w:val="fr-BE"/>
        </w:rPr>
        <w:t>éventuels risques pour l</w:t>
      </w:r>
      <w:r w:rsidR="00A87AED">
        <w:rPr>
          <w:szCs w:val="22"/>
          <w:lang w:val="fr-BE"/>
        </w:rPr>
        <w:t>’</w:t>
      </w:r>
      <w:r w:rsidR="002B3268" w:rsidRPr="007C4491">
        <w:rPr>
          <w:szCs w:val="22"/>
          <w:lang w:val="fr-BE"/>
        </w:rPr>
        <w:t>environnement (ou la santé humaine), ainsi qu</w:t>
      </w:r>
      <w:r w:rsidR="00A87AED">
        <w:rPr>
          <w:szCs w:val="22"/>
          <w:lang w:val="fr-BE"/>
        </w:rPr>
        <w:t>’</w:t>
      </w:r>
      <w:r w:rsidR="002B3268" w:rsidRPr="007C4491">
        <w:rPr>
          <w:szCs w:val="22"/>
          <w:lang w:val="fr-BE"/>
        </w:rPr>
        <w:t>à déterminer les exigences légales applica</w:t>
      </w:r>
      <w:r w:rsidRPr="007C4491">
        <w:rPr>
          <w:szCs w:val="22"/>
          <w:lang w:val="fr-BE"/>
        </w:rPr>
        <w:t>bles en matière d</w:t>
      </w:r>
      <w:r w:rsidR="00A87AED">
        <w:rPr>
          <w:szCs w:val="22"/>
          <w:lang w:val="fr-BE"/>
        </w:rPr>
        <w:t>’</w:t>
      </w:r>
      <w:r w:rsidRPr="007C4491">
        <w:rPr>
          <w:szCs w:val="22"/>
          <w:lang w:val="fr-BE"/>
        </w:rPr>
        <w:t>environnement ;</w:t>
      </w:r>
    </w:p>
    <w:p w14:paraId="67A0A857" w14:textId="4961212D" w:rsidR="002B3268" w:rsidRPr="007C4491" w:rsidRDefault="003C0EAE" w:rsidP="006079E7">
      <w:pPr>
        <w:pStyle w:val="Liste"/>
        <w:ind w:left="567" w:hanging="11"/>
        <w:rPr>
          <w:szCs w:val="22"/>
          <w:lang w:val="fr-BE"/>
        </w:rPr>
      </w:pPr>
      <w:r w:rsidRPr="007C4491">
        <w:rPr>
          <w:szCs w:val="22"/>
          <w:lang w:val="fr-BE"/>
        </w:rPr>
        <w:t>Définition</w:t>
      </w:r>
      <w:r w:rsidR="002B3268" w:rsidRPr="007C4491">
        <w:rPr>
          <w:szCs w:val="22"/>
          <w:lang w:val="fr-BE"/>
        </w:rPr>
        <w:t xml:space="preserve"> d</w:t>
      </w:r>
      <w:r w:rsidR="00A87AED">
        <w:rPr>
          <w:szCs w:val="22"/>
          <w:lang w:val="fr-BE"/>
        </w:rPr>
        <w:t>’</w:t>
      </w:r>
      <w:r w:rsidR="002B3268" w:rsidRPr="007C4491">
        <w:rPr>
          <w:szCs w:val="22"/>
          <w:lang w:val="fr-BE"/>
        </w:rPr>
        <w:t>une politique environnementale intégrant le principe d</w:t>
      </w:r>
      <w:r w:rsidR="00A87AED">
        <w:rPr>
          <w:szCs w:val="22"/>
          <w:lang w:val="fr-BE"/>
        </w:rPr>
        <w:t>’</w:t>
      </w:r>
      <w:r w:rsidR="002B3268" w:rsidRPr="007C4491">
        <w:rPr>
          <w:szCs w:val="22"/>
          <w:lang w:val="fr-BE"/>
        </w:rPr>
        <w:t>amélioration continue des performances envi</w:t>
      </w:r>
      <w:r w:rsidRPr="007C4491">
        <w:rPr>
          <w:szCs w:val="22"/>
          <w:lang w:val="fr-BE"/>
        </w:rPr>
        <w:t>ronnementales de l</w:t>
      </w:r>
      <w:r w:rsidR="00A87AED">
        <w:rPr>
          <w:szCs w:val="22"/>
          <w:lang w:val="fr-BE"/>
        </w:rPr>
        <w:t>’</w:t>
      </w:r>
      <w:r w:rsidRPr="007C4491">
        <w:rPr>
          <w:szCs w:val="22"/>
          <w:lang w:val="fr-BE"/>
        </w:rPr>
        <w:t>installation ;</w:t>
      </w:r>
    </w:p>
    <w:p w14:paraId="1966F93C" w14:textId="61ACACC8" w:rsidR="002B3268" w:rsidRPr="007C4491" w:rsidRDefault="003C0EAE" w:rsidP="006079E7">
      <w:pPr>
        <w:pStyle w:val="Liste"/>
        <w:ind w:left="567" w:hanging="11"/>
        <w:rPr>
          <w:szCs w:val="22"/>
          <w:lang w:val="fr-BE"/>
        </w:rPr>
      </w:pPr>
      <w:r w:rsidRPr="007C4491">
        <w:rPr>
          <w:szCs w:val="22"/>
          <w:lang w:val="fr-BE"/>
        </w:rPr>
        <w:t>Établissement</w:t>
      </w:r>
      <w:r w:rsidR="002B3268" w:rsidRPr="007C4491">
        <w:rPr>
          <w:szCs w:val="22"/>
          <w:lang w:val="fr-BE"/>
        </w:rPr>
        <w:t xml:space="preserve"> d</w:t>
      </w:r>
      <w:r w:rsidR="00A87AED">
        <w:rPr>
          <w:szCs w:val="22"/>
          <w:lang w:val="fr-BE"/>
        </w:rPr>
        <w:t>’</w:t>
      </w:r>
      <w:r w:rsidR="002B3268" w:rsidRPr="007C4491">
        <w:rPr>
          <w:szCs w:val="22"/>
          <w:lang w:val="fr-BE"/>
        </w:rPr>
        <w:t>objectifs et d</w:t>
      </w:r>
      <w:r w:rsidR="00A87AED">
        <w:rPr>
          <w:szCs w:val="22"/>
          <w:lang w:val="fr-BE"/>
        </w:rPr>
        <w:t>’</w:t>
      </w:r>
      <w:r w:rsidR="002B3268" w:rsidRPr="007C4491">
        <w:rPr>
          <w:szCs w:val="22"/>
          <w:lang w:val="fr-BE"/>
        </w:rPr>
        <w:t>indicateurs de performance pour les aspects environnementaux importants, y compris pour garantir le respect de</w:t>
      </w:r>
      <w:r w:rsidRPr="007C4491">
        <w:rPr>
          <w:szCs w:val="22"/>
          <w:lang w:val="fr-BE"/>
        </w:rPr>
        <w:t>s exigences légales applicables ;</w:t>
      </w:r>
    </w:p>
    <w:p w14:paraId="1E742E4B" w14:textId="6BD21F49" w:rsidR="002B3268" w:rsidRPr="007C4491" w:rsidRDefault="003C0EAE" w:rsidP="006079E7">
      <w:pPr>
        <w:pStyle w:val="Liste"/>
        <w:ind w:left="567" w:hanging="11"/>
        <w:rPr>
          <w:szCs w:val="22"/>
          <w:lang w:val="fr-BE"/>
        </w:rPr>
      </w:pPr>
      <w:r w:rsidRPr="007C4491">
        <w:rPr>
          <w:szCs w:val="22"/>
          <w:lang w:val="fr-BE"/>
        </w:rPr>
        <w:t>Planification</w:t>
      </w:r>
      <w:r w:rsidR="002B3268" w:rsidRPr="007C4491">
        <w:rPr>
          <w:szCs w:val="22"/>
          <w:lang w:val="fr-BE"/>
        </w:rPr>
        <w:t xml:space="preserve"> et mise en œuvre des procédures et actions nécessaires (y compris les actions préventives et, si nécessaire, correctives) pour atteindre les objectifs environnementaux et évit</w:t>
      </w:r>
      <w:r w:rsidRPr="007C4491">
        <w:rPr>
          <w:szCs w:val="22"/>
          <w:lang w:val="fr-BE"/>
        </w:rPr>
        <w:t>er les risques environnementaux ;</w:t>
      </w:r>
    </w:p>
    <w:p w14:paraId="6A20AF43" w14:textId="05992258" w:rsidR="002B3268" w:rsidRPr="007C4491" w:rsidRDefault="003C0EAE" w:rsidP="006079E7">
      <w:pPr>
        <w:pStyle w:val="Liste"/>
        <w:ind w:left="567" w:hanging="11"/>
        <w:rPr>
          <w:szCs w:val="22"/>
          <w:lang w:val="fr-BE"/>
        </w:rPr>
      </w:pPr>
      <w:r w:rsidRPr="007C4491">
        <w:rPr>
          <w:szCs w:val="22"/>
          <w:lang w:val="fr-BE"/>
        </w:rPr>
        <w:t>Détermination</w:t>
      </w:r>
      <w:r w:rsidR="002B3268" w:rsidRPr="007C4491">
        <w:rPr>
          <w:szCs w:val="22"/>
          <w:lang w:val="fr-BE"/>
        </w:rPr>
        <w:t xml:space="preserve"> des structures, des rôles et des responsabilités en ce qui concerne les aspects et objectifs environnementaux et la mise à disposition des ressources finan</w:t>
      </w:r>
      <w:r w:rsidRPr="007C4491">
        <w:rPr>
          <w:szCs w:val="22"/>
          <w:lang w:val="fr-BE"/>
        </w:rPr>
        <w:t>cières et humaines nécessaires ;</w:t>
      </w:r>
    </w:p>
    <w:p w14:paraId="02F08A24" w14:textId="6B186476" w:rsidR="002B3268" w:rsidRPr="007C4491" w:rsidRDefault="003C0EAE" w:rsidP="006079E7">
      <w:pPr>
        <w:pStyle w:val="Liste"/>
        <w:ind w:left="567" w:hanging="11"/>
        <w:rPr>
          <w:szCs w:val="22"/>
          <w:lang w:val="fr-BE"/>
        </w:rPr>
      </w:pPr>
      <w:r w:rsidRPr="007C4491">
        <w:rPr>
          <w:szCs w:val="22"/>
          <w:lang w:val="fr-BE"/>
        </w:rPr>
        <w:t>Garantie</w:t>
      </w:r>
      <w:r w:rsidR="002B3268" w:rsidRPr="007C4491">
        <w:rPr>
          <w:szCs w:val="22"/>
          <w:lang w:val="fr-BE"/>
        </w:rPr>
        <w:t xml:space="preserve"> (par exemple, par l</w:t>
      </w:r>
      <w:r w:rsidR="00A87AED">
        <w:rPr>
          <w:szCs w:val="22"/>
          <w:lang w:val="fr-BE"/>
        </w:rPr>
        <w:t>’</w:t>
      </w:r>
      <w:r w:rsidR="002B3268" w:rsidRPr="007C4491">
        <w:rPr>
          <w:szCs w:val="22"/>
          <w:lang w:val="fr-BE"/>
        </w:rPr>
        <w:t>information et la formation) de la compétence et de la sensibilisation requises du personnel dont le travail est susceptible d</w:t>
      </w:r>
      <w:r w:rsidR="00A87AED">
        <w:rPr>
          <w:szCs w:val="22"/>
          <w:lang w:val="fr-BE"/>
        </w:rPr>
        <w:t>’</w:t>
      </w:r>
      <w:r w:rsidR="002B3268" w:rsidRPr="007C4491">
        <w:rPr>
          <w:szCs w:val="22"/>
          <w:lang w:val="fr-BE"/>
        </w:rPr>
        <w:t>avoir une incidence sur les performances environn</w:t>
      </w:r>
      <w:r w:rsidRPr="007C4491">
        <w:rPr>
          <w:szCs w:val="22"/>
          <w:lang w:val="fr-BE"/>
        </w:rPr>
        <w:t>ementales de l</w:t>
      </w:r>
      <w:r w:rsidR="00A87AED">
        <w:rPr>
          <w:szCs w:val="22"/>
          <w:lang w:val="fr-BE"/>
        </w:rPr>
        <w:t>’</w:t>
      </w:r>
      <w:r w:rsidRPr="007C4491">
        <w:rPr>
          <w:szCs w:val="22"/>
          <w:lang w:val="fr-BE"/>
        </w:rPr>
        <w:t>installation ;</w:t>
      </w:r>
    </w:p>
    <w:p w14:paraId="60F030A9" w14:textId="649520A2" w:rsidR="002B3268" w:rsidRPr="007C4491" w:rsidRDefault="003C0EAE" w:rsidP="006079E7">
      <w:pPr>
        <w:pStyle w:val="Liste"/>
        <w:ind w:left="567" w:hanging="11"/>
        <w:rPr>
          <w:szCs w:val="22"/>
        </w:rPr>
      </w:pPr>
      <w:r w:rsidRPr="007C4491">
        <w:rPr>
          <w:szCs w:val="22"/>
        </w:rPr>
        <w:t>C</w:t>
      </w:r>
      <w:r w:rsidR="002B3268" w:rsidRPr="007C4491">
        <w:rPr>
          <w:szCs w:val="22"/>
        </w:rPr>
        <w:t>o</w:t>
      </w:r>
      <w:r w:rsidRPr="007C4491">
        <w:rPr>
          <w:szCs w:val="22"/>
        </w:rPr>
        <w:t xml:space="preserve">mmunication interne et </w:t>
      </w:r>
      <w:proofErr w:type="spellStart"/>
      <w:proofErr w:type="gramStart"/>
      <w:r w:rsidRPr="007C4491">
        <w:rPr>
          <w:szCs w:val="22"/>
        </w:rPr>
        <w:t>externe</w:t>
      </w:r>
      <w:proofErr w:type="spellEnd"/>
      <w:r w:rsidRPr="007C4491">
        <w:rPr>
          <w:szCs w:val="22"/>
          <w:lang w:val="fr-BE"/>
        </w:rPr>
        <w:t> ;</w:t>
      </w:r>
      <w:proofErr w:type="gramEnd"/>
    </w:p>
    <w:p w14:paraId="7987BC54" w14:textId="33528784" w:rsidR="002B3268" w:rsidRPr="007C4491" w:rsidRDefault="003C0EAE" w:rsidP="006079E7">
      <w:pPr>
        <w:pStyle w:val="Liste"/>
        <w:ind w:left="567" w:hanging="11"/>
        <w:rPr>
          <w:szCs w:val="22"/>
          <w:lang w:val="fr-BE"/>
        </w:rPr>
      </w:pPr>
      <w:r w:rsidRPr="007C4491">
        <w:rPr>
          <w:szCs w:val="22"/>
          <w:lang w:val="fr-BE"/>
        </w:rPr>
        <w:t>I</w:t>
      </w:r>
      <w:r w:rsidR="002B3268" w:rsidRPr="007C4491">
        <w:rPr>
          <w:szCs w:val="22"/>
          <w:lang w:val="fr-BE"/>
        </w:rPr>
        <w:t>ncitation des travailleurs à s</w:t>
      </w:r>
      <w:r w:rsidR="00A87AED">
        <w:rPr>
          <w:szCs w:val="22"/>
          <w:lang w:val="fr-BE"/>
        </w:rPr>
        <w:t>’</w:t>
      </w:r>
      <w:r w:rsidR="002B3268" w:rsidRPr="007C4491">
        <w:rPr>
          <w:szCs w:val="22"/>
          <w:lang w:val="fr-BE"/>
        </w:rPr>
        <w:t>impliquer dans les bonnes pratiques</w:t>
      </w:r>
      <w:r w:rsidRPr="007C4491">
        <w:rPr>
          <w:szCs w:val="22"/>
          <w:lang w:val="fr-BE"/>
        </w:rPr>
        <w:t xml:space="preserve"> de management environnemental ;</w:t>
      </w:r>
    </w:p>
    <w:p w14:paraId="6750D9CD" w14:textId="1A36886C" w:rsidR="002B3268" w:rsidRPr="007C4491" w:rsidRDefault="0007322D" w:rsidP="006079E7">
      <w:pPr>
        <w:pStyle w:val="Liste"/>
        <w:ind w:left="567" w:hanging="11"/>
        <w:rPr>
          <w:szCs w:val="22"/>
          <w:lang w:val="fr-BE"/>
        </w:rPr>
      </w:pPr>
      <w:r w:rsidRPr="007C4491">
        <w:rPr>
          <w:szCs w:val="22"/>
          <w:lang w:val="fr-BE"/>
        </w:rPr>
        <w:t>Établissement</w:t>
      </w:r>
      <w:r w:rsidR="002B3268" w:rsidRPr="007C4491">
        <w:rPr>
          <w:szCs w:val="22"/>
          <w:lang w:val="fr-BE"/>
        </w:rPr>
        <w:t xml:space="preserve"> et tenue à jour d</w:t>
      </w:r>
      <w:r w:rsidR="00A87AED">
        <w:rPr>
          <w:szCs w:val="22"/>
          <w:lang w:val="fr-BE"/>
        </w:rPr>
        <w:t>’</w:t>
      </w:r>
      <w:r w:rsidR="002B3268" w:rsidRPr="007C4491">
        <w:rPr>
          <w:szCs w:val="22"/>
          <w:lang w:val="fr-BE"/>
        </w:rPr>
        <w:t>un manuel de gestion et de procédures écrites pour superviser les activités ayant un impact significatif sur l</w:t>
      </w:r>
      <w:r w:rsidR="00A87AED">
        <w:rPr>
          <w:szCs w:val="22"/>
          <w:lang w:val="fr-BE"/>
        </w:rPr>
        <w:t>’</w:t>
      </w:r>
      <w:r w:rsidR="002B3268" w:rsidRPr="007C4491">
        <w:rPr>
          <w:szCs w:val="22"/>
          <w:lang w:val="fr-BE"/>
        </w:rPr>
        <w:t>environnement, ai</w:t>
      </w:r>
      <w:r w:rsidR="003C0EAE" w:rsidRPr="007C4491">
        <w:rPr>
          <w:szCs w:val="22"/>
          <w:lang w:val="fr-BE"/>
        </w:rPr>
        <w:t>nsi que de registres pertinents ;</w:t>
      </w:r>
    </w:p>
    <w:p w14:paraId="23C06DE8" w14:textId="26405D67" w:rsidR="002B3268" w:rsidRPr="007C4491" w:rsidRDefault="0007322D" w:rsidP="006079E7">
      <w:pPr>
        <w:pStyle w:val="Liste"/>
        <w:ind w:left="567" w:hanging="11"/>
        <w:rPr>
          <w:szCs w:val="22"/>
          <w:lang w:val="fr-BE"/>
        </w:rPr>
      </w:pPr>
      <w:r w:rsidRPr="007C4491">
        <w:rPr>
          <w:szCs w:val="22"/>
          <w:lang w:val="fr-BE"/>
        </w:rPr>
        <w:t>Planification</w:t>
      </w:r>
      <w:r w:rsidR="002B3268" w:rsidRPr="007C4491">
        <w:rPr>
          <w:szCs w:val="22"/>
          <w:lang w:val="fr-BE"/>
        </w:rPr>
        <w:t xml:space="preserve"> opérationnelle et </w:t>
      </w:r>
      <w:r w:rsidR="003C0EAE" w:rsidRPr="007C4491">
        <w:rPr>
          <w:szCs w:val="22"/>
          <w:lang w:val="fr-BE"/>
        </w:rPr>
        <w:t>contrôle des procédés efficaces ;</w:t>
      </w:r>
    </w:p>
    <w:p w14:paraId="28452E5B" w14:textId="11FBBDFD" w:rsidR="002B3268" w:rsidRPr="007C4491" w:rsidRDefault="0007322D" w:rsidP="006079E7">
      <w:pPr>
        <w:pStyle w:val="Liste"/>
        <w:ind w:left="567" w:hanging="11"/>
        <w:rPr>
          <w:szCs w:val="22"/>
          <w:lang w:val="fr-BE"/>
        </w:rPr>
      </w:pPr>
      <w:r w:rsidRPr="007C4491">
        <w:rPr>
          <w:szCs w:val="22"/>
          <w:lang w:val="fr-BE"/>
        </w:rPr>
        <w:t>Mise</w:t>
      </w:r>
      <w:r w:rsidR="002B3268" w:rsidRPr="007C4491">
        <w:rPr>
          <w:szCs w:val="22"/>
          <w:lang w:val="fr-BE"/>
        </w:rPr>
        <w:t xml:space="preserve"> en œuvre de progr</w:t>
      </w:r>
      <w:r w:rsidR="003C0EAE" w:rsidRPr="007C4491">
        <w:rPr>
          <w:szCs w:val="22"/>
          <w:lang w:val="fr-BE"/>
        </w:rPr>
        <w:t>ammes de maintenance appropriés</w:t>
      </w:r>
      <w:r w:rsidRPr="007C4491">
        <w:rPr>
          <w:szCs w:val="22"/>
          <w:lang w:val="fr-BE"/>
        </w:rPr>
        <w:t> ;</w:t>
      </w:r>
    </w:p>
    <w:p w14:paraId="01102112" w14:textId="114ACF1D" w:rsidR="002B3268" w:rsidRPr="007C4491" w:rsidRDefault="0007322D" w:rsidP="006079E7">
      <w:pPr>
        <w:pStyle w:val="Liste"/>
        <w:ind w:left="567" w:hanging="11"/>
        <w:rPr>
          <w:szCs w:val="22"/>
          <w:lang w:val="fr-BE"/>
        </w:rPr>
      </w:pPr>
      <w:r w:rsidRPr="007C4491">
        <w:rPr>
          <w:szCs w:val="22"/>
          <w:lang w:val="fr-BE"/>
        </w:rPr>
        <w:t>Protocoles</w:t>
      </w:r>
      <w:r w:rsidR="002B3268" w:rsidRPr="007C4491">
        <w:rPr>
          <w:szCs w:val="22"/>
          <w:lang w:val="fr-BE"/>
        </w:rPr>
        <w:t xml:space="preserve"> de préparation et de réaction aux situations d</w:t>
      </w:r>
      <w:r w:rsidR="00A87AED">
        <w:rPr>
          <w:szCs w:val="22"/>
          <w:lang w:val="fr-BE"/>
        </w:rPr>
        <w:t>’</w:t>
      </w:r>
      <w:r w:rsidR="002B3268" w:rsidRPr="007C4491">
        <w:rPr>
          <w:szCs w:val="22"/>
          <w:lang w:val="fr-BE"/>
        </w:rPr>
        <w:t>urgence, y compris la prévention ou l</w:t>
      </w:r>
      <w:r w:rsidR="00A87AED">
        <w:rPr>
          <w:szCs w:val="22"/>
          <w:lang w:val="fr-BE"/>
        </w:rPr>
        <w:t>’</w:t>
      </w:r>
      <w:r w:rsidR="002B3268" w:rsidRPr="007C4491">
        <w:rPr>
          <w:szCs w:val="22"/>
          <w:lang w:val="fr-BE"/>
        </w:rPr>
        <w:t>atténuation des incidences (environnementales) défavor</w:t>
      </w:r>
      <w:r w:rsidRPr="007C4491">
        <w:rPr>
          <w:szCs w:val="22"/>
          <w:lang w:val="fr-BE"/>
        </w:rPr>
        <w:t>ables des situations d</w:t>
      </w:r>
      <w:r w:rsidR="00A87AED">
        <w:rPr>
          <w:szCs w:val="22"/>
          <w:lang w:val="fr-BE"/>
        </w:rPr>
        <w:t>’</w:t>
      </w:r>
      <w:r w:rsidRPr="007C4491">
        <w:rPr>
          <w:szCs w:val="22"/>
          <w:lang w:val="fr-BE"/>
        </w:rPr>
        <w:t>urgence ;</w:t>
      </w:r>
    </w:p>
    <w:p w14:paraId="62D15201" w14:textId="1E5EE93A" w:rsidR="002B3268" w:rsidRPr="007C4491" w:rsidRDefault="0007322D" w:rsidP="006079E7">
      <w:pPr>
        <w:pStyle w:val="Liste"/>
        <w:ind w:left="567" w:hanging="11"/>
        <w:rPr>
          <w:szCs w:val="22"/>
          <w:lang w:val="fr-BE"/>
        </w:rPr>
      </w:pPr>
      <w:r w:rsidRPr="007C4491">
        <w:rPr>
          <w:szCs w:val="22"/>
          <w:lang w:val="fr-BE"/>
        </w:rPr>
        <w:t>Lors</w:t>
      </w:r>
      <w:r w:rsidR="002B3268" w:rsidRPr="007C4491">
        <w:rPr>
          <w:szCs w:val="22"/>
          <w:lang w:val="fr-BE"/>
        </w:rPr>
        <w:t xml:space="preserve"> de la (re)conception d</w:t>
      </w:r>
      <w:r w:rsidR="00A87AED">
        <w:rPr>
          <w:szCs w:val="22"/>
          <w:lang w:val="fr-BE"/>
        </w:rPr>
        <w:t>’</w:t>
      </w:r>
      <w:r w:rsidR="002B3268" w:rsidRPr="007C4491">
        <w:rPr>
          <w:szCs w:val="22"/>
          <w:lang w:val="fr-BE"/>
        </w:rPr>
        <w:t>une (nouvelle) installation ou d</w:t>
      </w:r>
      <w:r w:rsidR="00A87AED">
        <w:rPr>
          <w:szCs w:val="22"/>
          <w:lang w:val="fr-BE"/>
        </w:rPr>
        <w:t>’</w:t>
      </w:r>
      <w:r w:rsidR="002B3268" w:rsidRPr="007C4491">
        <w:rPr>
          <w:szCs w:val="22"/>
          <w:lang w:val="fr-BE"/>
        </w:rPr>
        <w:t>une partie d</w:t>
      </w:r>
      <w:r w:rsidR="00A87AED">
        <w:rPr>
          <w:szCs w:val="22"/>
          <w:lang w:val="fr-BE"/>
        </w:rPr>
        <w:t>’</w:t>
      </w:r>
      <w:r w:rsidR="002B3268" w:rsidRPr="007C4491">
        <w:rPr>
          <w:szCs w:val="22"/>
          <w:lang w:val="fr-BE"/>
        </w:rPr>
        <w:t>installation, prise en considération de ses incidences sur l</w:t>
      </w:r>
      <w:r w:rsidR="00A87AED">
        <w:rPr>
          <w:szCs w:val="22"/>
          <w:lang w:val="fr-BE"/>
        </w:rPr>
        <w:t>’</w:t>
      </w:r>
      <w:r w:rsidR="002B3268" w:rsidRPr="007C4491">
        <w:rPr>
          <w:szCs w:val="22"/>
          <w:lang w:val="fr-BE"/>
        </w:rPr>
        <w:t>environnement sur l</w:t>
      </w:r>
      <w:r w:rsidR="00A87AED">
        <w:rPr>
          <w:szCs w:val="22"/>
          <w:lang w:val="fr-BE"/>
        </w:rPr>
        <w:t>’</w:t>
      </w:r>
      <w:r w:rsidR="002B3268" w:rsidRPr="007C4491">
        <w:rPr>
          <w:szCs w:val="22"/>
          <w:lang w:val="fr-BE"/>
        </w:rPr>
        <w:t>ensemble de son cycle de vie, qui inclut la construction, l</w:t>
      </w:r>
      <w:r w:rsidR="00A87AED">
        <w:rPr>
          <w:szCs w:val="22"/>
          <w:lang w:val="fr-BE"/>
        </w:rPr>
        <w:t>’</w:t>
      </w:r>
      <w:r w:rsidR="002B3268" w:rsidRPr="007C4491">
        <w:rPr>
          <w:szCs w:val="22"/>
          <w:lang w:val="fr-BE"/>
        </w:rPr>
        <w:t>entretien, l</w:t>
      </w:r>
      <w:r w:rsidR="00A87AED">
        <w:rPr>
          <w:szCs w:val="22"/>
          <w:lang w:val="fr-BE"/>
        </w:rPr>
        <w:t>’</w:t>
      </w:r>
      <w:r w:rsidR="002B3268" w:rsidRPr="007C4491">
        <w:rPr>
          <w:szCs w:val="22"/>
          <w:lang w:val="fr-BE"/>
        </w:rPr>
        <w:t>exploitation et la mise à l</w:t>
      </w:r>
      <w:r w:rsidR="00A87AED">
        <w:rPr>
          <w:szCs w:val="22"/>
          <w:lang w:val="fr-BE"/>
        </w:rPr>
        <w:t>’</w:t>
      </w:r>
      <w:r w:rsidR="002B3268" w:rsidRPr="007C4491">
        <w:rPr>
          <w:szCs w:val="22"/>
          <w:lang w:val="fr-BE"/>
        </w:rPr>
        <w:t>arrêt définitif</w:t>
      </w:r>
      <w:r w:rsidRPr="007C4491">
        <w:rPr>
          <w:szCs w:val="22"/>
          <w:lang w:val="fr-BE"/>
        </w:rPr>
        <w:t> ;</w:t>
      </w:r>
    </w:p>
    <w:p w14:paraId="1343DF7C" w14:textId="3A67BCC6" w:rsidR="002B3268" w:rsidRPr="007C4491" w:rsidRDefault="0007322D" w:rsidP="006079E7">
      <w:pPr>
        <w:pStyle w:val="Liste"/>
        <w:ind w:left="567" w:hanging="11"/>
        <w:rPr>
          <w:szCs w:val="22"/>
          <w:lang w:val="fr-BE"/>
        </w:rPr>
      </w:pPr>
      <w:r w:rsidRPr="007C4491">
        <w:rPr>
          <w:szCs w:val="22"/>
          <w:lang w:val="fr-BE"/>
        </w:rPr>
        <w:t>Mise</w:t>
      </w:r>
      <w:r w:rsidR="002B3268" w:rsidRPr="007C4491">
        <w:rPr>
          <w:szCs w:val="22"/>
          <w:lang w:val="fr-BE"/>
        </w:rPr>
        <w:t xml:space="preserve"> en œuvre d</w:t>
      </w:r>
      <w:r w:rsidR="00A87AED">
        <w:rPr>
          <w:szCs w:val="22"/>
          <w:lang w:val="fr-BE"/>
        </w:rPr>
        <w:t>’</w:t>
      </w:r>
      <w:r w:rsidR="002B3268" w:rsidRPr="007C4491">
        <w:rPr>
          <w:szCs w:val="22"/>
          <w:lang w:val="fr-BE"/>
        </w:rPr>
        <w:t>un programme de surveillance et de relevé de mesures</w:t>
      </w:r>
      <w:r w:rsidR="00145219" w:rsidRPr="007C4491">
        <w:rPr>
          <w:szCs w:val="22"/>
          <w:lang w:val="fr-BE"/>
        </w:rPr>
        <w:t xml:space="preserve"> </w:t>
      </w:r>
      <w:r w:rsidR="002B3268" w:rsidRPr="007C4491">
        <w:rPr>
          <w:szCs w:val="22"/>
          <w:lang w:val="fr-BE"/>
        </w:rPr>
        <w:t>; si nécessaire, des informations peuvent être trouvées dans le rapport de référence du JRC relatif à la surveillance des émissions atmosphériques et dans l</w:t>
      </w:r>
      <w:r w:rsidR="00A87AED">
        <w:rPr>
          <w:szCs w:val="22"/>
          <w:lang w:val="fr-BE"/>
        </w:rPr>
        <w:t>’</w:t>
      </w:r>
      <w:r w:rsidR="002B3268" w:rsidRPr="007C4491">
        <w:rPr>
          <w:szCs w:val="22"/>
          <w:lang w:val="fr-BE"/>
        </w:rPr>
        <w:t>eau provenant des installations relevant de la directive s</w:t>
      </w:r>
      <w:r w:rsidRPr="007C4491">
        <w:rPr>
          <w:szCs w:val="22"/>
          <w:lang w:val="fr-BE"/>
        </w:rPr>
        <w:t>ur les émissions industrielles ;</w:t>
      </w:r>
    </w:p>
    <w:p w14:paraId="2DE1654D" w14:textId="7D1DD54E" w:rsidR="002B3268" w:rsidRPr="007C4491" w:rsidRDefault="0007322D" w:rsidP="006079E7">
      <w:pPr>
        <w:pStyle w:val="Liste"/>
        <w:ind w:left="567" w:hanging="11"/>
        <w:rPr>
          <w:szCs w:val="22"/>
          <w:lang w:val="fr-BE"/>
        </w:rPr>
      </w:pPr>
      <w:r w:rsidRPr="007C4491">
        <w:rPr>
          <w:szCs w:val="22"/>
          <w:lang w:val="fr-BE"/>
        </w:rPr>
        <w:t>Réalisation</w:t>
      </w:r>
      <w:r w:rsidR="002B3268" w:rsidRPr="007C4491">
        <w:rPr>
          <w:szCs w:val="22"/>
          <w:lang w:val="fr-BE"/>
        </w:rPr>
        <w:t xml:space="preserve"> régulière d</w:t>
      </w:r>
      <w:r w:rsidR="00A87AED">
        <w:rPr>
          <w:szCs w:val="22"/>
          <w:lang w:val="fr-BE"/>
        </w:rPr>
        <w:t>’</w:t>
      </w:r>
      <w:r w:rsidR="002B3268" w:rsidRPr="007C4491">
        <w:rPr>
          <w:szCs w:val="22"/>
          <w:lang w:val="fr-BE"/>
        </w:rPr>
        <w:t>une analyse comparativ</w:t>
      </w:r>
      <w:r w:rsidRPr="007C4491">
        <w:rPr>
          <w:szCs w:val="22"/>
          <w:lang w:val="fr-BE"/>
        </w:rPr>
        <w:t>e des performances, par secteur ;</w:t>
      </w:r>
    </w:p>
    <w:p w14:paraId="3AF7F8DD" w14:textId="4BDDE1C2" w:rsidR="002B3268" w:rsidRPr="007C4491" w:rsidRDefault="0007322D" w:rsidP="006079E7">
      <w:pPr>
        <w:pStyle w:val="Liste"/>
        <w:ind w:left="567" w:hanging="11"/>
        <w:rPr>
          <w:szCs w:val="22"/>
          <w:lang w:val="fr-BE"/>
        </w:rPr>
      </w:pPr>
      <w:r w:rsidRPr="007C4491">
        <w:rPr>
          <w:szCs w:val="22"/>
          <w:lang w:val="fr-BE"/>
        </w:rPr>
        <w:t>Réalisation</w:t>
      </w:r>
      <w:r w:rsidR="002B3268" w:rsidRPr="007C4491">
        <w:rPr>
          <w:szCs w:val="22"/>
          <w:lang w:val="fr-BE"/>
        </w:rPr>
        <w:t xml:space="preserve"> d</w:t>
      </w:r>
      <w:r w:rsidR="00A87AED">
        <w:rPr>
          <w:szCs w:val="22"/>
          <w:lang w:val="fr-BE"/>
        </w:rPr>
        <w:t>’</w:t>
      </w:r>
      <w:r w:rsidR="002B3268" w:rsidRPr="007C4491">
        <w:rPr>
          <w:szCs w:val="22"/>
          <w:lang w:val="fr-BE"/>
        </w:rPr>
        <w:t>audits indépendants internes (dans la mesure du possible) et externes périodiques pour évaluer les performances environnementales et déterminer si le SME respecte les modalités prévues et a été correctem</w:t>
      </w:r>
      <w:r w:rsidRPr="007C4491">
        <w:rPr>
          <w:szCs w:val="22"/>
          <w:lang w:val="fr-BE"/>
        </w:rPr>
        <w:t>ent mis en œuvre et tenu à jour ;</w:t>
      </w:r>
    </w:p>
    <w:p w14:paraId="56131179" w14:textId="16EA2B5E" w:rsidR="002B3268" w:rsidRPr="007C4491" w:rsidRDefault="0007322D" w:rsidP="006079E7">
      <w:pPr>
        <w:pStyle w:val="Liste"/>
        <w:ind w:left="567" w:hanging="11"/>
        <w:rPr>
          <w:szCs w:val="22"/>
          <w:lang w:val="fr-BE"/>
        </w:rPr>
      </w:pPr>
      <w:r w:rsidRPr="007C4491">
        <w:rPr>
          <w:szCs w:val="22"/>
          <w:lang w:val="fr-BE"/>
        </w:rPr>
        <w:t>Évaluation</w:t>
      </w:r>
      <w:r w:rsidR="002B3268" w:rsidRPr="007C4491">
        <w:rPr>
          <w:szCs w:val="22"/>
          <w:lang w:val="fr-BE"/>
        </w:rPr>
        <w:t xml:space="preserve"> des causes de non-conformité, mise en œuvre de mesures correctives pour remédier aux non-conformités, examen de l</w:t>
      </w:r>
      <w:r w:rsidR="00A87AED">
        <w:rPr>
          <w:szCs w:val="22"/>
          <w:lang w:val="fr-BE"/>
        </w:rPr>
        <w:t>’</w:t>
      </w:r>
      <w:r w:rsidR="002B3268" w:rsidRPr="007C4491">
        <w:rPr>
          <w:szCs w:val="22"/>
          <w:lang w:val="fr-BE"/>
        </w:rPr>
        <w:t>efficacité des actions correctives et détermination de l</w:t>
      </w:r>
      <w:r w:rsidR="00A87AED">
        <w:rPr>
          <w:szCs w:val="22"/>
          <w:lang w:val="fr-BE"/>
        </w:rPr>
        <w:t>’</w:t>
      </w:r>
      <w:r w:rsidR="002B3268" w:rsidRPr="007C4491">
        <w:rPr>
          <w:szCs w:val="22"/>
          <w:lang w:val="fr-BE"/>
        </w:rPr>
        <w:t>existence ou non de cas de non-conformité similaires ou de situations où elles pourrai</w:t>
      </w:r>
      <w:r w:rsidRPr="007C4491">
        <w:rPr>
          <w:szCs w:val="22"/>
          <w:lang w:val="fr-BE"/>
        </w:rPr>
        <w:t>ent potentiellement se produire ;</w:t>
      </w:r>
    </w:p>
    <w:p w14:paraId="34922AF8" w14:textId="6F22153C" w:rsidR="002B3268" w:rsidRPr="007C4491" w:rsidRDefault="0007322D" w:rsidP="006079E7">
      <w:pPr>
        <w:pStyle w:val="Liste"/>
        <w:ind w:left="567" w:hanging="11"/>
        <w:rPr>
          <w:szCs w:val="22"/>
          <w:lang w:val="fr-BE"/>
        </w:rPr>
      </w:pPr>
      <w:r w:rsidRPr="007C4491">
        <w:rPr>
          <w:szCs w:val="22"/>
          <w:lang w:val="fr-BE"/>
        </w:rPr>
        <w:t>Revue</w:t>
      </w:r>
      <w:r w:rsidR="002B3268" w:rsidRPr="007C4491">
        <w:rPr>
          <w:szCs w:val="22"/>
          <w:lang w:val="fr-BE"/>
        </w:rPr>
        <w:t xml:space="preserve"> périodique, par la direction, du SME et du maintien de sa pertinence, de son </w:t>
      </w:r>
      <w:r w:rsidRPr="007C4491">
        <w:rPr>
          <w:szCs w:val="22"/>
          <w:lang w:val="fr-BE"/>
        </w:rPr>
        <w:t>adéquation et de son efficacité ;</w:t>
      </w:r>
    </w:p>
    <w:p w14:paraId="66874807" w14:textId="4CB1899D" w:rsidR="002B3268" w:rsidRPr="007C4491" w:rsidRDefault="0007322D" w:rsidP="006079E7">
      <w:pPr>
        <w:pStyle w:val="Liste"/>
        <w:ind w:left="567" w:hanging="11"/>
        <w:rPr>
          <w:szCs w:val="22"/>
          <w:lang w:val="fr-BE"/>
        </w:rPr>
      </w:pPr>
      <w:r w:rsidRPr="007C4491">
        <w:rPr>
          <w:szCs w:val="22"/>
          <w:lang w:val="fr-BE"/>
        </w:rPr>
        <w:t>Veille</w:t>
      </w:r>
      <w:r w:rsidR="002B3268" w:rsidRPr="007C4491">
        <w:rPr>
          <w:szCs w:val="22"/>
          <w:lang w:val="fr-BE"/>
        </w:rPr>
        <w:t xml:space="preserve"> et prise en considération du développement de nouvelles techniques plus propres.</w:t>
      </w:r>
    </w:p>
    <w:p w14:paraId="39CA1705" w14:textId="2601BC67" w:rsidR="002B3268" w:rsidRPr="007C4491" w:rsidRDefault="00B12E75" w:rsidP="006079E7">
      <w:pPr>
        <w:pStyle w:val="Liste"/>
        <w:ind w:left="567" w:hanging="11"/>
        <w:rPr>
          <w:szCs w:val="22"/>
          <w:lang w:val="fr-BE"/>
        </w:rPr>
      </w:pPr>
      <w:r>
        <w:rPr>
          <w:szCs w:val="22"/>
          <w:lang w:val="fr-BE"/>
        </w:rPr>
        <w:t>I</w:t>
      </w:r>
      <w:r w:rsidR="002B3268" w:rsidRPr="007C4491">
        <w:rPr>
          <w:szCs w:val="22"/>
          <w:lang w:val="fr-BE"/>
        </w:rPr>
        <w:t>nventaire des flux en</w:t>
      </w:r>
      <w:r w:rsidR="0007322D" w:rsidRPr="007C4491">
        <w:rPr>
          <w:szCs w:val="22"/>
          <w:lang w:val="fr-BE"/>
        </w:rPr>
        <w:t xml:space="preserve">trants et sortants (voir </w:t>
      </w:r>
      <w:r>
        <w:rPr>
          <w:szCs w:val="22"/>
          <w:lang w:val="fr-BE"/>
        </w:rPr>
        <w:t xml:space="preserve">le </w:t>
      </w:r>
      <w:r w:rsidR="00337C89" w:rsidRPr="007C4491">
        <w:rPr>
          <w:szCs w:val="22"/>
          <w:lang w:val="fr-BE"/>
        </w:rPr>
        <w:t>point 2.2</w:t>
      </w:r>
      <w:r w:rsidR="0007322D" w:rsidRPr="007C4491">
        <w:rPr>
          <w:szCs w:val="22"/>
          <w:lang w:val="fr-BE"/>
        </w:rPr>
        <w:t>) ;</w:t>
      </w:r>
    </w:p>
    <w:p w14:paraId="18E1FE06" w14:textId="5F74DE2E" w:rsidR="002B3268" w:rsidRPr="007C4491" w:rsidRDefault="00B12E75" w:rsidP="006079E7">
      <w:pPr>
        <w:pStyle w:val="Liste"/>
        <w:ind w:left="567" w:hanging="11"/>
        <w:rPr>
          <w:szCs w:val="22"/>
          <w:lang w:val="fr-BE"/>
        </w:rPr>
      </w:pPr>
      <w:r>
        <w:rPr>
          <w:szCs w:val="22"/>
          <w:lang w:val="fr-BE"/>
        </w:rPr>
        <w:t>P</w:t>
      </w:r>
      <w:r w:rsidR="002B3268" w:rsidRPr="007C4491">
        <w:rPr>
          <w:szCs w:val="22"/>
          <w:lang w:val="fr-BE"/>
        </w:rPr>
        <w:t xml:space="preserve">lan de gestion des </w:t>
      </w:r>
      <w:r w:rsidR="00DF7F86">
        <w:rPr>
          <w:lang w:eastAsia="fr-FR"/>
        </w:rPr>
        <w:t>c</w:t>
      </w:r>
      <w:r w:rsidR="00DF7F86" w:rsidRPr="007C4491">
        <w:rPr>
          <w:lang w:eastAsia="fr-FR"/>
        </w:rPr>
        <w:t xml:space="preserve">onditions </w:t>
      </w:r>
      <w:proofErr w:type="spellStart"/>
      <w:r w:rsidR="00DF7F86" w:rsidRPr="007C4491">
        <w:rPr>
          <w:lang w:eastAsia="fr-FR"/>
        </w:rPr>
        <w:t>d</w:t>
      </w:r>
      <w:r w:rsidR="00DF7F86">
        <w:rPr>
          <w:lang w:eastAsia="fr-FR"/>
        </w:rPr>
        <w:t>’</w:t>
      </w:r>
      <w:r w:rsidR="00DF7F86" w:rsidRPr="007C4491">
        <w:rPr>
          <w:lang w:eastAsia="fr-FR"/>
        </w:rPr>
        <w:t>exploitation</w:t>
      </w:r>
      <w:proofErr w:type="spellEnd"/>
      <w:r w:rsidR="00DF7F86" w:rsidRPr="007C4491">
        <w:rPr>
          <w:lang w:eastAsia="fr-FR"/>
        </w:rPr>
        <w:t xml:space="preserve"> </w:t>
      </w:r>
      <w:proofErr w:type="spellStart"/>
      <w:r w:rsidR="00DF7F86" w:rsidRPr="007C4491">
        <w:rPr>
          <w:lang w:eastAsia="fr-FR"/>
        </w:rPr>
        <w:t>autres</w:t>
      </w:r>
      <w:proofErr w:type="spellEnd"/>
      <w:r w:rsidR="00DF7F86" w:rsidRPr="007C4491">
        <w:rPr>
          <w:lang w:eastAsia="fr-FR"/>
        </w:rPr>
        <w:t xml:space="preserve"> que </w:t>
      </w:r>
      <w:proofErr w:type="spellStart"/>
      <w:r w:rsidR="00DF7F86" w:rsidRPr="007C4491">
        <w:rPr>
          <w:lang w:eastAsia="fr-FR"/>
        </w:rPr>
        <w:t>normales</w:t>
      </w:r>
      <w:proofErr w:type="spellEnd"/>
      <w:r w:rsidR="00DF7F86" w:rsidRPr="007C4491">
        <w:rPr>
          <w:szCs w:val="22"/>
          <w:lang w:val="fr-BE"/>
        </w:rPr>
        <w:t xml:space="preserve"> </w:t>
      </w:r>
      <w:r w:rsidR="00DF7F86">
        <w:rPr>
          <w:szCs w:val="22"/>
          <w:lang w:val="fr-BE"/>
        </w:rPr>
        <w:t>(</w:t>
      </w:r>
      <w:r w:rsidR="002B3268" w:rsidRPr="007C4491">
        <w:rPr>
          <w:szCs w:val="22"/>
          <w:lang w:val="fr-BE"/>
        </w:rPr>
        <w:t>OTNOC</w:t>
      </w:r>
      <w:r w:rsidR="00DF7F86">
        <w:rPr>
          <w:szCs w:val="22"/>
          <w:lang w:val="fr-BE"/>
        </w:rPr>
        <w:t xml:space="preserve">, </w:t>
      </w:r>
      <w:r w:rsidR="002B3268" w:rsidRPr="007C4491">
        <w:rPr>
          <w:szCs w:val="22"/>
          <w:lang w:val="fr-BE"/>
        </w:rPr>
        <w:t>voi</w:t>
      </w:r>
      <w:r w:rsidR="0007322D" w:rsidRPr="007C4491">
        <w:rPr>
          <w:szCs w:val="22"/>
          <w:lang w:val="fr-BE"/>
        </w:rPr>
        <w:t xml:space="preserve">r </w:t>
      </w:r>
      <w:r>
        <w:rPr>
          <w:szCs w:val="22"/>
          <w:lang w:val="fr-BE"/>
        </w:rPr>
        <w:t xml:space="preserve">le </w:t>
      </w:r>
      <w:r w:rsidR="00337C89" w:rsidRPr="007C4491">
        <w:rPr>
          <w:szCs w:val="22"/>
          <w:lang w:val="fr-BE"/>
        </w:rPr>
        <w:t>point 2.3</w:t>
      </w:r>
      <w:r w:rsidR="0007322D" w:rsidRPr="007C4491">
        <w:rPr>
          <w:szCs w:val="22"/>
          <w:lang w:val="fr-BE"/>
        </w:rPr>
        <w:t>) ;</w:t>
      </w:r>
    </w:p>
    <w:p w14:paraId="30DAF28A" w14:textId="5F060552" w:rsidR="002B3268" w:rsidRPr="007C4491" w:rsidRDefault="00B12E75" w:rsidP="006079E7">
      <w:pPr>
        <w:pStyle w:val="Liste"/>
        <w:ind w:left="567" w:hanging="11"/>
        <w:rPr>
          <w:szCs w:val="22"/>
          <w:lang w:val="fr-BE"/>
        </w:rPr>
      </w:pPr>
      <w:r>
        <w:rPr>
          <w:szCs w:val="22"/>
          <w:lang w:val="fr-BE"/>
        </w:rPr>
        <w:t>Pla</w:t>
      </w:r>
      <w:r w:rsidR="002B3268" w:rsidRPr="007C4491">
        <w:rPr>
          <w:szCs w:val="22"/>
          <w:lang w:val="fr-BE"/>
        </w:rPr>
        <w:t>n de gestion de l</w:t>
      </w:r>
      <w:r w:rsidR="00A87AED">
        <w:rPr>
          <w:szCs w:val="22"/>
          <w:lang w:val="fr-BE"/>
        </w:rPr>
        <w:t>’</w:t>
      </w:r>
      <w:r w:rsidR="002B3268" w:rsidRPr="007C4491">
        <w:rPr>
          <w:szCs w:val="22"/>
          <w:lang w:val="fr-BE"/>
        </w:rPr>
        <w:t>eau et d</w:t>
      </w:r>
      <w:r>
        <w:rPr>
          <w:szCs w:val="22"/>
          <w:lang w:val="fr-BE"/>
        </w:rPr>
        <w:t>’</w:t>
      </w:r>
      <w:r w:rsidR="0007322D" w:rsidRPr="007C4491">
        <w:rPr>
          <w:szCs w:val="22"/>
          <w:lang w:val="fr-BE"/>
        </w:rPr>
        <w:t>audits de l</w:t>
      </w:r>
      <w:r w:rsidR="00A87AED">
        <w:rPr>
          <w:szCs w:val="22"/>
          <w:lang w:val="fr-BE"/>
        </w:rPr>
        <w:t>’</w:t>
      </w:r>
      <w:r w:rsidR="00337C89" w:rsidRPr="007C4491">
        <w:rPr>
          <w:szCs w:val="22"/>
          <w:lang w:val="fr-BE"/>
        </w:rPr>
        <w:t xml:space="preserve">eau (voir </w:t>
      </w:r>
      <w:r>
        <w:rPr>
          <w:szCs w:val="22"/>
          <w:lang w:val="fr-BE"/>
        </w:rPr>
        <w:t xml:space="preserve">le </w:t>
      </w:r>
      <w:r w:rsidR="00337C89" w:rsidRPr="007C4491">
        <w:rPr>
          <w:szCs w:val="22"/>
          <w:lang w:val="fr-BE"/>
        </w:rPr>
        <w:t>point 2.</w:t>
      </w:r>
      <w:r w:rsidR="0007322D" w:rsidRPr="007C4491">
        <w:rPr>
          <w:szCs w:val="22"/>
          <w:lang w:val="fr-BE"/>
        </w:rPr>
        <w:t>10)</w:t>
      </w:r>
    </w:p>
    <w:p w14:paraId="5A97611D" w14:textId="56D0C6E5" w:rsidR="002B3268" w:rsidRPr="007C4491" w:rsidRDefault="00B12E75" w:rsidP="006079E7">
      <w:pPr>
        <w:pStyle w:val="Liste"/>
        <w:ind w:left="567" w:hanging="11"/>
        <w:rPr>
          <w:szCs w:val="22"/>
          <w:lang w:val="fr-BE"/>
        </w:rPr>
      </w:pPr>
      <w:r>
        <w:rPr>
          <w:szCs w:val="22"/>
          <w:lang w:val="fr-BE"/>
        </w:rPr>
        <w:t>P</w:t>
      </w:r>
      <w:r w:rsidR="002B3268" w:rsidRPr="007C4491">
        <w:rPr>
          <w:szCs w:val="22"/>
          <w:lang w:val="fr-BE"/>
        </w:rPr>
        <w:t>lan d</w:t>
      </w:r>
      <w:r w:rsidR="00A87AED">
        <w:rPr>
          <w:szCs w:val="22"/>
          <w:lang w:val="fr-BE"/>
        </w:rPr>
        <w:t>’</w:t>
      </w:r>
      <w:r w:rsidR="002B3268" w:rsidRPr="007C4491">
        <w:rPr>
          <w:szCs w:val="22"/>
          <w:lang w:val="fr-BE"/>
        </w:rPr>
        <w:t>efficacité énergétique et d</w:t>
      </w:r>
      <w:r>
        <w:rPr>
          <w:szCs w:val="22"/>
          <w:lang w:val="fr-BE"/>
        </w:rPr>
        <w:t>’</w:t>
      </w:r>
      <w:r w:rsidR="002B3268" w:rsidRPr="007C4491">
        <w:rPr>
          <w:szCs w:val="22"/>
          <w:lang w:val="fr-BE"/>
        </w:rPr>
        <w:t>au</w:t>
      </w:r>
      <w:r w:rsidR="0007322D" w:rsidRPr="007C4491">
        <w:rPr>
          <w:szCs w:val="22"/>
          <w:lang w:val="fr-BE"/>
        </w:rPr>
        <w:t xml:space="preserve">dits énergétiques (voir </w:t>
      </w:r>
      <w:r>
        <w:rPr>
          <w:szCs w:val="22"/>
          <w:lang w:val="fr-BE"/>
        </w:rPr>
        <w:t xml:space="preserve">le </w:t>
      </w:r>
      <w:r w:rsidR="00337C89" w:rsidRPr="007C4491">
        <w:rPr>
          <w:szCs w:val="22"/>
          <w:lang w:val="fr-BE"/>
        </w:rPr>
        <w:t>point 2.</w:t>
      </w:r>
      <w:r w:rsidR="0007322D" w:rsidRPr="007C4491">
        <w:rPr>
          <w:szCs w:val="22"/>
          <w:lang w:val="fr-BE"/>
        </w:rPr>
        <w:t>11) ;</w:t>
      </w:r>
    </w:p>
    <w:p w14:paraId="7C756C39" w14:textId="021C348A" w:rsidR="002B3268" w:rsidRPr="007C4491" w:rsidRDefault="00B12E75" w:rsidP="006079E7">
      <w:pPr>
        <w:pStyle w:val="Liste"/>
        <w:ind w:left="567" w:hanging="11"/>
        <w:rPr>
          <w:szCs w:val="22"/>
          <w:lang w:val="fr-BE"/>
        </w:rPr>
      </w:pPr>
      <w:r>
        <w:rPr>
          <w:szCs w:val="22"/>
          <w:lang w:val="fr-BE"/>
        </w:rPr>
        <w:t>Sy</w:t>
      </w:r>
      <w:r w:rsidR="002B3268" w:rsidRPr="007C4491">
        <w:rPr>
          <w:szCs w:val="22"/>
          <w:lang w:val="fr-BE"/>
        </w:rPr>
        <w:t>stème de management des p</w:t>
      </w:r>
      <w:r w:rsidR="0007322D" w:rsidRPr="007C4491">
        <w:rPr>
          <w:szCs w:val="22"/>
          <w:lang w:val="fr-BE"/>
        </w:rPr>
        <w:t xml:space="preserve">roduits chimiques (voir </w:t>
      </w:r>
      <w:r>
        <w:rPr>
          <w:szCs w:val="22"/>
          <w:lang w:val="fr-BE"/>
        </w:rPr>
        <w:t xml:space="preserve">le </w:t>
      </w:r>
      <w:r w:rsidR="00337C89" w:rsidRPr="007C4491">
        <w:rPr>
          <w:szCs w:val="22"/>
          <w:lang w:val="fr-BE"/>
        </w:rPr>
        <w:t>point 2.</w:t>
      </w:r>
      <w:r w:rsidR="0007322D" w:rsidRPr="007C4491">
        <w:rPr>
          <w:szCs w:val="22"/>
          <w:lang w:val="fr-BE"/>
        </w:rPr>
        <w:t>14) ;</w:t>
      </w:r>
    </w:p>
    <w:p w14:paraId="3FC5CCFB" w14:textId="300B30AB" w:rsidR="002B3268" w:rsidRPr="007C4491" w:rsidRDefault="00B12E75" w:rsidP="006079E7">
      <w:pPr>
        <w:pStyle w:val="Liste"/>
        <w:ind w:left="567" w:hanging="11"/>
        <w:rPr>
          <w:szCs w:val="22"/>
          <w:lang w:val="fr-BE"/>
        </w:rPr>
      </w:pPr>
      <w:r>
        <w:rPr>
          <w:szCs w:val="22"/>
          <w:lang w:val="fr-BE"/>
        </w:rPr>
        <w:t>P</w:t>
      </w:r>
      <w:r w:rsidR="002B3268" w:rsidRPr="007C4491">
        <w:rPr>
          <w:szCs w:val="22"/>
          <w:lang w:val="fr-BE"/>
        </w:rPr>
        <w:t xml:space="preserve">lan de gestion des déchets (voir </w:t>
      </w:r>
      <w:r>
        <w:rPr>
          <w:szCs w:val="22"/>
          <w:lang w:val="fr-BE"/>
        </w:rPr>
        <w:t xml:space="preserve">le </w:t>
      </w:r>
      <w:r w:rsidR="00337C89" w:rsidRPr="007C4491">
        <w:rPr>
          <w:szCs w:val="22"/>
          <w:lang w:val="fr-BE"/>
        </w:rPr>
        <w:t>point 2.27</w:t>
      </w:r>
      <w:r w:rsidR="002B3268" w:rsidRPr="007C4491">
        <w:rPr>
          <w:szCs w:val="22"/>
          <w:lang w:val="fr-BE"/>
        </w:rPr>
        <w:t>).</w:t>
      </w:r>
    </w:p>
    <w:p w14:paraId="09A6430A" w14:textId="77777777" w:rsidR="006079E7" w:rsidRPr="007C4491" w:rsidRDefault="006079E7" w:rsidP="00337C89">
      <w:pPr>
        <w:pStyle w:val="Liste"/>
        <w:numPr>
          <w:ilvl w:val="0"/>
          <w:numId w:val="0"/>
        </w:numPr>
        <w:rPr>
          <w:szCs w:val="22"/>
          <w:lang w:val="fr-BE"/>
        </w:rPr>
      </w:pPr>
    </w:p>
    <w:p w14:paraId="107696A4" w14:textId="69510F1C" w:rsidR="00567CC0" w:rsidRPr="007C4491" w:rsidRDefault="00567CC0"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Pr="007C4491">
        <w:rPr>
          <w:rFonts w:ascii="Times New Roman" w:hAnsi="Times New Roman" w:cs="Times New Roman"/>
        </w:rPr>
        <w:t>es installations dont le système de management environnemental a été certifié pour le périmètre de l</w:t>
      </w:r>
      <w:r w:rsidR="00A87AED">
        <w:rPr>
          <w:rFonts w:ascii="Times New Roman" w:hAnsi="Times New Roman" w:cs="Times New Roman"/>
        </w:rPr>
        <w:t>’</w:t>
      </w:r>
      <w:r w:rsidRPr="007C4491">
        <w:rPr>
          <w:rFonts w:ascii="Times New Roman" w:hAnsi="Times New Roman" w:cs="Times New Roman"/>
        </w:rPr>
        <w:t xml:space="preserve">installation conforme à la norme internationale NF EN ISO 14001 ou </w:t>
      </w:r>
      <w:r w:rsidR="00BA6198" w:rsidRPr="007C4491">
        <w:rPr>
          <w:rFonts w:ascii="Times New Roman" w:hAnsi="Times New Roman" w:cs="Times New Roman"/>
        </w:rPr>
        <w:t>au règlement (CE) n</w:t>
      </w:r>
      <w:r w:rsidR="00934CC0" w:rsidRPr="007C4491">
        <w:rPr>
          <w:rFonts w:ascii="Times New Roman" w:hAnsi="Times New Roman" w:cs="Times New Roman"/>
          <w:vertAlign w:val="superscript"/>
        </w:rPr>
        <w:t>o</w:t>
      </w:r>
      <w:r w:rsidR="00BA6198" w:rsidRPr="007C4491">
        <w:rPr>
          <w:rFonts w:ascii="Times New Roman" w:hAnsi="Times New Roman" w:cs="Times New Roman"/>
        </w:rPr>
        <w:t> </w:t>
      </w:r>
      <w:r w:rsidRPr="007C4491">
        <w:rPr>
          <w:rFonts w:ascii="Times New Roman" w:hAnsi="Times New Roman" w:cs="Times New Roman"/>
        </w:rPr>
        <w:t>221/2009 du Parlement européen et du Conseil du 25 novembre 2009 concernant la participation volontaire des organisations à un système communautaire de management environnemental et d</w:t>
      </w:r>
      <w:r w:rsidR="00A87AED">
        <w:rPr>
          <w:rFonts w:ascii="Times New Roman" w:hAnsi="Times New Roman" w:cs="Times New Roman"/>
        </w:rPr>
        <w:t>’</w:t>
      </w:r>
      <w:r w:rsidRPr="007C4491">
        <w:rPr>
          <w:rFonts w:ascii="Times New Roman" w:hAnsi="Times New Roman" w:cs="Times New Roman"/>
        </w:rPr>
        <w:t>audit (EMAS) par un organisme accrédité sont réputées conformes à ces exigences.</w:t>
      </w:r>
    </w:p>
    <w:p w14:paraId="4850C13F" w14:textId="6CB34682" w:rsidR="0012584E" w:rsidRPr="007C4491" w:rsidRDefault="0012584E"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lastRenderedPageBreak/>
        <w:t>Le niveau de détail et le degré de formalisation du SME sont,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une manière générale, en rapport avec la nature, la taille et la complexité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installation, ainsi qu</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avec ses diverses incidences environnementales possibles.</w:t>
      </w:r>
    </w:p>
    <w:p w14:paraId="7F89E118" w14:textId="77777777" w:rsidR="006079E7" w:rsidRPr="007C4491" w:rsidRDefault="006079E7" w:rsidP="00DB2527">
      <w:pPr>
        <w:spacing w:after="0" w:line="240" w:lineRule="auto"/>
        <w:jc w:val="both"/>
        <w:rPr>
          <w:rFonts w:ascii="Times New Roman" w:eastAsia="Times New Roman" w:hAnsi="Times New Roman" w:cs="Times New Roman"/>
          <w:lang w:eastAsia="fr-FR"/>
        </w:rPr>
      </w:pPr>
    </w:p>
    <w:p w14:paraId="2496293D" w14:textId="4008CF13" w:rsidR="00567CC0" w:rsidRPr="007C4491" w:rsidRDefault="00567CC0" w:rsidP="009765FA">
      <w:pPr>
        <w:pStyle w:val="Titre2"/>
        <w:numPr>
          <w:ilvl w:val="1"/>
          <w:numId w:val="23"/>
        </w:numPr>
        <w:spacing w:before="0" w:line="240" w:lineRule="auto"/>
        <w:ind w:left="1134" w:hanging="567"/>
        <w:jc w:val="both"/>
        <w:rPr>
          <w:rFonts w:ascii="Times New Roman" w:hAnsi="Times New Roman" w:cs="Times New Roman"/>
          <w:sz w:val="22"/>
          <w:szCs w:val="22"/>
        </w:rPr>
      </w:pPr>
      <w:r w:rsidRPr="007C4491">
        <w:rPr>
          <w:rFonts w:ascii="Times New Roman" w:hAnsi="Times New Roman" w:cs="Times New Roman"/>
          <w:sz w:val="22"/>
          <w:szCs w:val="22"/>
        </w:rPr>
        <w:t>Inventaire des flux</w:t>
      </w:r>
    </w:p>
    <w:p w14:paraId="5CBB756B" w14:textId="3856DCA0" w:rsidR="009F49D8" w:rsidRPr="007C4491" w:rsidRDefault="009F49D8"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exploitant établit, tient à jour et révise régulièrement (notamment lorsqu</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un changement </w:t>
      </w:r>
      <w:r w:rsidR="00056553" w:rsidRPr="007C4491">
        <w:rPr>
          <w:rFonts w:ascii="Times New Roman" w:eastAsia="Times New Roman" w:hAnsi="Times New Roman" w:cs="Times New Roman"/>
          <w:lang w:eastAsia="fr-FR"/>
        </w:rPr>
        <w:t xml:space="preserve">important </w:t>
      </w:r>
      <w:r w:rsidRPr="007C4491">
        <w:rPr>
          <w:rFonts w:ascii="Times New Roman" w:eastAsia="Times New Roman" w:hAnsi="Times New Roman" w:cs="Times New Roman"/>
          <w:lang w:eastAsia="fr-FR"/>
        </w:rPr>
        <w:t xml:space="preserve">se produit), dans le cadre du système de management environnemental (voir </w:t>
      </w:r>
      <w:r w:rsidR="00B12E75">
        <w:rPr>
          <w:rFonts w:ascii="Times New Roman" w:eastAsia="Times New Roman" w:hAnsi="Times New Roman" w:cs="Times New Roman"/>
          <w:lang w:eastAsia="fr-FR"/>
        </w:rPr>
        <w:t>le point</w:t>
      </w:r>
      <w:r w:rsidR="00337C89" w:rsidRPr="007C4491">
        <w:rPr>
          <w:rFonts w:ascii="Times New Roman" w:eastAsia="Times New Roman" w:hAnsi="Times New Roman" w:cs="Times New Roman"/>
          <w:lang w:eastAsia="fr-FR"/>
        </w:rPr>
        <w:t xml:space="preserve"> 2.1</w:t>
      </w:r>
      <w:r w:rsidRPr="007C4491">
        <w:rPr>
          <w:rFonts w:ascii="Times New Roman" w:eastAsia="Times New Roman" w:hAnsi="Times New Roman" w:cs="Times New Roman"/>
          <w:lang w:eastAsia="fr-FR"/>
        </w:rPr>
        <w:t>), un inventaire des flux entrants et sortants qui compo</w:t>
      </w:r>
      <w:r w:rsidR="001B5943" w:rsidRPr="007C4491">
        <w:rPr>
          <w:rFonts w:ascii="Times New Roman" w:eastAsia="Times New Roman" w:hAnsi="Times New Roman" w:cs="Times New Roman"/>
          <w:lang w:eastAsia="fr-FR"/>
        </w:rPr>
        <w:t>rte tous les éléments suivants :</w:t>
      </w:r>
    </w:p>
    <w:p w14:paraId="771BDFFB" w14:textId="358BB495" w:rsidR="00CC4C58" w:rsidRPr="007C4491" w:rsidRDefault="006079E7" w:rsidP="006079E7">
      <w:pPr>
        <w:pStyle w:val="ListGREEN"/>
        <w:rPr>
          <w:color w:val="auto"/>
          <w:szCs w:val="22"/>
          <w:lang w:val="fr-BE"/>
        </w:rPr>
      </w:pPr>
      <w:r w:rsidRPr="007C4491">
        <w:rPr>
          <w:color w:val="auto"/>
          <w:szCs w:val="22"/>
          <w:lang w:val="fr-FR"/>
        </w:rPr>
        <w:t xml:space="preserve">I. </w:t>
      </w:r>
      <w:r w:rsidR="0007322D" w:rsidRPr="007C4491">
        <w:rPr>
          <w:color w:val="auto"/>
          <w:szCs w:val="22"/>
          <w:lang w:val="fr-BE"/>
        </w:rPr>
        <w:t>Des</w:t>
      </w:r>
      <w:r w:rsidR="00CC4C58" w:rsidRPr="007C4491">
        <w:rPr>
          <w:color w:val="auto"/>
          <w:szCs w:val="22"/>
          <w:lang w:val="fr-BE"/>
        </w:rPr>
        <w:t xml:space="preserve"> informations sur le ou les pr</w:t>
      </w:r>
      <w:r w:rsidR="0007322D" w:rsidRPr="007C4491">
        <w:rPr>
          <w:color w:val="auto"/>
          <w:szCs w:val="22"/>
          <w:lang w:val="fr-BE"/>
        </w:rPr>
        <w:t>océdés de production, y compris :</w:t>
      </w:r>
    </w:p>
    <w:p w14:paraId="036CA64F" w14:textId="3DFDE722" w:rsidR="00CC4C58" w:rsidRPr="007C4491" w:rsidRDefault="0007322D" w:rsidP="009765FA">
      <w:pPr>
        <w:pStyle w:val="ListGREEN"/>
        <w:numPr>
          <w:ilvl w:val="1"/>
          <w:numId w:val="5"/>
        </w:numPr>
        <w:ind w:left="426" w:firstLine="0"/>
        <w:rPr>
          <w:color w:val="auto"/>
          <w:szCs w:val="22"/>
          <w:lang w:val="fr-BE"/>
        </w:rPr>
      </w:pPr>
      <w:r w:rsidRPr="007C4491">
        <w:rPr>
          <w:color w:val="auto"/>
          <w:szCs w:val="22"/>
          <w:lang w:val="fr-BE"/>
        </w:rPr>
        <w:t>Des</w:t>
      </w:r>
      <w:r w:rsidR="00CC4C58" w:rsidRPr="007C4491">
        <w:rPr>
          <w:color w:val="auto"/>
          <w:szCs w:val="22"/>
          <w:lang w:val="fr-BE"/>
        </w:rPr>
        <w:t xml:space="preserve"> schémas simplifiés de déroulement des procédés, mo</w:t>
      </w:r>
      <w:r w:rsidRPr="007C4491">
        <w:rPr>
          <w:color w:val="auto"/>
          <w:szCs w:val="22"/>
          <w:lang w:val="fr-BE"/>
        </w:rPr>
        <w:t>ntrant l</w:t>
      </w:r>
      <w:r w:rsidR="00A87AED">
        <w:rPr>
          <w:color w:val="auto"/>
          <w:szCs w:val="22"/>
          <w:lang w:val="fr-BE"/>
        </w:rPr>
        <w:t>’</w:t>
      </w:r>
      <w:r w:rsidRPr="007C4491">
        <w:rPr>
          <w:color w:val="auto"/>
          <w:szCs w:val="22"/>
          <w:lang w:val="fr-BE"/>
        </w:rPr>
        <w:t>origine des émissions ;</w:t>
      </w:r>
    </w:p>
    <w:p w14:paraId="7A34DD91" w14:textId="12DD98D0" w:rsidR="00CC4C58" w:rsidRPr="007C4491" w:rsidRDefault="0007322D" w:rsidP="009765FA">
      <w:pPr>
        <w:pStyle w:val="ListGREEN"/>
        <w:numPr>
          <w:ilvl w:val="1"/>
          <w:numId w:val="5"/>
        </w:numPr>
        <w:ind w:left="426" w:firstLine="0"/>
        <w:rPr>
          <w:color w:val="auto"/>
          <w:szCs w:val="22"/>
          <w:lang w:val="fr-BE"/>
        </w:rPr>
      </w:pPr>
      <w:r w:rsidRPr="007C4491">
        <w:rPr>
          <w:color w:val="auto"/>
          <w:szCs w:val="22"/>
          <w:lang w:val="fr-BE"/>
        </w:rPr>
        <w:t>Des</w:t>
      </w:r>
      <w:r w:rsidR="00CC4C58" w:rsidRPr="007C4491">
        <w:rPr>
          <w:color w:val="auto"/>
          <w:szCs w:val="22"/>
          <w:lang w:val="fr-BE"/>
        </w:rPr>
        <w:t xml:space="preserve"> descriptions des techniques intégrées aux procédés et des techniques de traitement des effluents aqueux/gazeux destinées à éviter ou à réduire les émissions, avec mention de leur efficacité (par exemple, e</w:t>
      </w:r>
      <w:r w:rsidRPr="007C4491">
        <w:rPr>
          <w:color w:val="auto"/>
          <w:szCs w:val="22"/>
          <w:lang w:val="fr-BE"/>
        </w:rPr>
        <w:t>fficacité du taux d</w:t>
      </w:r>
      <w:r w:rsidR="00A87AED">
        <w:rPr>
          <w:color w:val="auto"/>
          <w:szCs w:val="22"/>
          <w:lang w:val="fr-BE"/>
        </w:rPr>
        <w:t>’</w:t>
      </w:r>
      <w:r w:rsidRPr="007C4491">
        <w:rPr>
          <w:color w:val="auto"/>
          <w:szCs w:val="22"/>
          <w:lang w:val="fr-BE"/>
        </w:rPr>
        <w:t>abattement) ;</w:t>
      </w:r>
    </w:p>
    <w:p w14:paraId="5924FEB5" w14:textId="775AAB0E" w:rsidR="00CC4C58" w:rsidRPr="007C4491" w:rsidRDefault="006079E7" w:rsidP="006079E7">
      <w:pPr>
        <w:pStyle w:val="ListGREEN"/>
        <w:rPr>
          <w:color w:val="auto"/>
          <w:szCs w:val="22"/>
          <w:lang w:val="fr-BE"/>
        </w:rPr>
      </w:pPr>
      <w:r w:rsidRPr="007C4491">
        <w:rPr>
          <w:color w:val="auto"/>
          <w:szCs w:val="22"/>
          <w:lang w:val="fr-BE"/>
        </w:rPr>
        <w:t xml:space="preserve">II. </w:t>
      </w:r>
      <w:r w:rsidR="0007322D" w:rsidRPr="007C4491">
        <w:rPr>
          <w:color w:val="auto"/>
          <w:szCs w:val="22"/>
          <w:lang w:val="fr-BE"/>
        </w:rPr>
        <w:t>Des</w:t>
      </w:r>
      <w:r w:rsidR="00CC4C58" w:rsidRPr="007C4491">
        <w:rPr>
          <w:color w:val="auto"/>
          <w:szCs w:val="22"/>
          <w:lang w:val="fr-BE"/>
        </w:rPr>
        <w:t xml:space="preserve"> informations sur le volume et les caractéristiques des matières utilisées, y compris les matières textiles (voir</w:t>
      </w:r>
      <w:r w:rsidR="00AF2424" w:rsidRPr="007C4491">
        <w:rPr>
          <w:color w:val="auto"/>
          <w:szCs w:val="22"/>
          <w:lang w:val="fr-BE"/>
        </w:rPr>
        <w:t xml:space="preserve"> </w:t>
      </w:r>
      <w:proofErr w:type="gramStart"/>
      <w:r w:rsidR="00AF2424" w:rsidRPr="007C4491">
        <w:rPr>
          <w:color w:val="auto"/>
          <w:szCs w:val="22"/>
          <w:lang w:val="fr-BE"/>
        </w:rPr>
        <w:t>le a</w:t>
      </w:r>
      <w:proofErr w:type="gramEnd"/>
      <w:r w:rsidR="00AF2424" w:rsidRPr="007C4491">
        <w:rPr>
          <w:color w:val="auto"/>
          <w:szCs w:val="22"/>
          <w:lang w:val="fr-BE"/>
        </w:rPr>
        <w:t xml:space="preserve"> du</w:t>
      </w:r>
      <w:r w:rsidR="00CC4C58" w:rsidRPr="007C4491">
        <w:rPr>
          <w:color w:val="auto"/>
          <w:szCs w:val="22"/>
          <w:lang w:val="fr-BE"/>
        </w:rPr>
        <w:t xml:space="preserve"> </w:t>
      </w:r>
      <w:r w:rsidR="00337C89" w:rsidRPr="007C4491">
        <w:rPr>
          <w:color w:val="auto"/>
          <w:szCs w:val="22"/>
          <w:lang w:val="fr-BE"/>
        </w:rPr>
        <w:t>point 2.5</w:t>
      </w:r>
      <w:r w:rsidR="00CC4C58" w:rsidRPr="007C4491">
        <w:rPr>
          <w:color w:val="auto"/>
          <w:szCs w:val="22"/>
          <w:lang w:val="fr-BE"/>
        </w:rPr>
        <w:t>) et les produits chimiques</w:t>
      </w:r>
      <w:r w:rsidR="0007322D" w:rsidRPr="007C4491">
        <w:rPr>
          <w:color w:val="auto"/>
          <w:szCs w:val="22"/>
          <w:lang w:val="fr-BE"/>
        </w:rPr>
        <w:t xml:space="preserve"> (voir </w:t>
      </w:r>
      <w:r w:rsidR="00B12E75">
        <w:rPr>
          <w:color w:val="auto"/>
          <w:szCs w:val="22"/>
          <w:lang w:val="fr-BE"/>
        </w:rPr>
        <w:t>le point</w:t>
      </w:r>
      <w:r w:rsidR="00337C89" w:rsidRPr="007C4491">
        <w:rPr>
          <w:color w:val="auto"/>
          <w:szCs w:val="22"/>
          <w:lang w:val="fr-BE"/>
        </w:rPr>
        <w:t xml:space="preserve"> 2.</w:t>
      </w:r>
      <w:r w:rsidR="0007322D" w:rsidRPr="007C4491">
        <w:rPr>
          <w:color w:val="auto"/>
          <w:szCs w:val="22"/>
          <w:lang w:val="fr-BE"/>
        </w:rPr>
        <w:t>15) ;</w:t>
      </w:r>
    </w:p>
    <w:p w14:paraId="7B4C497B" w14:textId="363F3811" w:rsidR="00CC4C58" w:rsidRPr="007C4491" w:rsidRDefault="006079E7" w:rsidP="006079E7">
      <w:pPr>
        <w:pStyle w:val="ListGREEN"/>
        <w:rPr>
          <w:color w:val="auto"/>
          <w:szCs w:val="22"/>
          <w:lang w:val="fr-BE"/>
        </w:rPr>
      </w:pPr>
      <w:r w:rsidRPr="007C4491">
        <w:rPr>
          <w:color w:val="auto"/>
          <w:szCs w:val="22"/>
          <w:lang w:val="fr-BE"/>
        </w:rPr>
        <w:t xml:space="preserve">III. </w:t>
      </w:r>
      <w:r w:rsidR="0007322D" w:rsidRPr="007C4491">
        <w:rPr>
          <w:color w:val="auto"/>
          <w:szCs w:val="22"/>
          <w:lang w:val="fr-BE"/>
        </w:rPr>
        <w:t>Des</w:t>
      </w:r>
      <w:r w:rsidR="00CC4C58" w:rsidRPr="007C4491">
        <w:rPr>
          <w:color w:val="auto"/>
          <w:szCs w:val="22"/>
          <w:lang w:val="fr-BE"/>
        </w:rPr>
        <w:t xml:space="preserve"> informations sur la consommation et l</w:t>
      </w:r>
      <w:r w:rsidR="00A87AED">
        <w:rPr>
          <w:color w:val="auto"/>
          <w:szCs w:val="22"/>
          <w:lang w:val="fr-BE"/>
        </w:rPr>
        <w:t>’</w:t>
      </w:r>
      <w:r w:rsidR="00CC4C58" w:rsidRPr="007C4491">
        <w:rPr>
          <w:color w:val="auto"/>
          <w:szCs w:val="22"/>
          <w:lang w:val="fr-BE"/>
        </w:rPr>
        <w:t>utilisation d</w:t>
      </w:r>
      <w:r w:rsidR="00A87AED">
        <w:rPr>
          <w:color w:val="auto"/>
          <w:szCs w:val="22"/>
          <w:lang w:val="fr-BE"/>
        </w:rPr>
        <w:t>’</w:t>
      </w:r>
      <w:r w:rsidR="00CC4C58" w:rsidRPr="007C4491">
        <w:rPr>
          <w:color w:val="auto"/>
          <w:szCs w:val="22"/>
          <w:lang w:val="fr-BE"/>
        </w:rPr>
        <w:t>eau (par exemple, schémas de circulation des flu</w:t>
      </w:r>
      <w:r w:rsidR="0007322D" w:rsidRPr="007C4491">
        <w:rPr>
          <w:color w:val="auto"/>
          <w:szCs w:val="22"/>
          <w:lang w:val="fr-BE"/>
        </w:rPr>
        <w:t>x et bilans massiques de l</w:t>
      </w:r>
      <w:r w:rsidR="00A87AED">
        <w:rPr>
          <w:color w:val="auto"/>
          <w:szCs w:val="22"/>
          <w:lang w:val="fr-BE"/>
        </w:rPr>
        <w:t>’</w:t>
      </w:r>
      <w:r w:rsidR="0007322D" w:rsidRPr="007C4491">
        <w:rPr>
          <w:color w:val="auto"/>
          <w:szCs w:val="22"/>
          <w:lang w:val="fr-BE"/>
        </w:rPr>
        <w:t>eau) ;</w:t>
      </w:r>
    </w:p>
    <w:p w14:paraId="38ABEAD2" w14:textId="4439D0CB" w:rsidR="00CC4C58" w:rsidRPr="007C4491" w:rsidRDefault="006079E7" w:rsidP="006079E7">
      <w:pPr>
        <w:pStyle w:val="ListGREEN"/>
        <w:rPr>
          <w:color w:val="auto"/>
          <w:szCs w:val="22"/>
          <w:lang w:val="fr-BE"/>
        </w:rPr>
      </w:pPr>
      <w:r w:rsidRPr="007C4491">
        <w:rPr>
          <w:color w:val="auto"/>
          <w:szCs w:val="22"/>
          <w:lang w:val="fr-BE"/>
        </w:rPr>
        <w:t xml:space="preserve">IV. </w:t>
      </w:r>
      <w:r w:rsidR="0007322D" w:rsidRPr="007C4491">
        <w:rPr>
          <w:color w:val="auto"/>
          <w:szCs w:val="22"/>
          <w:lang w:val="fr-BE"/>
        </w:rPr>
        <w:t>Des</w:t>
      </w:r>
      <w:r w:rsidR="00CC4C58" w:rsidRPr="007C4491">
        <w:rPr>
          <w:color w:val="auto"/>
          <w:szCs w:val="22"/>
          <w:lang w:val="fr-BE"/>
        </w:rPr>
        <w:t xml:space="preserve"> informations sur la consomma</w:t>
      </w:r>
      <w:r w:rsidR="0007322D" w:rsidRPr="007C4491">
        <w:rPr>
          <w:color w:val="auto"/>
          <w:szCs w:val="22"/>
          <w:lang w:val="fr-BE"/>
        </w:rPr>
        <w:t>tion et l</w:t>
      </w:r>
      <w:r w:rsidR="00A87AED">
        <w:rPr>
          <w:color w:val="auto"/>
          <w:szCs w:val="22"/>
          <w:lang w:val="fr-BE"/>
        </w:rPr>
        <w:t>’</w:t>
      </w:r>
      <w:r w:rsidR="0007322D" w:rsidRPr="007C4491">
        <w:rPr>
          <w:color w:val="auto"/>
          <w:szCs w:val="22"/>
          <w:lang w:val="fr-BE"/>
        </w:rPr>
        <w:t>utilisation d</w:t>
      </w:r>
      <w:r w:rsidR="00A87AED">
        <w:rPr>
          <w:color w:val="auto"/>
          <w:szCs w:val="22"/>
          <w:lang w:val="fr-BE"/>
        </w:rPr>
        <w:t>’</w:t>
      </w:r>
      <w:r w:rsidR="0007322D" w:rsidRPr="007C4491">
        <w:rPr>
          <w:color w:val="auto"/>
          <w:szCs w:val="22"/>
          <w:lang w:val="fr-BE"/>
        </w:rPr>
        <w:t>énergie ;</w:t>
      </w:r>
    </w:p>
    <w:p w14:paraId="365C4CF0" w14:textId="56192CA5" w:rsidR="00CC4C58" w:rsidRPr="007C4491" w:rsidRDefault="006079E7" w:rsidP="006079E7">
      <w:pPr>
        <w:pStyle w:val="ListGREEN"/>
        <w:rPr>
          <w:color w:val="auto"/>
          <w:szCs w:val="22"/>
          <w:lang w:val="fr-BE"/>
        </w:rPr>
      </w:pPr>
      <w:r w:rsidRPr="007C4491">
        <w:rPr>
          <w:color w:val="auto"/>
          <w:szCs w:val="22"/>
          <w:lang w:val="fr-BE"/>
        </w:rPr>
        <w:t xml:space="preserve">V. </w:t>
      </w:r>
      <w:r w:rsidR="0007322D" w:rsidRPr="007C4491">
        <w:rPr>
          <w:color w:val="auto"/>
          <w:szCs w:val="22"/>
          <w:lang w:val="fr-BE"/>
        </w:rPr>
        <w:t>Des</w:t>
      </w:r>
      <w:r w:rsidR="00CC4C58" w:rsidRPr="007C4491">
        <w:rPr>
          <w:color w:val="auto"/>
          <w:szCs w:val="22"/>
          <w:lang w:val="fr-BE"/>
        </w:rPr>
        <w:t xml:space="preserve"> informations sur le volume et les caractéristiques des flu</w:t>
      </w:r>
      <w:r w:rsidR="0007322D" w:rsidRPr="007C4491">
        <w:rPr>
          <w:color w:val="auto"/>
          <w:szCs w:val="22"/>
          <w:lang w:val="fr-BE"/>
        </w:rPr>
        <w:t>x d</w:t>
      </w:r>
      <w:r w:rsidR="00A87AED">
        <w:rPr>
          <w:color w:val="auto"/>
          <w:szCs w:val="22"/>
          <w:lang w:val="fr-BE"/>
        </w:rPr>
        <w:t>’</w:t>
      </w:r>
      <w:r w:rsidR="0007322D" w:rsidRPr="007C4491">
        <w:rPr>
          <w:color w:val="auto"/>
          <w:szCs w:val="22"/>
          <w:lang w:val="fr-BE"/>
        </w:rPr>
        <w:t>effluents aqueux, notamment :</w:t>
      </w:r>
    </w:p>
    <w:p w14:paraId="0E005414" w14:textId="310D7721" w:rsidR="00CC4C58" w:rsidRPr="007C4491" w:rsidRDefault="0007322D" w:rsidP="009765FA">
      <w:pPr>
        <w:pStyle w:val="ListGREEN"/>
        <w:numPr>
          <w:ilvl w:val="4"/>
          <w:numId w:val="5"/>
        </w:numPr>
        <w:ind w:left="426" w:firstLine="9"/>
        <w:rPr>
          <w:color w:val="auto"/>
          <w:szCs w:val="22"/>
          <w:lang w:val="fr-BE"/>
        </w:rPr>
      </w:pPr>
      <w:r w:rsidRPr="007C4491">
        <w:rPr>
          <w:color w:val="auto"/>
          <w:szCs w:val="22"/>
          <w:lang w:val="fr-BE"/>
        </w:rPr>
        <w:t>Valeurs</w:t>
      </w:r>
      <w:r w:rsidR="00CC4C58" w:rsidRPr="007C4491">
        <w:rPr>
          <w:color w:val="auto"/>
          <w:szCs w:val="22"/>
          <w:lang w:val="fr-BE"/>
        </w:rPr>
        <w:t xml:space="preserve"> moyennes de débit, de pH, de température et de conductivité, e</w:t>
      </w:r>
      <w:r w:rsidRPr="007C4491">
        <w:rPr>
          <w:color w:val="auto"/>
          <w:szCs w:val="22"/>
          <w:lang w:val="fr-BE"/>
        </w:rPr>
        <w:t>t variabilité de ces paramètres ;</w:t>
      </w:r>
    </w:p>
    <w:p w14:paraId="3DA64248" w14:textId="0D6AFE58" w:rsidR="00CC4C58" w:rsidRPr="007C4491" w:rsidRDefault="006079E7" w:rsidP="006079E7">
      <w:pPr>
        <w:pStyle w:val="ListGREEN"/>
        <w:ind w:left="426"/>
        <w:rPr>
          <w:color w:val="auto"/>
          <w:szCs w:val="22"/>
          <w:lang w:val="fr-BE"/>
        </w:rPr>
      </w:pPr>
      <w:r w:rsidRPr="007C4491">
        <w:rPr>
          <w:color w:val="auto"/>
          <w:szCs w:val="22"/>
          <w:lang w:val="fr-BE"/>
        </w:rPr>
        <w:t xml:space="preserve">b. </w:t>
      </w:r>
      <w:r w:rsidR="0007322D" w:rsidRPr="007C4491">
        <w:rPr>
          <w:color w:val="auto"/>
          <w:szCs w:val="22"/>
          <w:lang w:val="fr-BE"/>
        </w:rPr>
        <w:t>Valeurs</w:t>
      </w:r>
      <w:r w:rsidR="00CC4C58" w:rsidRPr="007C4491">
        <w:rPr>
          <w:color w:val="auto"/>
          <w:szCs w:val="22"/>
          <w:lang w:val="fr-BE"/>
        </w:rPr>
        <w:t xml:space="preserve"> moyennes de concentration et de flux massique des substances/paramètres pertinents (par exemple, DCO/COT, composés azotés, phosphore, métaux, substances prioritaires, microplastiques) et variabilité de</w:t>
      </w:r>
      <w:r w:rsidR="0007322D" w:rsidRPr="007C4491">
        <w:rPr>
          <w:color w:val="auto"/>
          <w:szCs w:val="22"/>
          <w:lang w:val="fr-BE"/>
        </w:rPr>
        <w:t xml:space="preserve"> ces paramètres ;</w:t>
      </w:r>
    </w:p>
    <w:p w14:paraId="2E4994C8" w14:textId="085084E8" w:rsidR="00CC4C58" w:rsidRPr="007C4491" w:rsidRDefault="0007322D" w:rsidP="009765FA">
      <w:pPr>
        <w:pStyle w:val="ListGREEN"/>
        <w:numPr>
          <w:ilvl w:val="1"/>
          <w:numId w:val="5"/>
        </w:numPr>
        <w:ind w:left="426" w:firstLine="0"/>
        <w:rPr>
          <w:color w:val="auto"/>
          <w:szCs w:val="22"/>
          <w:lang w:val="fr-BE"/>
        </w:rPr>
      </w:pPr>
      <w:r w:rsidRPr="007C4491">
        <w:rPr>
          <w:color w:val="auto"/>
          <w:szCs w:val="22"/>
          <w:lang w:val="fr-BE"/>
        </w:rPr>
        <w:t>Données</w:t>
      </w:r>
      <w:r w:rsidR="00CC4C58" w:rsidRPr="007C4491">
        <w:rPr>
          <w:color w:val="auto"/>
          <w:szCs w:val="22"/>
          <w:lang w:val="fr-BE"/>
        </w:rPr>
        <w:t xml:space="preserve"> relatives à la toxicité, à la </w:t>
      </w:r>
      <w:proofErr w:type="spellStart"/>
      <w:r w:rsidR="00CC4C58" w:rsidRPr="007C4491">
        <w:rPr>
          <w:color w:val="auto"/>
          <w:szCs w:val="22"/>
          <w:lang w:val="fr-BE"/>
        </w:rPr>
        <w:t>bioéliminabilité</w:t>
      </w:r>
      <w:proofErr w:type="spellEnd"/>
      <w:r w:rsidR="00CC4C58" w:rsidRPr="007C4491">
        <w:rPr>
          <w:color w:val="auto"/>
          <w:szCs w:val="22"/>
          <w:lang w:val="fr-BE"/>
        </w:rPr>
        <w:t xml:space="preserve"> et à la biodégradabilité [par exemple, </w:t>
      </w:r>
      <w:proofErr w:type="spellStart"/>
      <w:r w:rsidR="00CC4C58" w:rsidRPr="007C4491">
        <w:rPr>
          <w:color w:val="auto"/>
          <w:szCs w:val="22"/>
          <w:lang w:val="fr-BE"/>
        </w:rPr>
        <w:t>DBO</w:t>
      </w:r>
      <w:r w:rsidR="00CC4C58" w:rsidRPr="007C4491">
        <w:rPr>
          <w:i/>
          <w:color w:val="auto"/>
          <w:szCs w:val="22"/>
          <w:vertAlign w:val="subscript"/>
          <w:lang w:val="fr-BE"/>
        </w:rPr>
        <w:t>n</w:t>
      </w:r>
      <w:proofErr w:type="spellEnd"/>
      <w:r w:rsidR="00CC4C58" w:rsidRPr="007C4491">
        <w:rPr>
          <w:color w:val="auto"/>
          <w:szCs w:val="22"/>
          <w:lang w:val="fr-BE"/>
        </w:rPr>
        <w:t xml:space="preserve">, rapport </w:t>
      </w:r>
      <w:proofErr w:type="spellStart"/>
      <w:r w:rsidR="00CC4C58" w:rsidRPr="007C4491">
        <w:rPr>
          <w:color w:val="auto"/>
          <w:szCs w:val="22"/>
          <w:lang w:val="fr-BE"/>
        </w:rPr>
        <w:t>DBO</w:t>
      </w:r>
      <w:r w:rsidR="00CC4C58" w:rsidRPr="007C4491">
        <w:rPr>
          <w:i/>
          <w:color w:val="auto"/>
          <w:szCs w:val="22"/>
          <w:vertAlign w:val="subscript"/>
          <w:lang w:val="fr-BE"/>
        </w:rPr>
        <w:t>n</w:t>
      </w:r>
      <w:proofErr w:type="spellEnd"/>
      <w:r w:rsidR="00CC4C58" w:rsidRPr="007C4491">
        <w:rPr>
          <w:color w:val="auto"/>
          <w:szCs w:val="22"/>
          <w:lang w:val="fr-BE"/>
        </w:rPr>
        <w:t>/DCO, résultats de l</w:t>
      </w:r>
      <w:r w:rsidR="00A87AED">
        <w:rPr>
          <w:color w:val="auto"/>
          <w:szCs w:val="22"/>
          <w:lang w:val="fr-BE"/>
        </w:rPr>
        <w:t>’</w:t>
      </w:r>
      <w:r w:rsidR="00CC4C58" w:rsidRPr="007C4491">
        <w:rPr>
          <w:color w:val="auto"/>
          <w:szCs w:val="22"/>
          <w:lang w:val="fr-BE"/>
        </w:rPr>
        <w:t xml:space="preserve">essai de </w:t>
      </w:r>
      <w:proofErr w:type="spellStart"/>
      <w:r w:rsidR="00CC4C58" w:rsidRPr="007C4491">
        <w:rPr>
          <w:color w:val="auto"/>
          <w:szCs w:val="22"/>
          <w:lang w:val="fr-BE"/>
        </w:rPr>
        <w:t>Zahn</w:t>
      </w:r>
      <w:proofErr w:type="spellEnd"/>
      <w:r w:rsidR="00CC4C58" w:rsidRPr="007C4491">
        <w:rPr>
          <w:color w:val="auto"/>
          <w:szCs w:val="22"/>
          <w:lang w:val="fr-BE"/>
        </w:rPr>
        <w:t xml:space="preserve"> et Wellens, potentiel d</w:t>
      </w:r>
      <w:r w:rsidR="00A87AED">
        <w:rPr>
          <w:color w:val="auto"/>
          <w:szCs w:val="22"/>
          <w:lang w:val="fr-BE"/>
        </w:rPr>
        <w:t>’</w:t>
      </w:r>
      <w:r w:rsidR="00CC4C58" w:rsidRPr="007C4491">
        <w:rPr>
          <w:color w:val="auto"/>
          <w:szCs w:val="22"/>
          <w:lang w:val="fr-BE"/>
        </w:rPr>
        <w:t>inhibition biologique (inhibition des boues activées, par exemple)]</w:t>
      </w:r>
      <w:r w:rsidRPr="007C4491">
        <w:rPr>
          <w:color w:val="auto"/>
          <w:szCs w:val="22"/>
          <w:lang w:val="fr-BE"/>
        </w:rPr>
        <w:t> ;</w:t>
      </w:r>
    </w:p>
    <w:p w14:paraId="57DD8137" w14:textId="7CDD3636" w:rsidR="00CC4C58" w:rsidRPr="007C4491" w:rsidRDefault="006079E7" w:rsidP="006079E7">
      <w:pPr>
        <w:pStyle w:val="ListGREEN"/>
        <w:rPr>
          <w:color w:val="auto"/>
          <w:szCs w:val="22"/>
          <w:lang w:val="fr-BE"/>
        </w:rPr>
      </w:pPr>
      <w:r w:rsidRPr="007C4491">
        <w:rPr>
          <w:color w:val="auto"/>
          <w:szCs w:val="22"/>
          <w:lang w:val="fr-BE"/>
        </w:rPr>
        <w:t xml:space="preserve">VI. </w:t>
      </w:r>
      <w:r w:rsidR="0007322D" w:rsidRPr="007C4491">
        <w:rPr>
          <w:color w:val="auto"/>
          <w:szCs w:val="22"/>
          <w:lang w:val="fr-BE"/>
        </w:rPr>
        <w:t>Des</w:t>
      </w:r>
      <w:r w:rsidR="00CC4C58" w:rsidRPr="007C4491">
        <w:rPr>
          <w:color w:val="auto"/>
          <w:szCs w:val="22"/>
          <w:lang w:val="fr-BE"/>
        </w:rPr>
        <w:t xml:space="preserve"> informations sur les caractéristiques des flu</w:t>
      </w:r>
      <w:r w:rsidR="0007322D" w:rsidRPr="007C4491">
        <w:rPr>
          <w:color w:val="auto"/>
          <w:szCs w:val="22"/>
          <w:lang w:val="fr-BE"/>
        </w:rPr>
        <w:t>x d</w:t>
      </w:r>
      <w:r w:rsidR="00A87AED">
        <w:rPr>
          <w:color w:val="auto"/>
          <w:szCs w:val="22"/>
          <w:lang w:val="fr-BE"/>
        </w:rPr>
        <w:t>’</w:t>
      </w:r>
      <w:r w:rsidR="0007322D" w:rsidRPr="007C4491">
        <w:rPr>
          <w:color w:val="auto"/>
          <w:szCs w:val="22"/>
          <w:lang w:val="fr-BE"/>
        </w:rPr>
        <w:t>effluents gazeux, notamment :</w:t>
      </w:r>
    </w:p>
    <w:p w14:paraId="67B2FC89" w14:textId="54D25836" w:rsidR="00CC4C58" w:rsidRPr="007C4491" w:rsidRDefault="0007322D" w:rsidP="009765FA">
      <w:pPr>
        <w:pStyle w:val="ListGREEN"/>
        <w:numPr>
          <w:ilvl w:val="4"/>
          <w:numId w:val="5"/>
        </w:numPr>
        <w:ind w:left="426" w:firstLine="9"/>
        <w:rPr>
          <w:color w:val="auto"/>
          <w:szCs w:val="22"/>
          <w:lang w:val="fr-BE"/>
        </w:rPr>
      </w:pPr>
      <w:r w:rsidRPr="007C4491">
        <w:rPr>
          <w:color w:val="auto"/>
          <w:szCs w:val="22"/>
          <w:lang w:val="fr-BE"/>
        </w:rPr>
        <w:t>Valeurs</w:t>
      </w:r>
      <w:r w:rsidR="00CC4C58" w:rsidRPr="007C4491">
        <w:rPr>
          <w:color w:val="auto"/>
          <w:szCs w:val="22"/>
          <w:lang w:val="fr-BE"/>
        </w:rPr>
        <w:t xml:space="preserve"> moyennes de débit et de température e</w:t>
      </w:r>
      <w:r w:rsidR="001B5943" w:rsidRPr="007C4491">
        <w:rPr>
          <w:color w:val="auto"/>
          <w:szCs w:val="22"/>
          <w:lang w:val="fr-BE"/>
        </w:rPr>
        <w:t>t variabilité de ces paramètres ;</w:t>
      </w:r>
    </w:p>
    <w:p w14:paraId="588F00A4" w14:textId="39373ABE" w:rsidR="00CC4C58" w:rsidRPr="007C4491" w:rsidRDefault="0007322D" w:rsidP="009765FA">
      <w:pPr>
        <w:pStyle w:val="ListGREEN"/>
        <w:numPr>
          <w:ilvl w:val="4"/>
          <w:numId w:val="5"/>
        </w:numPr>
        <w:ind w:left="426" w:firstLine="9"/>
        <w:rPr>
          <w:color w:val="auto"/>
          <w:szCs w:val="22"/>
          <w:lang w:val="fr-BE"/>
        </w:rPr>
      </w:pPr>
      <w:r w:rsidRPr="007C4491">
        <w:rPr>
          <w:color w:val="auto"/>
          <w:szCs w:val="22"/>
          <w:lang w:val="fr-BE"/>
        </w:rPr>
        <w:t>Valeurs</w:t>
      </w:r>
      <w:r w:rsidR="00CC4C58" w:rsidRPr="007C4491">
        <w:rPr>
          <w:color w:val="auto"/>
          <w:szCs w:val="22"/>
          <w:lang w:val="fr-BE"/>
        </w:rPr>
        <w:t xml:space="preserve"> moyennes de concentration et de flux massique des substances/paramètres pertinents (par exemple, poussières, composés organiques) et variabilité de ces paramètres</w:t>
      </w:r>
      <w:r w:rsidR="00DB157A" w:rsidRPr="007C4491">
        <w:rPr>
          <w:color w:val="auto"/>
          <w:szCs w:val="22"/>
          <w:lang w:val="fr-BE"/>
        </w:rPr>
        <w:t> ;</w:t>
      </w:r>
      <w:r w:rsidR="00CC4C58" w:rsidRPr="007C4491">
        <w:rPr>
          <w:color w:val="auto"/>
          <w:szCs w:val="22"/>
          <w:lang w:val="fr-BE"/>
        </w:rPr>
        <w:t xml:space="preserve"> des facteurs d</w:t>
      </w:r>
      <w:r w:rsidR="00A87AED">
        <w:rPr>
          <w:color w:val="auto"/>
          <w:szCs w:val="22"/>
          <w:lang w:val="fr-BE"/>
        </w:rPr>
        <w:t>’</w:t>
      </w:r>
      <w:r w:rsidR="00CC4C58" w:rsidRPr="007C4491">
        <w:rPr>
          <w:color w:val="auto"/>
          <w:szCs w:val="22"/>
          <w:lang w:val="fr-BE"/>
        </w:rPr>
        <w:t>émission peuvent être utilisés pour évaluer la variabilité des émissions atmosphériques</w:t>
      </w:r>
      <w:r w:rsidR="00337C89" w:rsidRPr="007C4491">
        <w:rPr>
          <w:color w:val="auto"/>
          <w:szCs w:val="22"/>
          <w:lang w:val="fr-BE"/>
        </w:rPr>
        <w:t> ;</w:t>
      </w:r>
    </w:p>
    <w:p w14:paraId="01186A80" w14:textId="1171BC25" w:rsidR="00CC4C58" w:rsidRPr="007C4491" w:rsidRDefault="0007322D" w:rsidP="009765FA">
      <w:pPr>
        <w:pStyle w:val="ListGREEN"/>
        <w:numPr>
          <w:ilvl w:val="4"/>
          <w:numId w:val="5"/>
        </w:numPr>
        <w:ind w:left="426" w:firstLine="9"/>
        <w:rPr>
          <w:color w:val="auto"/>
          <w:szCs w:val="22"/>
          <w:lang w:val="fr-BE"/>
        </w:rPr>
      </w:pPr>
      <w:r w:rsidRPr="007C4491">
        <w:rPr>
          <w:color w:val="auto"/>
          <w:szCs w:val="22"/>
          <w:lang w:val="fr-BE"/>
        </w:rPr>
        <w:t>Inflammabilité</w:t>
      </w:r>
      <w:r w:rsidR="00CC4C58" w:rsidRPr="007C4491">
        <w:rPr>
          <w:color w:val="auto"/>
          <w:szCs w:val="22"/>
          <w:lang w:val="fr-BE"/>
        </w:rPr>
        <w:t>, limites inférieure et supérieure d</w:t>
      </w:r>
      <w:r w:rsidR="00A87AED">
        <w:rPr>
          <w:color w:val="auto"/>
          <w:szCs w:val="22"/>
          <w:lang w:val="fr-BE"/>
        </w:rPr>
        <w:t>’</w:t>
      </w:r>
      <w:r w:rsidR="00CC4C58" w:rsidRPr="007C4491">
        <w:rPr>
          <w:color w:val="auto"/>
          <w:szCs w:val="22"/>
          <w:lang w:val="fr-BE"/>
        </w:rPr>
        <w:t>explosivité, réactivité, propriétés dangereuses</w:t>
      </w:r>
      <w:r w:rsidRPr="007C4491">
        <w:rPr>
          <w:color w:val="auto"/>
          <w:szCs w:val="22"/>
          <w:lang w:val="fr-BE"/>
        </w:rPr>
        <w:t> ;</w:t>
      </w:r>
    </w:p>
    <w:p w14:paraId="20BA5897" w14:textId="63714377" w:rsidR="00CC4C58" w:rsidRPr="007C4491" w:rsidRDefault="0007322D" w:rsidP="009765FA">
      <w:pPr>
        <w:pStyle w:val="ListGREEN"/>
        <w:numPr>
          <w:ilvl w:val="1"/>
          <w:numId w:val="5"/>
        </w:numPr>
        <w:ind w:left="426" w:firstLine="0"/>
        <w:rPr>
          <w:color w:val="auto"/>
          <w:szCs w:val="22"/>
          <w:lang w:val="fr-BE"/>
        </w:rPr>
      </w:pPr>
      <w:r w:rsidRPr="007C4491">
        <w:rPr>
          <w:color w:val="auto"/>
          <w:szCs w:val="22"/>
          <w:lang w:val="fr-BE"/>
        </w:rPr>
        <w:t>Présence</w:t>
      </w:r>
      <w:r w:rsidR="00CC4C58" w:rsidRPr="007C4491">
        <w:rPr>
          <w:color w:val="auto"/>
          <w:szCs w:val="22"/>
          <w:lang w:val="fr-BE"/>
        </w:rPr>
        <w:t xml:space="preserve"> d</w:t>
      </w:r>
      <w:r w:rsidR="00A87AED">
        <w:rPr>
          <w:color w:val="auto"/>
          <w:szCs w:val="22"/>
          <w:lang w:val="fr-BE"/>
        </w:rPr>
        <w:t>’</w:t>
      </w:r>
      <w:r w:rsidR="00CC4C58" w:rsidRPr="007C4491">
        <w:rPr>
          <w:color w:val="auto"/>
          <w:szCs w:val="22"/>
          <w:lang w:val="fr-BE"/>
        </w:rPr>
        <w:t>autres substances susceptibles d</w:t>
      </w:r>
      <w:r w:rsidR="00A87AED">
        <w:rPr>
          <w:color w:val="auto"/>
          <w:szCs w:val="22"/>
          <w:lang w:val="fr-BE"/>
        </w:rPr>
        <w:t>’</w:t>
      </w:r>
      <w:r w:rsidR="00CC4C58" w:rsidRPr="007C4491">
        <w:rPr>
          <w:color w:val="auto"/>
          <w:szCs w:val="22"/>
          <w:lang w:val="fr-BE"/>
        </w:rPr>
        <w:t>avoir une incidence sur le système de traitement des effluents gazeux ou sur la sécurité de l</w:t>
      </w:r>
      <w:r w:rsidR="00A87AED">
        <w:rPr>
          <w:color w:val="auto"/>
          <w:szCs w:val="22"/>
          <w:lang w:val="fr-BE"/>
        </w:rPr>
        <w:t>’</w:t>
      </w:r>
      <w:r w:rsidR="00CC4C58" w:rsidRPr="007C4491">
        <w:rPr>
          <w:color w:val="auto"/>
          <w:szCs w:val="22"/>
          <w:lang w:val="fr-BE"/>
        </w:rPr>
        <w:t>installation (par exemple, vapeur d</w:t>
      </w:r>
      <w:r w:rsidR="00A87AED">
        <w:rPr>
          <w:color w:val="auto"/>
          <w:szCs w:val="22"/>
          <w:lang w:val="fr-BE"/>
        </w:rPr>
        <w:t>’</w:t>
      </w:r>
      <w:r w:rsidR="00CC4C58" w:rsidRPr="007C4491">
        <w:rPr>
          <w:color w:val="auto"/>
          <w:szCs w:val="22"/>
          <w:lang w:val="fr-BE"/>
        </w:rPr>
        <w:t>eau, poussières)</w:t>
      </w:r>
      <w:r w:rsidRPr="007C4491">
        <w:rPr>
          <w:color w:val="auto"/>
          <w:szCs w:val="22"/>
          <w:lang w:val="fr-BE"/>
        </w:rPr>
        <w:t> ;</w:t>
      </w:r>
    </w:p>
    <w:p w14:paraId="27E55327" w14:textId="4FA7B7FE" w:rsidR="00CC4C58" w:rsidRPr="007C4491" w:rsidRDefault="006079E7" w:rsidP="006079E7">
      <w:pPr>
        <w:pStyle w:val="ListGREEN"/>
        <w:rPr>
          <w:color w:val="auto"/>
          <w:szCs w:val="22"/>
          <w:lang w:val="fr-BE"/>
        </w:rPr>
      </w:pPr>
      <w:r w:rsidRPr="007C4491">
        <w:rPr>
          <w:color w:val="auto"/>
          <w:szCs w:val="22"/>
          <w:lang w:val="fr-BE"/>
        </w:rPr>
        <w:t xml:space="preserve">VII. </w:t>
      </w:r>
      <w:r w:rsidR="0007322D" w:rsidRPr="007C4491">
        <w:rPr>
          <w:color w:val="auto"/>
          <w:szCs w:val="22"/>
          <w:lang w:val="fr-BE"/>
        </w:rPr>
        <w:t>Des</w:t>
      </w:r>
      <w:r w:rsidR="00CC4C58" w:rsidRPr="007C4491">
        <w:rPr>
          <w:color w:val="auto"/>
          <w:szCs w:val="22"/>
          <w:lang w:val="fr-BE"/>
        </w:rPr>
        <w:t xml:space="preserve"> informations sur le volume et les caractéristiques des déchets générés.</w:t>
      </w:r>
    </w:p>
    <w:p w14:paraId="27E85701" w14:textId="175E9B21" w:rsidR="00CC4C58" w:rsidRPr="007C4491" w:rsidRDefault="00CC4C58" w:rsidP="00DB2527">
      <w:pPr>
        <w:pStyle w:val="ListGREEN"/>
        <w:rPr>
          <w:color w:val="auto"/>
          <w:szCs w:val="22"/>
          <w:lang w:val="fr-BE"/>
        </w:rPr>
      </w:pPr>
    </w:p>
    <w:p w14:paraId="1EE218C9" w14:textId="74B15909" w:rsidR="00CC4C58" w:rsidRPr="007C4491" w:rsidRDefault="00CC4C58" w:rsidP="00DB2527">
      <w:pPr>
        <w:autoSpaceDE w:val="0"/>
        <w:autoSpaceDN w:val="0"/>
        <w:adjustRightInd w:val="0"/>
        <w:spacing w:after="0" w:line="240" w:lineRule="auto"/>
        <w:jc w:val="both"/>
        <w:rPr>
          <w:rFonts w:ascii="Times New Roman" w:hAnsi="Times New Roman" w:cs="Times New Roman"/>
          <w:lang w:val="fr-BE"/>
        </w:rPr>
      </w:pPr>
      <w:r w:rsidRPr="007C4491">
        <w:rPr>
          <w:rFonts w:ascii="Times New Roman" w:hAnsi="Times New Roman" w:cs="Times New Roman"/>
          <w:lang w:val="fr-BE"/>
        </w:rPr>
        <w:t>La portée (par exemple, le niveau de détail) et la nature de l</w:t>
      </w:r>
      <w:r w:rsidR="00A87AED">
        <w:rPr>
          <w:rFonts w:ascii="Times New Roman" w:hAnsi="Times New Roman" w:cs="Times New Roman"/>
          <w:lang w:val="fr-BE"/>
        </w:rPr>
        <w:t>’</w:t>
      </w:r>
      <w:r w:rsidRPr="007C4491">
        <w:rPr>
          <w:rFonts w:ascii="Times New Roman" w:hAnsi="Times New Roman" w:cs="Times New Roman"/>
          <w:lang w:val="fr-BE"/>
        </w:rPr>
        <w:t>inventaire sont, d</w:t>
      </w:r>
      <w:r w:rsidR="00A87AED">
        <w:rPr>
          <w:rFonts w:ascii="Times New Roman" w:hAnsi="Times New Roman" w:cs="Times New Roman"/>
          <w:lang w:val="fr-BE"/>
        </w:rPr>
        <w:t>’</w:t>
      </w:r>
      <w:r w:rsidRPr="007C4491">
        <w:rPr>
          <w:rFonts w:ascii="Times New Roman" w:hAnsi="Times New Roman" w:cs="Times New Roman"/>
          <w:lang w:val="fr-BE"/>
        </w:rPr>
        <w:t>une manière générale, en rapport avec la nature, la taille et la complexité de l</w:t>
      </w:r>
      <w:r w:rsidR="00A87AED">
        <w:rPr>
          <w:rFonts w:ascii="Times New Roman" w:hAnsi="Times New Roman" w:cs="Times New Roman"/>
          <w:lang w:val="fr-BE"/>
        </w:rPr>
        <w:t>’</w:t>
      </w:r>
      <w:r w:rsidRPr="007C4491">
        <w:rPr>
          <w:rFonts w:ascii="Times New Roman" w:hAnsi="Times New Roman" w:cs="Times New Roman"/>
          <w:lang w:val="fr-BE"/>
        </w:rPr>
        <w:t>installation, ainsi qu</w:t>
      </w:r>
      <w:r w:rsidR="00A87AED">
        <w:rPr>
          <w:rFonts w:ascii="Times New Roman" w:hAnsi="Times New Roman" w:cs="Times New Roman"/>
          <w:lang w:val="fr-BE"/>
        </w:rPr>
        <w:t>’</w:t>
      </w:r>
      <w:r w:rsidRPr="007C4491">
        <w:rPr>
          <w:rFonts w:ascii="Times New Roman" w:hAnsi="Times New Roman" w:cs="Times New Roman"/>
          <w:lang w:val="fr-BE"/>
        </w:rPr>
        <w:t>avec ses diverses incidences environnementales possibles.</w:t>
      </w:r>
    </w:p>
    <w:p w14:paraId="37AAFB62" w14:textId="77777777" w:rsidR="006079E7" w:rsidRPr="007C4491" w:rsidRDefault="006079E7" w:rsidP="00DB2527">
      <w:pPr>
        <w:autoSpaceDE w:val="0"/>
        <w:autoSpaceDN w:val="0"/>
        <w:adjustRightInd w:val="0"/>
        <w:spacing w:after="0" w:line="240" w:lineRule="auto"/>
        <w:jc w:val="both"/>
        <w:rPr>
          <w:rFonts w:ascii="Times New Roman" w:hAnsi="Times New Roman" w:cs="Times New Roman"/>
          <w:lang w:val="fr-BE"/>
        </w:rPr>
      </w:pPr>
    </w:p>
    <w:p w14:paraId="0984C58E" w14:textId="60E6042E" w:rsidR="00B56F86" w:rsidRPr="007C4491" w:rsidRDefault="009F62E2" w:rsidP="009765FA">
      <w:pPr>
        <w:pStyle w:val="Titre2"/>
        <w:numPr>
          <w:ilvl w:val="1"/>
          <w:numId w:val="23"/>
        </w:numPr>
        <w:spacing w:before="0" w:line="240" w:lineRule="auto"/>
        <w:ind w:left="1134" w:hanging="567"/>
        <w:jc w:val="both"/>
        <w:rPr>
          <w:rFonts w:ascii="Times New Roman" w:eastAsia="Times New Roman" w:hAnsi="Times New Roman" w:cs="Times New Roman"/>
          <w:sz w:val="22"/>
          <w:szCs w:val="22"/>
        </w:rPr>
      </w:pPr>
      <w:r w:rsidRPr="007C4491">
        <w:rPr>
          <w:rFonts w:ascii="Times New Roman" w:eastAsia="Times New Roman" w:hAnsi="Times New Roman" w:cs="Times New Roman"/>
          <w:sz w:val="22"/>
          <w:szCs w:val="22"/>
        </w:rPr>
        <w:t>Plan de gestion des</w:t>
      </w:r>
      <w:r w:rsidR="00DF7F86">
        <w:rPr>
          <w:rFonts w:ascii="Times New Roman" w:eastAsia="Times New Roman" w:hAnsi="Times New Roman" w:cs="Times New Roman"/>
          <w:sz w:val="22"/>
          <w:szCs w:val="22"/>
        </w:rPr>
        <w:t xml:space="preserve"> c</w:t>
      </w:r>
      <w:r w:rsidR="00DF7F86" w:rsidRPr="00DF7F86">
        <w:rPr>
          <w:rFonts w:ascii="Times New Roman" w:eastAsia="Times New Roman" w:hAnsi="Times New Roman" w:cs="Times New Roman"/>
          <w:sz w:val="22"/>
          <w:szCs w:val="22"/>
        </w:rPr>
        <w:t>onditions d’exploitation autres que normales</w:t>
      </w:r>
      <w:r w:rsidRPr="007C4491">
        <w:rPr>
          <w:rFonts w:ascii="Times New Roman" w:eastAsia="Times New Roman" w:hAnsi="Times New Roman" w:cs="Times New Roman"/>
          <w:sz w:val="22"/>
          <w:szCs w:val="22"/>
        </w:rPr>
        <w:t xml:space="preserve"> </w:t>
      </w:r>
      <w:r w:rsidR="00DF7F86">
        <w:rPr>
          <w:rFonts w:ascii="Times New Roman" w:eastAsia="Times New Roman" w:hAnsi="Times New Roman" w:cs="Times New Roman"/>
          <w:sz w:val="22"/>
          <w:szCs w:val="22"/>
        </w:rPr>
        <w:t>(</w:t>
      </w:r>
      <w:r w:rsidRPr="007C4491">
        <w:rPr>
          <w:rFonts w:ascii="Times New Roman" w:eastAsia="Times New Roman" w:hAnsi="Times New Roman" w:cs="Times New Roman"/>
          <w:sz w:val="22"/>
          <w:szCs w:val="22"/>
        </w:rPr>
        <w:t>OTNOC</w:t>
      </w:r>
      <w:r w:rsidR="00DF7F86">
        <w:rPr>
          <w:rFonts w:ascii="Times New Roman" w:eastAsia="Times New Roman" w:hAnsi="Times New Roman" w:cs="Times New Roman"/>
          <w:sz w:val="22"/>
          <w:szCs w:val="22"/>
        </w:rPr>
        <w:t>)</w:t>
      </w:r>
    </w:p>
    <w:p w14:paraId="191362E4" w14:textId="6C613C7B" w:rsidR="006079E7" w:rsidRPr="007C4491" w:rsidRDefault="00B56F86"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exploitant </w:t>
      </w:r>
      <w:r w:rsidR="009F62E2" w:rsidRPr="007C4491">
        <w:rPr>
          <w:rFonts w:ascii="Times New Roman" w:eastAsia="Times New Roman" w:hAnsi="Times New Roman" w:cs="Times New Roman"/>
          <w:lang w:eastAsia="fr-FR"/>
        </w:rPr>
        <w:t>établit</w:t>
      </w:r>
      <w:r w:rsidR="005C4D20" w:rsidRPr="007C4491">
        <w:rPr>
          <w:rFonts w:ascii="Times New Roman" w:eastAsia="Times New Roman" w:hAnsi="Times New Roman" w:cs="Times New Roman"/>
          <w:lang w:eastAsia="fr-FR"/>
        </w:rPr>
        <w:t xml:space="preserve"> et m</w:t>
      </w:r>
      <w:r w:rsidR="009F62E2" w:rsidRPr="007C4491">
        <w:rPr>
          <w:rFonts w:ascii="Times New Roman" w:eastAsia="Times New Roman" w:hAnsi="Times New Roman" w:cs="Times New Roman"/>
          <w:lang w:eastAsia="fr-FR"/>
        </w:rPr>
        <w:t>et</w:t>
      </w:r>
      <w:r w:rsidR="005C4D20" w:rsidRPr="007C4491">
        <w:rPr>
          <w:rFonts w:ascii="Times New Roman" w:eastAsia="Times New Roman" w:hAnsi="Times New Roman" w:cs="Times New Roman"/>
          <w:lang w:eastAsia="fr-FR"/>
        </w:rPr>
        <w:t xml:space="preserve"> en œuvre, dans le cadre du SME (voir </w:t>
      </w:r>
      <w:r w:rsidR="00B12E75">
        <w:rPr>
          <w:rFonts w:ascii="Times New Roman" w:eastAsia="Times New Roman" w:hAnsi="Times New Roman" w:cs="Times New Roman"/>
          <w:lang w:eastAsia="fr-FR"/>
        </w:rPr>
        <w:t>le point</w:t>
      </w:r>
      <w:r w:rsidR="005C4D20" w:rsidRPr="007C4491">
        <w:rPr>
          <w:rFonts w:ascii="Times New Roman" w:eastAsia="Times New Roman" w:hAnsi="Times New Roman" w:cs="Times New Roman"/>
          <w:lang w:eastAsia="fr-FR"/>
        </w:rPr>
        <w:t xml:space="preserve"> </w:t>
      </w:r>
      <w:r w:rsidR="009F62E2" w:rsidRPr="007C4491">
        <w:rPr>
          <w:rFonts w:ascii="Times New Roman" w:eastAsia="Times New Roman" w:hAnsi="Times New Roman" w:cs="Times New Roman"/>
          <w:lang w:eastAsia="fr-FR"/>
        </w:rPr>
        <w:t>2.</w:t>
      </w:r>
      <w:r w:rsidR="005C4D20" w:rsidRPr="007C4491">
        <w:rPr>
          <w:rFonts w:ascii="Times New Roman" w:eastAsia="Times New Roman" w:hAnsi="Times New Roman" w:cs="Times New Roman"/>
          <w:lang w:eastAsia="fr-FR"/>
        </w:rPr>
        <w:t>1), un plan de gestion des OTNOC fondé sur les risques, compre</w:t>
      </w:r>
      <w:r w:rsidR="009F62E2" w:rsidRPr="007C4491">
        <w:rPr>
          <w:rFonts w:ascii="Times New Roman" w:eastAsia="Times New Roman" w:hAnsi="Times New Roman" w:cs="Times New Roman"/>
          <w:lang w:eastAsia="fr-FR"/>
        </w:rPr>
        <w:t>nant tous les éléments suivants :</w:t>
      </w:r>
    </w:p>
    <w:p w14:paraId="290D27FF" w14:textId="45D90E48" w:rsidR="00CC4C58" w:rsidRPr="007C4491" w:rsidRDefault="0007322D" w:rsidP="009765FA">
      <w:pPr>
        <w:pStyle w:val="ListGREEN"/>
        <w:numPr>
          <w:ilvl w:val="0"/>
          <w:numId w:val="6"/>
        </w:numPr>
        <w:ind w:left="284" w:firstLine="0"/>
        <w:rPr>
          <w:color w:val="auto"/>
          <w:szCs w:val="22"/>
          <w:lang w:val="fr-BE"/>
        </w:rPr>
      </w:pPr>
      <w:r w:rsidRPr="007C4491">
        <w:rPr>
          <w:color w:val="auto"/>
          <w:szCs w:val="22"/>
          <w:lang w:val="fr-BE"/>
        </w:rPr>
        <w:t>Identification</w:t>
      </w:r>
      <w:r w:rsidR="00CC4C58" w:rsidRPr="007C4491">
        <w:rPr>
          <w:color w:val="auto"/>
          <w:szCs w:val="22"/>
          <w:lang w:val="fr-BE"/>
        </w:rPr>
        <w:t xml:space="preserve"> des risques d</w:t>
      </w:r>
      <w:r w:rsidR="00A87AED">
        <w:rPr>
          <w:color w:val="auto"/>
          <w:szCs w:val="22"/>
          <w:lang w:val="fr-BE"/>
        </w:rPr>
        <w:t>’</w:t>
      </w:r>
      <w:r w:rsidR="00CC4C58" w:rsidRPr="007C4491">
        <w:rPr>
          <w:color w:val="auto"/>
          <w:szCs w:val="22"/>
          <w:lang w:val="fr-BE"/>
        </w:rPr>
        <w:t>OTNOC [par exemple, défaillance d</w:t>
      </w:r>
      <w:r w:rsidR="00A87AED">
        <w:rPr>
          <w:color w:val="auto"/>
          <w:szCs w:val="22"/>
          <w:lang w:val="fr-BE"/>
        </w:rPr>
        <w:t>’</w:t>
      </w:r>
      <w:r w:rsidR="00CC4C58" w:rsidRPr="007C4491">
        <w:rPr>
          <w:color w:val="auto"/>
          <w:szCs w:val="22"/>
          <w:lang w:val="fr-BE"/>
        </w:rPr>
        <w:t xml:space="preserve">équipements critiques pour la </w:t>
      </w:r>
      <w:r w:rsidR="00864212" w:rsidRPr="007C4491">
        <w:rPr>
          <w:color w:val="auto"/>
          <w:szCs w:val="22"/>
          <w:lang w:val="fr-BE"/>
        </w:rPr>
        <w:t>protection de l</w:t>
      </w:r>
      <w:r w:rsidR="00A87AED">
        <w:rPr>
          <w:color w:val="auto"/>
          <w:szCs w:val="22"/>
          <w:lang w:val="fr-BE"/>
        </w:rPr>
        <w:t>’</w:t>
      </w:r>
      <w:r w:rsidR="00864212" w:rsidRPr="007C4491">
        <w:rPr>
          <w:color w:val="auto"/>
          <w:szCs w:val="22"/>
          <w:lang w:val="fr-BE"/>
        </w:rPr>
        <w:t>environnement (« </w:t>
      </w:r>
      <w:r w:rsidR="00CC4C58" w:rsidRPr="007C4491">
        <w:rPr>
          <w:color w:val="auto"/>
          <w:szCs w:val="22"/>
          <w:lang w:val="fr-BE"/>
        </w:rPr>
        <w:t>équipements critiques</w:t>
      </w:r>
      <w:r w:rsidR="00864212" w:rsidRPr="007C4491">
        <w:rPr>
          <w:color w:val="auto"/>
          <w:szCs w:val="22"/>
          <w:lang w:val="fr-BE"/>
        </w:rPr>
        <w:t> »</w:t>
      </w:r>
      <w:r w:rsidR="00CC4C58" w:rsidRPr="007C4491">
        <w:rPr>
          <w:color w:val="auto"/>
          <w:szCs w:val="22"/>
          <w:lang w:val="fr-BE"/>
        </w:rPr>
        <w:t>)], de leurs causes profondes et de leurs conséquences potentielles, et examen et mise à jour périodiques de la liste des OTNOC mises en évidence à la suite de l</w:t>
      </w:r>
      <w:r w:rsidR="00A87AED">
        <w:rPr>
          <w:color w:val="auto"/>
          <w:szCs w:val="22"/>
          <w:lang w:val="fr-BE"/>
        </w:rPr>
        <w:t>’</w:t>
      </w:r>
      <w:r w:rsidR="00CC4C58" w:rsidRPr="007C4491">
        <w:rPr>
          <w:color w:val="auto"/>
          <w:szCs w:val="22"/>
          <w:lang w:val="fr-BE"/>
        </w:rPr>
        <w:t>évaluation périodique décrite ci-après</w:t>
      </w:r>
      <w:r w:rsidRPr="007C4491">
        <w:rPr>
          <w:color w:val="auto"/>
          <w:szCs w:val="22"/>
          <w:lang w:val="fr-BE"/>
        </w:rPr>
        <w:t> ;</w:t>
      </w:r>
    </w:p>
    <w:p w14:paraId="78C43C12" w14:textId="0D99E593" w:rsidR="00CC4C58" w:rsidRPr="007C4491" w:rsidRDefault="0007322D" w:rsidP="009765FA">
      <w:pPr>
        <w:pStyle w:val="ListGREEN"/>
        <w:numPr>
          <w:ilvl w:val="0"/>
          <w:numId w:val="6"/>
        </w:numPr>
        <w:ind w:left="284" w:firstLine="0"/>
        <w:rPr>
          <w:color w:val="auto"/>
          <w:szCs w:val="22"/>
          <w:lang w:val="fr-BE"/>
        </w:rPr>
      </w:pPr>
      <w:r w:rsidRPr="007C4491">
        <w:rPr>
          <w:color w:val="auto"/>
          <w:szCs w:val="22"/>
          <w:lang w:val="fr-BE"/>
        </w:rPr>
        <w:t>Conception</w:t>
      </w:r>
      <w:r w:rsidR="00CC4C58" w:rsidRPr="007C4491">
        <w:rPr>
          <w:color w:val="auto"/>
          <w:szCs w:val="22"/>
          <w:lang w:val="fr-BE"/>
        </w:rPr>
        <w:t xml:space="preserve"> appropriée des équipements critiques (par exemple, traitement des effluents aqueux, techniques de réduction des effluents gazeux)</w:t>
      </w:r>
      <w:r w:rsidRPr="007C4491">
        <w:rPr>
          <w:color w:val="auto"/>
          <w:szCs w:val="22"/>
          <w:lang w:val="fr-BE"/>
        </w:rPr>
        <w:t> ;</w:t>
      </w:r>
    </w:p>
    <w:p w14:paraId="1B4187F6" w14:textId="7FBD83CF" w:rsidR="00CC4C58" w:rsidRPr="007C4491" w:rsidRDefault="0007322D" w:rsidP="009765FA">
      <w:pPr>
        <w:pStyle w:val="ListGREEN"/>
        <w:numPr>
          <w:ilvl w:val="0"/>
          <w:numId w:val="6"/>
        </w:numPr>
        <w:ind w:left="284" w:firstLine="0"/>
        <w:rPr>
          <w:color w:val="auto"/>
          <w:szCs w:val="22"/>
          <w:lang w:val="fr-BE"/>
        </w:rPr>
      </w:pPr>
      <w:r w:rsidRPr="007C4491">
        <w:rPr>
          <w:color w:val="auto"/>
          <w:szCs w:val="22"/>
          <w:lang w:val="fr-BE"/>
        </w:rPr>
        <w:t>Établissement</w:t>
      </w:r>
      <w:r w:rsidR="00CC4C58" w:rsidRPr="007C4491">
        <w:rPr>
          <w:color w:val="auto"/>
          <w:szCs w:val="22"/>
          <w:lang w:val="fr-BE"/>
        </w:rPr>
        <w:t xml:space="preserve"> et mise en œuvre d</w:t>
      </w:r>
      <w:r w:rsidR="00A87AED">
        <w:rPr>
          <w:color w:val="auto"/>
          <w:szCs w:val="22"/>
          <w:lang w:val="fr-BE"/>
        </w:rPr>
        <w:t>’</w:t>
      </w:r>
      <w:r w:rsidR="00CC4C58" w:rsidRPr="007C4491">
        <w:rPr>
          <w:color w:val="auto"/>
          <w:szCs w:val="22"/>
          <w:lang w:val="fr-BE"/>
        </w:rPr>
        <w:t>un plan d</w:t>
      </w:r>
      <w:r w:rsidR="00A87AED">
        <w:rPr>
          <w:color w:val="auto"/>
          <w:szCs w:val="22"/>
          <w:lang w:val="fr-BE"/>
        </w:rPr>
        <w:t>’</w:t>
      </w:r>
      <w:r w:rsidR="00CC4C58" w:rsidRPr="007C4491">
        <w:rPr>
          <w:color w:val="auto"/>
          <w:szCs w:val="22"/>
          <w:lang w:val="fr-BE"/>
        </w:rPr>
        <w:t>inspection et de maintenance préventive des équipements cr</w:t>
      </w:r>
      <w:r w:rsidRPr="007C4491">
        <w:rPr>
          <w:color w:val="auto"/>
          <w:szCs w:val="22"/>
          <w:lang w:val="fr-BE"/>
        </w:rPr>
        <w:t>itiques (voir</w:t>
      </w:r>
      <w:r w:rsidR="00337C89" w:rsidRPr="007C4491">
        <w:rPr>
          <w:color w:val="auto"/>
          <w:szCs w:val="22"/>
          <w:lang w:val="fr-BE"/>
        </w:rPr>
        <w:t xml:space="preserve"> </w:t>
      </w:r>
      <w:r w:rsidR="00AF2424" w:rsidRPr="007C4491">
        <w:rPr>
          <w:color w:val="auto"/>
          <w:szCs w:val="22"/>
          <w:lang w:val="fr-BE"/>
        </w:rPr>
        <w:t xml:space="preserve">le </w:t>
      </w:r>
      <w:r w:rsidR="00337C89" w:rsidRPr="007C4491">
        <w:rPr>
          <w:color w:val="auto"/>
          <w:szCs w:val="22"/>
          <w:lang w:val="fr-BE"/>
        </w:rPr>
        <w:t>xii du</w:t>
      </w:r>
      <w:r w:rsidRPr="007C4491">
        <w:rPr>
          <w:color w:val="auto"/>
          <w:szCs w:val="22"/>
          <w:lang w:val="fr-BE"/>
        </w:rPr>
        <w:t xml:space="preserve"> </w:t>
      </w:r>
      <w:r w:rsidR="00337C89" w:rsidRPr="007C4491">
        <w:rPr>
          <w:color w:val="auto"/>
          <w:szCs w:val="22"/>
          <w:lang w:val="fr-BE"/>
        </w:rPr>
        <w:t>point 2.1</w:t>
      </w:r>
      <w:r w:rsidRPr="007C4491">
        <w:rPr>
          <w:color w:val="auto"/>
          <w:szCs w:val="22"/>
          <w:lang w:val="fr-BE"/>
        </w:rPr>
        <w:t>) ;</w:t>
      </w:r>
    </w:p>
    <w:p w14:paraId="3C09A0F0" w14:textId="723ED04B" w:rsidR="00CC4C58" w:rsidRPr="007C4491" w:rsidRDefault="0007322D" w:rsidP="009765FA">
      <w:pPr>
        <w:pStyle w:val="ListGREEN"/>
        <w:numPr>
          <w:ilvl w:val="0"/>
          <w:numId w:val="6"/>
        </w:numPr>
        <w:ind w:left="284" w:firstLine="0"/>
        <w:rPr>
          <w:color w:val="auto"/>
          <w:szCs w:val="22"/>
          <w:lang w:val="fr-BE"/>
        </w:rPr>
      </w:pPr>
      <w:r w:rsidRPr="007C4491">
        <w:rPr>
          <w:color w:val="auto"/>
          <w:szCs w:val="22"/>
          <w:lang w:val="fr-BE"/>
        </w:rPr>
        <w:t>Surveillance</w:t>
      </w:r>
      <w:r w:rsidR="00CC4C58" w:rsidRPr="007C4491">
        <w:rPr>
          <w:color w:val="auto"/>
          <w:szCs w:val="22"/>
          <w:lang w:val="fr-BE"/>
        </w:rPr>
        <w:t xml:space="preserve"> (c</w:t>
      </w:r>
      <w:r w:rsidR="00A87AED">
        <w:rPr>
          <w:color w:val="auto"/>
          <w:szCs w:val="22"/>
          <w:lang w:val="fr-BE"/>
        </w:rPr>
        <w:t>’</w:t>
      </w:r>
      <w:r w:rsidR="00CC4C58" w:rsidRPr="007C4491">
        <w:rPr>
          <w:color w:val="auto"/>
          <w:szCs w:val="22"/>
          <w:lang w:val="fr-BE"/>
        </w:rPr>
        <w:t>est-à-dire estimation et, le cas échéant, mesure) et enregistrement des émissions et des circo</w:t>
      </w:r>
      <w:r w:rsidRPr="007C4491">
        <w:rPr>
          <w:color w:val="auto"/>
          <w:szCs w:val="22"/>
          <w:lang w:val="fr-BE"/>
        </w:rPr>
        <w:t>nstances associées lors d</w:t>
      </w:r>
      <w:r w:rsidR="00A87AED">
        <w:rPr>
          <w:color w:val="auto"/>
          <w:szCs w:val="22"/>
          <w:lang w:val="fr-BE"/>
        </w:rPr>
        <w:t>’</w:t>
      </w:r>
      <w:r w:rsidRPr="007C4491">
        <w:rPr>
          <w:color w:val="auto"/>
          <w:szCs w:val="22"/>
          <w:lang w:val="fr-BE"/>
        </w:rPr>
        <w:t>OTNOC ;</w:t>
      </w:r>
    </w:p>
    <w:p w14:paraId="586FF658" w14:textId="4B1E51AA" w:rsidR="00CC4C58" w:rsidRPr="007C4491" w:rsidRDefault="0007322D" w:rsidP="009765FA">
      <w:pPr>
        <w:pStyle w:val="ListGREEN"/>
        <w:numPr>
          <w:ilvl w:val="0"/>
          <w:numId w:val="6"/>
        </w:numPr>
        <w:ind w:left="284" w:firstLine="0"/>
        <w:rPr>
          <w:color w:val="auto"/>
          <w:szCs w:val="22"/>
          <w:lang w:val="fr-BE"/>
        </w:rPr>
      </w:pPr>
      <w:r w:rsidRPr="007C4491">
        <w:rPr>
          <w:color w:val="auto"/>
          <w:szCs w:val="22"/>
          <w:lang w:val="fr-BE"/>
        </w:rPr>
        <w:lastRenderedPageBreak/>
        <w:t>Évaluation</w:t>
      </w:r>
      <w:r w:rsidR="00CC4C58" w:rsidRPr="007C4491">
        <w:rPr>
          <w:color w:val="auto"/>
          <w:szCs w:val="22"/>
          <w:lang w:val="fr-BE"/>
        </w:rPr>
        <w:t xml:space="preserve"> périodique des émissions survenant lors d</w:t>
      </w:r>
      <w:r w:rsidR="00A87AED">
        <w:rPr>
          <w:color w:val="auto"/>
          <w:szCs w:val="22"/>
          <w:lang w:val="fr-BE"/>
        </w:rPr>
        <w:t>’</w:t>
      </w:r>
      <w:r w:rsidR="00CC4C58" w:rsidRPr="007C4491">
        <w:rPr>
          <w:color w:val="auto"/>
          <w:szCs w:val="22"/>
          <w:lang w:val="fr-BE"/>
        </w:rPr>
        <w:t>OTNOC (par exemple, fréquence des événements, durée, quantité de polluants émise) et mise en œuvre de me</w:t>
      </w:r>
      <w:r w:rsidRPr="007C4491">
        <w:rPr>
          <w:color w:val="auto"/>
          <w:szCs w:val="22"/>
          <w:lang w:val="fr-BE"/>
        </w:rPr>
        <w:t>sures correctives si nécessaire ;</w:t>
      </w:r>
    </w:p>
    <w:p w14:paraId="5A4A8208" w14:textId="74B476F9" w:rsidR="00CC4C58" w:rsidRPr="007C4491" w:rsidRDefault="0007322D" w:rsidP="009765FA">
      <w:pPr>
        <w:pStyle w:val="ListGREEN"/>
        <w:numPr>
          <w:ilvl w:val="0"/>
          <w:numId w:val="6"/>
        </w:numPr>
        <w:ind w:left="284" w:firstLine="0"/>
        <w:rPr>
          <w:color w:val="auto"/>
          <w:szCs w:val="22"/>
          <w:lang w:val="fr-BE"/>
        </w:rPr>
      </w:pPr>
      <w:r w:rsidRPr="007C4491">
        <w:rPr>
          <w:color w:val="auto"/>
          <w:szCs w:val="22"/>
          <w:lang w:val="fr-BE"/>
        </w:rPr>
        <w:t>Examen</w:t>
      </w:r>
      <w:r w:rsidR="00CC4C58" w:rsidRPr="007C4491">
        <w:rPr>
          <w:color w:val="auto"/>
          <w:szCs w:val="22"/>
          <w:lang w:val="fr-BE"/>
        </w:rPr>
        <w:t xml:space="preserve"> et mise à jour périodiques de la liste des OTNOC mises en évidence conformément au point i à la suite de l</w:t>
      </w:r>
      <w:r w:rsidR="00A87AED">
        <w:rPr>
          <w:color w:val="auto"/>
          <w:szCs w:val="22"/>
          <w:lang w:val="fr-BE"/>
        </w:rPr>
        <w:t>’</w:t>
      </w:r>
      <w:r w:rsidR="00CC4C58" w:rsidRPr="007C4491">
        <w:rPr>
          <w:color w:val="auto"/>
          <w:szCs w:val="22"/>
          <w:lang w:val="fr-BE"/>
        </w:rPr>
        <w:t>évaluat</w:t>
      </w:r>
      <w:r w:rsidRPr="007C4491">
        <w:rPr>
          <w:color w:val="auto"/>
          <w:szCs w:val="22"/>
          <w:lang w:val="fr-BE"/>
        </w:rPr>
        <w:t>ion périodique visée au point v ;</w:t>
      </w:r>
    </w:p>
    <w:p w14:paraId="776B549B" w14:textId="6BA846B9" w:rsidR="00CC4C58" w:rsidRPr="007C4491" w:rsidRDefault="0007322D" w:rsidP="009765FA">
      <w:pPr>
        <w:pStyle w:val="ListGREEN"/>
        <w:numPr>
          <w:ilvl w:val="0"/>
          <w:numId w:val="6"/>
        </w:numPr>
        <w:ind w:left="284" w:firstLine="0"/>
        <w:rPr>
          <w:color w:val="auto"/>
          <w:szCs w:val="22"/>
          <w:lang w:val="fr-BE"/>
        </w:rPr>
      </w:pPr>
      <w:r w:rsidRPr="007C4491">
        <w:rPr>
          <w:color w:val="auto"/>
          <w:szCs w:val="22"/>
          <w:lang w:val="fr-BE"/>
        </w:rPr>
        <w:t>Vérifications</w:t>
      </w:r>
      <w:r w:rsidR="00CC4C58" w:rsidRPr="007C4491">
        <w:rPr>
          <w:color w:val="auto"/>
          <w:szCs w:val="22"/>
          <w:lang w:val="fr-BE"/>
        </w:rPr>
        <w:t xml:space="preserve"> régulières des systèmes de secours.</w:t>
      </w:r>
    </w:p>
    <w:p w14:paraId="6B99A722" w14:textId="77777777" w:rsidR="00CC4C58" w:rsidRPr="007C4491" w:rsidRDefault="00CC4C58" w:rsidP="00DB2527">
      <w:pPr>
        <w:spacing w:after="0" w:line="240" w:lineRule="auto"/>
        <w:jc w:val="both"/>
        <w:rPr>
          <w:rFonts w:ascii="Times New Roman" w:hAnsi="Times New Roman" w:cs="Times New Roman"/>
          <w:i/>
          <w:lang w:val="fr-BE"/>
        </w:rPr>
      </w:pPr>
    </w:p>
    <w:p w14:paraId="2020AACA" w14:textId="7B564367" w:rsidR="00CC4C58" w:rsidRPr="007C4491" w:rsidRDefault="00CC4C58"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 niveau de détail et le degré de formalisation du plan de gestion des OTNOC sont, d</w:t>
      </w:r>
      <w:r w:rsidR="00A87AED">
        <w:rPr>
          <w:rFonts w:ascii="Times New Roman" w:hAnsi="Times New Roman" w:cs="Times New Roman"/>
          <w:lang w:val="fr-BE"/>
        </w:rPr>
        <w:t>’</w:t>
      </w:r>
      <w:r w:rsidRPr="007C4491">
        <w:rPr>
          <w:rFonts w:ascii="Times New Roman" w:hAnsi="Times New Roman" w:cs="Times New Roman"/>
          <w:lang w:val="fr-BE"/>
        </w:rPr>
        <w:t>une manière générale, en rapport avec la nature, la taille et la complexité de l</w:t>
      </w:r>
      <w:r w:rsidR="00A87AED">
        <w:rPr>
          <w:rFonts w:ascii="Times New Roman" w:hAnsi="Times New Roman" w:cs="Times New Roman"/>
          <w:lang w:val="fr-BE"/>
        </w:rPr>
        <w:t>’</w:t>
      </w:r>
      <w:r w:rsidRPr="007C4491">
        <w:rPr>
          <w:rFonts w:ascii="Times New Roman" w:hAnsi="Times New Roman" w:cs="Times New Roman"/>
          <w:lang w:val="fr-BE"/>
        </w:rPr>
        <w:t>installation, ainsi qu</w:t>
      </w:r>
      <w:r w:rsidR="00A87AED">
        <w:rPr>
          <w:rFonts w:ascii="Times New Roman" w:hAnsi="Times New Roman" w:cs="Times New Roman"/>
          <w:lang w:val="fr-BE"/>
        </w:rPr>
        <w:t>’</w:t>
      </w:r>
      <w:r w:rsidRPr="007C4491">
        <w:rPr>
          <w:rFonts w:ascii="Times New Roman" w:hAnsi="Times New Roman" w:cs="Times New Roman"/>
          <w:lang w:val="fr-BE"/>
        </w:rPr>
        <w:t>avec ses diverses incidences environnementales possibles.</w:t>
      </w:r>
    </w:p>
    <w:p w14:paraId="777408EF" w14:textId="77777777" w:rsidR="00CC4C58" w:rsidRPr="007C4491" w:rsidRDefault="00CC4C58" w:rsidP="00DB2527">
      <w:pPr>
        <w:spacing w:after="0" w:line="240" w:lineRule="auto"/>
        <w:jc w:val="both"/>
        <w:rPr>
          <w:rFonts w:ascii="Times New Roman" w:eastAsia="Times New Roman" w:hAnsi="Times New Roman" w:cs="Times New Roman"/>
          <w:lang w:val="fr-BE" w:eastAsia="fr-FR"/>
        </w:rPr>
      </w:pPr>
    </w:p>
    <w:p w14:paraId="5C3650F9" w14:textId="4421775F" w:rsidR="009F49D8" w:rsidRPr="007C4491" w:rsidRDefault="00456DBA" w:rsidP="009765FA">
      <w:pPr>
        <w:pStyle w:val="Titre2"/>
        <w:numPr>
          <w:ilvl w:val="1"/>
          <w:numId w:val="23"/>
        </w:numPr>
        <w:spacing w:before="0" w:line="240" w:lineRule="auto"/>
        <w:ind w:left="1134" w:hanging="567"/>
        <w:jc w:val="both"/>
        <w:rPr>
          <w:rFonts w:ascii="Times New Roman" w:eastAsia="Times New Roman" w:hAnsi="Times New Roman" w:cs="Times New Roman"/>
          <w:sz w:val="22"/>
          <w:szCs w:val="22"/>
          <w:lang w:eastAsia="fr-FR"/>
        </w:rPr>
      </w:pPr>
      <w:r w:rsidRPr="007C4491">
        <w:rPr>
          <w:rFonts w:ascii="Times New Roman" w:eastAsia="Times New Roman" w:hAnsi="Times New Roman" w:cs="Times New Roman"/>
          <w:sz w:val="22"/>
          <w:szCs w:val="22"/>
          <w:lang w:eastAsia="fr-FR"/>
        </w:rPr>
        <w:t>S</w:t>
      </w:r>
      <w:r w:rsidR="009F49D8" w:rsidRPr="007C4491">
        <w:rPr>
          <w:rFonts w:ascii="Times New Roman" w:eastAsia="Times New Roman" w:hAnsi="Times New Roman" w:cs="Times New Roman"/>
          <w:sz w:val="22"/>
          <w:szCs w:val="22"/>
          <w:lang w:eastAsia="fr-FR"/>
        </w:rPr>
        <w:t>urveillanc</w:t>
      </w:r>
      <w:r w:rsidRPr="007C4491">
        <w:rPr>
          <w:rFonts w:ascii="Times New Roman" w:eastAsia="Times New Roman" w:hAnsi="Times New Roman" w:cs="Times New Roman"/>
          <w:sz w:val="22"/>
          <w:szCs w:val="22"/>
          <w:lang w:eastAsia="fr-FR"/>
        </w:rPr>
        <w:t xml:space="preserve">e et </w:t>
      </w:r>
      <w:r w:rsidR="009F49D8" w:rsidRPr="007C4491">
        <w:rPr>
          <w:rFonts w:ascii="Times New Roman" w:eastAsia="Times New Roman" w:hAnsi="Times New Roman" w:cs="Times New Roman"/>
          <w:sz w:val="22"/>
          <w:szCs w:val="22"/>
          <w:lang w:eastAsia="fr-FR"/>
        </w:rPr>
        <w:t>contrôle des procédés</w:t>
      </w:r>
    </w:p>
    <w:p w14:paraId="0F85B744" w14:textId="51310E76" w:rsidR="009F49D8" w:rsidRPr="007C4491" w:rsidRDefault="009F49D8"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exploitant assure une surveillance et un contrôle des procédés, </w:t>
      </w:r>
      <w:r w:rsidR="006E3505">
        <w:rPr>
          <w:rFonts w:ascii="Times New Roman" w:eastAsia="Times New Roman" w:hAnsi="Times New Roman" w:cs="Times New Roman"/>
          <w:lang w:eastAsia="fr-FR"/>
        </w:rPr>
        <w:t xml:space="preserve">portant </w:t>
      </w:r>
      <w:r w:rsidRPr="007C4491">
        <w:rPr>
          <w:rFonts w:ascii="Times New Roman" w:eastAsia="Times New Roman" w:hAnsi="Times New Roman" w:cs="Times New Roman"/>
          <w:lang w:eastAsia="fr-FR"/>
        </w:rPr>
        <w:t>notamment sur les paramètres suivants :</w:t>
      </w:r>
    </w:p>
    <w:p w14:paraId="29183626" w14:textId="45586ACC" w:rsidR="009F49D8" w:rsidRPr="007C4491" w:rsidRDefault="006E3505" w:rsidP="001B5943">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v</w:t>
      </w:r>
      <w:r w:rsidR="00D463B0" w:rsidRPr="007C4491">
        <w:rPr>
          <w:rFonts w:ascii="Times New Roman" w:eastAsia="Times New Roman" w:hAnsi="Times New Roman" w:cs="Times New Roman"/>
          <w:lang w:eastAsia="fr-FR"/>
        </w:rPr>
        <w:t>olume</w:t>
      </w:r>
      <w:proofErr w:type="gramEnd"/>
      <w:r w:rsidR="009F49D8" w:rsidRPr="007C4491">
        <w:rPr>
          <w:rFonts w:ascii="Times New Roman" w:eastAsia="Times New Roman" w:hAnsi="Times New Roman" w:cs="Times New Roman"/>
          <w:lang w:eastAsia="fr-FR"/>
        </w:rPr>
        <w:t>, pH et</w:t>
      </w:r>
      <w:r w:rsidR="009C7CAF" w:rsidRPr="007C4491">
        <w:rPr>
          <w:rFonts w:ascii="Times New Roman" w:eastAsia="Times New Roman" w:hAnsi="Times New Roman" w:cs="Times New Roman"/>
          <w:lang w:eastAsia="fr-FR"/>
        </w:rPr>
        <w:t xml:space="preserve"> température d</w:t>
      </w:r>
      <w:r>
        <w:rPr>
          <w:rFonts w:ascii="Times New Roman" w:eastAsia="Times New Roman" w:hAnsi="Times New Roman" w:cs="Times New Roman"/>
          <w:lang w:eastAsia="fr-FR"/>
        </w:rPr>
        <w:t>es</w:t>
      </w:r>
      <w:r w:rsidR="009C7CAF" w:rsidRPr="007C4491">
        <w:rPr>
          <w:rFonts w:ascii="Times New Roman" w:eastAsia="Times New Roman" w:hAnsi="Times New Roman" w:cs="Times New Roman"/>
          <w:lang w:eastAsia="fr-FR"/>
        </w:rPr>
        <w:t xml:space="preserve"> bain</w:t>
      </w:r>
      <w:r>
        <w:rPr>
          <w:rFonts w:ascii="Times New Roman" w:eastAsia="Times New Roman" w:hAnsi="Times New Roman" w:cs="Times New Roman"/>
          <w:lang w:eastAsia="fr-FR"/>
        </w:rPr>
        <w:t>s</w:t>
      </w:r>
      <w:r w:rsidR="009C7CAF" w:rsidRPr="007C4491">
        <w:rPr>
          <w:rFonts w:ascii="Times New Roman" w:eastAsia="Times New Roman" w:hAnsi="Times New Roman" w:cs="Times New Roman"/>
          <w:lang w:eastAsia="fr-FR"/>
        </w:rPr>
        <w:t xml:space="preserve"> de procédé ;</w:t>
      </w:r>
    </w:p>
    <w:p w14:paraId="441880D8" w14:textId="6C05FA29" w:rsidR="009F49D8" w:rsidRPr="007C4491" w:rsidRDefault="006E3505" w:rsidP="001B5943">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q</w:t>
      </w:r>
      <w:r w:rsidR="00D463B0" w:rsidRPr="007C4491">
        <w:rPr>
          <w:rFonts w:ascii="Times New Roman" w:eastAsia="Times New Roman" w:hAnsi="Times New Roman" w:cs="Times New Roman"/>
          <w:lang w:eastAsia="fr-FR"/>
        </w:rPr>
        <w:t>uantité</w:t>
      </w:r>
      <w:proofErr w:type="gramEnd"/>
      <w:r w:rsidR="009C7CAF" w:rsidRPr="007C4491">
        <w:rPr>
          <w:rFonts w:ascii="Times New Roman" w:eastAsia="Times New Roman" w:hAnsi="Times New Roman" w:cs="Times New Roman"/>
          <w:lang w:eastAsia="fr-FR"/>
        </w:rPr>
        <w:t xml:space="preserve"> de matières textiles traitées ;</w:t>
      </w:r>
    </w:p>
    <w:p w14:paraId="63B33E26" w14:textId="3C5ADFDF" w:rsidR="009F49D8" w:rsidRPr="007C4491" w:rsidRDefault="006E3505" w:rsidP="001B5943">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d</w:t>
      </w:r>
      <w:r w:rsidR="00D463B0" w:rsidRPr="007C4491">
        <w:rPr>
          <w:rFonts w:ascii="Times New Roman" w:eastAsia="Times New Roman" w:hAnsi="Times New Roman" w:cs="Times New Roman"/>
          <w:lang w:eastAsia="fr-FR"/>
        </w:rPr>
        <w:t>osage</w:t>
      </w:r>
      <w:proofErr w:type="gramEnd"/>
      <w:r w:rsidR="009F49D8" w:rsidRPr="007C4491">
        <w:rPr>
          <w:rFonts w:ascii="Times New Roman" w:eastAsia="Times New Roman" w:hAnsi="Times New Roman" w:cs="Times New Roman"/>
          <w:lang w:eastAsia="fr-FR"/>
        </w:rPr>
        <w:t xml:space="preserve"> des produit</w:t>
      </w:r>
      <w:r w:rsidR="009C7CAF" w:rsidRPr="007C4491">
        <w:rPr>
          <w:rFonts w:ascii="Times New Roman" w:eastAsia="Times New Roman" w:hAnsi="Times New Roman" w:cs="Times New Roman"/>
          <w:lang w:eastAsia="fr-FR"/>
        </w:rPr>
        <w:t>s chimiques ;</w:t>
      </w:r>
    </w:p>
    <w:p w14:paraId="66D0B813" w14:textId="054B33EC" w:rsidR="009F49D8" w:rsidRPr="007C4491" w:rsidRDefault="006E3505" w:rsidP="001B5943">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p</w:t>
      </w:r>
      <w:r w:rsidR="00D463B0" w:rsidRPr="007C4491">
        <w:rPr>
          <w:rFonts w:ascii="Times New Roman" w:eastAsia="Times New Roman" w:hAnsi="Times New Roman" w:cs="Times New Roman"/>
          <w:lang w:eastAsia="fr-FR"/>
        </w:rPr>
        <w:t>aramètres</w:t>
      </w:r>
      <w:proofErr w:type="gramEnd"/>
      <w:r w:rsidR="009F49D8" w:rsidRPr="007C4491">
        <w:rPr>
          <w:rFonts w:ascii="Times New Roman" w:eastAsia="Times New Roman" w:hAnsi="Times New Roman" w:cs="Times New Roman"/>
          <w:lang w:eastAsia="fr-FR"/>
        </w:rPr>
        <w:t xml:space="preserve"> de séchage.</w:t>
      </w:r>
    </w:p>
    <w:p w14:paraId="62B49535" w14:textId="3113AA45" w:rsidR="00EA7DAE" w:rsidRPr="007C4491" w:rsidRDefault="001B5943"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La surveillance et le contrôle des procédés s</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effectuent </w:t>
      </w:r>
      <w:r w:rsidR="0012584E" w:rsidRPr="007C4491">
        <w:rPr>
          <w:rFonts w:ascii="Times New Roman" w:eastAsia="Times New Roman" w:hAnsi="Times New Roman" w:cs="Times New Roman"/>
          <w:lang w:eastAsia="fr-FR"/>
        </w:rPr>
        <w:t>au moyen de systèmes automatisés en ligne équipés de capteurs et de dispositifs de commande utilisant des connexions pour le retour d</w:t>
      </w:r>
      <w:r w:rsidR="00A87AED">
        <w:rPr>
          <w:rFonts w:ascii="Times New Roman" w:eastAsia="Times New Roman" w:hAnsi="Times New Roman" w:cs="Times New Roman"/>
          <w:lang w:eastAsia="fr-FR"/>
        </w:rPr>
        <w:t>’</w:t>
      </w:r>
      <w:r w:rsidR="0012584E" w:rsidRPr="007C4491">
        <w:rPr>
          <w:rFonts w:ascii="Times New Roman" w:eastAsia="Times New Roman" w:hAnsi="Times New Roman" w:cs="Times New Roman"/>
          <w:lang w:eastAsia="fr-FR"/>
        </w:rPr>
        <w:t>information</w:t>
      </w:r>
      <w:r w:rsidR="00154ACA" w:rsidRPr="007C4491">
        <w:rPr>
          <w:rFonts w:ascii="Times New Roman" w:eastAsia="Times New Roman" w:hAnsi="Times New Roman" w:cs="Times New Roman"/>
          <w:lang w:eastAsia="fr-FR"/>
        </w:rPr>
        <w:t>,</w:t>
      </w:r>
      <w:r w:rsidR="0012584E" w:rsidRPr="007C4491">
        <w:rPr>
          <w:rFonts w:ascii="Times New Roman" w:eastAsia="Times New Roman" w:hAnsi="Times New Roman" w:cs="Times New Roman"/>
          <w:lang w:eastAsia="fr-FR"/>
        </w:rPr>
        <w:t xml:space="preserve"> afin d</w:t>
      </w:r>
      <w:r w:rsidR="00A87AED">
        <w:rPr>
          <w:rFonts w:ascii="Times New Roman" w:eastAsia="Times New Roman" w:hAnsi="Times New Roman" w:cs="Times New Roman"/>
          <w:lang w:eastAsia="fr-FR"/>
        </w:rPr>
        <w:t>’</w:t>
      </w:r>
      <w:r w:rsidR="0012584E" w:rsidRPr="007C4491">
        <w:rPr>
          <w:rFonts w:ascii="Times New Roman" w:eastAsia="Times New Roman" w:hAnsi="Times New Roman" w:cs="Times New Roman"/>
          <w:lang w:eastAsia="fr-FR"/>
        </w:rPr>
        <w:t>analyser et d</w:t>
      </w:r>
      <w:r w:rsidR="00A87AED">
        <w:rPr>
          <w:rFonts w:ascii="Times New Roman" w:eastAsia="Times New Roman" w:hAnsi="Times New Roman" w:cs="Times New Roman"/>
          <w:lang w:eastAsia="fr-FR"/>
        </w:rPr>
        <w:t>’</w:t>
      </w:r>
      <w:r w:rsidR="0012584E" w:rsidRPr="007C4491">
        <w:rPr>
          <w:rFonts w:ascii="Times New Roman" w:eastAsia="Times New Roman" w:hAnsi="Times New Roman" w:cs="Times New Roman"/>
          <w:lang w:eastAsia="fr-FR"/>
        </w:rPr>
        <w:t xml:space="preserve">adapter rapidement les principaux paramètres de procédé pour optimiser </w:t>
      </w:r>
      <w:r w:rsidR="006E3505">
        <w:rPr>
          <w:rFonts w:ascii="Times New Roman" w:eastAsia="Times New Roman" w:hAnsi="Times New Roman" w:cs="Times New Roman"/>
          <w:lang w:eastAsia="fr-FR"/>
        </w:rPr>
        <w:t xml:space="preserve">ces derniers </w:t>
      </w:r>
      <w:r w:rsidR="0012584E" w:rsidRPr="007C4491">
        <w:rPr>
          <w:rFonts w:ascii="Times New Roman" w:eastAsia="Times New Roman" w:hAnsi="Times New Roman" w:cs="Times New Roman"/>
          <w:lang w:eastAsia="fr-FR"/>
        </w:rPr>
        <w:t>(par exemple, absorption optimale des produits chimiques).</w:t>
      </w:r>
    </w:p>
    <w:p w14:paraId="57C4AC3C" w14:textId="259753EB" w:rsidR="00D47202" w:rsidRPr="007C4491" w:rsidRDefault="00D47202"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Dans le cas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un exploitant réalisant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ennoblissement </w:t>
      </w:r>
      <w:r w:rsidR="006E3505">
        <w:rPr>
          <w:rFonts w:ascii="Times New Roman" w:eastAsia="Times New Roman" w:hAnsi="Times New Roman" w:cs="Times New Roman"/>
          <w:lang w:eastAsia="fr-FR"/>
        </w:rPr>
        <w:t>« </w:t>
      </w:r>
      <w:r w:rsidRPr="007C4491">
        <w:rPr>
          <w:rFonts w:ascii="Times New Roman" w:eastAsia="Times New Roman" w:hAnsi="Times New Roman" w:cs="Times New Roman"/>
          <w:lang w:eastAsia="fr-FR"/>
        </w:rPr>
        <w:t>à façon</w:t>
      </w:r>
      <w:r w:rsidR="006E3505">
        <w:rPr>
          <w:rFonts w:ascii="Times New Roman" w:eastAsia="Times New Roman" w:hAnsi="Times New Roman" w:cs="Times New Roman"/>
          <w:lang w:eastAsia="fr-FR"/>
        </w:rPr>
        <w:t> »</w:t>
      </w:r>
      <w:r w:rsidRPr="007C4491">
        <w:rPr>
          <w:rFonts w:ascii="Times New Roman" w:eastAsia="Times New Roman" w:hAnsi="Times New Roman" w:cs="Times New Roman"/>
          <w:lang w:eastAsia="fr-FR"/>
        </w:rPr>
        <w:t>,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optimisation peut être réalisée manuellement.</w:t>
      </w:r>
    </w:p>
    <w:p w14:paraId="2AE646C4" w14:textId="77777777" w:rsidR="006079E7" w:rsidRPr="007C4491" w:rsidRDefault="006079E7" w:rsidP="00DB2527">
      <w:pPr>
        <w:spacing w:after="0" w:line="240" w:lineRule="auto"/>
        <w:jc w:val="both"/>
        <w:rPr>
          <w:rFonts w:ascii="Times New Roman" w:eastAsia="Times New Roman" w:hAnsi="Times New Roman" w:cs="Times New Roman"/>
          <w:lang w:eastAsia="fr-FR"/>
        </w:rPr>
      </w:pPr>
    </w:p>
    <w:p w14:paraId="163FB1CC" w14:textId="1D9EEBF5" w:rsidR="00CC4C58" w:rsidRPr="007C4491" w:rsidRDefault="00CC4C58" w:rsidP="009765FA">
      <w:pPr>
        <w:pStyle w:val="Titre2"/>
        <w:numPr>
          <w:ilvl w:val="1"/>
          <w:numId w:val="23"/>
        </w:numPr>
        <w:spacing w:before="0" w:line="240" w:lineRule="auto"/>
        <w:ind w:left="1134" w:hanging="567"/>
        <w:jc w:val="both"/>
        <w:rPr>
          <w:rFonts w:ascii="Times New Roman" w:eastAsia="Times New Roman" w:hAnsi="Times New Roman" w:cs="Times New Roman"/>
          <w:sz w:val="22"/>
          <w:szCs w:val="22"/>
          <w:lang w:eastAsia="fr-FR"/>
        </w:rPr>
      </w:pPr>
      <w:r w:rsidRPr="007C4491">
        <w:rPr>
          <w:rFonts w:ascii="Times New Roman" w:eastAsia="Times New Roman" w:hAnsi="Times New Roman" w:cs="Times New Roman"/>
          <w:sz w:val="22"/>
          <w:szCs w:val="22"/>
          <w:lang w:eastAsia="fr-FR"/>
        </w:rPr>
        <w:t>Utilisation de matières textiles contenant une teneur en polluants la plus réduite possible et dont les besoins en traitement sont réduits</w:t>
      </w:r>
    </w:p>
    <w:p w14:paraId="34954684" w14:textId="7B8FA66C" w:rsidR="0012584E" w:rsidRPr="007C4491" w:rsidRDefault="00456DBA" w:rsidP="00DB2527">
      <w:pPr>
        <w:spacing w:after="0" w:line="240" w:lineRule="auto"/>
        <w:jc w:val="both"/>
        <w:rPr>
          <w:rFonts w:ascii="Times New Roman" w:eastAsia="Times New Roman" w:hAnsi="Times New Roman" w:cs="Times New Roman"/>
          <w:vanish/>
          <w:lang w:eastAsia="fr-FR"/>
        </w:rPr>
      </w:pPr>
      <w:r w:rsidRPr="007C4491">
        <w:rPr>
          <w:rFonts w:ascii="Times New Roman" w:eastAsia="Times New Roman" w:hAnsi="Times New Roman" w:cs="Times New Roman"/>
          <w:vanish/>
          <w:lang w:eastAsia="fr-FR"/>
        </w:rPr>
        <w:t>L</w:t>
      </w:r>
      <w:r w:rsidR="00A87AED">
        <w:rPr>
          <w:rFonts w:ascii="Times New Roman" w:eastAsia="Times New Roman" w:hAnsi="Times New Roman" w:cs="Times New Roman"/>
          <w:vanish/>
          <w:lang w:eastAsia="fr-FR"/>
        </w:rPr>
        <w:t>’</w:t>
      </w:r>
      <w:r w:rsidRPr="007C4491">
        <w:rPr>
          <w:rFonts w:ascii="Times New Roman" w:eastAsia="Times New Roman" w:hAnsi="Times New Roman" w:cs="Times New Roman"/>
          <w:vanish/>
          <w:lang w:eastAsia="fr-FR"/>
        </w:rPr>
        <w:t xml:space="preserve">exploitant sélectionne les matières textiles utilisées </w:t>
      </w:r>
      <w:r w:rsidR="00EA7DAE" w:rsidRPr="007C4491">
        <w:rPr>
          <w:rFonts w:ascii="Times New Roman" w:eastAsia="Times New Roman" w:hAnsi="Times New Roman" w:cs="Times New Roman"/>
          <w:vanish/>
          <w:lang w:eastAsia="fr-FR"/>
        </w:rPr>
        <w:t xml:space="preserve">et applique </w:t>
      </w:r>
      <w:r w:rsidRPr="007C4491">
        <w:rPr>
          <w:rFonts w:ascii="Times New Roman" w:eastAsia="Times New Roman" w:hAnsi="Times New Roman" w:cs="Times New Roman"/>
          <w:vanish/>
          <w:lang w:eastAsia="fr-FR"/>
        </w:rPr>
        <w:t>les deux techniques indiquées ci-dessous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
        <w:gridCol w:w="1959"/>
        <w:gridCol w:w="4672"/>
        <w:gridCol w:w="2164"/>
      </w:tblGrid>
      <w:tr w:rsidR="00E24D60" w:rsidRPr="007C4491" w14:paraId="213B9E59" w14:textId="77777777" w:rsidTr="00A6450C">
        <w:trPr>
          <w:jc w:val="center"/>
        </w:trPr>
        <w:tc>
          <w:tcPr>
            <w:tcW w:w="1228" w:type="pct"/>
            <w:gridSpan w:val="2"/>
            <w:shd w:val="clear" w:color="auto" w:fill="auto"/>
          </w:tcPr>
          <w:p w14:paraId="6A4D219C" w14:textId="77777777" w:rsidR="00E24D60" w:rsidRPr="007C4491" w:rsidRDefault="00E24D60" w:rsidP="00DB2527">
            <w:pPr>
              <w:spacing w:after="0" w:line="240" w:lineRule="auto"/>
              <w:jc w:val="both"/>
              <w:rPr>
                <w:rFonts w:ascii="Times New Roman" w:hAnsi="Times New Roman" w:cs="Times New Roman"/>
              </w:rPr>
            </w:pPr>
            <w:r w:rsidRPr="007C4491">
              <w:rPr>
                <w:rFonts w:ascii="Times New Roman" w:hAnsi="Times New Roman" w:cs="Times New Roman"/>
                <w:b/>
              </w:rPr>
              <w:t>Technique</w:t>
            </w:r>
          </w:p>
        </w:tc>
        <w:tc>
          <w:tcPr>
            <w:tcW w:w="2578" w:type="pct"/>
            <w:shd w:val="clear" w:color="auto" w:fill="auto"/>
          </w:tcPr>
          <w:p w14:paraId="2C0F436D" w14:textId="77777777" w:rsidR="00E24D60" w:rsidRPr="007C4491" w:rsidRDefault="00E24D60" w:rsidP="00DB2527">
            <w:pPr>
              <w:spacing w:after="0" w:line="240" w:lineRule="auto"/>
              <w:jc w:val="both"/>
              <w:rPr>
                <w:rFonts w:ascii="Times New Roman" w:hAnsi="Times New Roman" w:cs="Times New Roman"/>
              </w:rPr>
            </w:pPr>
            <w:r w:rsidRPr="007C4491">
              <w:rPr>
                <w:rFonts w:ascii="Times New Roman" w:hAnsi="Times New Roman" w:cs="Times New Roman"/>
                <w:b/>
              </w:rPr>
              <w:t>Description</w:t>
            </w:r>
          </w:p>
        </w:tc>
        <w:tc>
          <w:tcPr>
            <w:tcW w:w="1194" w:type="pct"/>
            <w:shd w:val="clear" w:color="auto" w:fill="auto"/>
          </w:tcPr>
          <w:p w14:paraId="609A79B2" w14:textId="77777777" w:rsidR="00E24D60" w:rsidRPr="007C4491" w:rsidRDefault="00E24D60" w:rsidP="00DB2527">
            <w:pPr>
              <w:spacing w:after="0" w:line="240" w:lineRule="auto"/>
              <w:jc w:val="both"/>
              <w:rPr>
                <w:rFonts w:ascii="Times New Roman" w:hAnsi="Times New Roman" w:cs="Times New Roman"/>
              </w:rPr>
            </w:pPr>
            <w:r w:rsidRPr="007C4491">
              <w:rPr>
                <w:rFonts w:ascii="Times New Roman" w:hAnsi="Times New Roman" w:cs="Times New Roman"/>
                <w:b/>
              </w:rPr>
              <w:t>Applicabilité</w:t>
            </w:r>
          </w:p>
        </w:tc>
      </w:tr>
      <w:tr w:rsidR="00E24D60" w:rsidRPr="007C4491" w14:paraId="5E3DBF7A" w14:textId="77777777" w:rsidTr="009C7CAF">
        <w:trPr>
          <w:jc w:val="center"/>
        </w:trPr>
        <w:tc>
          <w:tcPr>
            <w:tcW w:w="147" w:type="pct"/>
            <w:shd w:val="clear" w:color="auto" w:fill="auto"/>
            <w:vAlign w:val="center"/>
          </w:tcPr>
          <w:p w14:paraId="07367967" w14:textId="77777777" w:rsidR="00E24D60" w:rsidRPr="007C4491" w:rsidRDefault="00E24D60" w:rsidP="009765FA">
            <w:pPr>
              <w:numPr>
                <w:ilvl w:val="0"/>
                <w:numId w:val="7"/>
              </w:numPr>
              <w:spacing w:after="0" w:line="240" w:lineRule="auto"/>
              <w:jc w:val="both"/>
              <w:rPr>
                <w:rFonts w:ascii="Times New Roman" w:hAnsi="Times New Roman" w:cs="Times New Roman"/>
              </w:rPr>
            </w:pPr>
          </w:p>
        </w:tc>
        <w:tc>
          <w:tcPr>
            <w:tcW w:w="1081" w:type="pct"/>
            <w:shd w:val="clear" w:color="auto" w:fill="auto"/>
            <w:vAlign w:val="center"/>
          </w:tcPr>
          <w:p w14:paraId="4FDC1951" w14:textId="77777777" w:rsidR="00E24D60" w:rsidRPr="007C4491" w:rsidRDefault="00E24D60"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Utilisation de matières textiles contenant une teneur en polluants la plus réduite possible</w:t>
            </w:r>
          </w:p>
        </w:tc>
        <w:tc>
          <w:tcPr>
            <w:tcW w:w="2578" w:type="pct"/>
            <w:shd w:val="clear" w:color="auto" w:fill="auto"/>
            <w:vAlign w:val="center"/>
          </w:tcPr>
          <w:p w14:paraId="0DB5EFAC" w14:textId="31CD28AE" w:rsidR="00EA7DAE" w:rsidRPr="007C4491" w:rsidRDefault="00E24D60"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Les critères de sélection des matières textiles entrantes (y compris les matières textiles recyclées) sont définis de façon à réduire le plus possible la teneur en polluants, y compris les substances dangereuses, les substances faiblement biodégradables et les substances extrêmement préoccupantes. Ces critères peuvent être fondés sur des systèmes ou des normes de certification.</w:t>
            </w:r>
            <w:r w:rsidR="00EA7DAE" w:rsidRPr="007C4491">
              <w:rPr>
                <w:rFonts w:ascii="Times New Roman" w:hAnsi="Times New Roman" w:cs="Times New Roman"/>
                <w:lang w:val="fr-BE"/>
              </w:rPr>
              <w:t xml:space="preserve"> L</w:t>
            </w:r>
            <w:r w:rsidR="00A87AED">
              <w:rPr>
                <w:rFonts w:ascii="Times New Roman" w:hAnsi="Times New Roman" w:cs="Times New Roman"/>
                <w:lang w:val="fr-BE"/>
              </w:rPr>
              <w:t>’</w:t>
            </w:r>
            <w:r w:rsidR="00EA7DAE" w:rsidRPr="007C4491">
              <w:rPr>
                <w:rFonts w:ascii="Times New Roman" w:hAnsi="Times New Roman" w:cs="Times New Roman"/>
                <w:lang w:val="fr-BE"/>
              </w:rPr>
              <w:t>exploitant liste ces critères dans un registre.</w:t>
            </w:r>
          </w:p>
          <w:p w14:paraId="048D8EEE" w14:textId="77777777" w:rsidR="00E24D60" w:rsidRPr="007C4491" w:rsidRDefault="00E24D60"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Des contrôles réguliers sont effectués pour vérifier que les matières textiles entrantes satisfont aux critères prédéfinis. Ces contrôles peuvent consister en des relevés de mesures et/ou en une vérification des informations communiquées par les fournisseurs et/ou les producteurs de matières textiles.</w:t>
            </w:r>
          </w:p>
          <w:p w14:paraId="45B0EFAA" w14:textId="2292B916" w:rsidR="00E24D60" w:rsidRPr="007C4491" w:rsidRDefault="00E24D60"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Ils peuvent porter sur la teneur en</w:t>
            </w:r>
            <w:r w:rsidR="0007322D" w:rsidRPr="007C4491">
              <w:rPr>
                <w:rFonts w:ascii="Times New Roman" w:hAnsi="Times New Roman" w:cs="Times New Roman"/>
                <w:lang w:val="fr-BE"/>
              </w:rPr>
              <w:t> :</w:t>
            </w:r>
          </w:p>
          <w:p w14:paraId="2FE7373B" w14:textId="2B40DDE0" w:rsidR="00E24D60" w:rsidRPr="007C4491" w:rsidRDefault="009C7CAF" w:rsidP="009765FA">
            <w:pPr>
              <w:numPr>
                <w:ilvl w:val="0"/>
                <w:numId w:val="8"/>
              </w:numPr>
              <w:tabs>
                <w:tab w:val="left" w:pos="241"/>
              </w:tabs>
              <w:spacing w:after="0" w:line="240" w:lineRule="auto"/>
              <w:ind w:left="0" w:firstLine="0"/>
              <w:jc w:val="both"/>
              <w:rPr>
                <w:rFonts w:ascii="Times New Roman" w:hAnsi="Times New Roman" w:cs="Times New Roman"/>
                <w:lang w:val="fr-BE"/>
              </w:rPr>
            </w:pPr>
            <w:proofErr w:type="spellStart"/>
            <w:proofErr w:type="gramStart"/>
            <w:r w:rsidRPr="007C4491">
              <w:rPr>
                <w:rFonts w:ascii="Times New Roman" w:hAnsi="Times New Roman" w:cs="Times New Roman"/>
                <w:lang w:val="fr-BE"/>
              </w:rPr>
              <w:t>e</w:t>
            </w:r>
            <w:r w:rsidR="00E24D60" w:rsidRPr="007C4491">
              <w:rPr>
                <w:rFonts w:ascii="Times New Roman" w:hAnsi="Times New Roman" w:cs="Times New Roman"/>
                <w:lang w:val="fr-BE"/>
              </w:rPr>
              <w:t>ctoparasiticides</w:t>
            </w:r>
            <w:proofErr w:type="spellEnd"/>
            <w:proofErr w:type="gramEnd"/>
            <w:r w:rsidR="00E24D60" w:rsidRPr="007C4491">
              <w:rPr>
                <w:rFonts w:ascii="Times New Roman" w:hAnsi="Times New Roman" w:cs="Times New Roman"/>
                <w:lang w:val="fr-BE"/>
              </w:rPr>
              <w:t xml:space="preserve"> (médicaments à usage vétérinaire) et biocides dans les fibres   entrantes de laine b</w:t>
            </w:r>
            <w:r w:rsidRPr="007C4491">
              <w:rPr>
                <w:rFonts w:ascii="Times New Roman" w:hAnsi="Times New Roman" w:cs="Times New Roman"/>
                <w:lang w:val="fr-BE"/>
              </w:rPr>
              <w:t>rutes ou partiellement traitées ;</w:t>
            </w:r>
          </w:p>
          <w:p w14:paraId="543EB08B" w14:textId="44FB25DC" w:rsidR="00E24D60" w:rsidRPr="007C4491" w:rsidRDefault="009C7CAF" w:rsidP="009765FA">
            <w:pPr>
              <w:numPr>
                <w:ilvl w:val="0"/>
                <w:numId w:val="8"/>
              </w:numPr>
              <w:tabs>
                <w:tab w:val="left" w:pos="241"/>
              </w:tabs>
              <w:spacing w:after="0" w:line="240" w:lineRule="auto"/>
              <w:ind w:left="0" w:firstLine="0"/>
              <w:jc w:val="both"/>
              <w:rPr>
                <w:rFonts w:ascii="Times New Roman" w:hAnsi="Times New Roman" w:cs="Times New Roman"/>
                <w:lang w:val="fr-BE"/>
              </w:rPr>
            </w:pPr>
            <w:proofErr w:type="gramStart"/>
            <w:r w:rsidRPr="007C4491">
              <w:rPr>
                <w:rFonts w:ascii="Times New Roman" w:hAnsi="Times New Roman" w:cs="Times New Roman"/>
                <w:lang w:val="fr-BE"/>
              </w:rPr>
              <w:t>b</w:t>
            </w:r>
            <w:r w:rsidR="0007322D" w:rsidRPr="007C4491">
              <w:rPr>
                <w:rFonts w:ascii="Times New Roman" w:hAnsi="Times New Roman" w:cs="Times New Roman"/>
                <w:lang w:val="fr-BE"/>
              </w:rPr>
              <w:t>iocides</w:t>
            </w:r>
            <w:proofErr w:type="gramEnd"/>
            <w:r w:rsidR="00E24D60" w:rsidRPr="007C4491">
              <w:rPr>
                <w:rFonts w:ascii="Times New Roman" w:hAnsi="Times New Roman" w:cs="Times New Roman"/>
                <w:lang w:val="fr-BE"/>
              </w:rPr>
              <w:t xml:space="preserve"> dans les fibres de coton entrantes</w:t>
            </w:r>
            <w:r w:rsidRPr="007C4491">
              <w:rPr>
                <w:rFonts w:ascii="Times New Roman" w:hAnsi="Times New Roman" w:cs="Times New Roman"/>
                <w:lang w:val="fr-BE"/>
              </w:rPr>
              <w:t> ;</w:t>
            </w:r>
          </w:p>
          <w:p w14:paraId="0407A3BC" w14:textId="5D6304A7" w:rsidR="00E24D60" w:rsidRPr="007C4491" w:rsidRDefault="009C7CAF" w:rsidP="009765FA">
            <w:pPr>
              <w:numPr>
                <w:ilvl w:val="0"/>
                <w:numId w:val="8"/>
              </w:numPr>
              <w:tabs>
                <w:tab w:val="left" w:pos="241"/>
              </w:tabs>
              <w:spacing w:after="0" w:line="240" w:lineRule="auto"/>
              <w:ind w:left="0" w:firstLine="0"/>
              <w:jc w:val="both"/>
              <w:rPr>
                <w:rFonts w:ascii="Times New Roman" w:hAnsi="Times New Roman" w:cs="Times New Roman"/>
                <w:lang w:val="fr-BE"/>
              </w:rPr>
            </w:pPr>
            <w:proofErr w:type="gramStart"/>
            <w:r w:rsidRPr="007C4491">
              <w:rPr>
                <w:rFonts w:ascii="Times New Roman" w:hAnsi="Times New Roman" w:cs="Times New Roman"/>
                <w:lang w:val="fr-BE"/>
              </w:rPr>
              <w:t>r</w:t>
            </w:r>
            <w:r w:rsidR="0007322D" w:rsidRPr="007C4491">
              <w:rPr>
                <w:rFonts w:ascii="Times New Roman" w:hAnsi="Times New Roman" w:cs="Times New Roman"/>
                <w:lang w:val="fr-BE"/>
              </w:rPr>
              <w:t>ésidus</w:t>
            </w:r>
            <w:proofErr w:type="gramEnd"/>
            <w:r w:rsidR="00E24D60" w:rsidRPr="007C4491">
              <w:rPr>
                <w:rFonts w:ascii="Times New Roman" w:hAnsi="Times New Roman" w:cs="Times New Roman"/>
                <w:lang w:val="fr-BE"/>
              </w:rPr>
              <w:t xml:space="preserve"> de fabrication dans les fibres synthétiques entrantes (par exemple, monomères, coproduits de la synthèse de polymères, catalyseurs, solvants)</w:t>
            </w:r>
            <w:r w:rsidRPr="007C4491">
              <w:rPr>
                <w:rFonts w:ascii="Times New Roman" w:hAnsi="Times New Roman" w:cs="Times New Roman"/>
                <w:lang w:val="fr-BE"/>
              </w:rPr>
              <w:t> ;</w:t>
            </w:r>
          </w:p>
          <w:p w14:paraId="3421119B" w14:textId="289B5E49" w:rsidR="00E24D60" w:rsidRPr="007C4491" w:rsidRDefault="009C7CAF" w:rsidP="009765FA">
            <w:pPr>
              <w:numPr>
                <w:ilvl w:val="0"/>
                <w:numId w:val="8"/>
              </w:numPr>
              <w:tabs>
                <w:tab w:val="left" w:pos="241"/>
              </w:tabs>
              <w:spacing w:after="0" w:line="240" w:lineRule="auto"/>
              <w:ind w:left="0" w:firstLine="0"/>
              <w:jc w:val="both"/>
              <w:rPr>
                <w:rFonts w:ascii="Times New Roman" w:hAnsi="Times New Roman" w:cs="Times New Roman"/>
                <w:lang w:val="fr-BE"/>
              </w:rPr>
            </w:pPr>
            <w:proofErr w:type="gramStart"/>
            <w:r w:rsidRPr="007C4491">
              <w:rPr>
                <w:rFonts w:ascii="Times New Roman" w:hAnsi="Times New Roman" w:cs="Times New Roman"/>
                <w:lang w:val="fr-BE"/>
              </w:rPr>
              <w:t>h</w:t>
            </w:r>
            <w:r w:rsidR="0007322D" w:rsidRPr="007C4491">
              <w:rPr>
                <w:rFonts w:ascii="Times New Roman" w:hAnsi="Times New Roman" w:cs="Times New Roman"/>
                <w:lang w:val="fr-BE"/>
              </w:rPr>
              <w:t>uiles</w:t>
            </w:r>
            <w:proofErr w:type="gramEnd"/>
            <w:r w:rsidR="00E24D60" w:rsidRPr="007C4491">
              <w:rPr>
                <w:rFonts w:ascii="Times New Roman" w:hAnsi="Times New Roman" w:cs="Times New Roman"/>
                <w:lang w:val="fr-BE"/>
              </w:rPr>
              <w:t xml:space="preserve"> minérales (utilisées pour l</w:t>
            </w:r>
            <w:r w:rsidR="00A87AED">
              <w:rPr>
                <w:rFonts w:ascii="Times New Roman" w:hAnsi="Times New Roman" w:cs="Times New Roman"/>
                <w:lang w:val="fr-BE"/>
              </w:rPr>
              <w:t>’</w:t>
            </w:r>
            <w:r w:rsidR="00E24D60" w:rsidRPr="007C4491">
              <w:rPr>
                <w:rFonts w:ascii="Times New Roman" w:hAnsi="Times New Roman" w:cs="Times New Roman"/>
                <w:lang w:val="fr-BE"/>
              </w:rPr>
              <w:t>envidage, le bobinage, la filature ou le tricotage, par exemple) dans les matières textiles entrantes,</w:t>
            </w:r>
          </w:p>
          <w:p w14:paraId="72F24605" w14:textId="2DD3E802" w:rsidR="00EA7DAE" w:rsidRPr="007C4491" w:rsidRDefault="009C7CAF" w:rsidP="009765FA">
            <w:pPr>
              <w:numPr>
                <w:ilvl w:val="0"/>
                <w:numId w:val="8"/>
              </w:numPr>
              <w:tabs>
                <w:tab w:val="left" w:pos="241"/>
              </w:tabs>
              <w:spacing w:after="0" w:line="240" w:lineRule="auto"/>
              <w:ind w:left="0" w:firstLine="0"/>
              <w:jc w:val="both"/>
              <w:rPr>
                <w:rFonts w:ascii="Times New Roman" w:hAnsi="Times New Roman" w:cs="Times New Roman"/>
                <w:lang w:val="fr-BE"/>
              </w:rPr>
            </w:pPr>
            <w:proofErr w:type="gramStart"/>
            <w:r w:rsidRPr="007C4491">
              <w:rPr>
                <w:rFonts w:ascii="Times New Roman" w:hAnsi="Times New Roman" w:cs="Times New Roman"/>
                <w:lang w:val="fr-BE"/>
              </w:rPr>
              <w:lastRenderedPageBreak/>
              <w:t>p</w:t>
            </w:r>
            <w:r w:rsidR="00E24D60" w:rsidRPr="007C4491">
              <w:rPr>
                <w:rFonts w:ascii="Times New Roman" w:hAnsi="Times New Roman" w:cs="Times New Roman"/>
                <w:lang w:val="fr-BE"/>
              </w:rPr>
              <w:t>roduits</w:t>
            </w:r>
            <w:proofErr w:type="gramEnd"/>
            <w:r w:rsidR="00E24D60" w:rsidRPr="007C4491">
              <w:rPr>
                <w:rFonts w:ascii="Times New Roman" w:hAnsi="Times New Roman" w:cs="Times New Roman"/>
                <w:lang w:val="fr-BE"/>
              </w:rPr>
              <w:t xml:space="preserve"> chimiques d</w:t>
            </w:r>
            <w:r w:rsidR="00A87AED">
              <w:rPr>
                <w:rFonts w:ascii="Times New Roman" w:hAnsi="Times New Roman" w:cs="Times New Roman"/>
                <w:lang w:val="fr-BE"/>
              </w:rPr>
              <w:t>’</w:t>
            </w:r>
            <w:r w:rsidR="00E24D60" w:rsidRPr="007C4491">
              <w:rPr>
                <w:rFonts w:ascii="Times New Roman" w:hAnsi="Times New Roman" w:cs="Times New Roman"/>
                <w:lang w:val="fr-BE"/>
              </w:rPr>
              <w:t>encollage dans les matières textiles entrantes.</w:t>
            </w:r>
          </w:p>
          <w:p w14:paraId="73AD2486" w14:textId="65D51DC3" w:rsidR="00EA7DAE" w:rsidRPr="007C4491" w:rsidRDefault="00EA7DAE" w:rsidP="008749B5">
            <w:pPr>
              <w:tabs>
                <w:tab w:val="left" w:pos="241"/>
              </w:tabs>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La liste des contrôles effectués, leurs résultats et leurs fréquences sont </w:t>
            </w:r>
            <w:r w:rsidR="008749B5" w:rsidRPr="007C4491">
              <w:rPr>
                <w:rFonts w:ascii="Times New Roman" w:hAnsi="Times New Roman" w:cs="Times New Roman"/>
                <w:lang w:val="fr-BE"/>
              </w:rPr>
              <w:t xml:space="preserve">consignés dans le même </w:t>
            </w:r>
            <w:r w:rsidRPr="007C4491">
              <w:rPr>
                <w:rFonts w:ascii="Times New Roman" w:hAnsi="Times New Roman" w:cs="Times New Roman"/>
                <w:lang w:val="fr-BE"/>
              </w:rPr>
              <w:t>registre, éventuellement informatisé, tenu à disposition de l</w:t>
            </w:r>
            <w:r w:rsidR="00A87AED">
              <w:rPr>
                <w:rFonts w:ascii="Times New Roman" w:hAnsi="Times New Roman" w:cs="Times New Roman"/>
                <w:lang w:val="fr-BE"/>
              </w:rPr>
              <w:t>’</w:t>
            </w:r>
            <w:r w:rsidRPr="007C4491">
              <w:rPr>
                <w:rFonts w:ascii="Times New Roman" w:hAnsi="Times New Roman" w:cs="Times New Roman"/>
                <w:lang w:val="fr-BE"/>
              </w:rPr>
              <w:t>inspection des installations classées.</w:t>
            </w:r>
          </w:p>
        </w:tc>
        <w:tc>
          <w:tcPr>
            <w:tcW w:w="1194" w:type="pct"/>
            <w:shd w:val="clear" w:color="auto" w:fill="auto"/>
            <w:vAlign w:val="center"/>
          </w:tcPr>
          <w:p w14:paraId="545F11E1" w14:textId="2A394173" w:rsidR="00E24D60" w:rsidRPr="007C4491" w:rsidRDefault="00E24D60" w:rsidP="00DB2527">
            <w:pPr>
              <w:spacing w:after="0" w:line="240" w:lineRule="auto"/>
              <w:jc w:val="both"/>
              <w:rPr>
                <w:rFonts w:ascii="Times New Roman" w:hAnsi="Times New Roman" w:cs="Times New Roman"/>
              </w:rPr>
            </w:pPr>
            <w:r w:rsidRPr="007C4491">
              <w:rPr>
                <w:rFonts w:ascii="Times New Roman" w:hAnsi="Times New Roman" w:cs="Times New Roman"/>
              </w:rPr>
              <w:lastRenderedPageBreak/>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E24D60" w:rsidRPr="007C4491" w14:paraId="05C0C92F" w14:textId="77777777" w:rsidTr="009C7CAF">
        <w:trPr>
          <w:jc w:val="center"/>
        </w:trPr>
        <w:tc>
          <w:tcPr>
            <w:tcW w:w="147" w:type="pct"/>
            <w:shd w:val="clear" w:color="auto" w:fill="auto"/>
            <w:vAlign w:val="center"/>
          </w:tcPr>
          <w:p w14:paraId="01E783E4" w14:textId="77777777" w:rsidR="00E24D60" w:rsidRPr="007C4491" w:rsidRDefault="00E24D60" w:rsidP="009765FA">
            <w:pPr>
              <w:numPr>
                <w:ilvl w:val="0"/>
                <w:numId w:val="7"/>
              </w:numPr>
              <w:spacing w:after="0" w:line="240" w:lineRule="auto"/>
              <w:jc w:val="both"/>
              <w:rPr>
                <w:rFonts w:ascii="Times New Roman" w:hAnsi="Times New Roman" w:cs="Times New Roman"/>
              </w:rPr>
            </w:pPr>
          </w:p>
        </w:tc>
        <w:tc>
          <w:tcPr>
            <w:tcW w:w="1081" w:type="pct"/>
            <w:shd w:val="clear" w:color="auto" w:fill="auto"/>
            <w:vAlign w:val="center"/>
          </w:tcPr>
          <w:p w14:paraId="29BB69C4" w14:textId="77777777" w:rsidR="00E24D60" w:rsidRPr="007C4491" w:rsidRDefault="00E24D60"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Utilisation de matières textiles dont les besoins en traitement sont réduits</w:t>
            </w:r>
          </w:p>
        </w:tc>
        <w:tc>
          <w:tcPr>
            <w:tcW w:w="2578" w:type="pct"/>
            <w:shd w:val="clear" w:color="auto" w:fill="auto"/>
            <w:vAlign w:val="center"/>
          </w:tcPr>
          <w:p w14:paraId="15D556EE" w14:textId="3F7A8A58" w:rsidR="00E24D60" w:rsidRPr="007C4491" w:rsidRDefault="00E24D60" w:rsidP="00DB2527">
            <w:pPr>
              <w:spacing w:after="0" w:line="240" w:lineRule="auto"/>
              <w:jc w:val="both"/>
              <w:rPr>
                <w:rFonts w:ascii="Times New Roman" w:hAnsi="Times New Roman" w:cs="Times New Roman"/>
              </w:rPr>
            </w:pPr>
            <w:r w:rsidRPr="007C4491">
              <w:rPr>
                <w:rFonts w:ascii="Times New Roman" w:hAnsi="Times New Roman" w:cs="Times New Roman"/>
                <w:lang w:val="fr-BE"/>
              </w:rPr>
              <w:t>Il s</w:t>
            </w:r>
            <w:r w:rsidR="00A87AED">
              <w:rPr>
                <w:rFonts w:ascii="Times New Roman" w:hAnsi="Times New Roman" w:cs="Times New Roman"/>
                <w:lang w:val="fr-BE"/>
              </w:rPr>
              <w:t>’</w:t>
            </w:r>
            <w:r w:rsidRPr="007C4491">
              <w:rPr>
                <w:rFonts w:ascii="Times New Roman" w:hAnsi="Times New Roman" w:cs="Times New Roman"/>
                <w:lang w:val="fr-BE"/>
              </w:rPr>
              <w:t>agit de l</w:t>
            </w:r>
            <w:r w:rsidR="00A87AED">
              <w:rPr>
                <w:rFonts w:ascii="Times New Roman" w:hAnsi="Times New Roman" w:cs="Times New Roman"/>
                <w:lang w:val="fr-BE"/>
              </w:rPr>
              <w:t>’</w:t>
            </w:r>
            <w:r w:rsidRPr="007C4491">
              <w:rPr>
                <w:rFonts w:ascii="Times New Roman" w:hAnsi="Times New Roman" w:cs="Times New Roman"/>
                <w:lang w:val="fr-BE"/>
              </w:rPr>
              <w:t xml:space="preserve">utilisation de matières textiles présentant des caractéristiques intrinsèques qui nécessitent des besoins en traitement </w:t>
            </w:r>
            <w:r w:rsidR="00934CC0" w:rsidRPr="007C4491">
              <w:rPr>
                <w:rFonts w:ascii="Times New Roman" w:hAnsi="Times New Roman" w:cs="Times New Roman"/>
                <w:lang w:val="fr-BE"/>
              </w:rPr>
              <w:t>moindres,</w:t>
            </w:r>
            <w:r w:rsidR="00557379" w:rsidRPr="007C4491">
              <w:rPr>
                <w:rFonts w:ascii="Times New Roman" w:hAnsi="Times New Roman" w:cs="Times New Roman"/>
              </w:rPr>
              <w:t xml:space="preserve"> n</w:t>
            </w:r>
            <w:r w:rsidRPr="007C4491">
              <w:rPr>
                <w:rFonts w:ascii="Times New Roman" w:hAnsi="Times New Roman" w:cs="Times New Roman"/>
              </w:rPr>
              <w:t>otamment :</w:t>
            </w:r>
          </w:p>
          <w:p w14:paraId="3474A0F5" w14:textId="2FFBBA8B" w:rsidR="00E24D60" w:rsidRPr="007C4491" w:rsidRDefault="009C7CAF" w:rsidP="009765FA">
            <w:pPr>
              <w:numPr>
                <w:ilvl w:val="0"/>
                <w:numId w:val="8"/>
              </w:numPr>
              <w:tabs>
                <w:tab w:val="left" w:pos="241"/>
              </w:tabs>
              <w:spacing w:after="0" w:line="240" w:lineRule="auto"/>
              <w:ind w:left="0" w:firstLine="0"/>
              <w:jc w:val="both"/>
              <w:rPr>
                <w:rFonts w:ascii="Times New Roman" w:hAnsi="Times New Roman" w:cs="Times New Roman"/>
                <w:lang w:val="fr-BE"/>
              </w:rPr>
            </w:pPr>
            <w:proofErr w:type="gramStart"/>
            <w:r w:rsidRPr="007C4491">
              <w:rPr>
                <w:rFonts w:ascii="Times New Roman" w:hAnsi="Times New Roman" w:cs="Times New Roman"/>
                <w:lang w:val="fr-BE"/>
              </w:rPr>
              <w:t>l</w:t>
            </w:r>
            <w:r w:rsidR="0007322D" w:rsidRPr="007C4491">
              <w:rPr>
                <w:rFonts w:ascii="Times New Roman" w:hAnsi="Times New Roman" w:cs="Times New Roman"/>
                <w:lang w:val="fr-BE"/>
              </w:rPr>
              <w:t>es</w:t>
            </w:r>
            <w:proofErr w:type="gramEnd"/>
            <w:r w:rsidR="00E24D60" w:rsidRPr="007C4491">
              <w:rPr>
                <w:rFonts w:ascii="Times New Roman" w:hAnsi="Times New Roman" w:cs="Times New Roman"/>
                <w:lang w:val="fr-BE"/>
              </w:rPr>
              <w:t xml:space="preserve"> fibres</w:t>
            </w:r>
            <w:r w:rsidRPr="007C4491">
              <w:rPr>
                <w:rFonts w:ascii="Times New Roman" w:hAnsi="Times New Roman" w:cs="Times New Roman"/>
                <w:lang w:val="fr-BE"/>
              </w:rPr>
              <w:t xml:space="preserve"> artificielles teintes en masse ;</w:t>
            </w:r>
          </w:p>
          <w:p w14:paraId="794FAF31" w14:textId="1620B519" w:rsidR="00E24D60" w:rsidRPr="007C4491" w:rsidRDefault="009C7CAF" w:rsidP="009765FA">
            <w:pPr>
              <w:numPr>
                <w:ilvl w:val="0"/>
                <w:numId w:val="8"/>
              </w:numPr>
              <w:tabs>
                <w:tab w:val="left" w:pos="241"/>
              </w:tabs>
              <w:spacing w:after="0" w:line="240" w:lineRule="auto"/>
              <w:ind w:left="0" w:firstLine="0"/>
              <w:jc w:val="both"/>
              <w:rPr>
                <w:rFonts w:ascii="Times New Roman" w:hAnsi="Times New Roman" w:cs="Times New Roman"/>
                <w:lang w:val="fr-BE"/>
              </w:rPr>
            </w:pPr>
            <w:proofErr w:type="gramStart"/>
            <w:r w:rsidRPr="007C4491">
              <w:rPr>
                <w:rFonts w:ascii="Times New Roman" w:hAnsi="Times New Roman" w:cs="Times New Roman"/>
                <w:lang w:val="fr-BE"/>
              </w:rPr>
              <w:t>l</w:t>
            </w:r>
            <w:r w:rsidR="0007322D" w:rsidRPr="007C4491">
              <w:rPr>
                <w:rFonts w:ascii="Times New Roman" w:hAnsi="Times New Roman" w:cs="Times New Roman"/>
                <w:lang w:val="fr-BE"/>
              </w:rPr>
              <w:t>es</w:t>
            </w:r>
            <w:proofErr w:type="gramEnd"/>
            <w:r w:rsidR="00E24D60" w:rsidRPr="007C4491">
              <w:rPr>
                <w:rFonts w:ascii="Times New Roman" w:hAnsi="Times New Roman" w:cs="Times New Roman"/>
                <w:lang w:val="fr-BE"/>
              </w:rPr>
              <w:t xml:space="preserve"> fibres possédant des propriétés d</w:t>
            </w:r>
            <w:r w:rsidR="00A87AED">
              <w:rPr>
                <w:rFonts w:ascii="Times New Roman" w:hAnsi="Times New Roman" w:cs="Times New Roman"/>
                <w:lang w:val="fr-BE"/>
              </w:rPr>
              <w:t>’</w:t>
            </w:r>
            <w:r w:rsidR="00E24D60" w:rsidRPr="007C4491">
              <w:rPr>
                <w:rFonts w:ascii="Times New Roman" w:hAnsi="Times New Roman" w:cs="Times New Roman"/>
                <w:lang w:val="fr-BE"/>
              </w:rPr>
              <w:t>ignifugation intrinsèque</w:t>
            </w:r>
            <w:r w:rsidRPr="007C4491">
              <w:rPr>
                <w:rFonts w:ascii="Times New Roman" w:hAnsi="Times New Roman" w:cs="Times New Roman"/>
                <w:lang w:val="fr-BE"/>
              </w:rPr>
              <w:t>s ;</w:t>
            </w:r>
          </w:p>
          <w:p w14:paraId="0100E2FD" w14:textId="683482E0" w:rsidR="00E24D60" w:rsidRPr="007C4491" w:rsidRDefault="009C7CAF" w:rsidP="009765FA">
            <w:pPr>
              <w:numPr>
                <w:ilvl w:val="0"/>
                <w:numId w:val="8"/>
              </w:numPr>
              <w:tabs>
                <w:tab w:val="left" w:pos="241"/>
              </w:tabs>
              <w:spacing w:after="0" w:line="240" w:lineRule="auto"/>
              <w:ind w:left="0" w:firstLine="0"/>
              <w:jc w:val="both"/>
              <w:rPr>
                <w:rFonts w:ascii="Times New Roman" w:hAnsi="Times New Roman" w:cs="Times New Roman"/>
                <w:lang w:val="fr-BE"/>
              </w:rPr>
            </w:pPr>
            <w:proofErr w:type="gramStart"/>
            <w:r w:rsidRPr="007C4491">
              <w:rPr>
                <w:rFonts w:ascii="Times New Roman" w:hAnsi="Times New Roman" w:cs="Times New Roman"/>
                <w:lang w:val="fr-BE"/>
              </w:rPr>
              <w:t>l</w:t>
            </w:r>
            <w:r w:rsidR="0007322D" w:rsidRPr="007C4491">
              <w:rPr>
                <w:rFonts w:ascii="Times New Roman" w:hAnsi="Times New Roman" w:cs="Times New Roman"/>
                <w:lang w:val="fr-BE"/>
              </w:rPr>
              <w:t>es</w:t>
            </w:r>
            <w:proofErr w:type="gramEnd"/>
            <w:r w:rsidR="00E24D60" w:rsidRPr="007C4491">
              <w:rPr>
                <w:rFonts w:ascii="Times New Roman" w:hAnsi="Times New Roman" w:cs="Times New Roman"/>
                <w:lang w:val="fr-BE"/>
              </w:rPr>
              <w:t xml:space="preserve"> fibres d</w:t>
            </w:r>
            <w:r w:rsidR="00A87AED">
              <w:rPr>
                <w:rFonts w:ascii="Times New Roman" w:hAnsi="Times New Roman" w:cs="Times New Roman"/>
                <w:lang w:val="fr-BE"/>
              </w:rPr>
              <w:t>’</w:t>
            </w:r>
            <w:r w:rsidR="00E24D60" w:rsidRPr="007C4491">
              <w:rPr>
                <w:rFonts w:ascii="Times New Roman" w:hAnsi="Times New Roman" w:cs="Times New Roman"/>
                <w:lang w:val="fr-BE"/>
              </w:rPr>
              <w:t>élasthanne ou les mélanges de fibres d</w:t>
            </w:r>
            <w:r w:rsidR="00A87AED">
              <w:rPr>
                <w:rFonts w:ascii="Times New Roman" w:hAnsi="Times New Roman" w:cs="Times New Roman"/>
                <w:lang w:val="fr-BE"/>
              </w:rPr>
              <w:t>’</w:t>
            </w:r>
            <w:r w:rsidR="00E24D60" w:rsidRPr="007C4491">
              <w:rPr>
                <w:rFonts w:ascii="Times New Roman" w:hAnsi="Times New Roman" w:cs="Times New Roman"/>
                <w:lang w:val="fr-BE"/>
              </w:rPr>
              <w:t>élasthanne et de fibres d</w:t>
            </w:r>
            <w:r w:rsidR="00A87AED">
              <w:rPr>
                <w:rFonts w:ascii="Times New Roman" w:hAnsi="Times New Roman" w:cs="Times New Roman"/>
                <w:lang w:val="fr-BE"/>
              </w:rPr>
              <w:t>’</w:t>
            </w:r>
            <w:r w:rsidR="00E24D60" w:rsidRPr="007C4491">
              <w:rPr>
                <w:rFonts w:ascii="Times New Roman" w:hAnsi="Times New Roman" w:cs="Times New Roman"/>
                <w:lang w:val="fr-BE"/>
              </w:rPr>
              <w:t>autres polymères contenant des quantités réduites d</w:t>
            </w:r>
            <w:r w:rsidR="00A87AED">
              <w:rPr>
                <w:rFonts w:ascii="Times New Roman" w:hAnsi="Times New Roman" w:cs="Times New Roman"/>
                <w:lang w:val="fr-BE"/>
              </w:rPr>
              <w:t>’</w:t>
            </w:r>
            <w:r w:rsidR="00E24D60" w:rsidRPr="007C4491">
              <w:rPr>
                <w:rFonts w:ascii="Times New Roman" w:hAnsi="Times New Roman" w:cs="Times New Roman"/>
                <w:lang w:val="fr-BE"/>
              </w:rPr>
              <w:t>huiles de si</w:t>
            </w:r>
            <w:r w:rsidRPr="007C4491">
              <w:rPr>
                <w:rFonts w:ascii="Times New Roman" w:hAnsi="Times New Roman" w:cs="Times New Roman"/>
                <w:lang w:val="fr-BE"/>
              </w:rPr>
              <w:t>licone et de solvants résiduels ;</w:t>
            </w:r>
          </w:p>
          <w:p w14:paraId="1A10C4E0" w14:textId="76213172" w:rsidR="00E24D60" w:rsidRPr="007C4491" w:rsidRDefault="009C7CAF" w:rsidP="009765FA">
            <w:pPr>
              <w:numPr>
                <w:ilvl w:val="0"/>
                <w:numId w:val="8"/>
              </w:numPr>
              <w:tabs>
                <w:tab w:val="left" w:pos="241"/>
              </w:tabs>
              <w:spacing w:after="0" w:line="240" w:lineRule="auto"/>
              <w:ind w:left="0" w:firstLine="0"/>
              <w:jc w:val="both"/>
              <w:rPr>
                <w:rFonts w:ascii="Times New Roman" w:hAnsi="Times New Roman" w:cs="Times New Roman"/>
                <w:lang w:val="fr-BE"/>
              </w:rPr>
            </w:pPr>
            <w:proofErr w:type="gramStart"/>
            <w:r w:rsidRPr="007C4491">
              <w:rPr>
                <w:rFonts w:ascii="Times New Roman" w:hAnsi="Times New Roman" w:cs="Times New Roman"/>
                <w:lang w:val="fr-BE"/>
              </w:rPr>
              <w:t>l</w:t>
            </w:r>
            <w:r w:rsidR="0007322D" w:rsidRPr="007C4491">
              <w:rPr>
                <w:rFonts w:ascii="Times New Roman" w:hAnsi="Times New Roman" w:cs="Times New Roman"/>
                <w:lang w:val="fr-BE"/>
              </w:rPr>
              <w:t>es</w:t>
            </w:r>
            <w:proofErr w:type="gramEnd"/>
            <w:r w:rsidR="00E24D60" w:rsidRPr="007C4491">
              <w:rPr>
                <w:rFonts w:ascii="Times New Roman" w:hAnsi="Times New Roman" w:cs="Times New Roman"/>
                <w:lang w:val="fr-BE"/>
              </w:rPr>
              <w:t xml:space="preserve"> mélanges de fibres synthétiques et</w:t>
            </w:r>
            <w:r w:rsidRPr="007C4491">
              <w:rPr>
                <w:rFonts w:ascii="Times New Roman" w:hAnsi="Times New Roman" w:cs="Times New Roman"/>
                <w:lang w:val="fr-BE"/>
              </w:rPr>
              <w:t xml:space="preserve"> d</w:t>
            </w:r>
            <w:r w:rsidR="00A87AED">
              <w:rPr>
                <w:rFonts w:ascii="Times New Roman" w:hAnsi="Times New Roman" w:cs="Times New Roman"/>
                <w:lang w:val="fr-BE"/>
              </w:rPr>
              <w:t>’</w:t>
            </w:r>
            <w:r w:rsidRPr="007C4491">
              <w:rPr>
                <w:rFonts w:ascii="Times New Roman" w:hAnsi="Times New Roman" w:cs="Times New Roman"/>
                <w:lang w:val="fr-BE"/>
              </w:rPr>
              <w:t>élastomères thermoplastiques ;</w:t>
            </w:r>
          </w:p>
          <w:p w14:paraId="105D8B5D" w14:textId="77777777" w:rsidR="00E24D60" w:rsidRPr="007C4491" w:rsidRDefault="00E24D60" w:rsidP="009765FA">
            <w:pPr>
              <w:numPr>
                <w:ilvl w:val="0"/>
                <w:numId w:val="8"/>
              </w:numPr>
              <w:tabs>
                <w:tab w:val="left" w:pos="241"/>
              </w:tabs>
              <w:spacing w:after="0" w:line="240" w:lineRule="auto"/>
              <w:ind w:left="0" w:firstLine="0"/>
              <w:jc w:val="both"/>
              <w:rPr>
                <w:rFonts w:ascii="Times New Roman" w:hAnsi="Times New Roman" w:cs="Times New Roman"/>
                <w:lang w:val="fr-BE"/>
              </w:rPr>
            </w:pPr>
            <w:proofErr w:type="gramStart"/>
            <w:r w:rsidRPr="007C4491">
              <w:rPr>
                <w:rFonts w:ascii="Times New Roman" w:hAnsi="Times New Roman" w:cs="Times New Roman"/>
                <w:lang w:val="fr-BE"/>
              </w:rPr>
              <w:t>les</w:t>
            </w:r>
            <w:proofErr w:type="gramEnd"/>
            <w:r w:rsidRPr="007C4491">
              <w:rPr>
                <w:rFonts w:ascii="Times New Roman" w:hAnsi="Times New Roman" w:cs="Times New Roman"/>
                <w:lang w:val="fr-BE"/>
              </w:rPr>
              <w:t xml:space="preserve"> fibres de polyester pouvant être teintes sans véhiculeur de teinture.</w:t>
            </w:r>
          </w:p>
        </w:tc>
        <w:tc>
          <w:tcPr>
            <w:tcW w:w="1194" w:type="pct"/>
            <w:shd w:val="clear" w:color="auto" w:fill="auto"/>
            <w:vAlign w:val="center"/>
          </w:tcPr>
          <w:p w14:paraId="6FB8206C" w14:textId="3B27C7D6" w:rsidR="00E24D60" w:rsidRPr="007C4491" w:rsidRDefault="00E24D60"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applicabilité peut être limitée en fonction des spécifications du produit.</w:t>
            </w:r>
          </w:p>
        </w:tc>
      </w:tr>
    </w:tbl>
    <w:p w14:paraId="1986FAB8" w14:textId="44EC7F6E" w:rsidR="00E24D60" w:rsidRPr="007C4491" w:rsidRDefault="00E24D60" w:rsidP="00DB2527">
      <w:pPr>
        <w:spacing w:after="0" w:line="240" w:lineRule="auto"/>
        <w:jc w:val="both"/>
        <w:rPr>
          <w:rFonts w:ascii="Times New Roman" w:eastAsia="Times New Roman" w:hAnsi="Times New Roman" w:cs="Times New Roman"/>
          <w:lang w:eastAsia="fr-FR"/>
        </w:rPr>
      </w:pPr>
    </w:p>
    <w:p w14:paraId="42751E7C" w14:textId="493E3AC2" w:rsidR="0012584E" w:rsidRPr="007C4491" w:rsidRDefault="00E24D60" w:rsidP="009765FA">
      <w:pPr>
        <w:pStyle w:val="Titre2"/>
        <w:numPr>
          <w:ilvl w:val="1"/>
          <w:numId w:val="23"/>
        </w:numPr>
        <w:spacing w:before="0" w:line="240" w:lineRule="auto"/>
        <w:ind w:left="1134" w:hanging="567"/>
        <w:jc w:val="both"/>
        <w:rPr>
          <w:rFonts w:ascii="Times New Roman" w:eastAsia="Times New Roman" w:hAnsi="Times New Roman" w:cs="Times New Roman"/>
          <w:sz w:val="22"/>
          <w:szCs w:val="22"/>
          <w:lang w:eastAsia="fr-FR"/>
        </w:rPr>
      </w:pPr>
      <w:r w:rsidRPr="007C4491">
        <w:rPr>
          <w:rFonts w:ascii="Times New Roman" w:eastAsia="Times New Roman" w:hAnsi="Times New Roman" w:cs="Times New Roman"/>
          <w:sz w:val="22"/>
          <w:szCs w:val="22"/>
          <w:lang w:eastAsia="fr-FR"/>
        </w:rPr>
        <w:t>Dispositions générales de s</w:t>
      </w:r>
      <w:r w:rsidR="00456DBA" w:rsidRPr="007C4491">
        <w:rPr>
          <w:rFonts w:ascii="Times New Roman" w:eastAsia="Times New Roman" w:hAnsi="Times New Roman" w:cs="Times New Roman"/>
          <w:sz w:val="22"/>
          <w:szCs w:val="22"/>
          <w:lang w:eastAsia="fr-FR"/>
        </w:rPr>
        <w:t>urveillance</w:t>
      </w:r>
    </w:p>
    <w:p w14:paraId="4B977BA9" w14:textId="5A77E21F" w:rsidR="00456DBA" w:rsidRPr="007C4491" w:rsidRDefault="00456DBA"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exploitant surve</w:t>
      </w:r>
      <w:r w:rsidR="00E24D60" w:rsidRPr="007C4491">
        <w:rPr>
          <w:rFonts w:ascii="Times New Roman" w:eastAsia="Times New Roman" w:hAnsi="Times New Roman" w:cs="Times New Roman"/>
          <w:lang w:eastAsia="fr-FR"/>
        </w:rPr>
        <w:t xml:space="preserve">ille, au moins une fois par </w:t>
      </w:r>
      <w:r w:rsidR="0073635A">
        <w:rPr>
          <w:rFonts w:ascii="Times New Roman" w:eastAsia="Times New Roman" w:hAnsi="Times New Roman" w:cs="Times New Roman"/>
          <w:lang w:eastAsia="fr-FR"/>
        </w:rPr>
        <w:t>trimestre</w:t>
      </w:r>
      <w:r w:rsidR="00E24D60" w:rsidRPr="007C4491">
        <w:rPr>
          <w:rFonts w:ascii="Times New Roman" w:eastAsia="Times New Roman" w:hAnsi="Times New Roman" w:cs="Times New Roman"/>
          <w:lang w:eastAsia="fr-FR"/>
        </w:rPr>
        <w:t> :</w:t>
      </w:r>
    </w:p>
    <w:p w14:paraId="3ECAE3F9" w14:textId="442A9CEC" w:rsidR="00E24D60" w:rsidRPr="007C4491" w:rsidRDefault="00337C89" w:rsidP="008749B5">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La</w:t>
      </w:r>
      <w:r w:rsidR="00E24D60" w:rsidRPr="007C4491">
        <w:rPr>
          <w:rFonts w:ascii="Times New Roman" w:eastAsia="Times New Roman" w:hAnsi="Times New Roman" w:cs="Times New Roman"/>
          <w:lang w:eastAsia="fr-FR"/>
        </w:rPr>
        <w:t xml:space="preserve"> consommation d</w:t>
      </w:r>
      <w:r w:rsidR="00A87AED">
        <w:rPr>
          <w:rFonts w:ascii="Times New Roman" w:eastAsia="Times New Roman" w:hAnsi="Times New Roman" w:cs="Times New Roman"/>
          <w:lang w:eastAsia="fr-FR"/>
        </w:rPr>
        <w:t>’</w:t>
      </w:r>
      <w:r w:rsidR="00E24D60" w:rsidRPr="007C4491">
        <w:rPr>
          <w:rFonts w:ascii="Times New Roman" w:eastAsia="Times New Roman" w:hAnsi="Times New Roman" w:cs="Times New Roman"/>
          <w:lang w:eastAsia="fr-FR"/>
        </w:rPr>
        <w:t>eau, d</w:t>
      </w:r>
      <w:r w:rsidR="00A87AED">
        <w:rPr>
          <w:rFonts w:ascii="Times New Roman" w:eastAsia="Times New Roman" w:hAnsi="Times New Roman" w:cs="Times New Roman"/>
          <w:lang w:eastAsia="fr-FR"/>
        </w:rPr>
        <w:t>’</w:t>
      </w:r>
      <w:r w:rsidR="00E24D60" w:rsidRPr="007C4491">
        <w:rPr>
          <w:rFonts w:ascii="Times New Roman" w:eastAsia="Times New Roman" w:hAnsi="Times New Roman" w:cs="Times New Roman"/>
          <w:lang w:eastAsia="fr-FR"/>
        </w:rPr>
        <w:t>énergie et de matières, y compris les matières tex</w:t>
      </w:r>
      <w:r w:rsidR="009C7CAF" w:rsidRPr="007C4491">
        <w:rPr>
          <w:rFonts w:ascii="Times New Roman" w:eastAsia="Times New Roman" w:hAnsi="Times New Roman" w:cs="Times New Roman"/>
          <w:lang w:eastAsia="fr-FR"/>
        </w:rPr>
        <w:t>tiles et les produits chimiques ;</w:t>
      </w:r>
    </w:p>
    <w:p w14:paraId="08989323" w14:textId="03408374" w:rsidR="00E24D60" w:rsidRPr="007C4491" w:rsidRDefault="008A096D" w:rsidP="008749B5">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l</w:t>
      </w:r>
      <w:r w:rsidR="00337C89" w:rsidRPr="007C4491">
        <w:rPr>
          <w:rFonts w:ascii="Times New Roman" w:eastAsia="Times New Roman" w:hAnsi="Times New Roman" w:cs="Times New Roman"/>
          <w:lang w:eastAsia="fr-FR"/>
        </w:rPr>
        <w:t>e</w:t>
      </w:r>
      <w:proofErr w:type="gramEnd"/>
      <w:r w:rsidR="00E24D60" w:rsidRPr="007C4491">
        <w:rPr>
          <w:rFonts w:ascii="Times New Roman" w:eastAsia="Times New Roman" w:hAnsi="Times New Roman" w:cs="Times New Roman"/>
          <w:lang w:eastAsia="fr-FR"/>
        </w:rPr>
        <w:t xml:space="preserve"> volume </w:t>
      </w:r>
      <w:r w:rsidR="009C7CAF" w:rsidRPr="007C4491">
        <w:rPr>
          <w:rFonts w:ascii="Times New Roman" w:eastAsia="Times New Roman" w:hAnsi="Times New Roman" w:cs="Times New Roman"/>
          <w:lang w:eastAsia="fr-FR"/>
        </w:rPr>
        <w:t>d</w:t>
      </w:r>
      <w:r w:rsidR="00A87AED">
        <w:rPr>
          <w:rFonts w:ascii="Times New Roman" w:eastAsia="Times New Roman" w:hAnsi="Times New Roman" w:cs="Times New Roman"/>
          <w:lang w:eastAsia="fr-FR"/>
        </w:rPr>
        <w:t>’</w:t>
      </w:r>
      <w:r w:rsidR="009C7CAF" w:rsidRPr="007C4491">
        <w:rPr>
          <w:rFonts w:ascii="Times New Roman" w:eastAsia="Times New Roman" w:hAnsi="Times New Roman" w:cs="Times New Roman"/>
          <w:lang w:eastAsia="fr-FR"/>
        </w:rPr>
        <w:t>effluents aqueux produits ;</w:t>
      </w:r>
    </w:p>
    <w:p w14:paraId="60516AB9" w14:textId="5746354D" w:rsidR="00E24D60" w:rsidRPr="007C4491" w:rsidRDefault="008A096D" w:rsidP="008749B5">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l</w:t>
      </w:r>
      <w:r w:rsidR="00337C89" w:rsidRPr="007C4491">
        <w:rPr>
          <w:rFonts w:ascii="Times New Roman" w:eastAsia="Times New Roman" w:hAnsi="Times New Roman" w:cs="Times New Roman"/>
          <w:lang w:eastAsia="fr-FR"/>
        </w:rPr>
        <w:t>a</w:t>
      </w:r>
      <w:proofErr w:type="gramEnd"/>
      <w:r w:rsidR="00E24D60" w:rsidRPr="007C4491">
        <w:rPr>
          <w:rFonts w:ascii="Times New Roman" w:eastAsia="Times New Roman" w:hAnsi="Times New Roman" w:cs="Times New Roman"/>
          <w:lang w:eastAsia="fr-FR"/>
        </w:rPr>
        <w:t xml:space="preserve"> quantité de mati</w:t>
      </w:r>
      <w:r w:rsidR="009C7CAF" w:rsidRPr="007C4491">
        <w:rPr>
          <w:rFonts w:ascii="Times New Roman" w:eastAsia="Times New Roman" w:hAnsi="Times New Roman" w:cs="Times New Roman"/>
          <w:lang w:eastAsia="fr-FR"/>
        </w:rPr>
        <w:t>ères récupérées ou réutilisées ;</w:t>
      </w:r>
    </w:p>
    <w:p w14:paraId="2E782036" w14:textId="79594174" w:rsidR="00E24D60" w:rsidRPr="007C4491" w:rsidRDefault="008A096D" w:rsidP="008749B5">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l</w:t>
      </w:r>
      <w:r w:rsidR="00337C89" w:rsidRPr="007C4491">
        <w:rPr>
          <w:rFonts w:ascii="Times New Roman" w:eastAsia="Times New Roman" w:hAnsi="Times New Roman" w:cs="Times New Roman"/>
          <w:lang w:eastAsia="fr-FR"/>
        </w:rPr>
        <w:t>a</w:t>
      </w:r>
      <w:proofErr w:type="gramEnd"/>
      <w:r w:rsidR="00E24D60" w:rsidRPr="007C4491">
        <w:rPr>
          <w:rFonts w:ascii="Times New Roman" w:eastAsia="Times New Roman" w:hAnsi="Times New Roman" w:cs="Times New Roman"/>
          <w:lang w:eastAsia="fr-FR"/>
        </w:rPr>
        <w:t xml:space="preserve"> quantité de chaque type de déchets générés et de chaque type de déchets à éliminer.</w:t>
      </w:r>
    </w:p>
    <w:p w14:paraId="6345B30B" w14:textId="5505D2D5" w:rsidR="00E24D60" w:rsidRPr="007C4491" w:rsidRDefault="00E24D60"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exploitant réalise cette surveillance</w:t>
      </w:r>
      <w:r w:rsidR="00240787" w:rsidRPr="007C4491">
        <w:rPr>
          <w:rFonts w:ascii="Times New Roman" w:hAnsi="Times New Roman" w:cs="Times New Roman"/>
          <w:lang w:val="fr-BE"/>
        </w:rPr>
        <w:t xml:space="preserve"> </w:t>
      </w:r>
      <w:r w:rsidRPr="007C4491">
        <w:rPr>
          <w:rFonts w:ascii="Times New Roman" w:hAnsi="Times New Roman" w:cs="Times New Roman"/>
          <w:lang w:val="fr-BE"/>
        </w:rPr>
        <w:t>de préférence par des mesures directes. Il est également possible de recourir à des calculs ou à des relevés, par exemple au moyen d</w:t>
      </w:r>
      <w:r w:rsidR="00A87AED">
        <w:rPr>
          <w:rFonts w:ascii="Times New Roman" w:hAnsi="Times New Roman" w:cs="Times New Roman"/>
          <w:lang w:val="fr-BE"/>
        </w:rPr>
        <w:t>’</w:t>
      </w:r>
      <w:r w:rsidRPr="007C4491">
        <w:rPr>
          <w:rFonts w:ascii="Times New Roman" w:hAnsi="Times New Roman" w:cs="Times New Roman"/>
          <w:lang w:val="fr-BE"/>
        </w:rPr>
        <w:t>appareils de mesure appropriés ou sur la base de factures. La surveillance s</w:t>
      </w:r>
      <w:r w:rsidR="00A87AED">
        <w:rPr>
          <w:rFonts w:ascii="Times New Roman" w:hAnsi="Times New Roman" w:cs="Times New Roman"/>
          <w:lang w:val="fr-BE"/>
        </w:rPr>
        <w:t>’</w:t>
      </w:r>
      <w:r w:rsidRPr="007C4491">
        <w:rPr>
          <w:rFonts w:ascii="Times New Roman" w:hAnsi="Times New Roman" w:cs="Times New Roman"/>
          <w:lang w:val="fr-BE"/>
        </w:rPr>
        <w:t xml:space="preserve">effectue autant que possible au niveau du procédé et tient compte de tout changement </w:t>
      </w:r>
      <w:r w:rsidR="00337C89" w:rsidRPr="007C4491">
        <w:rPr>
          <w:rFonts w:ascii="Times New Roman" w:hAnsi="Times New Roman" w:cs="Times New Roman"/>
          <w:lang w:val="fr-BE"/>
        </w:rPr>
        <w:t xml:space="preserve">important </w:t>
      </w:r>
      <w:r w:rsidRPr="007C4491">
        <w:rPr>
          <w:rFonts w:ascii="Times New Roman" w:hAnsi="Times New Roman" w:cs="Times New Roman"/>
          <w:lang w:val="fr-BE"/>
        </w:rPr>
        <w:t>intervenu dans les procédés.</w:t>
      </w:r>
    </w:p>
    <w:p w14:paraId="3465C1DC" w14:textId="77777777" w:rsidR="00E24D60" w:rsidRPr="007C4491" w:rsidRDefault="00E24D60" w:rsidP="00DB2527">
      <w:pPr>
        <w:spacing w:after="0" w:line="240" w:lineRule="auto"/>
        <w:jc w:val="both"/>
        <w:rPr>
          <w:rFonts w:ascii="Times New Roman" w:eastAsia="Times New Roman" w:hAnsi="Times New Roman" w:cs="Times New Roman"/>
          <w:lang w:val="fr-BE" w:eastAsia="fr-FR"/>
        </w:rPr>
      </w:pPr>
    </w:p>
    <w:p w14:paraId="5EC899EE" w14:textId="2EABCA86" w:rsidR="00551720" w:rsidRPr="007C4491" w:rsidRDefault="00551720" w:rsidP="009765FA">
      <w:pPr>
        <w:pStyle w:val="Titre2"/>
        <w:numPr>
          <w:ilvl w:val="1"/>
          <w:numId w:val="23"/>
        </w:numPr>
        <w:spacing w:before="0" w:line="240" w:lineRule="auto"/>
        <w:ind w:left="1134" w:hanging="567"/>
        <w:jc w:val="both"/>
        <w:rPr>
          <w:rFonts w:ascii="Times New Roman" w:hAnsi="Times New Roman" w:cs="Times New Roman"/>
          <w:sz w:val="22"/>
          <w:szCs w:val="22"/>
        </w:rPr>
      </w:pPr>
      <w:r w:rsidRPr="007C4491">
        <w:rPr>
          <w:rFonts w:ascii="Times New Roman" w:hAnsi="Times New Roman" w:cs="Times New Roman"/>
          <w:sz w:val="22"/>
          <w:szCs w:val="22"/>
        </w:rPr>
        <w:t>Surveillance</w:t>
      </w:r>
      <w:r w:rsidR="00E24D60" w:rsidRPr="007C4491">
        <w:rPr>
          <w:rFonts w:ascii="Times New Roman" w:hAnsi="Times New Roman" w:cs="Times New Roman"/>
          <w:sz w:val="22"/>
          <w:szCs w:val="22"/>
        </w:rPr>
        <w:t xml:space="preserve"> des </w:t>
      </w:r>
      <w:r w:rsidR="005A002A" w:rsidRPr="007C4491">
        <w:rPr>
          <w:rFonts w:ascii="Times New Roman" w:hAnsi="Times New Roman" w:cs="Times New Roman"/>
          <w:sz w:val="22"/>
          <w:szCs w:val="22"/>
        </w:rPr>
        <w:t>effluents aqueux à certains points de prélèvements clés</w:t>
      </w:r>
    </w:p>
    <w:p w14:paraId="1267203A" w14:textId="7D16A8E2" w:rsidR="007D265E" w:rsidRPr="007C4491" w:rsidRDefault="00E63670" w:rsidP="00E63670">
      <w:pPr>
        <w:spacing w:after="0" w:line="240" w:lineRule="auto"/>
        <w:jc w:val="both"/>
        <w:rPr>
          <w:rFonts w:ascii="Times New Roman" w:eastAsia="Times New Roman" w:hAnsi="Times New Roman" w:cs="Times New Roman"/>
          <w:lang w:eastAsia="fr-FR"/>
        </w:rPr>
      </w:pPr>
      <w:r w:rsidRPr="00E63670">
        <w:rPr>
          <w:rFonts w:ascii="Times New Roman" w:eastAsia="Times New Roman" w:hAnsi="Times New Roman" w:cs="Times New Roman"/>
          <w:lang w:eastAsia="fr-FR"/>
        </w:rPr>
        <w:t>Pour les flux d’effluents aqueux à prendre en considération d’après l’inventaire des flux entrants et</w:t>
      </w:r>
      <w:r>
        <w:rPr>
          <w:rFonts w:ascii="Times New Roman" w:eastAsia="Times New Roman" w:hAnsi="Times New Roman" w:cs="Times New Roman"/>
          <w:lang w:eastAsia="fr-FR"/>
        </w:rPr>
        <w:t xml:space="preserve"> </w:t>
      </w:r>
      <w:r w:rsidRPr="00E63670">
        <w:rPr>
          <w:rFonts w:ascii="Times New Roman" w:eastAsia="Times New Roman" w:hAnsi="Times New Roman" w:cs="Times New Roman"/>
          <w:lang w:eastAsia="fr-FR"/>
        </w:rPr>
        <w:t xml:space="preserve">sortants (voir </w:t>
      </w:r>
      <w:r>
        <w:rPr>
          <w:rFonts w:ascii="Times New Roman" w:eastAsia="Times New Roman" w:hAnsi="Times New Roman" w:cs="Times New Roman"/>
          <w:lang w:eastAsia="fr-FR"/>
        </w:rPr>
        <w:t>point</w:t>
      </w:r>
      <w:r w:rsidRPr="00E63670">
        <w:rPr>
          <w:rFonts w:ascii="Times New Roman" w:eastAsia="Times New Roman" w:hAnsi="Times New Roman" w:cs="Times New Roman"/>
          <w:lang w:eastAsia="fr-FR"/>
        </w:rPr>
        <w:t xml:space="preserve"> 2</w:t>
      </w:r>
      <w:r>
        <w:rPr>
          <w:rFonts w:ascii="Times New Roman" w:eastAsia="Times New Roman" w:hAnsi="Times New Roman" w:cs="Times New Roman"/>
          <w:lang w:eastAsia="fr-FR"/>
        </w:rPr>
        <w:t>.2), l</w:t>
      </w:r>
      <w:r w:rsidR="00A87AED">
        <w:rPr>
          <w:rFonts w:ascii="Times New Roman" w:eastAsia="Times New Roman" w:hAnsi="Times New Roman" w:cs="Times New Roman"/>
          <w:lang w:eastAsia="fr-FR"/>
        </w:rPr>
        <w:t>’</w:t>
      </w:r>
      <w:r w:rsidR="007D265E" w:rsidRPr="007C4491">
        <w:rPr>
          <w:rFonts w:ascii="Times New Roman" w:eastAsia="Times New Roman" w:hAnsi="Times New Roman" w:cs="Times New Roman"/>
          <w:lang w:eastAsia="fr-FR"/>
        </w:rPr>
        <w:t>exploitant surveille les principaux paramètres, notamment le débit des effluents aqueux, leur pH et leur température à cert</w:t>
      </w:r>
      <w:r w:rsidR="008749B5" w:rsidRPr="007C4491">
        <w:rPr>
          <w:rFonts w:ascii="Times New Roman" w:eastAsia="Times New Roman" w:hAnsi="Times New Roman" w:cs="Times New Roman"/>
          <w:lang w:eastAsia="fr-FR"/>
        </w:rPr>
        <w:t xml:space="preserve">ains points de prélèvement clés </w:t>
      </w:r>
      <w:r w:rsidR="00541891" w:rsidRPr="007C4491">
        <w:rPr>
          <w:rFonts w:ascii="Times New Roman" w:eastAsia="Times New Roman" w:hAnsi="Times New Roman" w:cs="Times New Roman"/>
          <w:lang w:eastAsia="fr-FR"/>
        </w:rPr>
        <w:t>(par exemple, à l</w:t>
      </w:r>
      <w:r w:rsidR="00A87AED">
        <w:rPr>
          <w:rFonts w:ascii="Times New Roman" w:eastAsia="Times New Roman" w:hAnsi="Times New Roman" w:cs="Times New Roman"/>
          <w:lang w:eastAsia="fr-FR"/>
        </w:rPr>
        <w:t>’</w:t>
      </w:r>
      <w:r w:rsidR="00541891" w:rsidRPr="007C4491">
        <w:rPr>
          <w:rFonts w:ascii="Times New Roman" w:eastAsia="Times New Roman" w:hAnsi="Times New Roman" w:cs="Times New Roman"/>
          <w:lang w:eastAsia="fr-FR"/>
        </w:rPr>
        <w:t>entrée et/ou à la sortie de l</w:t>
      </w:r>
      <w:r w:rsidR="00A87AED">
        <w:rPr>
          <w:rFonts w:ascii="Times New Roman" w:eastAsia="Times New Roman" w:hAnsi="Times New Roman" w:cs="Times New Roman"/>
          <w:lang w:eastAsia="fr-FR"/>
        </w:rPr>
        <w:t>’</w:t>
      </w:r>
      <w:r w:rsidR="00541891" w:rsidRPr="007C4491">
        <w:rPr>
          <w:rFonts w:ascii="Times New Roman" w:eastAsia="Times New Roman" w:hAnsi="Times New Roman" w:cs="Times New Roman"/>
          <w:lang w:eastAsia="fr-FR"/>
        </w:rPr>
        <w:t>unité de prétraitement des</w:t>
      </w:r>
      <w:r w:rsidR="00F77529" w:rsidRPr="007C4491">
        <w:rPr>
          <w:rFonts w:ascii="Times New Roman" w:eastAsia="Times New Roman" w:hAnsi="Times New Roman" w:cs="Times New Roman"/>
          <w:lang w:eastAsia="fr-FR"/>
        </w:rPr>
        <w:t xml:space="preserve"> </w:t>
      </w:r>
      <w:r w:rsidR="00541891" w:rsidRPr="007C4491">
        <w:rPr>
          <w:rFonts w:ascii="Times New Roman" w:eastAsia="Times New Roman" w:hAnsi="Times New Roman" w:cs="Times New Roman"/>
          <w:lang w:eastAsia="fr-FR"/>
        </w:rPr>
        <w:t>effluents aqueux, à l</w:t>
      </w:r>
      <w:r w:rsidR="00A87AED">
        <w:rPr>
          <w:rFonts w:ascii="Times New Roman" w:eastAsia="Times New Roman" w:hAnsi="Times New Roman" w:cs="Times New Roman"/>
          <w:lang w:eastAsia="fr-FR"/>
        </w:rPr>
        <w:t>’</w:t>
      </w:r>
      <w:r w:rsidR="00541891" w:rsidRPr="007C4491">
        <w:rPr>
          <w:rFonts w:ascii="Times New Roman" w:eastAsia="Times New Roman" w:hAnsi="Times New Roman" w:cs="Times New Roman"/>
          <w:lang w:eastAsia="fr-FR"/>
        </w:rPr>
        <w:t>entrée de l</w:t>
      </w:r>
      <w:r w:rsidR="00A87AED">
        <w:rPr>
          <w:rFonts w:ascii="Times New Roman" w:eastAsia="Times New Roman" w:hAnsi="Times New Roman" w:cs="Times New Roman"/>
          <w:lang w:eastAsia="fr-FR"/>
        </w:rPr>
        <w:t>’</w:t>
      </w:r>
      <w:r w:rsidR="00541891" w:rsidRPr="007C4491">
        <w:rPr>
          <w:rFonts w:ascii="Times New Roman" w:eastAsia="Times New Roman" w:hAnsi="Times New Roman" w:cs="Times New Roman"/>
          <w:lang w:eastAsia="fr-FR"/>
        </w:rPr>
        <w:t>unité de traitement final des effluents aqueux, au point où les émissions sortent de l</w:t>
      </w:r>
      <w:r w:rsidR="00A87AED">
        <w:rPr>
          <w:rFonts w:ascii="Times New Roman" w:eastAsia="Times New Roman" w:hAnsi="Times New Roman" w:cs="Times New Roman"/>
          <w:lang w:eastAsia="fr-FR"/>
        </w:rPr>
        <w:t>’</w:t>
      </w:r>
      <w:r w:rsidR="00541891" w:rsidRPr="007C4491">
        <w:rPr>
          <w:rFonts w:ascii="Times New Roman" w:eastAsia="Times New Roman" w:hAnsi="Times New Roman" w:cs="Times New Roman"/>
          <w:lang w:eastAsia="fr-FR"/>
        </w:rPr>
        <w:t>installation).</w:t>
      </w:r>
    </w:p>
    <w:p w14:paraId="0CEE6EBE" w14:textId="0D9B596F" w:rsidR="007D265E" w:rsidRPr="007C4491" w:rsidRDefault="007D265E" w:rsidP="00DB2527">
      <w:pPr>
        <w:spacing w:after="0" w:line="240" w:lineRule="auto"/>
        <w:jc w:val="both"/>
        <w:rPr>
          <w:rFonts w:ascii="Times New Roman" w:eastAsia="Times New Roman" w:hAnsi="Times New Roman" w:cs="Times New Roman"/>
          <w:lang w:eastAsia="fr-FR"/>
        </w:rPr>
      </w:pPr>
    </w:p>
    <w:p w14:paraId="2BB5CF32" w14:textId="264A13C3" w:rsidR="00551720" w:rsidRPr="007C4491" w:rsidRDefault="005A002A" w:rsidP="009765FA">
      <w:pPr>
        <w:pStyle w:val="Titre2"/>
        <w:numPr>
          <w:ilvl w:val="1"/>
          <w:numId w:val="23"/>
        </w:numPr>
        <w:spacing w:before="0" w:line="240" w:lineRule="auto"/>
        <w:ind w:left="1134" w:hanging="567"/>
        <w:jc w:val="both"/>
        <w:rPr>
          <w:rFonts w:ascii="Times New Roman" w:hAnsi="Times New Roman" w:cs="Times New Roman"/>
          <w:sz w:val="22"/>
          <w:szCs w:val="22"/>
        </w:rPr>
      </w:pPr>
      <w:r w:rsidRPr="007C4491">
        <w:rPr>
          <w:rFonts w:ascii="Times New Roman" w:hAnsi="Times New Roman" w:cs="Times New Roman"/>
          <w:sz w:val="22"/>
          <w:szCs w:val="22"/>
        </w:rPr>
        <w:t>Surveillance des émissions dans l</w:t>
      </w:r>
      <w:r w:rsidR="00A87AED">
        <w:rPr>
          <w:rFonts w:ascii="Times New Roman" w:hAnsi="Times New Roman" w:cs="Times New Roman"/>
          <w:sz w:val="22"/>
          <w:szCs w:val="22"/>
        </w:rPr>
        <w:t>’</w:t>
      </w:r>
      <w:r w:rsidRPr="007C4491">
        <w:rPr>
          <w:rFonts w:ascii="Times New Roman" w:hAnsi="Times New Roman" w:cs="Times New Roman"/>
          <w:sz w:val="22"/>
          <w:szCs w:val="22"/>
        </w:rPr>
        <w:t>eau</w:t>
      </w:r>
    </w:p>
    <w:p w14:paraId="4A964869" w14:textId="42BFDB1D" w:rsidR="0095794A" w:rsidRPr="007C4491" w:rsidRDefault="00ED111D" w:rsidP="00DB2527">
      <w:pPr>
        <w:pStyle w:val="NormalWeb"/>
        <w:spacing w:before="0" w:beforeAutospacing="0" w:after="0" w:afterAutospacing="0"/>
        <w:jc w:val="both"/>
        <w:rPr>
          <w:sz w:val="22"/>
          <w:szCs w:val="22"/>
        </w:rPr>
      </w:pPr>
      <w:r w:rsidRPr="007C4491">
        <w:rPr>
          <w:sz w:val="22"/>
          <w:szCs w:val="22"/>
        </w:rPr>
        <w:t>L</w:t>
      </w:r>
      <w:r w:rsidR="00A87AED">
        <w:rPr>
          <w:sz w:val="22"/>
          <w:szCs w:val="22"/>
        </w:rPr>
        <w:t>’</w:t>
      </w:r>
      <w:r w:rsidR="0095794A" w:rsidRPr="007C4491">
        <w:rPr>
          <w:sz w:val="22"/>
          <w:szCs w:val="22"/>
        </w:rPr>
        <w:t xml:space="preserve">exploitant </w:t>
      </w:r>
      <w:r w:rsidR="00F77529" w:rsidRPr="007C4491">
        <w:rPr>
          <w:sz w:val="22"/>
          <w:szCs w:val="22"/>
        </w:rPr>
        <w:t>surveille ses rejets dans l</w:t>
      </w:r>
      <w:r w:rsidR="00A87AED">
        <w:rPr>
          <w:sz w:val="22"/>
          <w:szCs w:val="22"/>
        </w:rPr>
        <w:t>’</w:t>
      </w:r>
      <w:r w:rsidR="00F77529" w:rsidRPr="007C4491">
        <w:rPr>
          <w:sz w:val="22"/>
          <w:szCs w:val="22"/>
        </w:rPr>
        <w:t>eau</w:t>
      </w:r>
      <w:r w:rsidR="00FD5C72" w:rsidRPr="007C4491">
        <w:rPr>
          <w:sz w:val="22"/>
          <w:szCs w:val="22"/>
        </w:rPr>
        <w:t xml:space="preserve"> </w:t>
      </w:r>
      <w:r w:rsidR="0095794A" w:rsidRPr="007C4491">
        <w:rPr>
          <w:sz w:val="22"/>
          <w:szCs w:val="22"/>
        </w:rPr>
        <w:t>en utilisant des méthodes d</w:t>
      </w:r>
      <w:r w:rsidR="00A87AED">
        <w:rPr>
          <w:sz w:val="22"/>
          <w:szCs w:val="22"/>
        </w:rPr>
        <w:t>’</w:t>
      </w:r>
      <w:r w:rsidR="0095794A" w:rsidRPr="007C4491">
        <w:rPr>
          <w:sz w:val="22"/>
          <w:szCs w:val="22"/>
        </w:rPr>
        <w:t>analyse lui permettant de réaliser des mesures fiables, répétables et reproductibles. Les normes mentionnées sont réputées permettre l</w:t>
      </w:r>
      <w:r w:rsidR="00A87AED">
        <w:rPr>
          <w:sz w:val="22"/>
          <w:szCs w:val="22"/>
        </w:rPr>
        <w:t>’</w:t>
      </w:r>
      <w:r w:rsidR="0095794A" w:rsidRPr="007C4491">
        <w:rPr>
          <w:sz w:val="22"/>
          <w:szCs w:val="22"/>
        </w:rPr>
        <w:t>obtention de données d</w:t>
      </w:r>
      <w:r w:rsidR="00A87AED">
        <w:rPr>
          <w:sz w:val="22"/>
          <w:szCs w:val="22"/>
        </w:rPr>
        <w:t>’</w:t>
      </w:r>
      <w:r w:rsidR="0095794A" w:rsidRPr="007C4491">
        <w:rPr>
          <w:sz w:val="22"/>
          <w:szCs w:val="22"/>
        </w:rPr>
        <w:t>une qualité scientifique suffisante.</w:t>
      </w:r>
    </w:p>
    <w:p w14:paraId="0264BA3E" w14:textId="261C20CA" w:rsidR="0095794A" w:rsidRPr="007C4491" w:rsidRDefault="00ED111D" w:rsidP="00DB2527">
      <w:pPr>
        <w:pStyle w:val="NormalWeb"/>
        <w:spacing w:before="0" w:beforeAutospacing="0" w:after="0" w:afterAutospacing="0"/>
        <w:jc w:val="both"/>
        <w:rPr>
          <w:sz w:val="22"/>
          <w:szCs w:val="22"/>
        </w:rPr>
      </w:pPr>
      <w:r w:rsidRPr="007C4491">
        <w:rPr>
          <w:sz w:val="22"/>
          <w:szCs w:val="22"/>
        </w:rPr>
        <w:t>En l</w:t>
      </w:r>
      <w:r w:rsidR="00A87AED">
        <w:rPr>
          <w:sz w:val="22"/>
          <w:szCs w:val="22"/>
        </w:rPr>
        <w:t>’</w:t>
      </w:r>
      <w:r w:rsidR="0095794A" w:rsidRPr="007C4491">
        <w:rPr>
          <w:sz w:val="22"/>
          <w:szCs w:val="22"/>
        </w:rPr>
        <w:t>absence de norme précisée dans le tableau, les méthodes précisées dans l</w:t>
      </w:r>
      <w:r w:rsidR="00A87AED">
        <w:rPr>
          <w:sz w:val="22"/>
          <w:szCs w:val="22"/>
        </w:rPr>
        <w:t>’</w:t>
      </w:r>
      <w:r w:rsidR="0095794A" w:rsidRPr="007C4491">
        <w:rPr>
          <w:sz w:val="22"/>
          <w:szCs w:val="22"/>
        </w:rPr>
        <w:t>avis sur les méthodes normalisées de ré</w:t>
      </w:r>
      <w:r w:rsidR="00167074" w:rsidRPr="007C4491">
        <w:rPr>
          <w:sz w:val="22"/>
          <w:szCs w:val="22"/>
        </w:rPr>
        <w:t>férence pour les mesures dans l</w:t>
      </w:r>
      <w:r w:rsidR="00A87AED">
        <w:rPr>
          <w:sz w:val="22"/>
          <w:szCs w:val="22"/>
        </w:rPr>
        <w:t>’</w:t>
      </w:r>
      <w:r w:rsidR="00167074" w:rsidRPr="007C4491">
        <w:rPr>
          <w:sz w:val="22"/>
          <w:szCs w:val="22"/>
        </w:rPr>
        <w:t>air, l</w:t>
      </w:r>
      <w:r w:rsidR="00A87AED">
        <w:rPr>
          <w:sz w:val="22"/>
          <w:szCs w:val="22"/>
        </w:rPr>
        <w:t>’</w:t>
      </w:r>
      <w:r w:rsidR="0095794A" w:rsidRPr="007C4491">
        <w:rPr>
          <w:sz w:val="22"/>
          <w:szCs w:val="22"/>
        </w:rPr>
        <w:t>eau et les sols dans les installations c</w:t>
      </w:r>
      <w:r w:rsidR="00167074" w:rsidRPr="007C4491">
        <w:rPr>
          <w:sz w:val="22"/>
          <w:szCs w:val="22"/>
        </w:rPr>
        <w:t>lassées pour la protection de l</w:t>
      </w:r>
      <w:r w:rsidR="00A87AED">
        <w:rPr>
          <w:sz w:val="22"/>
          <w:szCs w:val="22"/>
        </w:rPr>
        <w:t>’</w:t>
      </w:r>
      <w:r w:rsidR="0095794A" w:rsidRPr="007C4491">
        <w:rPr>
          <w:sz w:val="22"/>
          <w:szCs w:val="22"/>
        </w:rPr>
        <w:t xml:space="preserve">environnement publié au </w:t>
      </w:r>
      <w:r w:rsidR="0095794A" w:rsidRPr="007C4491">
        <w:rPr>
          <w:i/>
          <w:sz w:val="22"/>
          <w:szCs w:val="22"/>
        </w:rPr>
        <w:t>Journal officiel</w:t>
      </w:r>
      <w:r w:rsidR="0095794A" w:rsidRPr="007C4491">
        <w:rPr>
          <w:sz w:val="22"/>
          <w:szCs w:val="22"/>
        </w:rPr>
        <w:t xml:space="preserve"> sont réputée</w:t>
      </w:r>
      <w:r w:rsidR="00167074" w:rsidRPr="007C4491">
        <w:rPr>
          <w:sz w:val="22"/>
          <w:szCs w:val="22"/>
        </w:rPr>
        <w:t>s satisfaire aux exigences de l</w:t>
      </w:r>
      <w:r w:rsidR="00A87AED">
        <w:rPr>
          <w:sz w:val="22"/>
          <w:szCs w:val="22"/>
        </w:rPr>
        <w:t>’</w:t>
      </w:r>
      <w:r w:rsidR="0095794A" w:rsidRPr="007C4491">
        <w:rPr>
          <w:sz w:val="22"/>
          <w:szCs w:val="22"/>
        </w:rPr>
        <w:t>alinéa précédent.</w:t>
      </w:r>
    </w:p>
    <w:p w14:paraId="33DCDB9A" w14:textId="3A7CEB02" w:rsidR="00FD11C0" w:rsidRPr="007C4491" w:rsidRDefault="008749B5" w:rsidP="00557379">
      <w:pPr>
        <w:spacing w:after="0" w:line="240" w:lineRule="auto"/>
        <w:jc w:val="both"/>
        <w:rPr>
          <w:rFonts w:ascii="Times New Roman" w:hAnsi="Times New Roman" w:cs="Times New Roman"/>
        </w:rPr>
      </w:pPr>
      <w:r w:rsidRPr="007C4491">
        <w:rPr>
          <w:rFonts w:ascii="Times New Roman" w:hAnsi="Times New Roman" w:cs="Times New Roman"/>
          <w:lang w:val="fr-BE"/>
        </w:rPr>
        <w:t>Pour les installations nouvelles, le paramètre COT est suivi</w:t>
      </w:r>
      <w:r w:rsidR="00557379" w:rsidRPr="007C4491">
        <w:rPr>
          <w:rFonts w:ascii="Times New Roman" w:hAnsi="Times New Roman" w:cs="Times New Roman"/>
          <w:lang w:val="fr-BE"/>
        </w:rPr>
        <w:t xml:space="preserve"> à la place du</w:t>
      </w:r>
      <w:r w:rsidRPr="007C4491">
        <w:rPr>
          <w:rFonts w:ascii="Times New Roman" w:hAnsi="Times New Roman" w:cs="Times New Roman"/>
          <w:lang w:val="fr-BE"/>
        </w:rPr>
        <w:t xml:space="preserve"> paramètre DCO.</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546"/>
        <w:gridCol w:w="2268"/>
        <w:gridCol w:w="1559"/>
        <w:gridCol w:w="1034"/>
        <w:gridCol w:w="1801"/>
        <w:gridCol w:w="7"/>
      </w:tblGrid>
      <w:tr w:rsidR="005A002A" w:rsidRPr="007C4491" w14:paraId="61E4F3FF" w14:textId="77777777" w:rsidTr="00792D07">
        <w:trPr>
          <w:gridAfter w:val="1"/>
          <w:wAfter w:w="7" w:type="dxa"/>
          <w:jc w:val="center"/>
        </w:trPr>
        <w:tc>
          <w:tcPr>
            <w:tcW w:w="2689" w:type="dxa"/>
            <w:gridSpan w:val="2"/>
            <w:shd w:val="clear" w:color="auto" w:fill="auto"/>
            <w:vAlign w:val="center"/>
          </w:tcPr>
          <w:p w14:paraId="4D54B168" w14:textId="0D11E401" w:rsidR="005A002A" w:rsidRPr="007C4491" w:rsidRDefault="007D3447" w:rsidP="007D3447">
            <w:pPr>
              <w:spacing w:after="0" w:line="240" w:lineRule="auto"/>
              <w:jc w:val="both"/>
              <w:rPr>
                <w:rFonts w:ascii="Times New Roman" w:hAnsi="Times New Roman" w:cs="Times New Roman"/>
              </w:rPr>
            </w:pPr>
            <w:r>
              <w:rPr>
                <w:rFonts w:ascii="Times New Roman" w:hAnsi="Times New Roman" w:cs="Times New Roman"/>
                <w:b/>
              </w:rPr>
              <w:t>Substance</w:t>
            </w:r>
            <w:r w:rsidR="005A002A" w:rsidRPr="007C4491">
              <w:rPr>
                <w:rFonts w:ascii="Times New Roman" w:hAnsi="Times New Roman" w:cs="Times New Roman"/>
                <w:b/>
              </w:rPr>
              <w:t>/paramètre</w:t>
            </w:r>
          </w:p>
        </w:tc>
        <w:tc>
          <w:tcPr>
            <w:tcW w:w="2268" w:type="dxa"/>
            <w:shd w:val="clear" w:color="auto" w:fill="auto"/>
            <w:vAlign w:val="center"/>
          </w:tcPr>
          <w:p w14:paraId="4526B80D" w14:textId="4C93D921" w:rsidR="005A002A" w:rsidRPr="007C4491" w:rsidRDefault="005A002A" w:rsidP="007D3447">
            <w:pPr>
              <w:spacing w:after="0" w:line="240" w:lineRule="auto"/>
              <w:jc w:val="both"/>
              <w:rPr>
                <w:rFonts w:ascii="Times New Roman" w:hAnsi="Times New Roman" w:cs="Times New Roman"/>
              </w:rPr>
            </w:pPr>
            <w:r w:rsidRPr="007C4491">
              <w:rPr>
                <w:rFonts w:ascii="Times New Roman" w:hAnsi="Times New Roman" w:cs="Times New Roman"/>
                <w:b/>
              </w:rPr>
              <w:t>Norme</w:t>
            </w:r>
          </w:p>
        </w:tc>
        <w:tc>
          <w:tcPr>
            <w:tcW w:w="1559" w:type="dxa"/>
            <w:shd w:val="clear" w:color="auto" w:fill="auto"/>
            <w:vAlign w:val="center"/>
          </w:tcPr>
          <w:p w14:paraId="796F9952" w14:textId="77777777" w:rsidR="005A002A" w:rsidRPr="007C4491" w:rsidRDefault="005A002A" w:rsidP="00DB2527">
            <w:pPr>
              <w:spacing w:after="0" w:line="240" w:lineRule="auto"/>
              <w:jc w:val="both"/>
              <w:rPr>
                <w:rFonts w:ascii="Times New Roman" w:hAnsi="Times New Roman" w:cs="Times New Roman"/>
              </w:rPr>
            </w:pPr>
            <w:r w:rsidRPr="007C4491">
              <w:rPr>
                <w:rFonts w:ascii="Times New Roman" w:hAnsi="Times New Roman" w:cs="Times New Roman"/>
                <w:b/>
              </w:rPr>
              <w:t>Activités/procédés</w:t>
            </w:r>
          </w:p>
        </w:tc>
        <w:tc>
          <w:tcPr>
            <w:tcW w:w="1034" w:type="dxa"/>
            <w:vAlign w:val="center"/>
          </w:tcPr>
          <w:p w14:paraId="30D5C515" w14:textId="77CDE05E" w:rsidR="005A002A" w:rsidRPr="007C4491" w:rsidRDefault="005A002A" w:rsidP="00DB2527">
            <w:pPr>
              <w:spacing w:after="0" w:line="240" w:lineRule="auto"/>
              <w:jc w:val="both"/>
              <w:rPr>
                <w:rFonts w:ascii="Times New Roman" w:hAnsi="Times New Roman" w:cs="Times New Roman"/>
                <w:b/>
              </w:rPr>
            </w:pPr>
            <w:r w:rsidRPr="007C4491">
              <w:rPr>
                <w:rFonts w:ascii="Times New Roman" w:hAnsi="Times New Roman" w:cs="Times New Roman"/>
                <w:b/>
              </w:rPr>
              <w:t xml:space="preserve">Code </w:t>
            </w:r>
            <w:r w:rsidR="00215489" w:rsidRPr="007C4491">
              <w:rPr>
                <w:rFonts w:ascii="Times New Roman" w:hAnsi="Times New Roman" w:cs="Times New Roman"/>
                <w:b/>
              </w:rPr>
              <w:t>Sandre</w:t>
            </w:r>
          </w:p>
        </w:tc>
        <w:tc>
          <w:tcPr>
            <w:tcW w:w="1801" w:type="dxa"/>
            <w:shd w:val="clear" w:color="auto" w:fill="auto"/>
            <w:vAlign w:val="center"/>
          </w:tcPr>
          <w:p w14:paraId="4959CD62" w14:textId="740B2773" w:rsidR="005A002A" w:rsidRPr="007C4491" w:rsidRDefault="005A002A" w:rsidP="00DB2527">
            <w:pPr>
              <w:spacing w:after="0" w:line="240" w:lineRule="auto"/>
              <w:jc w:val="both"/>
              <w:rPr>
                <w:rFonts w:ascii="Times New Roman" w:hAnsi="Times New Roman" w:cs="Times New Roman"/>
              </w:rPr>
            </w:pPr>
            <w:r w:rsidRPr="007C4491">
              <w:rPr>
                <w:rFonts w:ascii="Times New Roman" w:hAnsi="Times New Roman" w:cs="Times New Roman"/>
                <w:b/>
              </w:rPr>
              <w:t>Fréquence minimale de surveillance</w:t>
            </w:r>
          </w:p>
        </w:tc>
      </w:tr>
      <w:tr w:rsidR="00191DCE" w:rsidRPr="007C4491" w14:paraId="08BAABC9" w14:textId="77777777" w:rsidTr="002B6B2C">
        <w:trPr>
          <w:gridAfter w:val="1"/>
          <w:wAfter w:w="7" w:type="dxa"/>
          <w:trHeight w:val="765"/>
          <w:jc w:val="center"/>
        </w:trPr>
        <w:tc>
          <w:tcPr>
            <w:tcW w:w="1143" w:type="dxa"/>
            <w:vMerge w:val="restart"/>
            <w:shd w:val="clear" w:color="auto" w:fill="auto"/>
            <w:vAlign w:val="center"/>
          </w:tcPr>
          <w:p w14:paraId="5429BDD3" w14:textId="77777777" w:rsidR="00191DCE" w:rsidRPr="007C4491" w:rsidRDefault="00191DCE" w:rsidP="002B6B2C">
            <w:pPr>
              <w:spacing w:after="0" w:line="240" w:lineRule="auto"/>
              <w:jc w:val="both"/>
              <w:rPr>
                <w:rFonts w:ascii="Times New Roman" w:hAnsi="Times New Roman" w:cs="Times New Roman"/>
              </w:rPr>
            </w:pPr>
            <w:r w:rsidRPr="007C4491">
              <w:rPr>
                <w:rFonts w:ascii="Times New Roman" w:hAnsi="Times New Roman" w:cs="Times New Roman"/>
              </w:rPr>
              <w:t>Agents tensio-actifs</w:t>
            </w:r>
          </w:p>
        </w:tc>
        <w:tc>
          <w:tcPr>
            <w:tcW w:w="1546" w:type="dxa"/>
            <w:shd w:val="clear" w:color="auto" w:fill="auto"/>
            <w:vAlign w:val="center"/>
          </w:tcPr>
          <w:p w14:paraId="606437D1" w14:textId="77777777" w:rsidR="00191DCE" w:rsidRPr="007C4491" w:rsidRDefault="00191DCE" w:rsidP="002B6B2C">
            <w:pPr>
              <w:spacing w:after="0" w:line="240" w:lineRule="auto"/>
              <w:jc w:val="both"/>
              <w:rPr>
                <w:rFonts w:ascii="Times New Roman" w:hAnsi="Times New Roman" w:cs="Times New Roman"/>
              </w:rPr>
            </w:pPr>
            <w:proofErr w:type="spellStart"/>
            <w:r w:rsidRPr="007C4491">
              <w:rPr>
                <w:rFonts w:ascii="Times New Roman" w:hAnsi="Times New Roman" w:cs="Times New Roman"/>
              </w:rPr>
              <w:t>Alkylphénols</w:t>
            </w:r>
            <w:proofErr w:type="spellEnd"/>
            <w:r w:rsidRPr="007C4491">
              <w:rPr>
                <w:rFonts w:ascii="Times New Roman" w:hAnsi="Times New Roman" w:cs="Times New Roman"/>
              </w:rPr>
              <w:t xml:space="preserve"> et leurs </w:t>
            </w:r>
            <w:proofErr w:type="spellStart"/>
            <w:r w:rsidRPr="007C4491">
              <w:rPr>
                <w:rFonts w:ascii="Times New Roman" w:hAnsi="Times New Roman" w:cs="Times New Roman"/>
              </w:rPr>
              <w:t>éthoxylates</w:t>
            </w:r>
            <w:proofErr w:type="spellEnd"/>
            <w:r w:rsidRPr="007C4491">
              <w:rPr>
                <w:rFonts w:ascii="Times New Roman" w:hAnsi="Times New Roman" w:cs="Times New Roman"/>
              </w:rPr>
              <w:t xml:space="preserve"> </w:t>
            </w:r>
            <w:r w:rsidRPr="007C4491">
              <w:rPr>
                <w:rFonts w:ascii="Times New Roman" w:hAnsi="Times New Roman" w:cs="Times New Roman"/>
                <w:vertAlign w:val="superscript"/>
              </w:rPr>
              <w:t>(1)</w:t>
            </w:r>
          </w:p>
        </w:tc>
        <w:tc>
          <w:tcPr>
            <w:tcW w:w="2268" w:type="dxa"/>
            <w:shd w:val="clear" w:color="auto" w:fill="auto"/>
            <w:vAlign w:val="center"/>
          </w:tcPr>
          <w:p w14:paraId="7FBE49E7" w14:textId="77777777" w:rsidR="00191DCE" w:rsidRPr="007C4491" w:rsidRDefault="00191DCE" w:rsidP="002B6B2C">
            <w:pPr>
              <w:spacing w:after="0" w:line="240" w:lineRule="auto"/>
              <w:jc w:val="both"/>
              <w:rPr>
                <w:rFonts w:ascii="Times New Roman" w:hAnsi="Times New Roman" w:cs="Times New Roman"/>
                <w:lang w:val="fr-BE"/>
              </w:rPr>
            </w:pPr>
            <w:r w:rsidRPr="007C4491">
              <w:rPr>
                <w:rFonts w:ascii="Times New Roman" w:hAnsi="Times New Roman" w:cs="Times New Roman"/>
                <w:lang w:val="fr-BE"/>
              </w:rPr>
              <w:t>Normes EN disponibles pour certains agents tensio-</w:t>
            </w:r>
            <w:r w:rsidRPr="007C4491">
              <w:rPr>
                <w:rFonts w:ascii="Times New Roman" w:hAnsi="Times New Roman" w:cs="Times New Roman"/>
                <w:lang w:val="fr-BE"/>
              </w:rPr>
              <w:lastRenderedPageBreak/>
              <w:t xml:space="preserve">actifs non ioniques, par exemple les </w:t>
            </w:r>
            <w:proofErr w:type="spellStart"/>
            <w:r w:rsidRPr="007C4491">
              <w:rPr>
                <w:rFonts w:ascii="Times New Roman" w:hAnsi="Times New Roman" w:cs="Times New Roman"/>
                <w:lang w:val="fr-BE"/>
              </w:rPr>
              <w:t>alkylphénols</w:t>
            </w:r>
            <w:proofErr w:type="spellEnd"/>
            <w:r w:rsidRPr="007C4491">
              <w:rPr>
                <w:rFonts w:ascii="Times New Roman" w:hAnsi="Times New Roman" w:cs="Times New Roman"/>
                <w:lang w:val="fr-BE"/>
              </w:rPr>
              <w:t xml:space="preserve"> et leurs </w:t>
            </w:r>
            <w:proofErr w:type="spellStart"/>
            <w:r w:rsidRPr="007C4491">
              <w:rPr>
                <w:rFonts w:ascii="Times New Roman" w:hAnsi="Times New Roman" w:cs="Times New Roman"/>
                <w:lang w:val="fr-BE"/>
              </w:rPr>
              <w:t>éthoxylates</w:t>
            </w:r>
            <w:proofErr w:type="spellEnd"/>
            <w:r w:rsidRPr="007C4491">
              <w:rPr>
                <w:rFonts w:ascii="Times New Roman" w:hAnsi="Times New Roman" w:cs="Times New Roman"/>
                <w:lang w:val="fr-BE"/>
              </w:rPr>
              <w:t xml:space="preserve"> (</w:t>
            </w:r>
            <w:r w:rsidRPr="007C4491">
              <w:rPr>
                <w:rFonts w:ascii="Times New Roman" w:hAnsi="Times New Roman" w:cs="Times New Roman"/>
              </w:rPr>
              <w:t>NF</w:t>
            </w:r>
            <w:r w:rsidRPr="007C4491">
              <w:rPr>
                <w:rFonts w:ascii="Times New Roman" w:hAnsi="Times New Roman" w:cs="Times New Roman"/>
                <w:lang w:val="fr-BE"/>
              </w:rPr>
              <w:t xml:space="preserve"> EN ISO 18857-1 et </w:t>
            </w:r>
            <w:r w:rsidRPr="007C4491">
              <w:rPr>
                <w:rFonts w:ascii="Times New Roman" w:hAnsi="Times New Roman" w:cs="Times New Roman"/>
              </w:rPr>
              <w:t xml:space="preserve">NF </w:t>
            </w:r>
            <w:r w:rsidRPr="007C4491">
              <w:rPr>
                <w:rFonts w:ascii="Times New Roman" w:hAnsi="Times New Roman" w:cs="Times New Roman"/>
                <w:lang w:val="fr-BE"/>
              </w:rPr>
              <w:t>EN ISO 18857-2)</w:t>
            </w:r>
          </w:p>
        </w:tc>
        <w:tc>
          <w:tcPr>
            <w:tcW w:w="1559" w:type="dxa"/>
            <w:vMerge w:val="restart"/>
            <w:shd w:val="clear" w:color="auto" w:fill="auto"/>
            <w:vAlign w:val="center"/>
          </w:tcPr>
          <w:p w14:paraId="4BFBAF8F" w14:textId="20AF79E6" w:rsidR="00191DCE" w:rsidRPr="007C4491" w:rsidRDefault="00191DCE" w:rsidP="008749B5">
            <w:pPr>
              <w:spacing w:after="0" w:line="240" w:lineRule="auto"/>
              <w:jc w:val="both"/>
              <w:rPr>
                <w:rFonts w:ascii="Times New Roman" w:hAnsi="Times New Roman" w:cs="Times New Roman"/>
                <w:lang w:val="fr-BE"/>
              </w:rPr>
            </w:pPr>
            <w:r w:rsidRPr="007C4491">
              <w:rPr>
                <w:rFonts w:ascii="Times New Roman" w:hAnsi="Times New Roman" w:cs="Times New Roman"/>
                <w:lang w:val="fr-BE"/>
              </w:rPr>
              <w:lastRenderedPageBreak/>
              <w:t>Toutes les activités/tous les procédés</w:t>
            </w:r>
          </w:p>
        </w:tc>
        <w:tc>
          <w:tcPr>
            <w:tcW w:w="1034" w:type="dxa"/>
            <w:vAlign w:val="center"/>
          </w:tcPr>
          <w:p w14:paraId="118AEC66" w14:textId="7AFB0F78" w:rsidR="00191DCE" w:rsidRPr="007C4491" w:rsidRDefault="002A27F5" w:rsidP="007C4491">
            <w:pPr>
              <w:spacing w:after="0" w:line="240" w:lineRule="auto"/>
              <w:jc w:val="both"/>
              <w:rPr>
                <w:rFonts w:ascii="Times New Roman" w:hAnsi="Times New Roman" w:cs="Times New Roman"/>
                <w:lang w:val="fr-BE"/>
              </w:rPr>
            </w:pPr>
            <w:proofErr w:type="gramStart"/>
            <w:r>
              <w:rPr>
                <w:rFonts w:ascii="Times New Roman" w:hAnsi="Times New Roman" w:cs="Times New Roman"/>
                <w:sz w:val="16"/>
                <w:szCs w:val="16"/>
              </w:rPr>
              <w:t>n</w:t>
            </w:r>
            <w:r w:rsidRPr="002A27F5">
              <w:rPr>
                <w:rFonts w:ascii="Times New Roman" w:hAnsi="Times New Roman" w:cs="Times New Roman"/>
                <w:sz w:val="16"/>
                <w:szCs w:val="16"/>
              </w:rPr>
              <w:t>otamment</w:t>
            </w:r>
            <w:proofErr w:type="gramEnd"/>
            <w:r w:rsidR="00787F8A" w:rsidRPr="007C4491">
              <w:rPr>
                <w:rFonts w:ascii="Times New Roman" w:hAnsi="Times New Roman" w:cs="Times New Roman"/>
              </w:rPr>
              <w:t xml:space="preserve"> 1958 et 1959</w:t>
            </w:r>
          </w:p>
        </w:tc>
        <w:tc>
          <w:tcPr>
            <w:tcW w:w="1801" w:type="dxa"/>
            <w:shd w:val="clear" w:color="auto" w:fill="auto"/>
            <w:vAlign w:val="center"/>
          </w:tcPr>
          <w:p w14:paraId="199BCAAA" w14:textId="77777777" w:rsidR="00191DCE" w:rsidRPr="007C4491" w:rsidRDefault="00191DCE" w:rsidP="002B6B2C">
            <w:pPr>
              <w:spacing w:after="0" w:line="240" w:lineRule="auto"/>
              <w:jc w:val="both"/>
              <w:rPr>
                <w:rFonts w:ascii="Times New Roman" w:hAnsi="Times New Roman" w:cs="Times New Roman"/>
                <w:lang w:val="fr-BE"/>
              </w:rPr>
            </w:pPr>
            <w:r w:rsidRPr="007C4491">
              <w:rPr>
                <w:rFonts w:ascii="Times New Roman" w:hAnsi="Times New Roman" w:cs="Times New Roman"/>
                <w:lang w:val="fr-BE"/>
              </w:rPr>
              <w:t>Une fois tous les 3 mois</w:t>
            </w:r>
          </w:p>
        </w:tc>
      </w:tr>
      <w:tr w:rsidR="00191DCE" w:rsidRPr="007C4491" w14:paraId="21077BC5" w14:textId="77777777" w:rsidTr="002B6B2C">
        <w:trPr>
          <w:gridAfter w:val="1"/>
          <w:wAfter w:w="7" w:type="dxa"/>
          <w:trHeight w:val="765"/>
          <w:jc w:val="center"/>
        </w:trPr>
        <w:tc>
          <w:tcPr>
            <w:tcW w:w="1143" w:type="dxa"/>
            <w:vMerge/>
            <w:shd w:val="clear" w:color="auto" w:fill="auto"/>
            <w:vAlign w:val="center"/>
          </w:tcPr>
          <w:p w14:paraId="7C5CF131" w14:textId="77777777" w:rsidR="00191DCE" w:rsidRPr="007C4491" w:rsidRDefault="00191DCE" w:rsidP="002B6B2C">
            <w:pPr>
              <w:spacing w:after="0" w:line="240" w:lineRule="auto"/>
              <w:jc w:val="both"/>
              <w:rPr>
                <w:rFonts w:ascii="Times New Roman" w:hAnsi="Times New Roman" w:cs="Times New Roman"/>
                <w:lang w:val="fr-BE"/>
              </w:rPr>
            </w:pPr>
          </w:p>
        </w:tc>
        <w:tc>
          <w:tcPr>
            <w:tcW w:w="1546" w:type="dxa"/>
            <w:vMerge w:val="restart"/>
            <w:shd w:val="clear" w:color="auto" w:fill="auto"/>
            <w:vAlign w:val="center"/>
          </w:tcPr>
          <w:p w14:paraId="149DE754" w14:textId="77777777" w:rsidR="00191DCE" w:rsidRPr="007C4491" w:rsidRDefault="00191DCE" w:rsidP="002B6B2C">
            <w:pPr>
              <w:spacing w:after="0" w:line="240" w:lineRule="auto"/>
              <w:jc w:val="both"/>
              <w:rPr>
                <w:rFonts w:ascii="Times New Roman" w:hAnsi="Times New Roman" w:cs="Times New Roman"/>
              </w:rPr>
            </w:pPr>
            <w:r w:rsidRPr="007C4491">
              <w:rPr>
                <w:rFonts w:ascii="Times New Roman" w:hAnsi="Times New Roman" w:cs="Times New Roman"/>
              </w:rPr>
              <w:t>Autres agents tensio-actifs</w:t>
            </w:r>
          </w:p>
        </w:tc>
        <w:tc>
          <w:tcPr>
            <w:tcW w:w="2268" w:type="dxa"/>
            <w:shd w:val="clear" w:color="auto" w:fill="auto"/>
            <w:vAlign w:val="center"/>
          </w:tcPr>
          <w:p w14:paraId="08C0452E" w14:textId="77777777" w:rsidR="00191DCE" w:rsidRPr="007C4491" w:rsidRDefault="00191DCE" w:rsidP="002B6B2C">
            <w:pPr>
              <w:spacing w:after="0" w:line="240" w:lineRule="auto"/>
              <w:jc w:val="both"/>
              <w:rPr>
                <w:rFonts w:ascii="Times New Roman" w:hAnsi="Times New Roman" w:cs="Times New Roman"/>
                <w:lang w:val="fr-BE"/>
              </w:rPr>
            </w:pPr>
            <w:r w:rsidRPr="007C4491">
              <w:rPr>
                <w:rFonts w:ascii="Times New Roman" w:hAnsi="Times New Roman" w:cs="Times New Roman"/>
              </w:rPr>
              <w:t>NF</w:t>
            </w:r>
            <w:r w:rsidRPr="007C4491">
              <w:rPr>
                <w:rFonts w:ascii="Times New Roman" w:hAnsi="Times New Roman" w:cs="Times New Roman"/>
                <w:lang w:val="fr-BE"/>
              </w:rPr>
              <w:t xml:space="preserve"> EN 903 pour les agents tensio-actifs anioniques</w:t>
            </w:r>
          </w:p>
        </w:tc>
        <w:tc>
          <w:tcPr>
            <w:tcW w:w="1559" w:type="dxa"/>
            <w:vMerge/>
            <w:shd w:val="clear" w:color="auto" w:fill="auto"/>
            <w:vAlign w:val="center"/>
          </w:tcPr>
          <w:p w14:paraId="532AAA03" w14:textId="77777777" w:rsidR="00191DCE" w:rsidRPr="007C4491" w:rsidRDefault="00191DCE" w:rsidP="002B6B2C">
            <w:pPr>
              <w:spacing w:after="0" w:line="240" w:lineRule="auto"/>
              <w:jc w:val="both"/>
              <w:rPr>
                <w:rFonts w:ascii="Times New Roman" w:hAnsi="Times New Roman" w:cs="Times New Roman"/>
                <w:lang w:val="fr-BE"/>
              </w:rPr>
            </w:pPr>
          </w:p>
        </w:tc>
        <w:tc>
          <w:tcPr>
            <w:tcW w:w="1034" w:type="dxa"/>
            <w:vAlign w:val="center"/>
          </w:tcPr>
          <w:p w14:paraId="26C906B0" w14:textId="77777777" w:rsidR="00191DCE" w:rsidRPr="007C4491" w:rsidRDefault="00191DCE" w:rsidP="002B6B2C">
            <w:pPr>
              <w:spacing w:after="0" w:line="240" w:lineRule="auto"/>
              <w:jc w:val="both"/>
              <w:rPr>
                <w:rFonts w:ascii="Times New Roman" w:hAnsi="Times New Roman" w:cs="Times New Roman"/>
                <w:lang w:val="fr-BE"/>
              </w:rPr>
            </w:pPr>
          </w:p>
        </w:tc>
        <w:tc>
          <w:tcPr>
            <w:tcW w:w="1801" w:type="dxa"/>
            <w:vMerge w:val="restart"/>
            <w:shd w:val="clear" w:color="auto" w:fill="auto"/>
            <w:vAlign w:val="center"/>
          </w:tcPr>
          <w:p w14:paraId="0912605D" w14:textId="72214354" w:rsidR="00191DCE" w:rsidRPr="007C4491" w:rsidRDefault="00191DCE" w:rsidP="006F18F4">
            <w:pPr>
              <w:spacing w:after="0" w:line="240" w:lineRule="auto"/>
              <w:jc w:val="both"/>
              <w:rPr>
                <w:rFonts w:ascii="Times New Roman" w:hAnsi="Times New Roman" w:cs="Times New Roman"/>
                <w:lang w:val="fr-BE"/>
              </w:rPr>
            </w:pPr>
            <w:r w:rsidRPr="007C4491">
              <w:rPr>
                <w:rFonts w:ascii="Times New Roman" w:hAnsi="Times New Roman" w:cs="Times New Roman"/>
                <w:lang w:val="fr-BE"/>
              </w:rPr>
              <w:t>Une fois tous les 3 mois</w:t>
            </w:r>
            <w:r w:rsidR="00175508" w:rsidRPr="007C4491">
              <w:rPr>
                <w:rFonts w:ascii="Times New Roman" w:hAnsi="Times New Roman" w:cs="Times New Roman"/>
                <w:lang w:val="fr-BE"/>
              </w:rPr>
              <w:t xml:space="preserve"> </w:t>
            </w:r>
            <w:r w:rsidR="00175508" w:rsidRPr="007C4491">
              <w:rPr>
                <w:rFonts w:ascii="Times New Roman" w:hAnsi="Times New Roman" w:cs="Times New Roman"/>
                <w:vertAlign w:val="superscript"/>
                <w:lang w:val="fr-BE"/>
              </w:rPr>
              <w:t>(2)</w:t>
            </w:r>
          </w:p>
        </w:tc>
      </w:tr>
      <w:tr w:rsidR="00191DCE" w:rsidRPr="007C4491" w14:paraId="6B701297" w14:textId="77777777" w:rsidTr="002B6B2C">
        <w:trPr>
          <w:gridAfter w:val="1"/>
          <w:wAfter w:w="7" w:type="dxa"/>
          <w:trHeight w:val="765"/>
          <w:jc w:val="center"/>
        </w:trPr>
        <w:tc>
          <w:tcPr>
            <w:tcW w:w="1143" w:type="dxa"/>
            <w:vMerge/>
            <w:shd w:val="clear" w:color="auto" w:fill="auto"/>
            <w:vAlign w:val="center"/>
          </w:tcPr>
          <w:p w14:paraId="3723FFF2" w14:textId="77777777" w:rsidR="00191DCE" w:rsidRPr="007C4491" w:rsidRDefault="00191DCE" w:rsidP="002B6B2C">
            <w:pPr>
              <w:spacing w:after="0" w:line="240" w:lineRule="auto"/>
              <w:jc w:val="both"/>
              <w:rPr>
                <w:rFonts w:ascii="Times New Roman" w:hAnsi="Times New Roman" w:cs="Times New Roman"/>
                <w:lang w:val="fr-BE"/>
              </w:rPr>
            </w:pPr>
          </w:p>
        </w:tc>
        <w:tc>
          <w:tcPr>
            <w:tcW w:w="1546" w:type="dxa"/>
            <w:vMerge/>
            <w:shd w:val="clear" w:color="auto" w:fill="auto"/>
            <w:vAlign w:val="center"/>
          </w:tcPr>
          <w:p w14:paraId="7B1EB669" w14:textId="77777777" w:rsidR="00191DCE" w:rsidRPr="007C4491" w:rsidRDefault="00191DCE" w:rsidP="002B6B2C">
            <w:pPr>
              <w:spacing w:after="0" w:line="240" w:lineRule="auto"/>
              <w:jc w:val="both"/>
              <w:rPr>
                <w:rFonts w:ascii="Times New Roman" w:hAnsi="Times New Roman" w:cs="Times New Roman"/>
                <w:lang w:val="fr-BE"/>
              </w:rPr>
            </w:pPr>
          </w:p>
        </w:tc>
        <w:tc>
          <w:tcPr>
            <w:tcW w:w="2268" w:type="dxa"/>
            <w:shd w:val="clear" w:color="auto" w:fill="auto"/>
            <w:vAlign w:val="center"/>
          </w:tcPr>
          <w:p w14:paraId="6448CFA1" w14:textId="77777777" w:rsidR="00191DCE" w:rsidRPr="007C4491" w:rsidRDefault="00191DCE" w:rsidP="002B6B2C">
            <w:pPr>
              <w:spacing w:after="0" w:line="240" w:lineRule="auto"/>
              <w:jc w:val="both"/>
              <w:rPr>
                <w:rFonts w:ascii="Times New Roman" w:hAnsi="Times New Roman" w:cs="Times New Roman"/>
                <w:lang w:val="fr-BE"/>
              </w:rPr>
            </w:pPr>
            <w:r w:rsidRPr="007C4491">
              <w:rPr>
                <w:rFonts w:ascii="Times New Roman" w:hAnsi="Times New Roman" w:cs="Times New Roman"/>
                <w:lang w:val="fr-BE"/>
              </w:rPr>
              <w:t>Pas de norme EN pour les agents tensio-actifs cationiques</w:t>
            </w:r>
          </w:p>
        </w:tc>
        <w:tc>
          <w:tcPr>
            <w:tcW w:w="1559" w:type="dxa"/>
            <w:vMerge/>
            <w:shd w:val="clear" w:color="auto" w:fill="auto"/>
            <w:vAlign w:val="center"/>
          </w:tcPr>
          <w:p w14:paraId="58524C7F" w14:textId="77777777" w:rsidR="00191DCE" w:rsidRPr="007C4491" w:rsidRDefault="00191DCE" w:rsidP="002B6B2C">
            <w:pPr>
              <w:spacing w:after="0" w:line="240" w:lineRule="auto"/>
              <w:jc w:val="both"/>
              <w:rPr>
                <w:rFonts w:ascii="Times New Roman" w:hAnsi="Times New Roman" w:cs="Times New Roman"/>
                <w:lang w:val="fr-BE"/>
              </w:rPr>
            </w:pPr>
          </w:p>
        </w:tc>
        <w:tc>
          <w:tcPr>
            <w:tcW w:w="1034" w:type="dxa"/>
            <w:vAlign w:val="center"/>
          </w:tcPr>
          <w:p w14:paraId="684D8B63" w14:textId="77777777" w:rsidR="00191DCE" w:rsidRPr="007C4491" w:rsidRDefault="00191DCE" w:rsidP="002B6B2C">
            <w:pPr>
              <w:spacing w:after="0" w:line="240" w:lineRule="auto"/>
              <w:jc w:val="both"/>
              <w:rPr>
                <w:rFonts w:ascii="Times New Roman" w:hAnsi="Times New Roman" w:cs="Times New Roman"/>
                <w:lang w:val="fr-BE"/>
              </w:rPr>
            </w:pPr>
          </w:p>
        </w:tc>
        <w:tc>
          <w:tcPr>
            <w:tcW w:w="1801" w:type="dxa"/>
            <w:vMerge/>
            <w:shd w:val="clear" w:color="auto" w:fill="auto"/>
            <w:vAlign w:val="center"/>
          </w:tcPr>
          <w:p w14:paraId="01E93A59" w14:textId="77777777" w:rsidR="00191DCE" w:rsidRPr="007C4491" w:rsidRDefault="00191DCE" w:rsidP="002B6B2C">
            <w:pPr>
              <w:spacing w:after="0" w:line="240" w:lineRule="auto"/>
              <w:jc w:val="both"/>
              <w:rPr>
                <w:rFonts w:ascii="Times New Roman" w:hAnsi="Times New Roman" w:cs="Times New Roman"/>
                <w:lang w:val="fr-BE"/>
              </w:rPr>
            </w:pPr>
          </w:p>
        </w:tc>
      </w:tr>
      <w:tr w:rsidR="00B6451D" w:rsidRPr="007C4491" w14:paraId="0C6AAD50" w14:textId="77777777" w:rsidTr="00792D07">
        <w:trPr>
          <w:gridAfter w:val="1"/>
          <w:wAfter w:w="7" w:type="dxa"/>
          <w:jc w:val="center"/>
        </w:trPr>
        <w:tc>
          <w:tcPr>
            <w:tcW w:w="2689" w:type="dxa"/>
            <w:gridSpan w:val="2"/>
            <w:shd w:val="clear" w:color="auto" w:fill="auto"/>
            <w:vAlign w:val="center"/>
          </w:tcPr>
          <w:p w14:paraId="64329790" w14:textId="28CAC18E" w:rsidR="00B6451D" w:rsidRPr="007C4491" w:rsidRDefault="00B6451D" w:rsidP="00B6451D">
            <w:pPr>
              <w:spacing w:after="0" w:line="240" w:lineRule="auto"/>
              <w:jc w:val="both"/>
              <w:rPr>
                <w:rFonts w:ascii="Times New Roman" w:hAnsi="Times New Roman" w:cs="Times New Roman"/>
              </w:rPr>
            </w:pPr>
            <w:r w:rsidRPr="007C4491">
              <w:rPr>
                <w:rFonts w:ascii="Times New Roman" w:hAnsi="Times New Roman" w:cs="Times New Roman"/>
              </w:rPr>
              <w:t xml:space="preserve">AOF (méthode indiciaire par adsorption du fluor organique) </w:t>
            </w:r>
            <w:r w:rsidRPr="007C4491">
              <w:rPr>
                <w:rFonts w:ascii="Times New Roman" w:hAnsi="Times New Roman" w:cs="Times New Roman"/>
                <w:vertAlign w:val="superscript"/>
                <w:lang w:val="fr-BE"/>
              </w:rPr>
              <w:t>(</w:t>
            </w:r>
            <w:r w:rsidR="00CD094E" w:rsidRPr="007C4491">
              <w:rPr>
                <w:rFonts w:ascii="Times New Roman" w:hAnsi="Times New Roman" w:cs="Times New Roman"/>
                <w:vertAlign w:val="superscript"/>
                <w:lang w:val="fr-BE"/>
              </w:rPr>
              <w:t>1</w:t>
            </w:r>
            <w:r w:rsidRPr="007C4491">
              <w:rPr>
                <w:rFonts w:ascii="Times New Roman" w:hAnsi="Times New Roman" w:cs="Times New Roman"/>
                <w:vertAlign w:val="superscript"/>
                <w:lang w:val="fr-BE"/>
              </w:rPr>
              <w:t>)</w:t>
            </w:r>
          </w:p>
        </w:tc>
        <w:tc>
          <w:tcPr>
            <w:tcW w:w="2268" w:type="dxa"/>
            <w:shd w:val="clear" w:color="auto" w:fill="auto"/>
            <w:vAlign w:val="center"/>
          </w:tcPr>
          <w:p w14:paraId="03ED5B96" w14:textId="31457E6E" w:rsidR="00B6451D" w:rsidRPr="007C4491" w:rsidRDefault="00B6451D" w:rsidP="00B6451D">
            <w:pPr>
              <w:spacing w:after="0" w:line="240" w:lineRule="auto"/>
              <w:jc w:val="both"/>
              <w:rPr>
                <w:rFonts w:ascii="Times New Roman" w:hAnsi="Times New Roman" w:cs="Times New Roman"/>
              </w:rPr>
            </w:pPr>
            <w:r w:rsidRPr="007C4491">
              <w:rPr>
                <w:rFonts w:ascii="Times New Roman" w:hAnsi="Times New Roman" w:cs="Times New Roman"/>
              </w:rPr>
              <w:t>Pas de norme EN</w:t>
            </w:r>
          </w:p>
        </w:tc>
        <w:tc>
          <w:tcPr>
            <w:tcW w:w="1559" w:type="dxa"/>
            <w:shd w:val="clear" w:color="auto" w:fill="auto"/>
            <w:vAlign w:val="center"/>
          </w:tcPr>
          <w:p w14:paraId="43DF4F07" w14:textId="5210040C" w:rsidR="00B6451D" w:rsidRPr="007C4491" w:rsidRDefault="00B6451D" w:rsidP="00B6451D">
            <w:pPr>
              <w:spacing w:after="0" w:line="240" w:lineRule="auto"/>
              <w:jc w:val="both"/>
              <w:rPr>
                <w:rFonts w:ascii="Times New Roman" w:hAnsi="Times New Roman" w:cs="Times New Roman"/>
                <w:lang w:val="fr-BE"/>
              </w:rPr>
            </w:pPr>
            <w:r w:rsidRPr="007C4491">
              <w:rPr>
                <w:rFonts w:ascii="Times New Roman" w:hAnsi="Times New Roman" w:cs="Times New Roman"/>
                <w:lang w:val="fr-BE"/>
              </w:rPr>
              <w:t>Toutes les activités/tous les procédés</w:t>
            </w:r>
          </w:p>
        </w:tc>
        <w:tc>
          <w:tcPr>
            <w:tcW w:w="1034" w:type="dxa"/>
            <w:vAlign w:val="center"/>
          </w:tcPr>
          <w:p w14:paraId="68E78899" w14:textId="4B782224" w:rsidR="00B6451D" w:rsidRPr="007C4491" w:rsidRDefault="00B6451D" w:rsidP="00B6451D">
            <w:pPr>
              <w:spacing w:after="0" w:line="240" w:lineRule="auto"/>
              <w:jc w:val="both"/>
              <w:rPr>
                <w:rFonts w:ascii="Times New Roman" w:hAnsi="Times New Roman" w:cs="Times New Roman"/>
              </w:rPr>
            </w:pPr>
            <w:r w:rsidRPr="007C4491">
              <w:rPr>
                <w:rFonts w:ascii="Times New Roman" w:hAnsi="Times New Roman" w:cs="Times New Roman"/>
              </w:rPr>
              <w:t>8986</w:t>
            </w:r>
          </w:p>
        </w:tc>
        <w:tc>
          <w:tcPr>
            <w:tcW w:w="1801" w:type="dxa"/>
            <w:shd w:val="clear" w:color="auto" w:fill="auto"/>
            <w:vAlign w:val="center"/>
          </w:tcPr>
          <w:p w14:paraId="1570333F" w14:textId="5AC29A7D" w:rsidR="00B6451D" w:rsidRPr="007C4491" w:rsidRDefault="00B6451D" w:rsidP="00B6451D">
            <w:pPr>
              <w:spacing w:after="0" w:line="240" w:lineRule="auto"/>
              <w:jc w:val="both"/>
              <w:rPr>
                <w:rFonts w:ascii="Times New Roman" w:hAnsi="Times New Roman" w:cs="Times New Roman"/>
              </w:rPr>
            </w:pPr>
            <w:r w:rsidRPr="007C4491">
              <w:rPr>
                <w:rFonts w:ascii="Times New Roman" w:hAnsi="Times New Roman" w:cs="Times New Roman"/>
                <w:lang w:val="fr-BE"/>
              </w:rPr>
              <w:t>Une fois tous les 3 mois</w:t>
            </w:r>
          </w:p>
        </w:tc>
      </w:tr>
      <w:tr w:rsidR="00191DCE" w:rsidRPr="007C4491" w14:paraId="767678DC" w14:textId="77777777" w:rsidTr="002B6B2C">
        <w:trPr>
          <w:gridAfter w:val="1"/>
          <w:wAfter w:w="7" w:type="dxa"/>
          <w:jc w:val="center"/>
        </w:trPr>
        <w:tc>
          <w:tcPr>
            <w:tcW w:w="2689" w:type="dxa"/>
            <w:gridSpan w:val="2"/>
            <w:shd w:val="clear" w:color="auto" w:fill="auto"/>
            <w:vAlign w:val="center"/>
          </w:tcPr>
          <w:p w14:paraId="69191637" w14:textId="6959CE8D" w:rsidR="00191DCE" w:rsidRPr="007C4491" w:rsidRDefault="00191DCE" w:rsidP="00191DCE">
            <w:pPr>
              <w:spacing w:after="0" w:line="240" w:lineRule="auto"/>
              <w:jc w:val="both"/>
              <w:rPr>
                <w:rFonts w:ascii="Times New Roman" w:hAnsi="Times New Roman" w:cs="Times New Roman"/>
                <w:lang w:eastAsia="fr-FR"/>
              </w:rPr>
            </w:pPr>
            <w:r w:rsidRPr="007C4491">
              <w:rPr>
                <w:rFonts w:ascii="Times New Roman" w:hAnsi="Times New Roman" w:cs="Times New Roman"/>
              </w:rPr>
              <w:t xml:space="preserve">Azote total </w:t>
            </w:r>
          </w:p>
        </w:tc>
        <w:tc>
          <w:tcPr>
            <w:tcW w:w="2268" w:type="dxa"/>
            <w:shd w:val="clear" w:color="auto" w:fill="auto"/>
            <w:vAlign w:val="center"/>
          </w:tcPr>
          <w:p w14:paraId="02761E71" w14:textId="45D47975"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lang w:val="fr-BE"/>
              </w:rPr>
              <w:t xml:space="preserve">Par exemple </w:t>
            </w:r>
            <w:r w:rsidRPr="007C4491">
              <w:rPr>
                <w:rFonts w:ascii="Times New Roman" w:hAnsi="Times New Roman" w:cs="Times New Roman"/>
              </w:rPr>
              <w:t>NF</w:t>
            </w:r>
            <w:r w:rsidRPr="007C4491">
              <w:rPr>
                <w:rFonts w:ascii="Times New Roman" w:hAnsi="Times New Roman" w:cs="Times New Roman"/>
                <w:lang w:val="fr-BE"/>
              </w:rPr>
              <w:t xml:space="preserve"> EN ISO 11905-1</w:t>
            </w:r>
          </w:p>
        </w:tc>
        <w:tc>
          <w:tcPr>
            <w:tcW w:w="1559" w:type="dxa"/>
            <w:shd w:val="clear" w:color="auto" w:fill="auto"/>
            <w:vAlign w:val="center"/>
          </w:tcPr>
          <w:p w14:paraId="087A7C18" w14:textId="6849335D"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Toutes les activités/tous les procédés</w:t>
            </w:r>
          </w:p>
        </w:tc>
        <w:tc>
          <w:tcPr>
            <w:tcW w:w="1034" w:type="dxa"/>
            <w:vAlign w:val="center"/>
          </w:tcPr>
          <w:p w14:paraId="5DF74A2F" w14:textId="623B93DB"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lang w:val="fr-BE"/>
              </w:rPr>
              <w:t>6018</w:t>
            </w:r>
          </w:p>
        </w:tc>
        <w:tc>
          <w:tcPr>
            <w:tcW w:w="1801" w:type="dxa"/>
            <w:shd w:val="clear" w:color="auto" w:fill="auto"/>
            <w:vAlign w:val="center"/>
          </w:tcPr>
          <w:p w14:paraId="72E5D703" w14:textId="11BCCC07"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rPr>
              <w:t xml:space="preserve">Une fois par jour </w:t>
            </w:r>
            <w:r w:rsidRPr="007C4491">
              <w:rPr>
                <w:rFonts w:ascii="Times New Roman" w:hAnsi="Times New Roman" w:cs="Times New Roman"/>
                <w:vertAlign w:val="superscript"/>
              </w:rPr>
              <w:t>(</w:t>
            </w:r>
            <w:r w:rsidR="00A7706B" w:rsidRPr="007C4491">
              <w:rPr>
                <w:rFonts w:ascii="Times New Roman" w:hAnsi="Times New Roman" w:cs="Times New Roman"/>
                <w:vertAlign w:val="superscript"/>
              </w:rPr>
              <w:t>3</w:t>
            </w:r>
            <w:r w:rsidRPr="007C4491">
              <w:rPr>
                <w:rFonts w:ascii="Times New Roman" w:hAnsi="Times New Roman" w:cs="Times New Roman"/>
                <w:vertAlign w:val="superscript"/>
              </w:rPr>
              <w:t>) (</w:t>
            </w:r>
            <w:r w:rsidR="00A7706B" w:rsidRPr="007C4491">
              <w:rPr>
                <w:rFonts w:ascii="Times New Roman" w:hAnsi="Times New Roman" w:cs="Times New Roman"/>
                <w:vertAlign w:val="superscript"/>
              </w:rPr>
              <w:t>4</w:t>
            </w:r>
            <w:r w:rsidRPr="007C4491">
              <w:rPr>
                <w:rFonts w:ascii="Times New Roman" w:hAnsi="Times New Roman" w:cs="Times New Roman"/>
                <w:vertAlign w:val="superscript"/>
              </w:rPr>
              <w:t>)</w:t>
            </w:r>
          </w:p>
        </w:tc>
      </w:tr>
      <w:tr w:rsidR="00191DCE" w:rsidRPr="007C4491" w14:paraId="03EB596A" w14:textId="77777777" w:rsidTr="002B6B2C">
        <w:trPr>
          <w:gridAfter w:val="1"/>
          <w:wAfter w:w="7" w:type="dxa"/>
          <w:jc w:val="center"/>
        </w:trPr>
        <w:tc>
          <w:tcPr>
            <w:tcW w:w="2689" w:type="dxa"/>
            <w:gridSpan w:val="2"/>
            <w:shd w:val="clear" w:color="auto" w:fill="auto"/>
            <w:vAlign w:val="center"/>
          </w:tcPr>
          <w:p w14:paraId="0C417140" w14:textId="12EBEE9B" w:rsidR="00191DCE" w:rsidRPr="007C4491" w:rsidRDefault="00191DCE" w:rsidP="00191DCE">
            <w:pPr>
              <w:spacing w:after="0" w:line="240" w:lineRule="auto"/>
              <w:jc w:val="both"/>
              <w:rPr>
                <w:rFonts w:ascii="Times New Roman" w:hAnsi="Times New Roman" w:cs="Times New Roman"/>
              </w:rPr>
            </w:pPr>
            <w:proofErr w:type="spellStart"/>
            <w:r w:rsidRPr="007C4491">
              <w:rPr>
                <w:rFonts w:ascii="Times New Roman" w:hAnsi="Times New Roman" w:cs="Times New Roman"/>
                <w:lang w:eastAsia="fr-FR"/>
              </w:rPr>
              <w:t>Bioéliminabilité</w:t>
            </w:r>
            <w:proofErr w:type="spellEnd"/>
            <w:r w:rsidRPr="007C4491">
              <w:rPr>
                <w:rFonts w:ascii="Times New Roman" w:hAnsi="Times New Roman" w:cs="Times New Roman"/>
                <w:lang w:eastAsia="fr-FR"/>
              </w:rPr>
              <w:t xml:space="preserve">/biodégradabilité avant le traitement biologique </w:t>
            </w:r>
            <w:r w:rsidRPr="007C4491">
              <w:rPr>
                <w:rFonts w:ascii="Times New Roman" w:hAnsi="Times New Roman" w:cs="Times New Roman"/>
                <w:vertAlign w:val="superscript"/>
                <w:lang w:eastAsia="fr-FR"/>
              </w:rPr>
              <w:t>(</w:t>
            </w:r>
            <w:r w:rsidR="00A7706B" w:rsidRPr="007C4491">
              <w:rPr>
                <w:rFonts w:ascii="Times New Roman" w:hAnsi="Times New Roman" w:cs="Times New Roman"/>
                <w:vertAlign w:val="superscript"/>
                <w:lang w:eastAsia="fr-FR"/>
              </w:rPr>
              <w:t>5</w:t>
            </w:r>
            <w:r w:rsidRPr="007C4491">
              <w:rPr>
                <w:rFonts w:ascii="Times New Roman" w:hAnsi="Times New Roman" w:cs="Times New Roman"/>
                <w:vertAlign w:val="superscript"/>
                <w:lang w:eastAsia="fr-FR"/>
              </w:rPr>
              <w:t>)</w:t>
            </w:r>
          </w:p>
        </w:tc>
        <w:tc>
          <w:tcPr>
            <w:tcW w:w="2268" w:type="dxa"/>
            <w:shd w:val="clear" w:color="auto" w:fill="auto"/>
            <w:vAlign w:val="center"/>
          </w:tcPr>
          <w:p w14:paraId="42338349" w14:textId="4E296A17"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rPr>
              <w:t>B</w:t>
            </w:r>
            <w:proofErr w:type="spellStart"/>
            <w:r w:rsidRPr="007C4491">
              <w:rPr>
                <w:rFonts w:ascii="Times New Roman" w:hAnsi="Times New Roman" w:cs="Times New Roman"/>
                <w:lang w:val="fr-BE"/>
              </w:rPr>
              <w:t>ioéliminabilité</w:t>
            </w:r>
            <w:proofErr w:type="spellEnd"/>
            <w:r w:rsidRPr="007C4491">
              <w:rPr>
                <w:rFonts w:ascii="Times New Roman" w:hAnsi="Times New Roman" w:cs="Times New Roman"/>
                <w:lang w:val="fr-BE"/>
              </w:rPr>
              <w:t xml:space="preserve">/biodégradabilité selon les normes </w:t>
            </w:r>
            <w:r w:rsidR="00E82BB5" w:rsidRPr="007C4491">
              <w:rPr>
                <w:rFonts w:ascii="Times New Roman" w:hAnsi="Times New Roman" w:cs="Times New Roman"/>
                <w:lang w:val="fr-BE"/>
              </w:rPr>
              <w:t xml:space="preserve">NF </w:t>
            </w:r>
            <w:r w:rsidRPr="007C4491">
              <w:rPr>
                <w:rFonts w:ascii="Times New Roman" w:hAnsi="Times New Roman" w:cs="Times New Roman"/>
                <w:lang w:val="fr-BE"/>
              </w:rPr>
              <w:t xml:space="preserve">EN ISO 9888 ou </w:t>
            </w:r>
            <w:r w:rsidR="00E82BB5" w:rsidRPr="007C4491">
              <w:rPr>
                <w:rFonts w:ascii="Times New Roman" w:hAnsi="Times New Roman" w:cs="Times New Roman"/>
                <w:lang w:val="fr-BE"/>
              </w:rPr>
              <w:t xml:space="preserve">NF </w:t>
            </w:r>
            <w:r w:rsidRPr="007C4491">
              <w:rPr>
                <w:rFonts w:ascii="Times New Roman" w:hAnsi="Times New Roman" w:cs="Times New Roman"/>
                <w:lang w:val="fr-BE"/>
              </w:rPr>
              <w:t>EN ISO 7827</w:t>
            </w:r>
          </w:p>
          <w:p w14:paraId="4D4071EB" w14:textId="77777777"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ET</w:t>
            </w:r>
          </w:p>
          <w:p w14:paraId="45A268F6" w14:textId="5C788D00"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lang w:val="fr-BE"/>
              </w:rPr>
              <w:t xml:space="preserve">Effets inhibiteurs selon les normes </w:t>
            </w:r>
            <w:r w:rsidR="00E82BB5" w:rsidRPr="007C4491">
              <w:rPr>
                <w:rFonts w:ascii="Times New Roman" w:hAnsi="Times New Roman" w:cs="Times New Roman"/>
                <w:lang w:val="fr-BE"/>
              </w:rPr>
              <w:t xml:space="preserve">NF </w:t>
            </w:r>
            <w:r w:rsidRPr="007C4491">
              <w:rPr>
                <w:rFonts w:ascii="Times New Roman" w:hAnsi="Times New Roman" w:cs="Times New Roman"/>
                <w:lang w:val="fr-BE"/>
              </w:rPr>
              <w:t xml:space="preserve">EN ISO 9509 ou </w:t>
            </w:r>
            <w:r w:rsidR="00E82BB5" w:rsidRPr="007C4491">
              <w:rPr>
                <w:rFonts w:ascii="Times New Roman" w:hAnsi="Times New Roman" w:cs="Times New Roman"/>
                <w:lang w:val="fr-BE"/>
              </w:rPr>
              <w:t xml:space="preserve">NF </w:t>
            </w:r>
            <w:r w:rsidRPr="007C4491">
              <w:rPr>
                <w:rFonts w:ascii="Times New Roman" w:hAnsi="Times New Roman" w:cs="Times New Roman"/>
                <w:lang w:val="fr-BE"/>
              </w:rPr>
              <w:t>EN ISO 8192</w:t>
            </w:r>
          </w:p>
        </w:tc>
        <w:tc>
          <w:tcPr>
            <w:tcW w:w="1559" w:type="dxa"/>
            <w:shd w:val="clear" w:color="auto" w:fill="auto"/>
            <w:vAlign w:val="center"/>
          </w:tcPr>
          <w:p w14:paraId="02A16E80" w14:textId="27AF53F2"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Toutes les activités/tous les procédés</w:t>
            </w:r>
          </w:p>
        </w:tc>
        <w:tc>
          <w:tcPr>
            <w:tcW w:w="1034" w:type="dxa"/>
            <w:vAlign w:val="center"/>
          </w:tcPr>
          <w:p w14:paraId="0618E2C5" w14:textId="77777777" w:rsidR="00191DCE" w:rsidRPr="007C4491" w:rsidRDefault="00191DCE" w:rsidP="00191DCE">
            <w:pPr>
              <w:spacing w:after="0" w:line="240" w:lineRule="auto"/>
              <w:jc w:val="both"/>
              <w:rPr>
                <w:rFonts w:ascii="Times New Roman" w:hAnsi="Times New Roman" w:cs="Times New Roman"/>
              </w:rPr>
            </w:pPr>
          </w:p>
        </w:tc>
        <w:tc>
          <w:tcPr>
            <w:tcW w:w="1801" w:type="dxa"/>
            <w:shd w:val="clear" w:color="auto" w:fill="auto"/>
            <w:vAlign w:val="center"/>
          </w:tcPr>
          <w:p w14:paraId="03C050E0" w14:textId="0C343F36"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lang w:val="fr-BE"/>
              </w:rPr>
              <w:t>Tous les 6 mois</w:t>
            </w:r>
          </w:p>
        </w:tc>
      </w:tr>
      <w:tr w:rsidR="00191DCE" w:rsidRPr="007C4491" w14:paraId="68CFC4F8" w14:textId="77777777" w:rsidTr="002B6B2C">
        <w:trPr>
          <w:gridAfter w:val="1"/>
          <w:wAfter w:w="7" w:type="dxa"/>
          <w:jc w:val="center"/>
        </w:trPr>
        <w:tc>
          <w:tcPr>
            <w:tcW w:w="2689" w:type="dxa"/>
            <w:gridSpan w:val="2"/>
            <w:shd w:val="clear" w:color="auto" w:fill="auto"/>
            <w:vAlign w:val="center"/>
          </w:tcPr>
          <w:p w14:paraId="0AAE7D8C" w14:textId="002D5D6B"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 xml:space="preserve">Carbone organique total (COT) </w:t>
            </w:r>
            <w:r w:rsidRPr="007C4491">
              <w:rPr>
                <w:rFonts w:ascii="Times New Roman" w:hAnsi="Times New Roman" w:cs="Times New Roman"/>
                <w:vertAlign w:val="superscript"/>
              </w:rPr>
              <w:t>(</w:t>
            </w:r>
            <w:r w:rsidR="00A7706B" w:rsidRPr="007C4491">
              <w:rPr>
                <w:rFonts w:ascii="Times New Roman" w:hAnsi="Times New Roman" w:cs="Times New Roman"/>
                <w:vertAlign w:val="superscript"/>
              </w:rPr>
              <w:t>6</w:t>
            </w:r>
            <w:r w:rsidRPr="007C4491">
              <w:rPr>
                <w:rFonts w:ascii="Times New Roman" w:hAnsi="Times New Roman" w:cs="Times New Roman"/>
                <w:vertAlign w:val="superscript"/>
              </w:rPr>
              <w:t>)</w:t>
            </w:r>
          </w:p>
        </w:tc>
        <w:tc>
          <w:tcPr>
            <w:tcW w:w="2268" w:type="dxa"/>
            <w:shd w:val="clear" w:color="auto" w:fill="auto"/>
            <w:vAlign w:val="center"/>
          </w:tcPr>
          <w:p w14:paraId="631307C0" w14:textId="69F3CDC7" w:rsidR="00191DCE" w:rsidRPr="007C4491" w:rsidRDefault="009E2666" w:rsidP="00191DCE">
            <w:pPr>
              <w:spacing w:after="0" w:line="240" w:lineRule="auto"/>
              <w:jc w:val="both"/>
              <w:rPr>
                <w:rFonts w:ascii="Times New Roman" w:hAnsi="Times New Roman" w:cs="Times New Roman"/>
                <w:lang w:val="fr-BE"/>
              </w:rPr>
            </w:pPr>
            <w:r w:rsidRPr="007C4491">
              <w:rPr>
                <w:rFonts w:ascii="Times New Roman" w:hAnsi="Times New Roman" w:cs="Times New Roman"/>
              </w:rPr>
              <w:t xml:space="preserve">NF </w:t>
            </w:r>
            <w:r w:rsidR="00191DCE" w:rsidRPr="007C4491">
              <w:rPr>
                <w:rFonts w:ascii="Times New Roman" w:hAnsi="Times New Roman" w:cs="Times New Roman"/>
              </w:rPr>
              <w:t>EN 1484</w:t>
            </w:r>
          </w:p>
        </w:tc>
        <w:tc>
          <w:tcPr>
            <w:tcW w:w="1559" w:type="dxa"/>
            <w:shd w:val="clear" w:color="auto" w:fill="auto"/>
            <w:vAlign w:val="center"/>
          </w:tcPr>
          <w:p w14:paraId="36005424" w14:textId="4D4F4390" w:rsidR="00191DCE" w:rsidRPr="007C4491" w:rsidRDefault="00191DCE" w:rsidP="008749B5">
            <w:pPr>
              <w:spacing w:after="0" w:line="240" w:lineRule="auto"/>
              <w:jc w:val="both"/>
              <w:rPr>
                <w:rFonts w:ascii="Times New Roman" w:hAnsi="Times New Roman" w:cs="Times New Roman"/>
                <w:lang w:val="fr-BE"/>
              </w:rPr>
            </w:pPr>
            <w:r w:rsidRPr="007C4491">
              <w:rPr>
                <w:rFonts w:ascii="Times New Roman" w:hAnsi="Times New Roman" w:cs="Times New Roman"/>
                <w:lang w:val="fr-BE"/>
              </w:rPr>
              <w:t>Toutes les activités/tous les procédés</w:t>
            </w:r>
          </w:p>
        </w:tc>
        <w:tc>
          <w:tcPr>
            <w:tcW w:w="1034" w:type="dxa"/>
            <w:vAlign w:val="center"/>
          </w:tcPr>
          <w:p w14:paraId="45A8B62E" w14:textId="42D72D09"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rPr>
              <w:t>1841</w:t>
            </w:r>
          </w:p>
        </w:tc>
        <w:tc>
          <w:tcPr>
            <w:tcW w:w="1801" w:type="dxa"/>
            <w:shd w:val="clear" w:color="auto" w:fill="auto"/>
            <w:vAlign w:val="center"/>
          </w:tcPr>
          <w:p w14:paraId="7461D907" w14:textId="3EB921FC" w:rsidR="00191DCE" w:rsidRPr="007C4491" w:rsidRDefault="00191DCE" w:rsidP="00242907">
            <w:pPr>
              <w:spacing w:after="0" w:line="240" w:lineRule="auto"/>
              <w:jc w:val="both"/>
              <w:rPr>
                <w:rFonts w:ascii="Times New Roman" w:hAnsi="Times New Roman" w:cs="Times New Roman"/>
              </w:rPr>
            </w:pPr>
            <w:r w:rsidRPr="007C4491">
              <w:rPr>
                <w:rFonts w:ascii="Times New Roman" w:hAnsi="Times New Roman" w:cs="Times New Roman"/>
              </w:rPr>
              <w:t xml:space="preserve">Une fois par jour </w:t>
            </w:r>
            <w:r w:rsidRPr="007C4491">
              <w:rPr>
                <w:rFonts w:ascii="Times New Roman" w:hAnsi="Times New Roman" w:cs="Times New Roman"/>
                <w:vertAlign w:val="superscript"/>
              </w:rPr>
              <w:t>(</w:t>
            </w:r>
            <w:r w:rsidR="00A7706B" w:rsidRPr="007C4491">
              <w:rPr>
                <w:rFonts w:ascii="Times New Roman" w:hAnsi="Times New Roman" w:cs="Times New Roman"/>
                <w:vertAlign w:val="superscript"/>
              </w:rPr>
              <w:t>7</w:t>
            </w:r>
            <w:r w:rsidRPr="007C4491">
              <w:rPr>
                <w:rFonts w:ascii="Times New Roman" w:hAnsi="Times New Roman" w:cs="Times New Roman"/>
                <w:vertAlign w:val="superscript"/>
              </w:rPr>
              <w:t>) (</w:t>
            </w:r>
            <w:r w:rsidR="00A7706B" w:rsidRPr="007C4491">
              <w:rPr>
                <w:rFonts w:ascii="Times New Roman" w:hAnsi="Times New Roman" w:cs="Times New Roman"/>
                <w:vertAlign w:val="superscript"/>
              </w:rPr>
              <w:t>8</w:t>
            </w:r>
            <w:r w:rsidRPr="007C4491">
              <w:rPr>
                <w:rFonts w:ascii="Times New Roman" w:hAnsi="Times New Roman" w:cs="Times New Roman"/>
                <w:vertAlign w:val="superscript"/>
              </w:rPr>
              <w:t>)</w:t>
            </w:r>
          </w:p>
        </w:tc>
      </w:tr>
      <w:tr w:rsidR="00191DCE" w:rsidRPr="007C4491" w14:paraId="55779BDB" w14:textId="77777777" w:rsidTr="002B6B2C">
        <w:trPr>
          <w:gridAfter w:val="1"/>
          <w:wAfter w:w="7" w:type="dxa"/>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EF244" w14:textId="5F59A3AD"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 xml:space="preserve">Composés organohalogénés adsorbables (AOX) </w:t>
            </w:r>
            <w:r w:rsidRPr="007C4491">
              <w:rPr>
                <w:rFonts w:ascii="Times New Roman" w:hAnsi="Times New Roman" w:cs="Times New Roman"/>
                <w:vertAlign w:val="superscript"/>
              </w:rPr>
              <w:t>(</w:t>
            </w:r>
            <w:r w:rsidR="00A7706B" w:rsidRPr="007C4491">
              <w:rPr>
                <w:rFonts w:ascii="Times New Roman" w:hAnsi="Times New Roman" w:cs="Times New Roman"/>
                <w:vertAlign w:val="superscript"/>
              </w:rPr>
              <w:t>9</w:t>
            </w:r>
            <w:r w:rsidRPr="007C4491">
              <w:rPr>
                <w:rFonts w:ascii="Times New Roman" w:hAnsi="Times New Roman" w:cs="Times New Roman"/>
                <w:vertAlign w:val="superscript"/>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00FB83" w14:textId="77777777"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rPr>
              <w:t>NF EN ISO 9562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68A4D7" w14:textId="0C28FEB3" w:rsidR="00191DCE" w:rsidRPr="007C4491" w:rsidRDefault="00191DCE" w:rsidP="008749B5">
            <w:pPr>
              <w:spacing w:after="0" w:line="240" w:lineRule="auto"/>
              <w:jc w:val="both"/>
              <w:rPr>
                <w:rFonts w:ascii="Times New Roman" w:hAnsi="Times New Roman" w:cs="Times New Roman"/>
                <w:lang w:val="fr-BE"/>
              </w:rPr>
            </w:pPr>
            <w:r w:rsidRPr="007C4491">
              <w:rPr>
                <w:rFonts w:ascii="Times New Roman" w:hAnsi="Times New Roman" w:cs="Times New Roman"/>
                <w:lang w:val="fr-BE"/>
              </w:rPr>
              <w:t>Toutes les activités/tous les procédés</w:t>
            </w:r>
          </w:p>
        </w:tc>
        <w:tc>
          <w:tcPr>
            <w:tcW w:w="1034" w:type="dxa"/>
            <w:tcBorders>
              <w:top w:val="single" w:sz="4" w:space="0" w:color="auto"/>
              <w:left w:val="single" w:sz="4" w:space="0" w:color="auto"/>
              <w:bottom w:val="single" w:sz="4" w:space="0" w:color="auto"/>
              <w:right w:val="single" w:sz="4" w:space="0" w:color="auto"/>
            </w:tcBorders>
            <w:vAlign w:val="center"/>
          </w:tcPr>
          <w:p w14:paraId="2788BD2D" w14:textId="77777777"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rPr>
              <w:t>1106</w:t>
            </w:r>
          </w:p>
        </w:tc>
        <w:tc>
          <w:tcPr>
            <w:tcW w:w="1801" w:type="dxa"/>
            <w:tcBorders>
              <w:top w:val="single" w:sz="4" w:space="0" w:color="auto"/>
              <w:left w:val="single" w:sz="4" w:space="0" w:color="auto"/>
              <w:bottom w:val="single" w:sz="4" w:space="0" w:color="auto"/>
            </w:tcBorders>
            <w:shd w:val="clear" w:color="auto" w:fill="auto"/>
            <w:vAlign w:val="center"/>
          </w:tcPr>
          <w:p w14:paraId="43CE1E92" w14:textId="0CE9099B"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rPr>
              <w:t xml:space="preserve">Une fois par mois </w:t>
            </w:r>
            <w:r w:rsidRPr="007C4491">
              <w:rPr>
                <w:rFonts w:ascii="Times New Roman" w:hAnsi="Times New Roman" w:cs="Times New Roman"/>
                <w:vertAlign w:val="superscript"/>
              </w:rPr>
              <w:t>(</w:t>
            </w:r>
            <w:r w:rsidR="00A7706B" w:rsidRPr="007C4491">
              <w:rPr>
                <w:rFonts w:ascii="Times New Roman" w:hAnsi="Times New Roman" w:cs="Times New Roman"/>
                <w:vertAlign w:val="superscript"/>
              </w:rPr>
              <w:t>10</w:t>
            </w:r>
            <w:r w:rsidRPr="007C4491">
              <w:rPr>
                <w:rFonts w:ascii="Times New Roman" w:hAnsi="Times New Roman" w:cs="Times New Roman"/>
                <w:vertAlign w:val="superscript"/>
              </w:rPr>
              <w:t>)</w:t>
            </w:r>
          </w:p>
        </w:tc>
      </w:tr>
      <w:tr w:rsidR="00191DCE" w:rsidRPr="007C4491" w14:paraId="56DE1FCE" w14:textId="77777777" w:rsidTr="002B6B2C">
        <w:trPr>
          <w:gridAfter w:val="1"/>
          <w:wAfter w:w="7" w:type="dxa"/>
          <w:jc w:val="center"/>
        </w:trPr>
        <w:tc>
          <w:tcPr>
            <w:tcW w:w="2689" w:type="dxa"/>
            <w:gridSpan w:val="2"/>
            <w:shd w:val="clear" w:color="auto" w:fill="auto"/>
            <w:vAlign w:val="center"/>
          </w:tcPr>
          <w:p w14:paraId="73B900E7" w14:textId="77777777"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Couleur</w:t>
            </w:r>
          </w:p>
        </w:tc>
        <w:tc>
          <w:tcPr>
            <w:tcW w:w="2268" w:type="dxa"/>
            <w:shd w:val="clear" w:color="auto" w:fill="auto"/>
            <w:vAlign w:val="center"/>
          </w:tcPr>
          <w:p w14:paraId="1B649FEC" w14:textId="6E7873BA" w:rsidR="00191DCE" w:rsidRPr="007C4491" w:rsidRDefault="008749B5" w:rsidP="00191DCE">
            <w:pPr>
              <w:spacing w:after="0" w:line="240" w:lineRule="auto"/>
              <w:jc w:val="both"/>
              <w:rPr>
                <w:rFonts w:ascii="Times New Roman" w:hAnsi="Times New Roman" w:cs="Times New Roman"/>
              </w:rPr>
            </w:pPr>
            <w:r w:rsidRPr="007C4491">
              <w:rPr>
                <w:rFonts w:ascii="Times New Roman" w:hAnsi="Times New Roman" w:cs="Times New Roman"/>
              </w:rPr>
              <w:t>NF </w:t>
            </w:r>
            <w:r w:rsidR="00191DCE" w:rsidRPr="007C4491">
              <w:rPr>
                <w:rFonts w:ascii="Times New Roman" w:hAnsi="Times New Roman" w:cs="Times New Roman"/>
              </w:rPr>
              <w:t>EN ISO 7887</w:t>
            </w:r>
          </w:p>
        </w:tc>
        <w:tc>
          <w:tcPr>
            <w:tcW w:w="1559" w:type="dxa"/>
            <w:shd w:val="clear" w:color="auto" w:fill="auto"/>
            <w:vAlign w:val="center"/>
          </w:tcPr>
          <w:p w14:paraId="7E57D9E7" w14:textId="77777777"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Teinture</w:t>
            </w:r>
          </w:p>
        </w:tc>
        <w:tc>
          <w:tcPr>
            <w:tcW w:w="1034" w:type="dxa"/>
            <w:vAlign w:val="center"/>
          </w:tcPr>
          <w:p w14:paraId="0B4F6377" w14:textId="77777777"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968</w:t>
            </w:r>
          </w:p>
        </w:tc>
        <w:tc>
          <w:tcPr>
            <w:tcW w:w="1801" w:type="dxa"/>
            <w:shd w:val="clear" w:color="auto" w:fill="auto"/>
            <w:vAlign w:val="center"/>
          </w:tcPr>
          <w:p w14:paraId="7FA7791C" w14:textId="6322260B"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 xml:space="preserve">Une fois par mois </w:t>
            </w:r>
            <w:r w:rsidRPr="007C4491">
              <w:rPr>
                <w:rFonts w:ascii="Times New Roman" w:hAnsi="Times New Roman" w:cs="Times New Roman"/>
                <w:vertAlign w:val="superscript"/>
              </w:rPr>
              <w:t>(</w:t>
            </w:r>
            <w:r w:rsidR="00D85343" w:rsidRPr="007C4491">
              <w:rPr>
                <w:rFonts w:ascii="Times New Roman" w:hAnsi="Times New Roman" w:cs="Times New Roman"/>
                <w:vertAlign w:val="superscript"/>
              </w:rPr>
              <w:t>1</w:t>
            </w:r>
            <w:r w:rsidR="00A7706B" w:rsidRPr="007C4491">
              <w:rPr>
                <w:rFonts w:ascii="Times New Roman" w:hAnsi="Times New Roman" w:cs="Times New Roman"/>
                <w:vertAlign w:val="superscript"/>
              </w:rPr>
              <w:t>1</w:t>
            </w:r>
            <w:r w:rsidRPr="007C4491">
              <w:rPr>
                <w:rFonts w:ascii="Times New Roman" w:hAnsi="Times New Roman" w:cs="Times New Roman"/>
                <w:vertAlign w:val="superscript"/>
              </w:rPr>
              <w:t>)</w:t>
            </w:r>
          </w:p>
        </w:tc>
      </w:tr>
      <w:tr w:rsidR="00191DCE" w:rsidRPr="007C4491" w14:paraId="3D82F185" w14:textId="77777777" w:rsidTr="002B6B2C">
        <w:trPr>
          <w:gridAfter w:val="1"/>
          <w:wAfter w:w="7" w:type="dxa"/>
          <w:trHeight w:val="383"/>
          <w:jc w:val="center"/>
        </w:trPr>
        <w:tc>
          <w:tcPr>
            <w:tcW w:w="2689" w:type="dxa"/>
            <w:gridSpan w:val="2"/>
            <w:shd w:val="clear" w:color="auto" w:fill="auto"/>
            <w:vAlign w:val="center"/>
          </w:tcPr>
          <w:p w14:paraId="61AF43F1" w14:textId="301A70AE"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Demande biochimique en oxygène (DBO</w:t>
            </w:r>
            <w:r w:rsidR="00807BC4" w:rsidRPr="007C4491">
              <w:rPr>
                <w:rFonts w:ascii="Times New Roman" w:hAnsi="Times New Roman" w:cs="Times New Roman"/>
                <w:vertAlign w:val="subscript"/>
                <w:lang w:val="fr-BE"/>
              </w:rPr>
              <w:t>5</w:t>
            </w:r>
            <w:r w:rsidRPr="007C4491">
              <w:rPr>
                <w:rFonts w:ascii="Times New Roman" w:hAnsi="Times New Roman" w:cs="Times New Roman"/>
                <w:lang w:val="fr-BE"/>
              </w:rPr>
              <w:t xml:space="preserve">) </w:t>
            </w:r>
            <w:r w:rsidRPr="007C4491">
              <w:rPr>
                <w:rFonts w:ascii="Times New Roman" w:hAnsi="Times New Roman" w:cs="Times New Roman"/>
                <w:vertAlign w:val="superscript"/>
                <w:lang w:val="fr-BE"/>
              </w:rPr>
              <w:t>(</w:t>
            </w:r>
            <w:r w:rsidR="00224233" w:rsidRPr="007C4491">
              <w:rPr>
                <w:rFonts w:ascii="Times New Roman" w:hAnsi="Times New Roman" w:cs="Times New Roman"/>
                <w:vertAlign w:val="superscript"/>
                <w:lang w:val="fr-BE"/>
              </w:rPr>
              <w:t>1</w:t>
            </w:r>
            <w:r w:rsidR="00A7706B" w:rsidRPr="007C4491">
              <w:rPr>
                <w:rFonts w:ascii="Times New Roman" w:hAnsi="Times New Roman" w:cs="Times New Roman"/>
                <w:vertAlign w:val="superscript"/>
                <w:lang w:val="fr-BE"/>
              </w:rPr>
              <w:t>2</w:t>
            </w:r>
            <w:r w:rsidRPr="007C4491">
              <w:rPr>
                <w:rFonts w:ascii="Times New Roman" w:hAnsi="Times New Roman" w:cs="Times New Roman"/>
                <w:vertAlign w:val="superscript"/>
                <w:lang w:val="fr-BE"/>
              </w:rPr>
              <w:t>)</w:t>
            </w:r>
          </w:p>
        </w:tc>
        <w:tc>
          <w:tcPr>
            <w:tcW w:w="2268" w:type="dxa"/>
            <w:shd w:val="clear" w:color="auto" w:fill="auto"/>
            <w:vAlign w:val="center"/>
          </w:tcPr>
          <w:p w14:paraId="21F64561" w14:textId="77777777"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Par exemple,</w:t>
            </w:r>
          </w:p>
          <w:p w14:paraId="7FD04C5D" w14:textId="0FDA89B9" w:rsidR="00191DCE" w:rsidRPr="007C4491" w:rsidRDefault="000514D9" w:rsidP="00191DCE">
            <w:pPr>
              <w:spacing w:after="0" w:line="240" w:lineRule="auto"/>
              <w:jc w:val="both"/>
              <w:rPr>
                <w:rFonts w:ascii="Times New Roman" w:hAnsi="Times New Roman" w:cs="Times New Roman"/>
              </w:rPr>
            </w:pPr>
            <w:r w:rsidRPr="007C4491">
              <w:rPr>
                <w:rFonts w:ascii="Times New Roman" w:hAnsi="Times New Roman" w:cs="Times New Roman"/>
              </w:rPr>
              <w:t>NF EN</w:t>
            </w:r>
            <w:r w:rsidR="00191DCE" w:rsidRPr="007C4491">
              <w:rPr>
                <w:rFonts w:ascii="Times New Roman" w:hAnsi="Times New Roman" w:cs="Times New Roman"/>
              </w:rPr>
              <w:t> 1899-1,</w:t>
            </w:r>
          </w:p>
          <w:p w14:paraId="1BCE6CE3" w14:textId="0F593ECB" w:rsidR="00191DCE" w:rsidRPr="007C4491" w:rsidRDefault="000514D9" w:rsidP="00191DCE">
            <w:pPr>
              <w:spacing w:after="0" w:line="240" w:lineRule="auto"/>
              <w:jc w:val="both"/>
              <w:rPr>
                <w:rFonts w:ascii="Times New Roman" w:hAnsi="Times New Roman" w:cs="Times New Roman"/>
                <w:lang w:eastAsia="fr-FR"/>
              </w:rPr>
            </w:pPr>
            <w:r w:rsidRPr="007C4491">
              <w:rPr>
                <w:rFonts w:ascii="Times New Roman" w:hAnsi="Times New Roman" w:cs="Times New Roman"/>
              </w:rPr>
              <w:t>NF EN</w:t>
            </w:r>
            <w:r w:rsidR="00191DCE" w:rsidRPr="007C4491">
              <w:rPr>
                <w:rFonts w:ascii="Times New Roman" w:hAnsi="Times New Roman" w:cs="Times New Roman"/>
              </w:rPr>
              <w:t> ISO 5815-1</w:t>
            </w:r>
          </w:p>
        </w:tc>
        <w:tc>
          <w:tcPr>
            <w:tcW w:w="1559" w:type="dxa"/>
            <w:shd w:val="clear" w:color="auto" w:fill="auto"/>
            <w:vAlign w:val="center"/>
          </w:tcPr>
          <w:p w14:paraId="59340F5D" w14:textId="4895B0E8" w:rsidR="00191DCE" w:rsidRPr="007C4491" w:rsidRDefault="00191DCE" w:rsidP="006F18F4">
            <w:pPr>
              <w:spacing w:after="0" w:line="240" w:lineRule="auto"/>
              <w:jc w:val="both"/>
              <w:rPr>
                <w:rFonts w:ascii="Times New Roman" w:hAnsi="Times New Roman" w:cs="Times New Roman"/>
                <w:lang w:val="fr-BE"/>
              </w:rPr>
            </w:pPr>
            <w:r w:rsidRPr="007C4491">
              <w:rPr>
                <w:rFonts w:ascii="Times New Roman" w:hAnsi="Times New Roman" w:cs="Times New Roman"/>
                <w:lang w:val="fr-BE"/>
              </w:rPr>
              <w:t>Toutes les activités/tous les procédés</w:t>
            </w:r>
          </w:p>
        </w:tc>
        <w:tc>
          <w:tcPr>
            <w:tcW w:w="1034" w:type="dxa"/>
            <w:vAlign w:val="center"/>
          </w:tcPr>
          <w:p w14:paraId="3D3E46E4" w14:textId="786D1499" w:rsidR="00191DCE" w:rsidRPr="007C4491" w:rsidRDefault="00191DCE" w:rsidP="00191DCE">
            <w:pPr>
              <w:spacing w:after="0" w:line="240" w:lineRule="auto"/>
              <w:jc w:val="both"/>
              <w:rPr>
                <w:rFonts w:ascii="Times New Roman" w:hAnsi="Times New Roman" w:cs="Times New Roman"/>
                <w:lang w:eastAsia="fr-FR"/>
              </w:rPr>
            </w:pPr>
            <w:r w:rsidRPr="007C4491">
              <w:rPr>
                <w:rFonts w:ascii="Times New Roman" w:hAnsi="Times New Roman" w:cs="Times New Roman"/>
              </w:rPr>
              <w:t xml:space="preserve">1313 </w:t>
            </w:r>
          </w:p>
        </w:tc>
        <w:tc>
          <w:tcPr>
            <w:tcW w:w="1801" w:type="dxa"/>
            <w:shd w:val="clear" w:color="auto" w:fill="auto"/>
            <w:vAlign w:val="center"/>
          </w:tcPr>
          <w:p w14:paraId="19326615" w14:textId="0BBC1D55"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Une fois par mois</w:t>
            </w:r>
          </w:p>
        </w:tc>
      </w:tr>
      <w:tr w:rsidR="00191DCE" w:rsidRPr="007C4491" w14:paraId="7584798E" w14:textId="77777777" w:rsidTr="004A6871">
        <w:trPr>
          <w:gridAfter w:val="1"/>
          <w:wAfter w:w="7" w:type="dxa"/>
          <w:trHeight w:val="383"/>
          <w:jc w:val="center"/>
        </w:trPr>
        <w:tc>
          <w:tcPr>
            <w:tcW w:w="2689" w:type="dxa"/>
            <w:gridSpan w:val="2"/>
            <w:vMerge w:val="restart"/>
            <w:shd w:val="clear" w:color="auto" w:fill="auto"/>
            <w:vAlign w:val="center"/>
          </w:tcPr>
          <w:p w14:paraId="3C7F8375" w14:textId="01618048"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Demande chimique en oxygène (DCO) </w:t>
            </w:r>
            <w:r w:rsidRPr="007C4491">
              <w:rPr>
                <w:rFonts w:ascii="Times New Roman" w:hAnsi="Times New Roman" w:cs="Times New Roman"/>
                <w:vertAlign w:val="superscript"/>
                <w:lang w:val="fr-BE"/>
              </w:rPr>
              <w:t>(</w:t>
            </w:r>
            <w:r w:rsidR="00A7706B" w:rsidRPr="007C4491">
              <w:rPr>
                <w:rFonts w:ascii="Times New Roman" w:hAnsi="Times New Roman" w:cs="Times New Roman"/>
                <w:vertAlign w:val="superscript"/>
                <w:lang w:val="fr-BE"/>
              </w:rPr>
              <w:t>6</w:t>
            </w:r>
            <w:r w:rsidRPr="007C4491">
              <w:rPr>
                <w:rFonts w:ascii="Times New Roman" w:hAnsi="Times New Roman" w:cs="Times New Roman"/>
                <w:vertAlign w:val="superscript"/>
                <w:lang w:val="fr-BE"/>
              </w:rPr>
              <w:t>)</w:t>
            </w:r>
          </w:p>
        </w:tc>
        <w:tc>
          <w:tcPr>
            <w:tcW w:w="2268" w:type="dxa"/>
            <w:shd w:val="clear" w:color="auto" w:fill="auto"/>
          </w:tcPr>
          <w:p w14:paraId="02E2E258" w14:textId="540C7217"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lang w:eastAsia="fr-FR"/>
              </w:rPr>
              <w:t xml:space="preserve">NF T90-101 </w:t>
            </w:r>
          </w:p>
        </w:tc>
        <w:tc>
          <w:tcPr>
            <w:tcW w:w="1559" w:type="dxa"/>
            <w:vMerge w:val="restart"/>
            <w:shd w:val="clear" w:color="auto" w:fill="auto"/>
            <w:vAlign w:val="center"/>
          </w:tcPr>
          <w:p w14:paraId="5511FE58" w14:textId="77777777"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Toutes les activités/tous les procédés</w:t>
            </w:r>
          </w:p>
        </w:tc>
        <w:tc>
          <w:tcPr>
            <w:tcW w:w="1034" w:type="dxa"/>
          </w:tcPr>
          <w:p w14:paraId="0BB4938F" w14:textId="14FE5B42"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lang w:eastAsia="fr-FR"/>
              </w:rPr>
              <w:t>1314</w:t>
            </w:r>
          </w:p>
        </w:tc>
        <w:tc>
          <w:tcPr>
            <w:tcW w:w="1801" w:type="dxa"/>
            <w:vMerge w:val="restart"/>
            <w:shd w:val="clear" w:color="auto" w:fill="auto"/>
            <w:vAlign w:val="center"/>
          </w:tcPr>
          <w:p w14:paraId="2E574E8A" w14:textId="007F9F12"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 xml:space="preserve">Une fois par jour </w:t>
            </w:r>
            <w:r w:rsidRPr="007C4491">
              <w:rPr>
                <w:rFonts w:ascii="Times New Roman" w:hAnsi="Times New Roman" w:cs="Times New Roman"/>
                <w:vertAlign w:val="superscript"/>
              </w:rPr>
              <w:t>(</w:t>
            </w:r>
            <w:r w:rsidR="00A7706B" w:rsidRPr="007C4491">
              <w:rPr>
                <w:rFonts w:ascii="Times New Roman" w:hAnsi="Times New Roman" w:cs="Times New Roman"/>
                <w:vertAlign w:val="superscript"/>
              </w:rPr>
              <w:t>7</w:t>
            </w:r>
            <w:r w:rsidRPr="007C4491">
              <w:rPr>
                <w:rFonts w:ascii="Times New Roman" w:hAnsi="Times New Roman" w:cs="Times New Roman"/>
                <w:vertAlign w:val="superscript"/>
              </w:rPr>
              <w:t>) (</w:t>
            </w:r>
            <w:r w:rsidR="00A7706B" w:rsidRPr="007C4491">
              <w:rPr>
                <w:rFonts w:ascii="Times New Roman" w:hAnsi="Times New Roman" w:cs="Times New Roman"/>
                <w:vertAlign w:val="superscript"/>
              </w:rPr>
              <w:t>8</w:t>
            </w:r>
            <w:r w:rsidRPr="007C4491">
              <w:rPr>
                <w:rFonts w:ascii="Times New Roman" w:hAnsi="Times New Roman" w:cs="Times New Roman"/>
                <w:vertAlign w:val="superscript"/>
              </w:rPr>
              <w:t>)</w:t>
            </w:r>
          </w:p>
        </w:tc>
      </w:tr>
      <w:tr w:rsidR="00191DCE" w:rsidRPr="007C4491" w14:paraId="658B056E" w14:textId="77777777" w:rsidTr="004A6871">
        <w:trPr>
          <w:gridAfter w:val="1"/>
          <w:wAfter w:w="7" w:type="dxa"/>
          <w:trHeight w:val="382"/>
          <w:jc w:val="center"/>
        </w:trPr>
        <w:tc>
          <w:tcPr>
            <w:tcW w:w="2689" w:type="dxa"/>
            <w:gridSpan w:val="2"/>
            <w:vMerge/>
            <w:shd w:val="clear" w:color="auto" w:fill="auto"/>
            <w:vAlign w:val="center"/>
          </w:tcPr>
          <w:p w14:paraId="1A20E5C0" w14:textId="77777777" w:rsidR="00191DCE" w:rsidRPr="007C4491" w:rsidRDefault="00191DCE" w:rsidP="00191DCE">
            <w:pPr>
              <w:spacing w:after="0" w:line="240" w:lineRule="auto"/>
              <w:jc w:val="both"/>
              <w:rPr>
                <w:rFonts w:ascii="Times New Roman" w:hAnsi="Times New Roman" w:cs="Times New Roman"/>
                <w:lang w:val="fr-BE"/>
              </w:rPr>
            </w:pPr>
          </w:p>
        </w:tc>
        <w:tc>
          <w:tcPr>
            <w:tcW w:w="2268" w:type="dxa"/>
            <w:shd w:val="clear" w:color="auto" w:fill="auto"/>
          </w:tcPr>
          <w:p w14:paraId="7B1AC7F8" w14:textId="392DD42B"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lang w:eastAsia="fr-FR"/>
              </w:rPr>
              <w:t>ISO 15705</w:t>
            </w:r>
          </w:p>
        </w:tc>
        <w:tc>
          <w:tcPr>
            <w:tcW w:w="1559" w:type="dxa"/>
            <w:vMerge/>
            <w:shd w:val="clear" w:color="auto" w:fill="auto"/>
            <w:vAlign w:val="center"/>
          </w:tcPr>
          <w:p w14:paraId="4D767166" w14:textId="77777777" w:rsidR="00191DCE" w:rsidRPr="007C4491" w:rsidRDefault="00191DCE" w:rsidP="00191DCE">
            <w:pPr>
              <w:spacing w:after="0" w:line="240" w:lineRule="auto"/>
              <w:jc w:val="both"/>
              <w:rPr>
                <w:rFonts w:ascii="Times New Roman" w:hAnsi="Times New Roman" w:cs="Times New Roman"/>
                <w:lang w:val="fr-BE"/>
              </w:rPr>
            </w:pPr>
          </w:p>
        </w:tc>
        <w:tc>
          <w:tcPr>
            <w:tcW w:w="1034" w:type="dxa"/>
          </w:tcPr>
          <w:p w14:paraId="53E93D15" w14:textId="49E04BBB"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lang w:eastAsia="fr-FR"/>
              </w:rPr>
              <w:t>6396</w:t>
            </w:r>
          </w:p>
        </w:tc>
        <w:tc>
          <w:tcPr>
            <w:tcW w:w="1801" w:type="dxa"/>
            <w:vMerge/>
            <w:shd w:val="clear" w:color="auto" w:fill="auto"/>
            <w:vAlign w:val="center"/>
          </w:tcPr>
          <w:p w14:paraId="35D91F1A" w14:textId="77777777" w:rsidR="00191DCE" w:rsidRPr="007C4491" w:rsidRDefault="00191DCE" w:rsidP="00191DCE">
            <w:pPr>
              <w:spacing w:after="0" w:line="240" w:lineRule="auto"/>
              <w:jc w:val="both"/>
              <w:rPr>
                <w:rFonts w:ascii="Times New Roman" w:hAnsi="Times New Roman" w:cs="Times New Roman"/>
              </w:rPr>
            </w:pPr>
          </w:p>
        </w:tc>
      </w:tr>
      <w:tr w:rsidR="00191DCE" w:rsidRPr="007C4491" w14:paraId="7E0ACBA9" w14:textId="77777777" w:rsidTr="002B6B2C">
        <w:trPr>
          <w:gridAfter w:val="1"/>
          <w:wAfter w:w="7" w:type="dxa"/>
          <w:jc w:val="center"/>
        </w:trPr>
        <w:tc>
          <w:tcPr>
            <w:tcW w:w="2689" w:type="dxa"/>
            <w:gridSpan w:val="2"/>
            <w:shd w:val="clear" w:color="auto" w:fill="auto"/>
            <w:vAlign w:val="center"/>
          </w:tcPr>
          <w:p w14:paraId="4B8DA84D" w14:textId="77CBEFC3"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 xml:space="preserve">Indice hydrocarbure (HOI) </w:t>
            </w:r>
            <w:r w:rsidRPr="007C4491">
              <w:rPr>
                <w:rFonts w:ascii="Times New Roman" w:hAnsi="Times New Roman" w:cs="Times New Roman"/>
                <w:vertAlign w:val="superscript"/>
              </w:rPr>
              <w:t>(</w:t>
            </w:r>
            <w:r w:rsidR="00BC41B2" w:rsidRPr="007C4491">
              <w:rPr>
                <w:rFonts w:ascii="Times New Roman" w:hAnsi="Times New Roman" w:cs="Times New Roman"/>
                <w:vertAlign w:val="superscript"/>
              </w:rPr>
              <w:t>1)</w:t>
            </w:r>
          </w:p>
        </w:tc>
        <w:tc>
          <w:tcPr>
            <w:tcW w:w="2268" w:type="dxa"/>
            <w:shd w:val="clear" w:color="auto" w:fill="auto"/>
            <w:vAlign w:val="center"/>
          </w:tcPr>
          <w:p w14:paraId="147E7FBF" w14:textId="067C25B8" w:rsidR="00191DCE" w:rsidRPr="007C4491" w:rsidRDefault="008749B5" w:rsidP="00191DCE">
            <w:pPr>
              <w:spacing w:after="0" w:line="240" w:lineRule="auto"/>
              <w:jc w:val="both"/>
              <w:rPr>
                <w:rFonts w:ascii="Times New Roman" w:hAnsi="Times New Roman" w:cs="Times New Roman"/>
              </w:rPr>
            </w:pPr>
            <w:r w:rsidRPr="007C4491">
              <w:rPr>
                <w:rFonts w:ascii="Times New Roman" w:hAnsi="Times New Roman" w:cs="Times New Roman"/>
              </w:rPr>
              <w:t>NF </w:t>
            </w:r>
            <w:r w:rsidR="00191DCE" w:rsidRPr="007C4491">
              <w:rPr>
                <w:rFonts w:ascii="Times New Roman" w:hAnsi="Times New Roman" w:cs="Times New Roman"/>
              </w:rPr>
              <w:t>EN ISO 9377-2</w:t>
            </w:r>
          </w:p>
        </w:tc>
        <w:tc>
          <w:tcPr>
            <w:tcW w:w="1559" w:type="dxa"/>
            <w:shd w:val="clear" w:color="auto" w:fill="auto"/>
            <w:vAlign w:val="center"/>
          </w:tcPr>
          <w:p w14:paraId="53F779D5" w14:textId="77777777"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Toutes les activités/tous les procédés</w:t>
            </w:r>
          </w:p>
        </w:tc>
        <w:tc>
          <w:tcPr>
            <w:tcW w:w="1034" w:type="dxa"/>
            <w:vAlign w:val="center"/>
          </w:tcPr>
          <w:p w14:paraId="5809CA1A" w14:textId="77777777"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7007</w:t>
            </w:r>
          </w:p>
        </w:tc>
        <w:tc>
          <w:tcPr>
            <w:tcW w:w="1801" w:type="dxa"/>
            <w:shd w:val="clear" w:color="auto" w:fill="auto"/>
            <w:vAlign w:val="center"/>
          </w:tcPr>
          <w:p w14:paraId="0A9B2C9A" w14:textId="2E92068E"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Une fois tous les 3 mois </w:t>
            </w:r>
            <w:r w:rsidRPr="007C4491">
              <w:rPr>
                <w:rFonts w:ascii="Times New Roman" w:hAnsi="Times New Roman" w:cs="Times New Roman"/>
                <w:vertAlign w:val="superscript"/>
                <w:lang w:val="fr-BE"/>
              </w:rPr>
              <w:t>(</w:t>
            </w:r>
            <w:r w:rsidR="00BC41B2" w:rsidRPr="007C4491">
              <w:rPr>
                <w:rFonts w:ascii="Times New Roman" w:hAnsi="Times New Roman" w:cs="Times New Roman"/>
                <w:vertAlign w:val="superscript"/>
                <w:lang w:val="fr-BE"/>
              </w:rPr>
              <w:t>2</w:t>
            </w:r>
            <w:r w:rsidRPr="007C4491">
              <w:rPr>
                <w:rFonts w:ascii="Times New Roman" w:hAnsi="Times New Roman" w:cs="Times New Roman"/>
                <w:vertAlign w:val="superscript"/>
                <w:lang w:val="fr-BE"/>
              </w:rPr>
              <w:t>)</w:t>
            </w:r>
          </w:p>
        </w:tc>
      </w:tr>
      <w:tr w:rsidR="00191DCE" w:rsidRPr="007C4491" w14:paraId="5F667441" w14:textId="77777777" w:rsidTr="002B6B2C">
        <w:trPr>
          <w:gridAfter w:val="1"/>
          <w:wAfter w:w="7" w:type="dxa"/>
          <w:jc w:val="center"/>
        </w:trPr>
        <w:tc>
          <w:tcPr>
            <w:tcW w:w="2689" w:type="dxa"/>
            <w:gridSpan w:val="2"/>
            <w:shd w:val="clear" w:color="auto" w:fill="auto"/>
            <w:vAlign w:val="center"/>
          </w:tcPr>
          <w:p w14:paraId="548927C7" w14:textId="77777777"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Matières en suspension totales (MEST)</w:t>
            </w:r>
          </w:p>
        </w:tc>
        <w:tc>
          <w:tcPr>
            <w:tcW w:w="2268" w:type="dxa"/>
            <w:shd w:val="clear" w:color="auto" w:fill="auto"/>
            <w:vAlign w:val="center"/>
          </w:tcPr>
          <w:p w14:paraId="2CC7E020" w14:textId="77777777"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NF EN 872</w:t>
            </w:r>
          </w:p>
        </w:tc>
        <w:tc>
          <w:tcPr>
            <w:tcW w:w="1559" w:type="dxa"/>
            <w:shd w:val="clear" w:color="auto" w:fill="auto"/>
            <w:vAlign w:val="center"/>
          </w:tcPr>
          <w:p w14:paraId="65F03372" w14:textId="191031A2" w:rsidR="00191DCE" w:rsidRPr="007C4491" w:rsidRDefault="00191DCE" w:rsidP="006F18F4">
            <w:pPr>
              <w:spacing w:after="0" w:line="240" w:lineRule="auto"/>
              <w:jc w:val="both"/>
              <w:rPr>
                <w:rFonts w:ascii="Times New Roman" w:hAnsi="Times New Roman" w:cs="Times New Roman"/>
              </w:rPr>
            </w:pPr>
            <w:r w:rsidRPr="007C4491">
              <w:rPr>
                <w:rFonts w:ascii="Times New Roman" w:hAnsi="Times New Roman" w:cs="Times New Roman"/>
                <w:lang w:val="fr-BE"/>
              </w:rPr>
              <w:t>Toutes les activités/tous les procédés</w:t>
            </w:r>
          </w:p>
        </w:tc>
        <w:tc>
          <w:tcPr>
            <w:tcW w:w="1034" w:type="dxa"/>
            <w:vAlign w:val="center"/>
          </w:tcPr>
          <w:p w14:paraId="4AF29799" w14:textId="77777777"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1305</w:t>
            </w:r>
          </w:p>
        </w:tc>
        <w:tc>
          <w:tcPr>
            <w:tcW w:w="1801" w:type="dxa"/>
            <w:shd w:val="clear" w:color="auto" w:fill="auto"/>
            <w:vAlign w:val="center"/>
          </w:tcPr>
          <w:p w14:paraId="57AE93BC" w14:textId="5BF76E63"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 xml:space="preserve">Une fois par jour </w:t>
            </w:r>
            <w:r w:rsidRPr="007C4491">
              <w:rPr>
                <w:rFonts w:ascii="Times New Roman" w:hAnsi="Times New Roman" w:cs="Times New Roman"/>
                <w:vertAlign w:val="superscript"/>
              </w:rPr>
              <w:t>(1</w:t>
            </w:r>
            <w:r w:rsidR="00BC41B2" w:rsidRPr="007C4491">
              <w:rPr>
                <w:rFonts w:ascii="Times New Roman" w:hAnsi="Times New Roman" w:cs="Times New Roman"/>
                <w:vertAlign w:val="superscript"/>
              </w:rPr>
              <w:t>3</w:t>
            </w:r>
            <w:r w:rsidRPr="007C4491">
              <w:rPr>
                <w:rFonts w:ascii="Times New Roman" w:hAnsi="Times New Roman" w:cs="Times New Roman"/>
                <w:vertAlign w:val="superscript"/>
              </w:rPr>
              <w:t>) (1</w:t>
            </w:r>
            <w:r w:rsidR="00BC41B2" w:rsidRPr="007C4491">
              <w:rPr>
                <w:rFonts w:ascii="Times New Roman" w:hAnsi="Times New Roman" w:cs="Times New Roman"/>
                <w:vertAlign w:val="superscript"/>
              </w:rPr>
              <w:t>4</w:t>
            </w:r>
            <w:r w:rsidRPr="007C4491">
              <w:rPr>
                <w:rFonts w:ascii="Times New Roman" w:hAnsi="Times New Roman" w:cs="Times New Roman"/>
                <w:vertAlign w:val="superscript"/>
              </w:rPr>
              <w:t>)</w:t>
            </w:r>
          </w:p>
        </w:tc>
      </w:tr>
      <w:tr w:rsidR="00191DCE" w:rsidRPr="007C4491" w14:paraId="26F694E7" w14:textId="77777777" w:rsidTr="00792D07">
        <w:trPr>
          <w:gridAfter w:val="1"/>
          <w:wAfter w:w="7" w:type="dxa"/>
          <w:jc w:val="center"/>
        </w:trPr>
        <w:tc>
          <w:tcPr>
            <w:tcW w:w="1143" w:type="dxa"/>
            <w:vMerge w:val="restart"/>
            <w:shd w:val="clear" w:color="auto" w:fill="auto"/>
            <w:vAlign w:val="center"/>
          </w:tcPr>
          <w:p w14:paraId="4C2CC3F6" w14:textId="37A520EA"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Métaux/métalloïdes</w:t>
            </w:r>
          </w:p>
        </w:tc>
        <w:tc>
          <w:tcPr>
            <w:tcW w:w="1546" w:type="dxa"/>
            <w:vMerge w:val="restart"/>
            <w:vAlign w:val="center"/>
          </w:tcPr>
          <w:p w14:paraId="6C669B51" w14:textId="54EC8FF1"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Antimoine (Sb)</w:t>
            </w:r>
          </w:p>
        </w:tc>
        <w:tc>
          <w:tcPr>
            <w:tcW w:w="2268" w:type="dxa"/>
            <w:vMerge w:val="restart"/>
            <w:shd w:val="clear" w:color="auto" w:fill="auto"/>
            <w:vAlign w:val="center"/>
          </w:tcPr>
          <w:p w14:paraId="4C495002" w14:textId="77777777" w:rsidR="006F18F4" w:rsidRPr="007C4491" w:rsidRDefault="00191DCE" w:rsidP="006F18F4">
            <w:pPr>
              <w:spacing w:after="0" w:line="240" w:lineRule="auto"/>
              <w:jc w:val="both"/>
              <w:rPr>
                <w:rFonts w:ascii="Times New Roman" w:hAnsi="Times New Roman" w:cs="Times New Roman"/>
                <w:lang w:val="fr-BE"/>
              </w:rPr>
            </w:pPr>
            <w:r w:rsidRPr="007C4491">
              <w:rPr>
                <w:rFonts w:ascii="Times New Roman" w:hAnsi="Times New Roman" w:cs="Times New Roman"/>
                <w:lang w:val="fr-BE"/>
              </w:rPr>
              <w:t>Par exemple,</w:t>
            </w:r>
          </w:p>
          <w:p w14:paraId="3761624B" w14:textId="7D4E9F7C" w:rsidR="00191DCE" w:rsidRPr="007C4491" w:rsidRDefault="00191DCE" w:rsidP="006F18F4">
            <w:pPr>
              <w:spacing w:after="0" w:line="240" w:lineRule="auto"/>
              <w:jc w:val="both"/>
              <w:rPr>
                <w:rFonts w:ascii="Times New Roman" w:hAnsi="Times New Roman" w:cs="Times New Roman"/>
                <w:lang w:val="fr-BE"/>
              </w:rPr>
            </w:pPr>
            <w:r w:rsidRPr="007C4491">
              <w:rPr>
                <w:rFonts w:ascii="Times New Roman" w:hAnsi="Times New Roman" w:cs="Times New Roman"/>
              </w:rPr>
              <w:t>NF </w:t>
            </w:r>
            <w:r w:rsidRPr="007C4491">
              <w:rPr>
                <w:rFonts w:ascii="Times New Roman" w:hAnsi="Times New Roman" w:cs="Times New Roman"/>
                <w:lang w:val="fr-BE"/>
              </w:rPr>
              <w:t xml:space="preserve">EN ISO 11885, </w:t>
            </w:r>
            <w:r w:rsidRPr="007C4491">
              <w:rPr>
                <w:rFonts w:ascii="Times New Roman" w:hAnsi="Times New Roman" w:cs="Times New Roman"/>
              </w:rPr>
              <w:t>NF </w:t>
            </w:r>
            <w:r w:rsidRPr="007C4491">
              <w:rPr>
                <w:rFonts w:ascii="Times New Roman" w:hAnsi="Times New Roman" w:cs="Times New Roman"/>
                <w:lang w:val="fr-BE"/>
              </w:rPr>
              <w:t xml:space="preserve">EN ISO 17294-2, </w:t>
            </w:r>
            <w:r w:rsidRPr="007C4491">
              <w:rPr>
                <w:rFonts w:ascii="Times New Roman" w:hAnsi="Times New Roman" w:cs="Times New Roman"/>
              </w:rPr>
              <w:t>NF </w:t>
            </w:r>
            <w:r w:rsidRPr="007C4491">
              <w:rPr>
                <w:rFonts w:ascii="Times New Roman" w:hAnsi="Times New Roman" w:cs="Times New Roman"/>
                <w:lang w:val="fr-BE"/>
              </w:rPr>
              <w:t>EN ISO 15586</w:t>
            </w:r>
          </w:p>
        </w:tc>
        <w:tc>
          <w:tcPr>
            <w:tcW w:w="1559" w:type="dxa"/>
            <w:shd w:val="clear" w:color="auto" w:fill="auto"/>
            <w:vAlign w:val="center"/>
          </w:tcPr>
          <w:p w14:paraId="2E04B86E" w14:textId="77777777"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Prétraitement et/ou teinture de matières textiles en polyester</w:t>
            </w:r>
          </w:p>
        </w:tc>
        <w:tc>
          <w:tcPr>
            <w:tcW w:w="1034" w:type="dxa"/>
            <w:vMerge w:val="restart"/>
            <w:vAlign w:val="center"/>
          </w:tcPr>
          <w:p w14:paraId="5C827BB7" w14:textId="1B1E258D"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1376</w:t>
            </w:r>
          </w:p>
        </w:tc>
        <w:tc>
          <w:tcPr>
            <w:tcW w:w="1801" w:type="dxa"/>
            <w:vMerge w:val="restart"/>
            <w:shd w:val="clear" w:color="auto" w:fill="auto"/>
            <w:vAlign w:val="center"/>
          </w:tcPr>
          <w:p w14:paraId="06241DFE" w14:textId="3E52B085" w:rsidR="00191DCE" w:rsidRPr="007C4491" w:rsidRDefault="00191DCE" w:rsidP="008749B5">
            <w:pPr>
              <w:spacing w:after="0" w:line="240" w:lineRule="auto"/>
              <w:jc w:val="both"/>
              <w:rPr>
                <w:rFonts w:ascii="Times New Roman" w:hAnsi="Times New Roman" w:cs="Times New Roman"/>
              </w:rPr>
            </w:pPr>
            <w:r w:rsidRPr="007C4491">
              <w:rPr>
                <w:rFonts w:ascii="Times New Roman" w:hAnsi="Times New Roman" w:cs="Times New Roman"/>
              </w:rPr>
              <w:t xml:space="preserve">Une fois par mois </w:t>
            </w:r>
            <w:r w:rsidRPr="007C4491">
              <w:rPr>
                <w:rFonts w:ascii="Times New Roman" w:hAnsi="Times New Roman" w:cs="Times New Roman"/>
                <w:vertAlign w:val="superscript"/>
              </w:rPr>
              <w:t>(</w:t>
            </w:r>
            <w:r w:rsidR="00D85343" w:rsidRPr="007C4491">
              <w:rPr>
                <w:rFonts w:ascii="Times New Roman" w:hAnsi="Times New Roman" w:cs="Times New Roman"/>
                <w:vertAlign w:val="superscript"/>
              </w:rPr>
              <w:t>1</w:t>
            </w:r>
            <w:r w:rsidR="00A7706B" w:rsidRPr="007C4491">
              <w:rPr>
                <w:rFonts w:ascii="Times New Roman" w:hAnsi="Times New Roman" w:cs="Times New Roman"/>
                <w:vertAlign w:val="superscript"/>
              </w:rPr>
              <w:t>1</w:t>
            </w:r>
            <w:r w:rsidRPr="007C4491">
              <w:rPr>
                <w:rFonts w:ascii="Times New Roman" w:hAnsi="Times New Roman" w:cs="Times New Roman"/>
                <w:vertAlign w:val="superscript"/>
              </w:rPr>
              <w:t>)</w:t>
            </w:r>
          </w:p>
        </w:tc>
      </w:tr>
      <w:tr w:rsidR="00191DCE" w:rsidRPr="007C4491" w14:paraId="115FE177" w14:textId="77777777" w:rsidTr="00792D07">
        <w:trPr>
          <w:gridAfter w:val="1"/>
          <w:wAfter w:w="7" w:type="dxa"/>
          <w:jc w:val="center"/>
        </w:trPr>
        <w:tc>
          <w:tcPr>
            <w:tcW w:w="1143" w:type="dxa"/>
            <w:vMerge/>
            <w:shd w:val="clear" w:color="auto" w:fill="auto"/>
            <w:vAlign w:val="center"/>
          </w:tcPr>
          <w:p w14:paraId="5CBB2DD2" w14:textId="77777777" w:rsidR="00191DCE" w:rsidRPr="007C4491" w:rsidRDefault="00191DCE" w:rsidP="00191DCE">
            <w:pPr>
              <w:spacing w:after="0" w:line="240" w:lineRule="auto"/>
              <w:jc w:val="both"/>
              <w:rPr>
                <w:rFonts w:ascii="Times New Roman" w:hAnsi="Times New Roman" w:cs="Times New Roman"/>
              </w:rPr>
            </w:pPr>
          </w:p>
        </w:tc>
        <w:tc>
          <w:tcPr>
            <w:tcW w:w="1546" w:type="dxa"/>
            <w:vMerge/>
            <w:vAlign w:val="center"/>
          </w:tcPr>
          <w:p w14:paraId="13D9AB35" w14:textId="77777777" w:rsidR="00191DCE" w:rsidRPr="007C4491" w:rsidRDefault="00191DCE" w:rsidP="00191DCE">
            <w:pPr>
              <w:spacing w:after="0" w:line="240" w:lineRule="auto"/>
              <w:jc w:val="both"/>
              <w:rPr>
                <w:rFonts w:ascii="Times New Roman" w:hAnsi="Times New Roman" w:cs="Times New Roman"/>
              </w:rPr>
            </w:pPr>
          </w:p>
        </w:tc>
        <w:tc>
          <w:tcPr>
            <w:tcW w:w="2268" w:type="dxa"/>
            <w:vMerge/>
            <w:shd w:val="clear" w:color="auto" w:fill="auto"/>
            <w:vAlign w:val="center"/>
          </w:tcPr>
          <w:p w14:paraId="2089C288" w14:textId="77777777" w:rsidR="00191DCE" w:rsidRPr="007C4491" w:rsidRDefault="00191DCE" w:rsidP="00191DCE">
            <w:pPr>
              <w:spacing w:after="0" w:line="240" w:lineRule="auto"/>
              <w:jc w:val="both"/>
              <w:rPr>
                <w:rFonts w:ascii="Times New Roman" w:hAnsi="Times New Roman" w:cs="Times New Roman"/>
              </w:rPr>
            </w:pPr>
          </w:p>
        </w:tc>
        <w:tc>
          <w:tcPr>
            <w:tcW w:w="1559" w:type="dxa"/>
            <w:shd w:val="clear" w:color="auto" w:fill="auto"/>
            <w:vAlign w:val="center"/>
          </w:tcPr>
          <w:p w14:paraId="5FF8B0AC" w14:textId="1E57B3A0"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Ennoblissement à l</w:t>
            </w:r>
            <w:r w:rsidR="00A87AED">
              <w:rPr>
                <w:rFonts w:ascii="Times New Roman" w:hAnsi="Times New Roman" w:cs="Times New Roman"/>
                <w:lang w:val="fr-BE"/>
              </w:rPr>
              <w:t>’</w:t>
            </w:r>
            <w:r w:rsidRPr="007C4491">
              <w:rPr>
                <w:rFonts w:ascii="Times New Roman" w:hAnsi="Times New Roman" w:cs="Times New Roman"/>
                <w:lang w:val="fr-BE"/>
              </w:rPr>
              <w:t xml:space="preserve">aide de retardateurs de </w:t>
            </w:r>
            <w:r w:rsidRPr="007C4491">
              <w:rPr>
                <w:rFonts w:ascii="Times New Roman" w:hAnsi="Times New Roman" w:cs="Times New Roman"/>
                <w:lang w:val="fr-BE"/>
              </w:rPr>
              <w:lastRenderedPageBreak/>
              <w:t>flamme contenant du trioxyde d</w:t>
            </w:r>
            <w:r w:rsidR="00A87AED">
              <w:rPr>
                <w:rFonts w:ascii="Times New Roman" w:hAnsi="Times New Roman" w:cs="Times New Roman"/>
                <w:lang w:val="fr-BE"/>
              </w:rPr>
              <w:t>’</w:t>
            </w:r>
            <w:r w:rsidRPr="007C4491">
              <w:rPr>
                <w:rFonts w:ascii="Times New Roman" w:hAnsi="Times New Roman" w:cs="Times New Roman"/>
                <w:lang w:val="fr-BE"/>
              </w:rPr>
              <w:t>antimoine</w:t>
            </w:r>
          </w:p>
        </w:tc>
        <w:tc>
          <w:tcPr>
            <w:tcW w:w="1034" w:type="dxa"/>
            <w:vMerge/>
            <w:vAlign w:val="center"/>
          </w:tcPr>
          <w:p w14:paraId="344B23D1" w14:textId="5A868BFB" w:rsidR="00191DCE" w:rsidRPr="007C4491" w:rsidRDefault="00191DCE" w:rsidP="00191DCE">
            <w:pPr>
              <w:spacing w:after="0" w:line="240" w:lineRule="auto"/>
              <w:jc w:val="both"/>
              <w:rPr>
                <w:rFonts w:ascii="Times New Roman" w:hAnsi="Times New Roman" w:cs="Times New Roman"/>
                <w:lang w:val="fr-BE"/>
              </w:rPr>
            </w:pPr>
          </w:p>
        </w:tc>
        <w:tc>
          <w:tcPr>
            <w:tcW w:w="1801" w:type="dxa"/>
            <w:vMerge/>
            <w:shd w:val="clear" w:color="auto" w:fill="auto"/>
            <w:vAlign w:val="center"/>
          </w:tcPr>
          <w:p w14:paraId="629EAB72" w14:textId="32C0613B" w:rsidR="00191DCE" w:rsidRPr="007C4491" w:rsidRDefault="00191DCE" w:rsidP="00191DCE">
            <w:pPr>
              <w:spacing w:after="0" w:line="240" w:lineRule="auto"/>
              <w:jc w:val="both"/>
              <w:rPr>
                <w:rFonts w:ascii="Times New Roman" w:hAnsi="Times New Roman" w:cs="Times New Roman"/>
                <w:lang w:val="fr-BE"/>
              </w:rPr>
            </w:pPr>
          </w:p>
        </w:tc>
      </w:tr>
      <w:tr w:rsidR="00191DCE" w:rsidRPr="007C4491" w14:paraId="17F0F99C" w14:textId="77777777" w:rsidTr="00792D07">
        <w:trPr>
          <w:gridAfter w:val="1"/>
          <w:wAfter w:w="7" w:type="dxa"/>
          <w:jc w:val="center"/>
        </w:trPr>
        <w:tc>
          <w:tcPr>
            <w:tcW w:w="1143" w:type="dxa"/>
            <w:vMerge/>
            <w:shd w:val="clear" w:color="auto" w:fill="auto"/>
            <w:vAlign w:val="center"/>
          </w:tcPr>
          <w:p w14:paraId="26594EB3" w14:textId="77777777" w:rsidR="00191DCE" w:rsidRPr="007C4491" w:rsidRDefault="00191DCE" w:rsidP="00191DCE">
            <w:pPr>
              <w:spacing w:after="0" w:line="240" w:lineRule="auto"/>
              <w:jc w:val="both"/>
              <w:rPr>
                <w:rFonts w:ascii="Times New Roman" w:hAnsi="Times New Roman" w:cs="Times New Roman"/>
                <w:lang w:val="fr-BE"/>
              </w:rPr>
            </w:pPr>
          </w:p>
        </w:tc>
        <w:tc>
          <w:tcPr>
            <w:tcW w:w="1546" w:type="dxa"/>
            <w:vAlign w:val="center"/>
          </w:tcPr>
          <w:p w14:paraId="4B2CF2E8" w14:textId="77777777"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Chrome (Cr)</w:t>
            </w:r>
          </w:p>
        </w:tc>
        <w:tc>
          <w:tcPr>
            <w:tcW w:w="2268" w:type="dxa"/>
            <w:vMerge/>
            <w:shd w:val="clear" w:color="auto" w:fill="auto"/>
            <w:vAlign w:val="center"/>
          </w:tcPr>
          <w:p w14:paraId="166F8BDF" w14:textId="77777777" w:rsidR="00191DCE" w:rsidRPr="007C4491" w:rsidRDefault="00191DCE" w:rsidP="00191DCE">
            <w:pPr>
              <w:spacing w:after="0" w:line="240" w:lineRule="auto"/>
              <w:jc w:val="both"/>
              <w:rPr>
                <w:rFonts w:ascii="Times New Roman" w:hAnsi="Times New Roman" w:cs="Times New Roman"/>
              </w:rPr>
            </w:pPr>
          </w:p>
        </w:tc>
        <w:tc>
          <w:tcPr>
            <w:tcW w:w="1559" w:type="dxa"/>
            <w:shd w:val="clear" w:color="auto" w:fill="auto"/>
            <w:vAlign w:val="center"/>
          </w:tcPr>
          <w:p w14:paraId="50559877" w14:textId="0A019448"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Teinture à l</w:t>
            </w:r>
            <w:r w:rsidR="00A87AED">
              <w:rPr>
                <w:rFonts w:ascii="Times New Roman" w:hAnsi="Times New Roman" w:cs="Times New Roman"/>
                <w:lang w:val="fr-BE"/>
              </w:rPr>
              <w:t>’</w:t>
            </w:r>
            <w:r w:rsidRPr="007C4491">
              <w:rPr>
                <w:rFonts w:ascii="Times New Roman" w:hAnsi="Times New Roman" w:cs="Times New Roman"/>
                <w:lang w:val="fr-BE"/>
              </w:rPr>
              <w:t>aide de mordant au chrome ou de colorants contenant du chrome (par exemple, colorants métallifères)</w:t>
            </w:r>
          </w:p>
        </w:tc>
        <w:tc>
          <w:tcPr>
            <w:tcW w:w="1034" w:type="dxa"/>
            <w:vAlign w:val="center"/>
          </w:tcPr>
          <w:p w14:paraId="2D114F04" w14:textId="06EFD247"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1389</w:t>
            </w:r>
          </w:p>
        </w:tc>
        <w:tc>
          <w:tcPr>
            <w:tcW w:w="1801" w:type="dxa"/>
            <w:shd w:val="clear" w:color="auto" w:fill="auto"/>
            <w:vAlign w:val="center"/>
          </w:tcPr>
          <w:p w14:paraId="7EC6FEBE" w14:textId="054AAF05"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rPr>
              <w:t xml:space="preserve">Une fois par mois </w:t>
            </w:r>
            <w:r w:rsidRPr="007C4491">
              <w:rPr>
                <w:rFonts w:ascii="Times New Roman" w:hAnsi="Times New Roman" w:cs="Times New Roman"/>
                <w:vertAlign w:val="superscript"/>
              </w:rPr>
              <w:t>(</w:t>
            </w:r>
            <w:r w:rsidR="003C4F36" w:rsidRPr="007C4491">
              <w:rPr>
                <w:rFonts w:ascii="Times New Roman" w:hAnsi="Times New Roman" w:cs="Times New Roman"/>
                <w:vertAlign w:val="superscript"/>
              </w:rPr>
              <w:t>1</w:t>
            </w:r>
            <w:r w:rsidR="00BC41B2" w:rsidRPr="007C4491">
              <w:rPr>
                <w:rFonts w:ascii="Times New Roman" w:hAnsi="Times New Roman" w:cs="Times New Roman"/>
                <w:vertAlign w:val="superscript"/>
              </w:rPr>
              <w:t>5</w:t>
            </w:r>
            <w:r w:rsidRPr="007C4491">
              <w:rPr>
                <w:rFonts w:ascii="Times New Roman" w:hAnsi="Times New Roman" w:cs="Times New Roman"/>
                <w:vertAlign w:val="superscript"/>
              </w:rPr>
              <w:t>)</w:t>
            </w:r>
          </w:p>
        </w:tc>
      </w:tr>
      <w:tr w:rsidR="00191DCE" w:rsidRPr="007C4491" w14:paraId="4E59D0C1" w14:textId="77777777" w:rsidTr="00792D07">
        <w:trPr>
          <w:gridAfter w:val="1"/>
          <w:wAfter w:w="7" w:type="dxa"/>
          <w:jc w:val="center"/>
        </w:trPr>
        <w:tc>
          <w:tcPr>
            <w:tcW w:w="1143" w:type="dxa"/>
            <w:vMerge/>
            <w:shd w:val="clear" w:color="auto" w:fill="auto"/>
            <w:vAlign w:val="center"/>
          </w:tcPr>
          <w:p w14:paraId="12A48EC5" w14:textId="77777777" w:rsidR="00191DCE" w:rsidRPr="007C4491" w:rsidRDefault="00191DCE" w:rsidP="00191DCE">
            <w:pPr>
              <w:spacing w:after="0" w:line="240" w:lineRule="auto"/>
              <w:jc w:val="both"/>
              <w:rPr>
                <w:rFonts w:ascii="Times New Roman" w:hAnsi="Times New Roman" w:cs="Times New Roman"/>
                <w:lang w:val="fr-BE"/>
              </w:rPr>
            </w:pPr>
          </w:p>
        </w:tc>
        <w:tc>
          <w:tcPr>
            <w:tcW w:w="1546" w:type="dxa"/>
            <w:vAlign w:val="center"/>
          </w:tcPr>
          <w:p w14:paraId="4E05DEC7" w14:textId="77777777"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Cuivre (Cu)</w:t>
            </w:r>
          </w:p>
        </w:tc>
        <w:tc>
          <w:tcPr>
            <w:tcW w:w="2268" w:type="dxa"/>
            <w:vMerge/>
            <w:shd w:val="clear" w:color="auto" w:fill="auto"/>
            <w:vAlign w:val="center"/>
          </w:tcPr>
          <w:p w14:paraId="52404F82" w14:textId="77777777" w:rsidR="00191DCE" w:rsidRPr="007C4491" w:rsidRDefault="00191DCE" w:rsidP="00191DCE">
            <w:pPr>
              <w:spacing w:after="0" w:line="240" w:lineRule="auto"/>
              <w:jc w:val="both"/>
              <w:rPr>
                <w:rFonts w:ascii="Times New Roman" w:hAnsi="Times New Roman" w:cs="Times New Roman"/>
              </w:rPr>
            </w:pPr>
          </w:p>
        </w:tc>
        <w:tc>
          <w:tcPr>
            <w:tcW w:w="1559" w:type="dxa"/>
            <w:vMerge w:val="restart"/>
            <w:shd w:val="clear" w:color="auto" w:fill="auto"/>
            <w:vAlign w:val="center"/>
          </w:tcPr>
          <w:p w14:paraId="0837188E" w14:textId="77777777"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Teinture</w:t>
            </w:r>
          </w:p>
          <w:p w14:paraId="44B5A965" w14:textId="6240C410" w:rsidR="00191DCE" w:rsidRPr="007C4491" w:rsidRDefault="00191DCE" w:rsidP="00191DCE">
            <w:pPr>
              <w:spacing w:after="0" w:line="240" w:lineRule="auto"/>
              <w:jc w:val="both"/>
              <w:rPr>
                <w:rFonts w:ascii="Times New Roman" w:hAnsi="Times New Roman" w:cs="Times New Roman"/>
                <w:strike/>
                <w:lang w:val="fr-BE"/>
              </w:rPr>
            </w:pPr>
            <w:r w:rsidRPr="007C4491">
              <w:rPr>
                <w:rFonts w:ascii="Times New Roman" w:hAnsi="Times New Roman" w:cs="Times New Roman"/>
                <w:lang w:val="fr-BE"/>
              </w:rPr>
              <w:t>Impression à l</w:t>
            </w:r>
            <w:r w:rsidR="00A87AED">
              <w:rPr>
                <w:rFonts w:ascii="Times New Roman" w:hAnsi="Times New Roman" w:cs="Times New Roman"/>
                <w:lang w:val="fr-BE"/>
              </w:rPr>
              <w:t>’</w:t>
            </w:r>
            <w:r w:rsidRPr="007C4491">
              <w:rPr>
                <w:rFonts w:ascii="Times New Roman" w:hAnsi="Times New Roman" w:cs="Times New Roman"/>
                <w:lang w:val="fr-BE"/>
              </w:rPr>
              <w:t>aide de colorants</w:t>
            </w:r>
          </w:p>
        </w:tc>
        <w:tc>
          <w:tcPr>
            <w:tcW w:w="1034" w:type="dxa"/>
            <w:vAlign w:val="center"/>
          </w:tcPr>
          <w:p w14:paraId="05A9C2F2" w14:textId="534D6B07"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1392</w:t>
            </w:r>
          </w:p>
        </w:tc>
        <w:tc>
          <w:tcPr>
            <w:tcW w:w="1801" w:type="dxa"/>
            <w:shd w:val="clear" w:color="auto" w:fill="auto"/>
            <w:vAlign w:val="center"/>
          </w:tcPr>
          <w:p w14:paraId="08306F2C" w14:textId="1D28F7FC"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rPr>
              <w:t xml:space="preserve">Une fois par mois </w:t>
            </w:r>
            <w:r w:rsidRPr="007C4491">
              <w:rPr>
                <w:rFonts w:ascii="Times New Roman" w:hAnsi="Times New Roman" w:cs="Times New Roman"/>
                <w:vertAlign w:val="superscript"/>
              </w:rPr>
              <w:t>(1</w:t>
            </w:r>
            <w:r w:rsidR="00BC41B2" w:rsidRPr="007C4491">
              <w:rPr>
                <w:rFonts w:ascii="Times New Roman" w:hAnsi="Times New Roman" w:cs="Times New Roman"/>
                <w:vertAlign w:val="superscript"/>
              </w:rPr>
              <w:t>6</w:t>
            </w:r>
            <w:r w:rsidRPr="007C4491">
              <w:rPr>
                <w:rFonts w:ascii="Times New Roman" w:hAnsi="Times New Roman" w:cs="Times New Roman"/>
                <w:vertAlign w:val="superscript"/>
              </w:rPr>
              <w:t>)</w:t>
            </w:r>
          </w:p>
        </w:tc>
      </w:tr>
      <w:tr w:rsidR="00191DCE" w:rsidRPr="007C4491" w14:paraId="04C2129C" w14:textId="77777777" w:rsidTr="00792D07">
        <w:trPr>
          <w:gridAfter w:val="1"/>
          <w:wAfter w:w="7" w:type="dxa"/>
          <w:jc w:val="center"/>
        </w:trPr>
        <w:tc>
          <w:tcPr>
            <w:tcW w:w="1143" w:type="dxa"/>
            <w:vMerge/>
            <w:shd w:val="clear" w:color="auto" w:fill="auto"/>
            <w:vAlign w:val="center"/>
          </w:tcPr>
          <w:p w14:paraId="66AA6828" w14:textId="77777777" w:rsidR="00191DCE" w:rsidRPr="007C4491" w:rsidRDefault="00191DCE" w:rsidP="00191DCE">
            <w:pPr>
              <w:spacing w:after="0" w:line="240" w:lineRule="auto"/>
              <w:jc w:val="both"/>
              <w:rPr>
                <w:rFonts w:ascii="Times New Roman" w:hAnsi="Times New Roman" w:cs="Times New Roman"/>
                <w:lang w:val="fr-BE"/>
              </w:rPr>
            </w:pPr>
          </w:p>
        </w:tc>
        <w:tc>
          <w:tcPr>
            <w:tcW w:w="1546" w:type="dxa"/>
            <w:vAlign w:val="center"/>
          </w:tcPr>
          <w:p w14:paraId="326AC3E3" w14:textId="77777777"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Nickel (Ni)</w:t>
            </w:r>
          </w:p>
        </w:tc>
        <w:tc>
          <w:tcPr>
            <w:tcW w:w="2268" w:type="dxa"/>
            <w:vMerge/>
            <w:shd w:val="clear" w:color="auto" w:fill="auto"/>
            <w:vAlign w:val="center"/>
          </w:tcPr>
          <w:p w14:paraId="44E9B0E2" w14:textId="77777777" w:rsidR="00191DCE" w:rsidRPr="007C4491" w:rsidRDefault="00191DCE" w:rsidP="00191DCE">
            <w:pPr>
              <w:spacing w:after="0" w:line="240" w:lineRule="auto"/>
              <w:jc w:val="both"/>
              <w:rPr>
                <w:rFonts w:ascii="Times New Roman" w:hAnsi="Times New Roman" w:cs="Times New Roman"/>
              </w:rPr>
            </w:pPr>
          </w:p>
        </w:tc>
        <w:tc>
          <w:tcPr>
            <w:tcW w:w="1559" w:type="dxa"/>
            <w:vMerge/>
            <w:shd w:val="clear" w:color="auto" w:fill="auto"/>
            <w:vAlign w:val="center"/>
          </w:tcPr>
          <w:p w14:paraId="5433AAA3" w14:textId="77777777" w:rsidR="00191DCE" w:rsidRPr="007C4491" w:rsidRDefault="00191DCE" w:rsidP="00191DCE">
            <w:pPr>
              <w:spacing w:after="0" w:line="240" w:lineRule="auto"/>
              <w:jc w:val="both"/>
              <w:rPr>
                <w:rFonts w:ascii="Times New Roman" w:hAnsi="Times New Roman" w:cs="Times New Roman"/>
              </w:rPr>
            </w:pPr>
          </w:p>
        </w:tc>
        <w:tc>
          <w:tcPr>
            <w:tcW w:w="1034" w:type="dxa"/>
            <w:vAlign w:val="center"/>
          </w:tcPr>
          <w:p w14:paraId="429A7774" w14:textId="00EDCA35"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1386</w:t>
            </w:r>
          </w:p>
        </w:tc>
        <w:tc>
          <w:tcPr>
            <w:tcW w:w="1801" w:type="dxa"/>
            <w:shd w:val="clear" w:color="auto" w:fill="auto"/>
            <w:vAlign w:val="center"/>
          </w:tcPr>
          <w:p w14:paraId="5D261591" w14:textId="47BE359E"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 xml:space="preserve">Une fois par mois </w:t>
            </w:r>
            <w:r w:rsidRPr="007C4491">
              <w:rPr>
                <w:rFonts w:ascii="Times New Roman" w:hAnsi="Times New Roman" w:cs="Times New Roman"/>
                <w:vertAlign w:val="superscript"/>
              </w:rPr>
              <w:t>(1</w:t>
            </w:r>
            <w:r w:rsidR="00BC41B2" w:rsidRPr="007C4491">
              <w:rPr>
                <w:rFonts w:ascii="Times New Roman" w:hAnsi="Times New Roman" w:cs="Times New Roman"/>
                <w:vertAlign w:val="superscript"/>
              </w:rPr>
              <w:t>7</w:t>
            </w:r>
            <w:r w:rsidRPr="007C4491">
              <w:rPr>
                <w:rFonts w:ascii="Times New Roman" w:hAnsi="Times New Roman" w:cs="Times New Roman"/>
                <w:vertAlign w:val="superscript"/>
              </w:rPr>
              <w:t>)</w:t>
            </w:r>
          </w:p>
        </w:tc>
      </w:tr>
      <w:tr w:rsidR="00191DCE" w:rsidRPr="007C4491" w14:paraId="6F8D740D" w14:textId="77777777" w:rsidTr="00792D07">
        <w:trPr>
          <w:gridAfter w:val="1"/>
          <w:wAfter w:w="7" w:type="dxa"/>
          <w:jc w:val="center"/>
        </w:trPr>
        <w:tc>
          <w:tcPr>
            <w:tcW w:w="1143" w:type="dxa"/>
            <w:vMerge/>
            <w:shd w:val="clear" w:color="auto" w:fill="auto"/>
            <w:vAlign w:val="center"/>
          </w:tcPr>
          <w:p w14:paraId="2450AABD" w14:textId="77777777" w:rsidR="00191DCE" w:rsidRPr="007C4491" w:rsidRDefault="00191DCE" w:rsidP="00191DCE">
            <w:pPr>
              <w:spacing w:after="0" w:line="240" w:lineRule="auto"/>
              <w:jc w:val="both"/>
              <w:rPr>
                <w:rFonts w:ascii="Times New Roman" w:hAnsi="Times New Roman" w:cs="Times New Roman"/>
              </w:rPr>
            </w:pPr>
          </w:p>
        </w:tc>
        <w:tc>
          <w:tcPr>
            <w:tcW w:w="1546" w:type="dxa"/>
            <w:vAlign w:val="center"/>
          </w:tcPr>
          <w:p w14:paraId="45B2D3C0" w14:textId="671BDBA4"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 xml:space="preserve">Zinc (Zn) </w:t>
            </w:r>
            <w:r w:rsidRPr="007C4491">
              <w:rPr>
                <w:rFonts w:ascii="Times New Roman" w:hAnsi="Times New Roman" w:cs="Times New Roman"/>
                <w:vertAlign w:val="superscript"/>
              </w:rPr>
              <w:t>(</w:t>
            </w:r>
            <w:r w:rsidR="003C4F36" w:rsidRPr="007C4491">
              <w:rPr>
                <w:rFonts w:ascii="Times New Roman" w:hAnsi="Times New Roman" w:cs="Times New Roman"/>
                <w:vertAlign w:val="superscript"/>
              </w:rPr>
              <w:t>1</w:t>
            </w:r>
            <w:r w:rsidR="00BC41B2" w:rsidRPr="007C4491">
              <w:rPr>
                <w:rFonts w:ascii="Times New Roman" w:hAnsi="Times New Roman" w:cs="Times New Roman"/>
                <w:vertAlign w:val="superscript"/>
              </w:rPr>
              <w:t>8</w:t>
            </w:r>
            <w:r w:rsidRPr="007C4491">
              <w:rPr>
                <w:rFonts w:ascii="Times New Roman" w:hAnsi="Times New Roman" w:cs="Times New Roman"/>
                <w:vertAlign w:val="superscript"/>
              </w:rPr>
              <w:t>)</w:t>
            </w:r>
          </w:p>
        </w:tc>
        <w:tc>
          <w:tcPr>
            <w:tcW w:w="2268" w:type="dxa"/>
            <w:vMerge/>
            <w:shd w:val="clear" w:color="auto" w:fill="auto"/>
            <w:vAlign w:val="center"/>
          </w:tcPr>
          <w:p w14:paraId="78724457" w14:textId="77777777" w:rsidR="00191DCE" w:rsidRPr="007C4491" w:rsidRDefault="00191DCE" w:rsidP="00191DCE">
            <w:pPr>
              <w:spacing w:after="0" w:line="240" w:lineRule="auto"/>
              <w:jc w:val="both"/>
              <w:rPr>
                <w:rFonts w:ascii="Times New Roman" w:hAnsi="Times New Roman" w:cs="Times New Roman"/>
              </w:rPr>
            </w:pPr>
          </w:p>
        </w:tc>
        <w:tc>
          <w:tcPr>
            <w:tcW w:w="1559" w:type="dxa"/>
            <w:shd w:val="clear" w:color="auto" w:fill="auto"/>
            <w:vAlign w:val="center"/>
          </w:tcPr>
          <w:p w14:paraId="52B4A468" w14:textId="77777777"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Toutes les activités/tous les procédés</w:t>
            </w:r>
          </w:p>
        </w:tc>
        <w:tc>
          <w:tcPr>
            <w:tcW w:w="1034" w:type="dxa"/>
            <w:vAlign w:val="center"/>
          </w:tcPr>
          <w:p w14:paraId="0DE4A5F3" w14:textId="44A34B46"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1383</w:t>
            </w:r>
          </w:p>
        </w:tc>
        <w:tc>
          <w:tcPr>
            <w:tcW w:w="1801" w:type="dxa"/>
            <w:shd w:val="clear" w:color="auto" w:fill="auto"/>
            <w:vAlign w:val="center"/>
          </w:tcPr>
          <w:p w14:paraId="77140BB6" w14:textId="32C61C56"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rPr>
              <w:t xml:space="preserve">Une fois par mois </w:t>
            </w:r>
            <w:r w:rsidRPr="007C4491">
              <w:rPr>
                <w:rFonts w:ascii="Times New Roman" w:hAnsi="Times New Roman" w:cs="Times New Roman"/>
                <w:vertAlign w:val="superscript"/>
              </w:rPr>
              <w:t>(</w:t>
            </w:r>
            <w:r w:rsidR="00BC41B2" w:rsidRPr="007C4491">
              <w:rPr>
                <w:rFonts w:ascii="Times New Roman" w:hAnsi="Times New Roman" w:cs="Times New Roman"/>
                <w:vertAlign w:val="superscript"/>
              </w:rPr>
              <w:t>19</w:t>
            </w:r>
            <w:r w:rsidRPr="007C4491">
              <w:rPr>
                <w:rFonts w:ascii="Times New Roman" w:hAnsi="Times New Roman" w:cs="Times New Roman"/>
                <w:vertAlign w:val="superscript"/>
              </w:rPr>
              <w:t>)</w:t>
            </w:r>
          </w:p>
        </w:tc>
      </w:tr>
      <w:tr w:rsidR="00191DCE" w:rsidRPr="007C4491" w14:paraId="333D8C9F" w14:textId="77777777" w:rsidTr="00792D07">
        <w:trPr>
          <w:gridAfter w:val="1"/>
          <w:wAfter w:w="7" w:type="dxa"/>
          <w:jc w:val="center"/>
        </w:trPr>
        <w:tc>
          <w:tcPr>
            <w:tcW w:w="1143" w:type="dxa"/>
            <w:vMerge/>
            <w:shd w:val="clear" w:color="auto" w:fill="auto"/>
            <w:vAlign w:val="center"/>
          </w:tcPr>
          <w:p w14:paraId="20AA1B59" w14:textId="77777777" w:rsidR="00191DCE" w:rsidRPr="007C4491" w:rsidRDefault="00191DCE" w:rsidP="00191DCE">
            <w:pPr>
              <w:spacing w:after="0" w:line="240" w:lineRule="auto"/>
              <w:jc w:val="both"/>
              <w:rPr>
                <w:rFonts w:ascii="Times New Roman" w:hAnsi="Times New Roman" w:cs="Times New Roman"/>
                <w:lang w:val="fr-BE"/>
              </w:rPr>
            </w:pPr>
          </w:p>
        </w:tc>
        <w:tc>
          <w:tcPr>
            <w:tcW w:w="1546" w:type="dxa"/>
            <w:vAlign w:val="center"/>
          </w:tcPr>
          <w:p w14:paraId="38E7EC4A" w14:textId="77777777"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Chrome hexavalent [</w:t>
            </w:r>
            <w:proofErr w:type="gramStart"/>
            <w:r w:rsidRPr="007C4491">
              <w:rPr>
                <w:rFonts w:ascii="Times New Roman" w:hAnsi="Times New Roman" w:cs="Times New Roman"/>
              </w:rPr>
              <w:t>Cr(</w:t>
            </w:r>
            <w:proofErr w:type="gramEnd"/>
            <w:r w:rsidRPr="007C4491">
              <w:rPr>
                <w:rFonts w:ascii="Times New Roman" w:hAnsi="Times New Roman" w:cs="Times New Roman"/>
              </w:rPr>
              <w:t>VI)]</w:t>
            </w:r>
          </w:p>
        </w:tc>
        <w:tc>
          <w:tcPr>
            <w:tcW w:w="2268" w:type="dxa"/>
            <w:shd w:val="clear" w:color="auto" w:fill="auto"/>
            <w:vAlign w:val="center"/>
          </w:tcPr>
          <w:p w14:paraId="3460AD3F" w14:textId="00389293"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Par exemple,</w:t>
            </w:r>
          </w:p>
          <w:p w14:paraId="7BE325F8" w14:textId="4C23B464" w:rsidR="00191DCE" w:rsidRPr="007C4491" w:rsidRDefault="008749B5" w:rsidP="00191DCE">
            <w:pPr>
              <w:spacing w:after="0" w:line="240" w:lineRule="auto"/>
              <w:jc w:val="both"/>
              <w:rPr>
                <w:rFonts w:ascii="Times New Roman" w:hAnsi="Times New Roman" w:cs="Times New Roman"/>
              </w:rPr>
            </w:pPr>
            <w:r w:rsidRPr="007C4491">
              <w:rPr>
                <w:rFonts w:ascii="Times New Roman" w:hAnsi="Times New Roman" w:cs="Times New Roman"/>
              </w:rPr>
              <w:t>NF EN ISO 10304-3, NF </w:t>
            </w:r>
            <w:r w:rsidR="00191DCE" w:rsidRPr="007C4491">
              <w:rPr>
                <w:rFonts w:ascii="Times New Roman" w:hAnsi="Times New Roman" w:cs="Times New Roman"/>
              </w:rPr>
              <w:t>EN ISO 23913</w:t>
            </w:r>
          </w:p>
        </w:tc>
        <w:tc>
          <w:tcPr>
            <w:tcW w:w="1559" w:type="dxa"/>
            <w:shd w:val="clear" w:color="auto" w:fill="auto"/>
            <w:vAlign w:val="center"/>
          </w:tcPr>
          <w:p w14:paraId="5434A45D" w14:textId="67663F02"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Teinture à l</w:t>
            </w:r>
            <w:r w:rsidR="00A87AED">
              <w:rPr>
                <w:rFonts w:ascii="Times New Roman" w:hAnsi="Times New Roman" w:cs="Times New Roman"/>
                <w:lang w:val="fr-BE"/>
              </w:rPr>
              <w:t>’</w:t>
            </w:r>
            <w:r w:rsidRPr="007C4491">
              <w:rPr>
                <w:rFonts w:ascii="Times New Roman" w:hAnsi="Times New Roman" w:cs="Times New Roman"/>
                <w:lang w:val="fr-BE"/>
              </w:rPr>
              <w:t>aide de mordant au chrome</w:t>
            </w:r>
          </w:p>
        </w:tc>
        <w:tc>
          <w:tcPr>
            <w:tcW w:w="1034" w:type="dxa"/>
            <w:vAlign w:val="center"/>
          </w:tcPr>
          <w:p w14:paraId="16A8DF2B" w14:textId="71EA13C6"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1371</w:t>
            </w:r>
          </w:p>
        </w:tc>
        <w:tc>
          <w:tcPr>
            <w:tcW w:w="1801" w:type="dxa"/>
            <w:shd w:val="clear" w:color="auto" w:fill="auto"/>
            <w:vAlign w:val="center"/>
          </w:tcPr>
          <w:p w14:paraId="029254A3" w14:textId="17BF082A"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Une fois par mois</w:t>
            </w:r>
          </w:p>
        </w:tc>
      </w:tr>
      <w:tr w:rsidR="00191DCE" w:rsidRPr="007C4491" w14:paraId="74ACBE1F" w14:textId="77777777" w:rsidTr="00792D07">
        <w:trPr>
          <w:gridAfter w:val="1"/>
          <w:wAfter w:w="7" w:type="dxa"/>
          <w:jc w:val="center"/>
        </w:trPr>
        <w:tc>
          <w:tcPr>
            <w:tcW w:w="2689" w:type="dxa"/>
            <w:gridSpan w:val="2"/>
            <w:shd w:val="clear" w:color="auto" w:fill="auto"/>
            <w:vAlign w:val="center"/>
          </w:tcPr>
          <w:p w14:paraId="126963EE" w14:textId="7F59A017"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 xml:space="preserve">Pesticides </w:t>
            </w:r>
            <w:r w:rsidRPr="007C4491">
              <w:rPr>
                <w:rFonts w:ascii="Times New Roman" w:hAnsi="Times New Roman" w:cs="Times New Roman"/>
                <w:vertAlign w:val="superscript"/>
              </w:rPr>
              <w:t>(</w:t>
            </w:r>
            <w:r w:rsidR="003C4F36" w:rsidRPr="007C4491">
              <w:rPr>
                <w:rFonts w:ascii="Times New Roman" w:hAnsi="Times New Roman" w:cs="Times New Roman"/>
                <w:vertAlign w:val="superscript"/>
              </w:rPr>
              <w:t>1</w:t>
            </w:r>
            <w:r w:rsidRPr="007C4491">
              <w:rPr>
                <w:rFonts w:ascii="Times New Roman" w:hAnsi="Times New Roman" w:cs="Times New Roman"/>
                <w:vertAlign w:val="superscript"/>
              </w:rPr>
              <w:t>)</w:t>
            </w:r>
          </w:p>
        </w:tc>
        <w:tc>
          <w:tcPr>
            <w:tcW w:w="2268" w:type="dxa"/>
            <w:shd w:val="clear" w:color="auto" w:fill="auto"/>
            <w:vAlign w:val="center"/>
          </w:tcPr>
          <w:p w14:paraId="3636415C" w14:textId="77777777" w:rsidR="008749B5" w:rsidRPr="007C4491" w:rsidRDefault="00191DCE" w:rsidP="008749B5">
            <w:pPr>
              <w:spacing w:after="0" w:line="240" w:lineRule="auto"/>
              <w:jc w:val="both"/>
              <w:rPr>
                <w:rFonts w:ascii="Times New Roman" w:hAnsi="Times New Roman" w:cs="Times New Roman"/>
                <w:lang w:val="fr-BE"/>
              </w:rPr>
            </w:pPr>
            <w:r w:rsidRPr="007C4491">
              <w:rPr>
                <w:rFonts w:ascii="Times New Roman" w:hAnsi="Times New Roman" w:cs="Times New Roman"/>
                <w:lang w:val="fr-BE"/>
              </w:rPr>
              <w:t>P</w:t>
            </w:r>
            <w:r w:rsidR="008749B5" w:rsidRPr="007C4491">
              <w:rPr>
                <w:rFonts w:ascii="Times New Roman" w:hAnsi="Times New Roman" w:cs="Times New Roman"/>
                <w:lang w:val="fr-BE"/>
              </w:rPr>
              <w:t>ar exemple,</w:t>
            </w:r>
          </w:p>
          <w:p w14:paraId="702B6CC3" w14:textId="5782102A" w:rsidR="00191DCE" w:rsidRPr="007C4491" w:rsidRDefault="008749B5" w:rsidP="008749B5">
            <w:pPr>
              <w:spacing w:after="0" w:line="240" w:lineRule="auto"/>
              <w:jc w:val="both"/>
              <w:rPr>
                <w:rFonts w:ascii="Times New Roman" w:hAnsi="Times New Roman" w:cs="Times New Roman"/>
                <w:lang w:val="fr-BE"/>
              </w:rPr>
            </w:pPr>
            <w:r w:rsidRPr="007C4491">
              <w:rPr>
                <w:rFonts w:ascii="Times New Roman" w:hAnsi="Times New Roman" w:cs="Times New Roman"/>
                <w:lang w:val="fr-BE"/>
              </w:rPr>
              <w:t>N</w:t>
            </w:r>
            <w:r w:rsidR="00191DCE" w:rsidRPr="007C4491">
              <w:rPr>
                <w:rFonts w:ascii="Times New Roman" w:hAnsi="Times New Roman" w:cs="Times New Roman"/>
              </w:rPr>
              <w:t>F </w:t>
            </w:r>
            <w:r w:rsidRPr="007C4491">
              <w:rPr>
                <w:rFonts w:ascii="Times New Roman" w:hAnsi="Times New Roman" w:cs="Times New Roman"/>
                <w:lang w:val="fr-BE"/>
              </w:rPr>
              <w:t>E</w:t>
            </w:r>
            <w:r w:rsidR="00191DCE" w:rsidRPr="007C4491">
              <w:rPr>
                <w:rFonts w:ascii="Times New Roman" w:hAnsi="Times New Roman" w:cs="Times New Roman"/>
                <w:lang w:val="fr-BE"/>
              </w:rPr>
              <w:t xml:space="preserve">N 12918, </w:t>
            </w:r>
            <w:r w:rsidR="00191DCE" w:rsidRPr="007C4491">
              <w:rPr>
                <w:rFonts w:ascii="Times New Roman" w:hAnsi="Times New Roman" w:cs="Times New Roman"/>
              </w:rPr>
              <w:t>NF </w:t>
            </w:r>
            <w:r w:rsidR="00191DCE" w:rsidRPr="007C4491">
              <w:rPr>
                <w:rFonts w:ascii="Times New Roman" w:hAnsi="Times New Roman" w:cs="Times New Roman"/>
                <w:lang w:val="fr-BE"/>
              </w:rPr>
              <w:t xml:space="preserve">EN 16693, </w:t>
            </w:r>
            <w:r w:rsidR="00191DCE" w:rsidRPr="007C4491">
              <w:rPr>
                <w:rFonts w:ascii="Times New Roman" w:hAnsi="Times New Roman" w:cs="Times New Roman"/>
              </w:rPr>
              <w:t>NF </w:t>
            </w:r>
            <w:r w:rsidR="00191DCE" w:rsidRPr="007C4491">
              <w:rPr>
                <w:rFonts w:ascii="Times New Roman" w:hAnsi="Times New Roman" w:cs="Times New Roman"/>
                <w:lang w:val="fr-BE"/>
              </w:rPr>
              <w:t>EN ISO 27108</w:t>
            </w:r>
          </w:p>
        </w:tc>
        <w:tc>
          <w:tcPr>
            <w:tcW w:w="1559" w:type="dxa"/>
            <w:shd w:val="clear" w:color="auto" w:fill="auto"/>
            <w:vAlign w:val="center"/>
          </w:tcPr>
          <w:p w14:paraId="4CF863BC" w14:textId="0CDCA61E"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Prétraitement par </w:t>
            </w:r>
            <w:r w:rsidR="009E2666" w:rsidRPr="007C4491">
              <w:rPr>
                <w:rFonts w:ascii="Times New Roman" w:hAnsi="Times New Roman" w:cs="Times New Roman"/>
                <w:lang w:val="fr-BE"/>
              </w:rPr>
              <w:t xml:space="preserve">prélavage </w:t>
            </w:r>
            <w:r w:rsidRPr="007C4491">
              <w:rPr>
                <w:rFonts w:ascii="Times New Roman" w:hAnsi="Times New Roman" w:cs="Times New Roman"/>
                <w:lang w:val="fr-BE"/>
              </w:rPr>
              <w:t>des fibres de laine brute</w:t>
            </w:r>
          </w:p>
        </w:tc>
        <w:tc>
          <w:tcPr>
            <w:tcW w:w="1034" w:type="dxa"/>
            <w:vAlign w:val="center"/>
          </w:tcPr>
          <w:p w14:paraId="7016F68A" w14:textId="77777777" w:rsidR="00191DCE" w:rsidRPr="007C4491" w:rsidRDefault="00191DCE" w:rsidP="00191DCE">
            <w:pPr>
              <w:spacing w:after="0" w:line="240" w:lineRule="auto"/>
              <w:jc w:val="both"/>
              <w:rPr>
                <w:rFonts w:ascii="Times New Roman" w:hAnsi="Times New Roman" w:cs="Times New Roman"/>
              </w:rPr>
            </w:pPr>
          </w:p>
        </w:tc>
        <w:tc>
          <w:tcPr>
            <w:tcW w:w="1801" w:type="dxa"/>
            <w:shd w:val="clear" w:color="auto" w:fill="auto"/>
            <w:vAlign w:val="center"/>
          </w:tcPr>
          <w:p w14:paraId="3BFD04C5" w14:textId="29E40657"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lang w:val="fr-BE"/>
              </w:rPr>
              <w:t xml:space="preserve">Une fois par an </w:t>
            </w:r>
          </w:p>
        </w:tc>
      </w:tr>
      <w:tr w:rsidR="00191DCE" w:rsidRPr="007C4491" w14:paraId="1D5AEDAE" w14:textId="77777777" w:rsidTr="00792D07">
        <w:trPr>
          <w:gridAfter w:val="1"/>
          <w:wAfter w:w="7" w:type="dxa"/>
          <w:jc w:val="center"/>
        </w:trPr>
        <w:tc>
          <w:tcPr>
            <w:tcW w:w="2689" w:type="dxa"/>
            <w:gridSpan w:val="2"/>
            <w:shd w:val="clear" w:color="auto" w:fill="auto"/>
            <w:vAlign w:val="center"/>
          </w:tcPr>
          <w:p w14:paraId="3048EF63" w14:textId="66B6F95A"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Phosphore total</w:t>
            </w:r>
          </w:p>
        </w:tc>
        <w:tc>
          <w:tcPr>
            <w:tcW w:w="2268" w:type="dxa"/>
            <w:shd w:val="clear" w:color="auto" w:fill="auto"/>
            <w:vAlign w:val="center"/>
          </w:tcPr>
          <w:p w14:paraId="11428040" w14:textId="77777777" w:rsidR="008749B5" w:rsidRPr="007C4491" w:rsidRDefault="00191DCE" w:rsidP="008749B5">
            <w:pPr>
              <w:spacing w:after="0" w:line="240" w:lineRule="auto"/>
              <w:jc w:val="both"/>
              <w:rPr>
                <w:rFonts w:ascii="Times New Roman" w:hAnsi="Times New Roman" w:cs="Times New Roman"/>
                <w:lang w:val="fr-BE"/>
              </w:rPr>
            </w:pPr>
            <w:r w:rsidRPr="007C4491">
              <w:rPr>
                <w:rFonts w:ascii="Times New Roman" w:hAnsi="Times New Roman" w:cs="Times New Roman"/>
                <w:lang w:val="fr-BE"/>
              </w:rPr>
              <w:t>Par exemple</w:t>
            </w:r>
            <w:r w:rsidR="008749B5" w:rsidRPr="007C4491">
              <w:rPr>
                <w:rFonts w:ascii="Times New Roman" w:hAnsi="Times New Roman" w:cs="Times New Roman"/>
                <w:lang w:val="fr-BE"/>
              </w:rPr>
              <w:t>,</w:t>
            </w:r>
          </w:p>
          <w:p w14:paraId="79146F78" w14:textId="337121A8" w:rsidR="00191DCE" w:rsidRPr="007C4491" w:rsidRDefault="00191DCE" w:rsidP="008749B5">
            <w:pPr>
              <w:spacing w:after="0" w:line="240" w:lineRule="auto"/>
              <w:jc w:val="both"/>
              <w:rPr>
                <w:rFonts w:ascii="Times New Roman" w:hAnsi="Times New Roman" w:cs="Times New Roman"/>
                <w:lang w:val="fr-BE"/>
              </w:rPr>
            </w:pPr>
            <w:r w:rsidRPr="007C4491">
              <w:rPr>
                <w:rFonts w:ascii="Times New Roman" w:hAnsi="Times New Roman" w:cs="Times New Roman"/>
              </w:rPr>
              <w:t>NF</w:t>
            </w:r>
            <w:r w:rsidR="008749B5" w:rsidRPr="007C4491">
              <w:rPr>
                <w:rFonts w:ascii="Times New Roman" w:hAnsi="Times New Roman" w:cs="Times New Roman"/>
                <w:lang w:val="fr-BE"/>
              </w:rPr>
              <w:t> EN ISO </w:t>
            </w:r>
            <w:r w:rsidRPr="007C4491">
              <w:rPr>
                <w:rFonts w:ascii="Times New Roman" w:hAnsi="Times New Roman" w:cs="Times New Roman"/>
                <w:lang w:val="fr-BE"/>
              </w:rPr>
              <w:t xml:space="preserve">6878, </w:t>
            </w:r>
            <w:r w:rsidRPr="007C4491">
              <w:rPr>
                <w:rFonts w:ascii="Times New Roman" w:hAnsi="Times New Roman" w:cs="Times New Roman"/>
              </w:rPr>
              <w:t>NF</w:t>
            </w:r>
            <w:r w:rsidR="008749B5" w:rsidRPr="007C4491">
              <w:rPr>
                <w:rFonts w:ascii="Times New Roman" w:hAnsi="Times New Roman" w:cs="Times New Roman"/>
                <w:lang w:val="fr-BE"/>
              </w:rPr>
              <w:t> EN </w:t>
            </w:r>
            <w:r w:rsidRPr="007C4491">
              <w:rPr>
                <w:rFonts w:ascii="Times New Roman" w:hAnsi="Times New Roman" w:cs="Times New Roman"/>
                <w:lang w:val="fr-BE"/>
              </w:rPr>
              <w:t>ISO</w:t>
            </w:r>
            <w:r w:rsidR="008749B5" w:rsidRPr="007C4491">
              <w:rPr>
                <w:rFonts w:ascii="Times New Roman" w:hAnsi="Times New Roman" w:cs="Times New Roman"/>
                <w:lang w:val="fr-BE"/>
              </w:rPr>
              <w:t> </w:t>
            </w:r>
            <w:r w:rsidRPr="007C4491">
              <w:rPr>
                <w:rFonts w:ascii="Times New Roman" w:hAnsi="Times New Roman" w:cs="Times New Roman"/>
                <w:lang w:val="fr-BE"/>
              </w:rPr>
              <w:t xml:space="preserve">15681-1, </w:t>
            </w:r>
            <w:r w:rsidR="008749B5" w:rsidRPr="007C4491">
              <w:rPr>
                <w:rFonts w:ascii="Times New Roman" w:hAnsi="Times New Roman" w:cs="Times New Roman"/>
              </w:rPr>
              <w:t>NF </w:t>
            </w:r>
            <w:r w:rsidR="008749B5" w:rsidRPr="007C4491">
              <w:rPr>
                <w:rFonts w:ascii="Times New Roman" w:hAnsi="Times New Roman" w:cs="Times New Roman"/>
                <w:lang w:val="fr-BE"/>
              </w:rPr>
              <w:t>EN ISO </w:t>
            </w:r>
            <w:r w:rsidRPr="007C4491">
              <w:rPr>
                <w:rFonts w:ascii="Times New Roman" w:hAnsi="Times New Roman" w:cs="Times New Roman"/>
                <w:lang w:val="fr-BE"/>
              </w:rPr>
              <w:t xml:space="preserve">15681-2, </w:t>
            </w:r>
            <w:r w:rsidRPr="007C4491">
              <w:rPr>
                <w:rFonts w:ascii="Times New Roman" w:hAnsi="Times New Roman" w:cs="Times New Roman"/>
              </w:rPr>
              <w:t>NF</w:t>
            </w:r>
            <w:r w:rsidR="008749B5" w:rsidRPr="007C4491">
              <w:rPr>
                <w:rFonts w:ascii="Times New Roman" w:hAnsi="Times New Roman" w:cs="Times New Roman"/>
                <w:lang w:val="fr-BE"/>
              </w:rPr>
              <w:t> </w:t>
            </w:r>
            <w:r w:rsidRPr="007C4491">
              <w:rPr>
                <w:rFonts w:ascii="Times New Roman" w:hAnsi="Times New Roman" w:cs="Times New Roman"/>
                <w:lang w:val="fr-BE"/>
              </w:rPr>
              <w:t>EN</w:t>
            </w:r>
            <w:r w:rsidR="008749B5" w:rsidRPr="007C4491">
              <w:rPr>
                <w:rFonts w:ascii="Times New Roman" w:hAnsi="Times New Roman" w:cs="Times New Roman"/>
                <w:lang w:val="fr-BE"/>
              </w:rPr>
              <w:t> ISO </w:t>
            </w:r>
            <w:r w:rsidRPr="007C4491">
              <w:rPr>
                <w:rFonts w:ascii="Times New Roman" w:hAnsi="Times New Roman" w:cs="Times New Roman"/>
                <w:lang w:val="fr-BE"/>
              </w:rPr>
              <w:t>11885</w:t>
            </w:r>
          </w:p>
        </w:tc>
        <w:tc>
          <w:tcPr>
            <w:tcW w:w="1559" w:type="dxa"/>
            <w:shd w:val="clear" w:color="auto" w:fill="auto"/>
            <w:vAlign w:val="center"/>
          </w:tcPr>
          <w:p w14:paraId="20054BE0" w14:textId="22E4A633" w:rsidR="00191DCE" w:rsidRPr="007C4491" w:rsidRDefault="00191DCE" w:rsidP="005E4F04">
            <w:pPr>
              <w:spacing w:after="0" w:line="240" w:lineRule="auto"/>
              <w:jc w:val="both"/>
              <w:rPr>
                <w:rFonts w:ascii="Times New Roman" w:hAnsi="Times New Roman" w:cs="Times New Roman"/>
                <w:lang w:val="fr-BE"/>
              </w:rPr>
            </w:pPr>
            <w:r w:rsidRPr="007C4491">
              <w:rPr>
                <w:rFonts w:ascii="Times New Roman" w:hAnsi="Times New Roman" w:cs="Times New Roman"/>
                <w:lang w:val="fr-BE"/>
              </w:rPr>
              <w:t>Toutes les activités/tous les procédés</w:t>
            </w:r>
          </w:p>
        </w:tc>
        <w:tc>
          <w:tcPr>
            <w:tcW w:w="1034" w:type="dxa"/>
            <w:vAlign w:val="center"/>
          </w:tcPr>
          <w:p w14:paraId="063C9ED4" w14:textId="4BB2FB22"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rPr>
              <w:t>1350</w:t>
            </w:r>
          </w:p>
        </w:tc>
        <w:tc>
          <w:tcPr>
            <w:tcW w:w="1801" w:type="dxa"/>
            <w:shd w:val="clear" w:color="auto" w:fill="auto"/>
            <w:vAlign w:val="center"/>
          </w:tcPr>
          <w:p w14:paraId="5EA5E54F" w14:textId="4AA3F14F"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rPr>
              <w:t xml:space="preserve">Une fois par jour </w:t>
            </w:r>
            <w:r w:rsidRPr="007C4491">
              <w:rPr>
                <w:rFonts w:ascii="Times New Roman" w:hAnsi="Times New Roman" w:cs="Times New Roman"/>
                <w:vertAlign w:val="superscript"/>
              </w:rPr>
              <w:t>(</w:t>
            </w:r>
            <w:r w:rsidR="003C4F36" w:rsidRPr="007C4491">
              <w:rPr>
                <w:rFonts w:ascii="Times New Roman" w:hAnsi="Times New Roman" w:cs="Times New Roman"/>
                <w:vertAlign w:val="superscript"/>
              </w:rPr>
              <w:t>2</w:t>
            </w:r>
            <w:r w:rsidR="00BC41B2" w:rsidRPr="007C4491">
              <w:rPr>
                <w:rFonts w:ascii="Times New Roman" w:hAnsi="Times New Roman" w:cs="Times New Roman"/>
                <w:vertAlign w:val="superscript"/>
              </w:rPr>
              <w:t>0</w:t>
            </w:r>
            <w:r w:rsidRPr="007C4491">
              <w:rPr>
                <w:rFonts w:ascii="Times New Roman" w:hAnsi="Times New Roman" w:cs="Times New Roman"/>
                <w:vertAlign w:val="superscript"/>
              </w:rPr>
              <w:t>) (</w:t>
            </w:r>
            <w:r w:rsidR="003C4F36" w:rsidRPr="007C4491">
              <w:rPr>
                <w:rFonts w:ascii="Times New Roman" w:hAnsi="Times New Roman" w:cs="Times New Roman"/>
                <w:vertAlign w:val="superscript"/>
              </w:rPr>
              <w:t>2</w:t>
            </w:r>
            <w:r w:rsidR="00BC41B2" w:rsidRPr="007C4491">
              <w:rPr>
                <w:rFonts w:ascii="Times New Roman" w:hAnsi="Times New Roman" w:cs="Times New Roman"/>
                <w:vertAlign w:val="superscript"/>
              </w:rPr>
              <w:t>1</w:t>
            </w:r>
            <w:r w:rsidRPr="007C4491">
              <w:rPr>
                <w:rFonts w:ascii="Times New Roman" w:hAnsi="Times New Roman" w:cs="Times New Roman"/>
                <w:vertAlign w:val="superscript"/>
              </w:rPr>
              <w:t>)</w:t>
            </w:r>
          </w:p>
        </w:tc>
      </w:tr>
      <w:tr w:rsidR="00191DCE" w:rsidRPr="007C4491" w14:paraId="42F2D926" w14:textId="77777777" w:rsidTr="00792D07">
        <w:trPr>
          <w:gridAfter w:val="1"/>
          <w:wAfter w:w="7" w:type="dxa"/>
          <w:jc w:val="center"/>
        </w:trPr>
        <w:tc>
          <w:tcPr>
            <w:tcW w:w="2689" w:type="dxa"/>
            <w:gridSpan w:val="2"/>
            <w:shd w:val="clear" w:color="auto" w:fill="auto"/>
            <w:vAlign w:val="center"/>
          </w:tcPr>
          <w:p w14:paraId="2ABD131F" w14:textId="2C64BE09"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rPr>
              <w:t xml:space="preserve">Retardateurs de flamme bromés </w:t>
            </w:r>
            <w:r w:rsidRPr="007C4491">
              <w:rPr>
                <w:rFonts w:ascii="Times New Roman" w:hAnsi="Times New Roman" w:cs="Times New Roman"/>
                <w:vertAlign w:val="superscript"/>
              </w:rPr>
              <w:t>(</w:t>
            </w:r>
            <w:r w:rsidR="003C4F36" w:rsidRPr="007C4491">
              <w:rPr>
                <w:rFonts w:ascii="Times New Roman" w:hAnsi="Times New Roman" w:cs="Times New Roman"/>
                <w:vertAlign w:val="superscript"/>
              </w:rPr>
              <w:t>1</w:t>
            </w:r>
            <w:r w:rsidRPr="007C4491">
              <w:rPr>
                <w:rFonts w:ascii="Times New Roman" w:hAnsi="Times New Roman" w:cs="Times New Roman"/>
                <w:vertAlign w:val="superscript"/>
              </w:rPr>
              <w:t>)</w:t>
            </w:r>
          </w:p>
        </w:tc>
        <w:tc>
          <w:tcPr>
            <w:tcW w:w="2268" w:type="dxa"/>
            <w:shd w:val="clear" w:color="auto" w:fill="auto"/>
            <w:vAlign w:val="center"/>
          </w:tcPr>
          <w:p w14:paraId="329345A8" w14:textId="087C3A8A"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lang w:val="fr-BE"/>
              </w:rPr>
              <w:t xml:space="preserve">Norme EN disponible pour certains </w:t>
            </w:r>
            <w:proofErr w:type="spellStart"/>
            <w:r w:rsidRPr="007C4491">
              <w:rPr>
                <w:rFonts w:ascii="Times New Roman" w:hAnsi="Times New Roman" w:cs="Times New Roman"/>
                <w:lang w:val="fr-BE"/>
              </w:rPr>
              <w:t>polybromodiphényléthers</w:t>
            </w:r>
            <w:proofErr w:type="spellEnd"/>
            <w:r w:rsidRPr="007C4491">
              <w:rPr>
                <w:rFonts w:ascii="Times New Roman" w:hAnsi="Times New Roman" w:cs="Times New Roman"/>
                <w:lang w:val="fr-BE"/>
              </w:rPr>
              <w:t xml:space="preserve"> (</w:t>
            </w:r>
            <w:r w:rsidRPr="007C4491">
              <w:rPr>
                <w:rFonts w:ascii="Times New Roman" w:hAnsi="Times New Roman" w:cs="Times New Roman"/>
              </w:rPr>
              <w:t>NF </w:t>
            </w:r>
            <w:r w:rsidRPr="007C4491">
              <w:rPr>
                <w:rFonts w:ascii="Times New Roman" w:hAnsi="Times New Roman" w:cs="Times New Roman"/>
                <w:lang w:val="fr-BE"/>
              </w:rPr>
              <w:t>EN 16694)</w:t>
            </w:r>
          </w:p>
        </w:tc>
        <w:tc>
          <w:tcPr>
            <w:tcW w:w="1559" w:type="dxa"/>
            <w:shd w:val="clear" w:color="auto" w:fill="auto"/>
            <w:vAlign w:val="center"/>
          </w:tcPr>
          <w:p w14:paraId="56E41D1D" w14:textId="101B488F"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Ennoblissement à l</w:t>
            </w:r>
            <w:r w:rsidR="00A87AED">
              <w:rPr>
                <w:rFonts w:ascii="Times New Roman" w:hAnsi="Times New Roman" w:cs="Times New Roman"/>
                <w:lang w:val="fr-BE"/>
              </w:rPr>
              <w:t>’</w:t>
            </w:r>
            <w:r w:rsidRPr="007C4491">
              <w:rPr>
                <w:rFonts w:ascii="Times New Roman" w:hAnsi="Times New Roman" w:cs="Times New Roman"/>
                <w:lang w:val="fr-BE"/>
              </w:rPr>
              <w:t>aide de retardateurs de flamme</w:t>
            </w:r>
          </w:p>
        </w:tc>
        <w:tc>
          <w:tcPr>
            <w:tcW w:w="1034" w:type="dxa"/>
            <w:vAlign w:val="center"/>
          </w:tcPr>
          <w:p w14:paraId="083DCEA2" w14:textId="77777777" w:rsidR="00191DCE" w:rsidRPr="007C4491" w:rsidRDefault="00191DCE" w:rsidP="00191DCE">
            <w:pPr>
              <w:spacing w:after="0" w:line="240" w:lineRule="auto"/>
              <w:jc w:val="both"/>
              <w:rPr>
                <w:rFonts w:ascii="Times New Roman" w:hAnsi="Times New Roman" w:cs="Times New Roman"/>
              </w:rPr>
            </w:pPr>
          </w:p>
        </w:tc>
        <w:tc>
          <w:tcPr>
            <w:tcW w:w="1801" w:type="dxa"/>
            <w:shd w:val="clear" w:color="auto" w:fill="auto"/>
            <w:vAlign w:val="center"/>
          </w:tcPr>
          <w:p w14:paraId="462CE24F" w14:textId="1F29B26E"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Une fois tous les 3 mois</w:t>
            </w:r>
          </w:p>
        </w:tc>
      </w:tr>
      <w:tr w:rsidR="00191DCE" w:rsidRPr="007C4491" w14:paraId="7D127C28" w14:textId="77777777" w:rsidTr="00792D07">
        <w:trPr>
          <w:gridAfter w:val="1"/>
          <w:wAfter w:w="7" w:type="dxa"/>
          <w:jc w:val="center"/>
        </w:trPr>
        <w:tc>
          <w:tcPr>
            <w:tcW w:w="2689" w:type="dxa"/>
            <w:gridSpan w:val="2"/>
            <w:shd w:val="clear" w:color="auto" w:fill="auto"/>
            <w:vAlign w:val="center"/>
          </w:tcPr>
          <w:p w14:paraId="66623A9B" w14:textId="04DABF00"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lang w:val="fr-BE"/>
              </w:rPr>
              <w:t xml:space="preserve">Substances per- et </w:t>
            </w:r>
            <w:proofErr w:type="spellStart"/>
            <w:r w:rsidRPr="007C4491">
              <w:rPr>
                <w:rFonts w:ascii="Times New Roman" w:hAnsi="Times New Roman" w:cs="Times New Roman"/>
                <w:lang w:val="fr-BE"/>
              </w:rPr>
              <w:t>polyfluoroalkylées</w:t>
            </w:r>
            <w:proofErr w:type="spellEnd"/>
            <w:r w:rsidRPr="007C4491">
              <w:rPr>
                <w:rFonts w:ascii="Times New Roman" w:hAnsi="Times New Roman" w:cs="Times New Roman"/>
                <w:lang w:val="fr-BE"/>
              </w:rPr>
              <w:t xml:space="preserve"> (PFAS) </w:t>
            </w:r>
            <w:r w:rsidRPr="007C4491">
              <w:rPr>
                <w:rFonts w:ascii="Times New Roman" w:hAnsi="Times New Roman" w:cs="Times New Roman"/>
                <w:vertAlign w:val="superscript"/>
                <w:lang w:val="fr-BE"/>
              </w:rPr>
              <w:t>(</w:t>
            </w:r>
            <w:r w:rsidR="003C4F36" w:rsidRPr="007C4491">
              <w:rPr>
                <w:rFonts w:ascii="Times New Roman" w:hAnsi="Times New Roman" w:cs="Times New Roman"/>
                <w:vertAlign w:val="superscript"/>
                <w:lang w:val="fr-BE"/>
              </w:rPr>
              <w:t>1</w:t>
            </w:r>
            <w:r w:rsidRPr="007C4491">
              <w:rPr>
                <w:rFonts w:ascii="Times New Roman" w:hAnsi="Times New Roman" w:cs="Times New Roman"/>
                <w:vertAlign w:val="superscript"/>
                <w:lang w:val="fr-BE"/>
              </w:rPr>
              <w:t>)</w:t>
            </w:r>
          </w:p>
        </w:tc>
        <w:tc>
          <w:tcPr>
            <w:tcW w:w="2268" w:type="dxa"/>
            <w:shd w:val="clear" w:color="auto" w:fill="auto"/>
            <w:vAlign w:val="center"/>
          </w:tcPr>
          <w:p w14:paraId="616F2998" w14:textId="05168A7E"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Pas de norme EN</w:t>
            </w:r>
          </w:p>
        </w:tc>
        <w:tc>
          <w:tcPr>
            <w:tcW w:w="1559" w:type="dxa"/>
            <w:shd w:val="clear" w:color="auto" w:fill="auto"/>
            <w:vAlign w:val="center"/>
          </w:tcPr>
          <w:p w14:paraId="009B8B88" w14:textId="4CCBAFC2"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Toutes les activités/tous les procédés</w:t>
            </w:r>
          </w:p>
        </w:tc>
        <w:tc>
          <w:tcPr>
            <w:tcW w:w="1034" w:type="dxa"/>
            <w:vAlign w:val="center"/>
          </w:tcPr>
          <w:p w14:paraId="6A4495AE" w14:textId="3D2270DB"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rPr>
              <w:t>8847</w:t>
            </w:r>
          </w:p>
        </w:tc>
        <w:tc>
          <w:tcPr>
            <w:tcW w:w="1801" w:type="dxa"/>
            <w:shd w:val="clear" w:color="auto" w:fill="auto"/>
            <w:vAlign w:val="center"/>
          </w:tcPr>
          <w:p w14:paraId="642F13AB" w14:textId="3D427B93"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Une fois tous les 3 mois</w:t>
            </w:r>
          </w:p>
        </w:tc>
      </w:tr>
      <w:tr w:rsidR="00191DCE" w:rsidRPr="007C4491" w14:paraId="4D6F8B12" w14:textId="77777777" w:rsidTr="00792D07">
        <w:trPr>
          <w:gridAfter w:val="1"/>
          <w:wAfter w:w="7" w:type="dxa"/>
          <w:jc w:val="center"/>
        </w:trPr>
        <w:tc>
          <w:tcPr>
            <w:tcW w:w="2689" w:type="dxa"/>
            <w:gridSpan w:val="2"/>
            <w:shd w:val="clear" w:color="auto" w:fill="auto"/>
            <w:vAlign w:val="center"/>
          </w:tcPr>
          <w:p w14:paraId="158B4818" w14:textId="125AEFB6"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Sulfures aisément libérables (S</w:t>
            </w:r>
            <w:r w:rsidRPr="007C4491">
              <w:rPr>
                <w:rFonts w:ascii="Times New Roman" w:hAnsi="Times New Roman" w:cs="Times New Roman"/>
                <w:vertAlign w:val="superscript"/>
              </w:rPr>
              <w:t>2-</w:t>
            </w:r>
            <w:r w:rsidRPr="007C4491">
              <w:rPr>
                <w:rFonts w:ascii="Times New Roman" w:hAnsi="Times New Roman" w:cs="Times New Roman"/>
              </w:rPr>
              <w:t>)</w:t>
            </w:r>
          </w:p>
        </w:tc>
        <w:tc>
          <w:tcPr>
            <w:tcW w:w="2268" w:type="dxa"/>
            <w:shd w:val="clear" w:color="auto" w:fill="auto"/>
            <w:vAlign w:val="center"/>
          </w:tcPr>
          <w:p w14:paraId="1B597E76" w14:textId="0F8138FA"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Pas de norme EN</w:t>
            </w:r>
          </w:p>
        </w:tc>
        <w:tc>
          <w:tcPr>
            <w:tcW w:w="1559" w:type="dxa"/>
            <w:shd w:val="clear" w:color="auto" w:fill="auto"/>
            <w:vAlign w:val="center"/>
          </w:tcPr>
          <w:p w14:paraId="5355421E" w14:textId="072B0139"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Teinture à l</w:t>
            </w:r>
            <w:r w:rsidR="00A87AED">
              <w:rPr>
                <w:rFonts w:ascii="Times New Roman" w:hAnsi="Times New Roman" w:cs="Times New Roman"/>
                <w:lang w:val="fr-BE"/>
              </w:rPr>
              <w:t>’</w:t>
            </w:r>
            <w:r w:rsidRPr="007C4491">
              <w:rPr>
                <w:rFonts w:ascii="Times New Roman" w:hAnsi="Times New Roman" w:cs="Times New Roman"/>
                <w:lang w:val="fr-BE"/>
              </w:rPr>
              <w:t>aide de colorants contenant du soufre</w:t>
            </w:r>
          </w:p>
        </w:tc>
        <w:tc>
          <w:tcPr>
            <w:tcW w:w="1034" w:type="dxa"/>
            <w:vAlign w:val="center"/>
          </w:tcPr>
          <w:p w14:paraId="3E4C40BF" w14:textId="0F536557"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1355</w:t>
            </w:r>
          </w:p>
        </w:tc>
        <w:tc>
          <w:tcPr>
            <w:tcW w:w="1801" w:type="dxa"/>
            <w:shd w:val="clear" w:color="auto" w:fill="auto"/>
            <w:vAlign w:val="center"/>
          </w:tcPr>
          <w:p w14:paraId="08D65D28" w14:textId="0E6D3826" w:rsidR="00191DCE" w:rsidRPr="007C4491" w:rsidRDefault="00191DCE" w:rsidP="006F18F4">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Une fois par mois </w:t>
            </w:r>
            <w:r w:rsidRPr="007C4491">
              <w:rPr>
                <w:rFonts w:ascii="Times New Roman" w:hAnsi="Times New Roman" w:cs="Times New Roman"/>
                <w:vertAlign w:val="superscript"/>
                <w:lang w:val="fr-BE"/>
              </w:rPr>
              <w:t>(</w:t>
            </w:r>
            <w:r w:rsidR="00D85343" w:rsidRPr="007C4491">
              <w:rPr>
                <w:rFonts w:ascii="Times New Roman" w:hAnsi="Times New Roman" w:cs="Times New Roman"/>
                <w:vertAlign w:val="superscript"/>
                <w:lang w:val="fr-BE"/>
              </w:rPr>
              <w:t>1</w:t>
            </w:r>
            <w:r w:rsidR="00A7706B" w:rsidRPr="007C4491">
              <w:rPr>
                <w:rFonts w:ascii="Times New Roman" w:hAnsi="Times New Roman" w:cs="Times New Roman"/>
                <w:vertAlign w:val="superscript"/>
                <w:lang w:val="fr-BE"/>
              </w:rPr>
              <w:t>1</w:t>
            </w:r>
            <w:r w:rsidRPr="007C4491">
              <w:rPr>
                <w:rFonts w:ascii="Times New Roman" w:hAnsi="Times New Roman" w:cs="Times New Roman"/>
                <w:vertAlign w:val="superscript"/>
                <w:lang w:val="fr-BE"/>
              </w:rPr>
              <w:t>)</w:t>
            </w:r>
          </w:p>
        </w:tc>
      </w:tr>
      <w:tr w:rsidR="00191DCE" w:rsidRPr="007C4491" w14:paraId="77C0CEC6" w14:textId="77777777" w:rsidTr="00792D07">
        <w:trPr>
          <w:gridAfter w:val="1"/>
          <w:wAfter w:w="7" w:type="dxa"/>
          <w:jc w:val="center"/>
        </w:trPr>
        <w:tc>
          <w:tcPr>
            <w:tcW w:w="1143" w:type="dxa"/>
            <w:vMerge w:val="restart"/>
            <w:shd w:val="clear" w:color="auto" w:fill="auto"/>
            <w:vAlign w:val="center"/>
          </w:tcPr>
          <w:p w14:paraId="25B9FE92" w14:textId="413F731C"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 xml:space="preserve">Toxicité </w:t>
            </w:r>
          </w:p>
        </w:tc>
        <w:tc>
          <w:tcPr>
            <w:tcW w:w="1546" w:type="dxa"/>
            <w:vAlign w:val="center"/>
          </w:tcPr>
          <w:p w14:paraId="6B67FBDB" w14:textId="77777777"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Œufs de poisson (</w:t>
            </w:r>
            <w:proofErr w:type="spellStart"/>
            <w:r w:rsidRPr="007C4491">
              <w:rPr>
                <w:rFonts w:ascii="Times New Roman" w:hAnsi="Times New Roman" w:cs="Times New Roman"/>
                <w:i/>
                <w:lang w:val="fr-BE"/>
              </w:rPr>
              <w:t>Danio</w:t>
            </w:r>
            <w:proofErr w:type="spellEnd"/>
            <w:r w:rsidRPr="007C4491">
              <w:rPr>
                <w:rFonts w:ascii="Times New Roman" w:hAnsi="Times New Roman" w:cs="Times New Roman"/>
                <w:i/>
                <w:lang w:val="fr-BE"/>
              </w:rPr>
              <w:t xml:space="preserve"> </w:t>
            </w:r>
            <w:proofErr w:type="spellStart"/>
            <w:r w:rsidRPr="007C4491">
              <w:rPr>
                <w:rFonts w:ascii="Times New Roman" w:hAnsi="Times New Roman" w:cs="Times New Roman"/>
                <w:i/>
                <w:lang w:val="fr-BE"/>
              </w:rPr>
              <w:t>rerio</w:t>
            </w:r>
            <w:proofErr w:type="spellEnd"/>
            <w:r w:rsidRPr="007C4491">
              <w:rPr>
                <w:rFonts w:ascii="Times New Roman" w:hAnsi="Times New Roman" w:cs="Times New Roman"/>
                <w:lang w:val="fr-BE"/>
              </w:rPr>
              <w:t>)</w:t>
            </w:r>
          </w:p>
        </w:tc>
        <w:tc>
          <w:tcPr>
            <w:tcW w:w="2268" w:type="dxa"/>
            <w:shd w:val="clear" w:color="auto" w:fill="auto"/>
            <w:vAlign w:val="center"/>
          </w:tcPr>
          <w:p w14:paraId="0F35F214" w14:textId="66BEF258"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NF EN ISO 15088</w:t>
            </w:r>
          </w:p>
        </w:tc>
        <w:tc>
          <w:tcPr>
            <w:tcW w:w="1559" w:type="dxa"/>
            <w:vMerge w:val="restart"/>
            <w:shd w:val="clear" w:color="auto" w:fill="auto"/>
            <w:vAlign w:val="center"/>
          </w:tcPr>
          <w:p w14:paraId="2394A3F0" w14:textId="215CA3F4" w:rsidR="00191DCE" w:rsidRPr="007C4491" w:rsidRDefault="00191DCE" w:rsidP="005E4F04">
            <w:pPr>
              <w:spacing w:after="0" w:line="240" w:lineRule="auto"/>
              <w:jc w:val="both"/>
              <w:rPr>
                <w:rFonts w:ascii="Times New Roman" w:hAnsi="Times New Roman" w:cs="Times New Roman"/>
              </w:rPr>
            </w:pPr>
            <w:r w:rsidRPr="007C4491">
              <w:rPr>
                <w:rFonts w:ascii="Times New Roman" w:hAnsi="Times New Roman" w:cs="Times New Roman"/>
                <w:lang w:val="fr-BE"/>
              </w:rPr>
              <w:t>Toutes les activités/tous les procédés</w:t>
            </w:r>
          </w:p>
        </w:tc>
        <w:tc>
          <w:tcPr>
            <w:tcW w:w="1034" w:type="dxa"/>
            <w:vAlign w:val="center"/>
          </w:tcPr>
          <w:p w14:paraId="63271BDA" w14:textId="77777777" w:rsidR="00191DCE" w:rsidRPr="007C4491" w:rsidRDefault="00191DCE" w:rsidP="00191DCE">
            <w:pPr>
              <w:spacing w:after="0" w:line="240" w:lineRule="auto"/>
              <w:jc w:val="both"/>
              <w:rPr>
                <w:rFonts w:ascii="Times New Roman" w:hAnsi="Times New Roman" w:cs="Times New Roman"/>
                <w:lang w:val="fr-BE"/>
              </w:rPr>
            </w:pPr>
          </w:p>
        </w:tc>
        <w:tc>
          <w:tcPr>
            <w:tcW w:w="1801" w:type="dxa"/>
            <w:vMerge w:val="restart"/>
            <w:shd w:val="clear" w:color="auto" w:fill="auto"/>
            <w:vAlign w:val="center"/>
          </w:tcPr>
          <w:p w14:paraId="1861EA48" w14:textId="0F0FB21F" w:rsidR="00191DCE" w:rsidRPr="007C4491" w:rsidRDefault="00191DCE" w:rsidP="005E4F04">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En fonction de la caractérisation </w:t>
            </w:r>
            <w:r w:rsidR="003C4F36" w:rsidRPr="007C4491">
              <w:rPr>
                <w:rFonts w:ascii="Times New Roman" w:hAnsi="Times New Roman" w:cs="Times New Roman"/>
                <w:lang w:val="fr-BE"/>
              </w:rPr>
              <w:t xml:space="preserve">initiale </w:t>
            </w:r>
            <w:r w:rsidRPr="007C4491">
              <w:rPr>
                <w:rFonts w:ascii="Times New Roman" w:hAnsi="Times New Roman" w:cs="Times New Roman"/>
                <w:lang w:val="fr-BE"/>
              </w:rPr>
              <w:t xml:space="preserve">des effluents </w:t>
            </w:r>
            <w:r w:rsidRPr="007C4491">
              <w:rPr>
                <w:rFonts w:ascii="Times New Roman" w:hAnsi="Times New Roman" w:cs="Times New Roman"/>
                <w:vertAlign w:val="superscript"/>
                <w:lang w:val="fr-BE"/>
              </w:rPr>
              <w:t>(</w:t>
            </w:r>
            <w:r w:rsidR="003C4F36" w:rsidRPr="007C4491">
              <w:rPr>
                <w:rFonts w:ascii="Times New Roman" w:hAnsi="Times New Roman" w:cs="Times New Roman"/>
                <w:vertAlign w:val="superscript"/>
                <w:lang w:val="fr-BE"/>
              </w:rPr>
              <w:t>2</w:t>
            </w:r>
            <w:r w:rsidR="00BC41B2" w:rsidRPr="007C4491">
              <w:rPr>
                <w:rFonts w:ascii="Times New Roman" w:hAnsi="Times New Roman" w:cs="Times New Roman"/>
                <w:vertAlign w:val="superscript"/>
                <w:lang w:val="fr-BE"/>
              </w:rPr>
              <w:t>2</w:t>
            </w:r>
            <w:r w:rsidR="003C4F36" w:rsidRPr="007C4491">
              <w:rPr>
                <w:rFonts w:ascii="Times New Roman" w:hAnsi="Times New Roman" w:cs="Times New Roman"/>
                <w:vertAlign w:val="superscript"/>
                <w:lang w:val="fr-BE"/>
              </w:rPr>
              <w:t>)</w:t>
            </w:r>
          </w:p>
        </w:tc>
      </w:tr>
      <w:tr w:rsidR="00191DCE" w:rsidRPr="007C4491" w14:paraId="63D7A943" w14:textId="77777777" w:rsidTr="00792D07">
        <w:trPr>
          <w:gridAfter w:val="1"/>
          <w:wAfter w:w="7" w:type="dxa"/>
          <w:jc w:val="center"/>
        </w:trPr>
        <w:tc>
          <w:tcPr>
            <w:tcW w:w="1143" w:type="dxa"/>
            <w:vMerge/>
            <w:shd w:val="clear" w:color="auto" w:fill="auto"/>
            <w:vAlign w:val="center"/>
          </w:tcPr>
          <w:p w14:paraId="3AC97B3D" w14:textId="77777777" w:rsidR="00191DCE" w:rsidRPr="007C4491" w:rsidRDefault="00191DCE" w:rsidP="00191DCE">
            <w:pPr>
              <w:spacing w:after="0" w:line="240" w:lineRule="auto"/>
              <w:jc w:val="both"/>
              <w:rPr>
                <w:rFonts w:ascii="Times New Roman" w:hAnsi="Times New Roman" w:cs="Times New Roman"/>
                <w:lang w:val="fr-BE"/>
              </w:rPr>
            </w:pPr>
          </w:p>
        </w:tc>
        <w:tc>
          <w:tcPr>
            <w:tcW w:w="1546" w:type="dxa"/>
            <w:vAlign w:val="center"/>
          </w:tcPr>
          <w:p w14:paraId="5E89AFFF" w14:textId="77777777" w:rsidR="00191DCE" w:rsidRPr="007C4491" w:rsidRDefault="00191DCE" w:rsidP="00191DCE">
            <w:pPr>
              <w:spacing w:after="0" w:line="240" w:lineRule="auto"/>
              <w:jc w:val="both"/>
              <w:rPr>
                <w:rFonts w:ascii="Times New Roman" w:hAnsi="Times New Roman" w:cs="Times New Roman"/>
              </w:rPr>
            </w:pPr>
            <w:proofErr w:type="spellStart"/>
            <w:r w:rsidRPr="007C4491">
              <w:rPr>
                <w:rFonts w:ascii="Times New Roman" w:hAnsi="Times New Roman" w:cs="Times New Roman"/>
              </w:rPr>
              <w:t>Daphnia</w:t>
            </w:r>
            <w:proofErr w:type="spellEnd"/>
            <w:r w:rsidRPr="007C4491">
              <w:rPr>
                <w:rFonts w:ascii="Times New Roman" w:hAnsi="Times New Roman" w:cs="Times New Roman"/>
              </w:rPr>
              <w:t xml:space="preserve"> (</w:t>
            </w:r>
            <w:proofErr w:type="spellStart"/>
            <w:r w:rsidRPr="007C4491">
              <w:rPr>
                <w:rFonts w:ascii="Times New Roman" w:hAnsi="Times New Roman" w:cs="Times New Roman"/>
                <w:i/>
              </w:rPr>
              <w:t>Daphnia</w:t>
            </w:r>
            <w:proofErr w:type="spellEnd"/>
            <w:r w:rsidRPr="007C4491">
              <w:rPr>
                <w:rFonts w:ascii="Times New Roman" w:hAnsi="Times New Roman" w:cs="Times New Roman"/>
                <w:i/>
              </w:rPr>
              <w:t xml:space="preserve"> magna </w:t>
            </w:r>
            <w:proofErr w:type="spellStart"/>
            <w:r w:rsidRPr="007C4491">
              <w:rPr>
                <w:rFonts w:ascii="Times New Roman" w:hAnsi="Times New Roman" w:cs="Times New Roman"/>
                <w:i/>
              </w:rPr>
              <w:t>Straus</w:t>
            </w:r>
            <w:proofErr w:type="spellEnd"/>
            <w:r w:rsidRPr="007C4491">
              <w:rPr>
                <w:rFonts w:ascii="Times New Roman" w:hAnsi="Times New Roman" w:cs="Times New Roman"/>
              </w:rPr>
              <w:t>)</w:t>
            </w:r>
          </w:p>
        </w:tc>
        <w:tc>
          <w:tcPr>
            <w:tcW w:w="2268" w:type="dxa"/>
            <w:shd w:val="clear" w:color="auto" w:fill="auto"/>
            <w:vAlign w:val="center"/>
          </w:tcPr>
          <w:p w14:paraId="6331A57F" w14:textId="6DE755CD"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NF EN ISO 6341</w:t>
            </w:r>
          </w:p>
        </w:tc>
        <w:tc>
          <w:tcPr>
            <w:tcW w:w="1559" w:type="dxa"/>
            <w:vMerge/>
            <w:shd w:val="clear" w:color="auto" w:fill="auto"/>
            <w:vAlign w:val="center"/>
          </w:tcPr>
          <w:p w14:paraId="02A6ED81" w14:textId="77777777" w:rsidR="00191DCE" w:rsidRPr="007C4491" w:rsidRDefault="00191DCE" w:rsidP="00191DCE">
            <w:pPr>
              <w:spacing w:after="0" w:line="240" w:lineRule="auto"/>
              <w:jc w:val="both"/>
              <w:rPr>
                <w:rFonts w:ascii="Times New Roman" w:hAnsi="Times New Roman" w:cs="Times New Roman"/>
              </w:rPr>
            </w:pPr>
          </w:p>
        </w:tc>
        <w:tc>
          <w:tcPr>
            <w:tcW w:w="1034" w:type="dxa"/>
            <w:vAlign w:val="center"/>
          </w:tcPr>
          <w:p w14:paraId="1A96C7D5" w14:textId="77777777" w:rsidR="00191DCE" w:rsidRPr="007C4491" w:rsidRDefault="00191DCE" w:rsidP="00191DCE">
            <w:pPr>
              <w:spacing w:after="0" w:line="240" w:lineRule="auto"/>
              <w:jc w:val="both"/>
              <w:rPr>
                <w:rFonts w:ascii="Times New Roman" w:hAnsi="Times New Roman" w:cs="Times New Roman"/>
              </w:rPr>
            </w:pPr>
          </w:p>
        </w:tc>
        <w:tc>
          <w:tcPr>
            <w:tcW w:w="1801" w:type="dxa"/>
            <w:vMerge/>
            <w:shd w:val="clear" w:color="auto" w:fill="auto"/>
            <w:vAlign w:val="center"/>
          </w:tcPr>
          <w:p w14:paraId="58F224B6" w14:textId="6E645827" w:rsidR="00191DCE" w:rsidRPr="007C4491" w:rsidRDefault="00191DCE" w:rsidP="00191DCE">
            <w:pPr>
              <w:spacing w:after="0" w:line="240" w:lineRule="auto"/>
              <w:jc w:val="both"/>
              <w:rPr>
                <w:rFonts w:ascii="Times New Roman" w:hAnsi="Times New Roman" w:cs="Times New Roman"/>
              </w:rPr>
            </w:pPr>
          </w:p>
        </w:tc>
      </w:tr>
      <w:tr w:rsidR="00191DCE" w:rsidRPr="007C4491" w14:paraId="6ED6FED5" w14:textId="77777777" w:rsidTr="00792D07">
        <w:trPr>
          <w:gridAfter w:val="1"/>
          <w:wAfter w:w="7" w:type="dxa"/>
          <w:jc w:val="center"/>
        </w:trPr>
        <w:tc>
          <w:tcPr>
            <w:tcW w:w="1143" w:type="dxa"/>
            <w:vMerge/>
            <w:shd w:val="clear" w:color="auto" w:fill="auto"/>
            <w:vAlign w:val="center"/>
          </w:tcPr>
          <w:p w14:paraId="63856BB8" w14:textId="77777777" w:rsidR="00191DCE" w:rsidRPr="007C4491" w:rsidRDefault="00191DCE" w:rsidP="00191DCE">
            <w:pPr>
              <w:spacing w:after="0" w:line="240" w:lineRule="auto"/>
              <w:jc w:val="both"/>
              <w:rPr>
                <w:rFonts w:ascii="Times New Roman" w:hAnsi="Times New Roman" w:cs="Times New Roman"/>
              </w:rPr>
            </w:pPr>
          </w:p>
        </w:tc>
        <w:tc>
          <w:tcPr>
            <w:tcW w:w="1546" w:type="dxa"/>
            <w:vAlign w:val="center"/>
          </w:tcPr>
          <w:p w14:paraId="10825FC4" w14:textId="77777777"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Bactéries luminescentes (</w:t>
            </w:r>
            <w:r w:rsidRPr="007C4491">
              <w:rPr>
                <w:rFonts w:ascii="Times New Roman" w:hAnsi="Times New Roman" w:cs="Times New Roman"/>
                <w:i/>
              </w:rPr>
              <w:t xml:space="preserve">Vibrio </w:t>
            </w:r>
            <w:proofErr w:type="spellStart"/>
            <w:r w:rsidRPr="007C4491">
              <w:rPr>
                <w:rFonts w:ascii="Times New Roman" w:hAnsi="Times New Roman" w:cs="Times New Roman"/>
                <w:i/>
              </w:rPr>
              <w:t>fischeri</w:t>
            </w:r>
            <w:proofErr w:type="spellEnd"/>
            <w:r w:rsidRPr="007C4491">
              <w:rPr>
                <w:rFonts w:ascii="Times New Roman" w:hAnsi="Times New Roman" w:cs="Times New Roman"/>
              </w:rPr>
              <w:t>)</w:t>
            </w:r>
          </w:p>
        </w:tc>
        <w:tc>
          <w:tcPr>
            <w:tcW w:w="2268" w:type="dxa"/>
            <w:shd w:val="clear" w:color="auto" w:fill="auto"/>
            <w:vAlign w:val="center"/>
          </w:tcPr>
          <w:p w14:paraId="71E1CC92" w14:textId="77777777" w:rsidR="006F18F4" w:rsidRPr="007C4491" w:rsidRDefault="00191DCE" w:rsidP="006F18F4">
            <w:pPr>
              <w:spacing w:after="0" w:line="240" w:lineRule="auto"/>
              <w:jc w:val="both"/>
              <w:rPr>
                <w:rFonts w:ascii="Times New Roman" w:hAnsi="Times New Roman" w:cs="Times New Roman"/>
                <w:lang w:val="fr-BE"/>
              </w:rPr>
            </w:pPr>
            <w:r w:rsidRPr="007C4491">
              <w:rPr>
                <w:rFonts w:ascii="Times New Roman" w:hAnsi="Times New Roman" w:cs="Times New Roman"/>
                <w:lang w:val="fr-BE"/>
              </w:rPr>
              <w:t>Par exemple</w:t>
            </w:r>
            <w:r w:rsidR="006F18F4" w:rsidRPr="007C4491">
              <w:rPr>
                <w:rFonts w:ascii="Times New Roman" w:hAnsi="Times New Roman" w:cs="Times New Roman"/>
                <w:lang w:val="fr-BE"/>
              </w:rPr>
              <w:t>,</w:t>
            </w:r>
          </w:p>
          <w:p w14:paraId="74A0A795" w14:textId="684DDC92" w:rsidR="00191DCE" w:rsidRPr="007C4491" w:rsidRDefault="00191DCE" w:rsidP="006F18F4">
            <w:pPr>
              <w:spacing w:after="0" w:line="240" w:lineRule="auto"/>
              <w:jc w:val="both"/>
              <w:rPr>
                <w:rFonts w:ascii="Times New Roman" w:hAnsi="Times New Roman" w:cs="Times New Roman"/>
                <w:lang w:val="fr-BE"/>
              </w:rPr>
            </w:pPr>
            <w:r w:rsidRPr="007C4491">
              <w:rPr>
                <w:rFonts w:ascii="Times New Roman" w:hAnsi="Times New Roman" w:cs="Times New Roman"/>
              </w:rPr>
              <w:t>NF </w:t>
            </w:r>
            <w:r w:rsidRPr="007C4491">
              <w:rPr>
                <w:rFonts w:ascii="Times New Roman" w:hAnsi="Times New Roman" w:cs="Times New Roman"/>
                <w:lang w:val="fr-BE"/>
              </w:rPr>
              <w:t xml:space="preserve">EN ISO 11348-1, </w:t>
            </w:r>
            <w:r w:rsidRPr="007C4491">
              <w:rPr>
                <w:rFonts w:ascii="Times New Roman" w:hAnsi="Times New Roman" w:cs="Times New Roman"/>
              </w:rPr>
              <w:t>NF </w:t>
            </w:r>
            <w:r w:rsidRPr="007C4491">
              <w:rPr>
                <w:rFonts w:ascii="Times New Roman" w:hAnsi="Times New Roman" w:cs="Times New Roman"/>
                <w:lang w:val="fr-BE"/>
              </w:rPr>
              <w:t xml:space="preserve">EN ISO 11348-2, </w:t>
            </w:r>
            <w:r w:rsidRPr="007C4491">
              <w:rPr>
                <w:rFonts w:ascii="Times New Roman" w:hAnsi="Times New Roman" w:cs="Times New Roman"/>
              </w:rPr>
              <w:t>NF </w:t>
            </w:r>
            <w:r w:rsidRPr="007C4491">
              <w:rPr>
                <w:rFonts w:ascii="Times New Roman" w:hAnsi="Times New Roman" w:cs="Times New Roman"/>
                <w:lang w:val="fr-BE"/>
              </w:rPr>
              <w:t>EN ISO 11348-3</w:t>
            </w:r>
          </w:p>
        </w:tc>
        <w:tc>
          <w:tcPr>
            <w:tcW w:w="1559" w:type="dxa"/>
            <w:vMerge/>
            <w:shd w:val="clear" w:color="auto" w:fill="auto"/>
            <w:vAlign w:val="center"/>
          </w:tcPr>
          <w:p w14:paraId="524A06F9" w14:textId="77777777" w:rsidR="00191DCE" w:rsidRPr="007C4491" w:rsidRDefault="00191DCE" w:rsidP="00191DCE">
            <w:pPr>
              <w:spacing w:after="0" w:line="240" w:lineRule="auto"/>
              <w:jc w:val="both"/>
              <w:rPr>
                <w:rFonts w:ascii="Times New Roman" w:hAnsi="Times New Roman" w:cs="Times New Roman"/>
                <w:lang w:val="fr-BE"/>
              </w:rPr>
            </w:pPr>
          </w:p>
        </w:tc>
        <w:tc>
          <w:tcPr>
            <w:tcW w:w="1034" w:type="dxa"/>
            <w:vAlign w:val="center"/>
          </w:tcPr>
          <w:p w14:paraId="449D02CC" w14:textId="77777777" w:rsidR="00191DCE" w:rsidRPr="007C4491" w:rsidRDefault="00191DCE" w:rsidP="00191DCE">
            <w:pPr>
              <w:spacing w:after="0" w:line="240" w:lineRule="auto"/>
              <w:jc w:val="both"/>
              <w:rPr>
                <w:rFonts w:ascii="Times New Roman" w:hAnsi="Times New Roman" w:cs="Times New Roman"/>
                <w:lang w:val="fr-BE"/>
              </w:rPr>
            </w:pPr>
          </w:p>
        </w:tc>
        <w:tc>
          <w:tcPr>
            <w:tcW w:w="1801" w:type="dxa"/>
            <w:vMerge/>
            <w:shd w:val="clear" w:color="auto" w:fill="auto"/>
            <w:vAlign w:val="center"/>
          </w:tcPr>
          <w:p w14:paraId="7CFA646E" w14:textId="257CED01" w:rsidR="00191DCE" w:rsidRPr="007C4491" w:rsidRDefault="00191DCE" w:rsidP="00191DCE">
            <w:pPr>
              <w:spacing w:after="0" w:line="240" w:lineRule="auto"/>
              <w:jc w:val="both"/>
              <w:rPr>
                <w:rFonts w:ascii="Times New Roman" w:hAnsi="Times New Roman" w:cs="Times New Roman"/>
                <w:lang w:val="fr-BE"/>
              </w:rPr>
            </w:pPr>
          </w:p>
        </w:tc>
      </w:tr>
      <w:tr w:rsidR="00191DCE" w:rsidRPr="007C4491" w14:paraId="46E97950" w14:textId="77777777" w:rsidTr="00792D07">
        <w:trPr>
          <w:gridAfter w:val="1"/>
          <w:wAfter w:w="7" w:type="dxa"/>
          <w:jc w:val="center"/>
        </w:trPr>
        <w:tc>
          <w:tcPr>
            <w:tcW w:w="1143" w:type="dxa"/>
            <w:vMerge/>
            <w:shd w:val="clear" w:color="auto" w:fill="auto"/>
            <w:vAlign w:val="center"/>
          </w:tcPr>
          <w:p w14:paraId="48FB15EF" w14:textId="77777777" w:rsidR="00191DCE" w:rsidRPr="007C4491" w:rsidRDefault="00191DCE" w:rsidP="00191DCE">
            <w:pPr>
              <w:spacing w:after="0" w:line="240" w:lineRule="auto"/>
              <w:jc w:val="both"/>
              <w:rPr>
                <w:rFonts w:ascii="Times New Roman" w:hAnsi="Times New Roman" w:cs="Times New Roman"/>
                <w:lang w:val="fr-BE"/>
              </w:rPr>
            </w:pPr>
          </w:p>
        </w:tc>
        <w:tc>
          <w:tcPr>
            <w:tcW w:w="1546" w:type="dxa"/>
            <w:vAlign w:val="center"/>
          </w:tcPr>
          <w:p w14:paraId="638542AC" w14:textId="3ABF28E0"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Lentilles d</w:t>
            </w:r>
            <w:r w:rsidR="00A87AED">
              <w:rPr>
                <w:rFonts w:ascii="Times New Roman" w:hAnsi="Times New Roman" w:cs="Times New Roman"/>
              </w:rPr>
              <w:t>’</w:t>
            </w:r>
            <w:r w:rsidRPr="007C4491">
              <w:rPr>
                <w:rFonts w:ascii="Times New Roman" w:hAnsi="Times New Roman" w:cs="Times New Roman"/>
              </w:rPr>
              <w:t>eau (</w:t>
            </w:r>
            <w:proofErr w:type="spellStart"/>
            <w:r w:rsidRPr="007C4491">
              <w:rPr>
                <w:rFonts w:ascii="Times New Roman" w:hAnsi="Times New Roman" w:cs="Times New Roman"/>
                <w:i/>
              </w:rPr>
              <w:t>Lemna</w:t>
            </w:r>
            <w:proofErr w:type="spellEnd"/>
            <w:r w:rsidRPr="007C4491">
              <w:rPr>
                <w:rFonts w:ascii="Times New Roman" w:hAnsi="Times New Roman" w:cs="Times New Roman"/>
                <w:i/>
              </w:rPr>
              <w:t xml:space="preserve"> minor</w:t>
            </w:r>
            <w:r w:rsidRPr="007C4491">
              <w:rPr>
                <w:rFonts w:ascii="Times New Roman" w:hAnsi="Times New Roman" w:cs="Times New Roman"/>
              </w:rPr>
              <w:t>)</w:t>
            </w:r>
          </w:p>
        </w:tc>
        <w:tc>
          <w:tcPr>
            <w:tcW w:w="2268" w:type="dxa"/>
            <w:shd w:val="clear" w:color="auto" w:fill="auto"/>
            <w:vAlign w:val="center"/>
          </w:tcPr>
          <w:p w14:paraId="64E916D5" w14:textId="77777777" w:rsidR="005E4F04"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lang w:val="fr-BE"/>
              </w:rPr>
              <w:t>Par exemple</w:t>
            </w:r>
            <w:r w:rsidR="005E4F04" w:rsidRPr="007C4491">
              <w:rPr>
                <w:rFonts w:ascii="Times New Roman" w:hAnsi="Times New Roman" w:cs="Times New Roman"/>
                <w:lang w:val="fr-BE"/>
              </w:rPr>
              <w:t>,</w:t>
            </w:r>
          </w:p>
          <w:p w14:paraId="0A5B99F4" w14:textId="39646E07"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rPr>
              <w:t>NF </w:t>
            </w:r>
            <w:r w:rsidRPr="007C4491">
              <w:rPr>
                <w:rFonts w:ascii="Times New Roman" w:hAnsi="Times New Roman" w:cs="Times New Roman"/>
                <w:lang w:val="fr-BE"/>
              </w:rPr>
              <w:t>EN ISO 20079,</w:t>
            </w:r>
          </w:p>
          <w:p w14:paraId="772DD478" w14:textId="7E0EEECF" w:rsidR="00191DCE" w:rsidRPr="007C4491" w:rsidRDefault="005E4F04" w:rsidP="00191DCE">
            <w:pPr>
              <w:spacing w:after="0" w:line="240" w:lineRule="auto"/>
              <w:jc w:val="both"/>
              <w:rPr>
                <w:rFonts w:ascii="Times New Roman" w:hAnsi="Times New Roman" w:cs="Times New Roman"/>
              </w:rPr>
            </w:pPr>
            <w:r w:rsidRPr="007C4491">
              <w:rPr>
                <w:rFonts w:ascii="Times New Roman" w:hAnsi="Times New Roman" w:cs="Times New Roman"/>
              </w:rPr>
              <w:t>NF </w:t>
            </w:r>
            <w:r w:rsidR="00191DCE" w:rsidRPr="007C4491">
              <w:rPr>
                <w:rFonts w:ascii="Times New Roman" w:hAnsi="Times New Roman" w:cs="Times New Roman"/>
              </w:rPr>
              <w:t>EN ISO 20227</w:t>
            </w:r>
          </w:p>
        </w:tc>
        <w:tc>
          <w:tcPr>
            <w:tcW w:w="1559" w:type="dxa"/>
            <w:vMerge/>
            <w:shd w:val="clear" w:color="auto" w:fill="auto"/>
            <w:vAlign w:val="center"/>
          </w:tcPr>
          <w:p w14:paraId="343CED97" w14:textId="77777777" w:rsidR="00191DCE" w:rsidRPr="007C4491" w:rsidRDefault="00191DCE" w:rsidP="00191DCE">
            <w:pPr>
              <w:spacing w:after="0" w:line="240" w:lineRule="auto"/>
              <w:jc w:val="both"/>
              <w:rPr>
                <w:rFonts w:ascii="Times New Roman" w:hAnsi="Times New Roman" w:cs="Times New Roman"/>
              </w:rPr>
            </w:pPr>
          </w:p>
        </w:tc>
        <w:tc>
          <w:tcPr>
            <w:tcW w:w="1034" w:type="dxa"/>
            <w:vAlign w:val="center"/>
          </w:tcPr>
          <w:p w14:paraId="36570D65" w14:textId="77777777" w:rsidR="00191DCE" w:rsidRPr="007C4491" w:rsidRDefault="00191DCE" w:rsidP="00191DCE">
            <w:pPr>
              <w:spacing w:after="0" w:line="240" w:lineRule="auto"/>
              <w:jc w:val="both"/>
              <w:rPr>
                <w:rFonts w:ascii="Times New Roman" w:hAnsi="Times New Roman" w:cs="Times New Roman"/>
              </w:rPr>
            </w:pPr>
          </w:p>
        </w:tc>
        <w:tc>
          <w:tcPr>
            <w:tcW w:w="1801" w:type="dxa"/>
            <w:vMerge/>
            <w:shd w:val="clear" w:color="auto" w:fill="auto"/>
            <w:vAlign w:val="center"/>
          </w:tcPr>
          <w:p w14:paraId="20738636" w14:textId="5681383B" w:rsidR="00191DCE" w:rsidRPr="007C4491" w:rsidRDefault="00191DCE" w:rsidP="00191DCE">
            <w:pPr>
              <w:spacing w:after="0" w:line="240" w:lineRule="auto"/>
              <w:jc w:val="both"/>
              <w:rPr>
                <w:rFonts w:ascii="Times New Roman" w:hAnsi="Times New Roman" w:cs="Times New Roman"/>
              </w:rPr>
            </w:pPr>
          </w:p>
        </w:tc>
      </w:tr>
      <w:tr w:rsidR="00191DCE" w:rsidRPr="007C4491" w14:paraId="24B86750" w14:textId="77777777" w:rsidTr="00792D07">
        <w:trPr>
          <w:gridAfter w:val="1"/>
          <w:wAfter w:w="7" w:type="dxa"/>
          <w:jc w:val="center"/>
        </w:trPr>
        <w:tc>
          <w:tcPr>
            <w:tcW w:w="1143" w:type="dxa"/>
            <w:vMerge/>
            <w:shd w:val="clear" w:color="auto" w:fill="auto"/>
            <w:vAlign w:val="center"/>
          </w:tcPr>
          <w:p w14:paraId="05DFC995" w14:textId="77777777" w:rsidR="00191DCE" w:rsidRPr="007C4491" w:rsidRDefault="00191DCE" w:rsidP="00191DCE">
            <w:pPr>
              <w:spacing w:after="0" w:line="240" w:lineRule="auto"/>
              <w:jc w:val="both"/>
              <w:rPr>
                <w:rFonts w:ascii="Times New Roman" w:hAnsi="Times New Roman" w:cs="Times New Roman"/>
              </w:rPr>
            </w:pPr>
          </w:p>
        </w:tc>
        <w:tc>
          <w:tcPr>
            <w:tcW w:w="1546" w:type="dxa"/>
            <w:vAlign w:val="center"/>
          </w:tcPr>
          <w:p w14:paraId="75451299" w14:textId="77777777" w:rsidR="00191DCE" w:rsidRPr="007C4491" w:rsidRDefault="00191DCE" w:rsidP="00191DCE">
            <w:pPr>
              <w:spacing w:after="0" w:line="240" w:lineRule="auto"/>
              <w:jc w:val="both"/>
              <w:rPr>
                <w:rFonts w:ascii="Times New Roman" w:hAnsi="Times New Roman" w:cs="Times New Roman"/>
              </w:rPr>
            </w:pPr>
            <w:r w:rsidRPr="007C4491">
              <w:rPr>
                <w:rFonts w:ascii="Times New Roman" w:hAnsi="Times New Roman" w:cs="Times New Roman"/>
              </w:rPr>
              <w:t>Algues</w:t>
            </w:r>
          </w:p>
        </w:tc>
        <w:tc>
          <w:tcPr>
            <w:tcW w:w="2268" w:type="dxa"/>
            <w:shd w:val="clear" w:color="auto" w:fill="auto"/>
            <w:vAlign w:val="center"/>
          </w:tcPr>
          <w:p w14:paraId="06EDAE5A" w14:textId="77777777" w:rsidR="005E4F04" w:rsidRPr="007C4491" w:rsidRDefault="00191DCE" w:rsidP="005E4F04">
            <w:pPr>
              <w:spacing w:after="0" w:line="240" w:lineRule="auto"/>
              <w:jc w:val="both"/>
              <w:rPr>
                <w:rFonts w:ascii="Times New Roman" w:hAnsi="Times New Roman" w:cs="Times New Roman"/>
                <w:lang w:val="fr-BE"/>
              </w:rPr>
            </w:pPr>
            <w:r w:rsidRPr="007C4491">
              <w:rPr>
                <w:rFonts w:ascii="Times New Roman" w:hAnsi="Times New Roman" w:cs="Times New Roman"/>
                <w:lang w:val="fr-BE"/>
              </w:rPr>
              <w:t>Par exemple</w:t>
            </w:r>
            <w:r w:rsidR="005E4F04" w:rsidRPr="007C4491">
              <w:rPr>
                <w:rFonts w:ascii="Times New Roman" w:hAnsi="Times New Roman" w:cs="Times New Roman"/>
                <w:lang w:val="fr-BE"/>
              </w:rPr>
              <w:t>,</w:t>
            </w:r>
          </w:p>
          <w:p w14:paraId="75E75DA2" w14:textId="0C8D75EB" w:rsidR="00191DCE" w:rsidRPr="007C4491" w:rsidRDefault="00191DCE" w:rsidP="005E4F04">
            <w:pPr>
              <w:spacing w:after="0" w:line="240" w:lineRule="auto"/>
              <w:jc w:val="both"/>
              <w:rPr>
                <w:rFonts w:ascii="Times New Roman" w:hAnsi="Times New Roman" w:cs="Times New Roman"/>
                <w:lang w:val="fr-BE"/>
              </w:rPr>
            </w:pPr>
            <w:r w:rsidRPr="007C4491">
              <w:rPr>
                <w:rFonts w:ascii="Times New Roman" w:hAnsi="Times New Roman" w:cs="Times New Roman"/>
              </w:rPr>
              <w:t>NF </w:t>
            </w:r>
            <w:r w:rsidRPr="007C4491">
              <w:rPr>
                <w:rFonts w:ascii="Times New Roman" w:hAnsi="Times New Roman" w:cs="Times New Roman"/>
                <w:lang w:val="fr-BE"/>
              </w:rPr>
              <w:t xml:space="preserve">EN ISO 8692, </w:t>
            </w:r>
            <w:r w:rsidRPr="007C4491">
              <w:rPr>
                <w:rFonts w:ascii="Times New Roman" w:hAnsi="Times New Roman" w:cs="Times New Roman"/>
              </w:rPr>
              <w:t>NF </w:t>
            </w:r>
            <w:r w:rsidRPr="007C4491">
              <w:rPr>
                <w:rFonts w:ascii="Times New Roman" w:hAnsi="Times New Roman" w:cs="Times New Roman"/>
                <w:lang w:val="fr-BE"/>
              </w:rPr>
              <w:t xml:space="preserve">EN ISO 10253, </w:t>
            </w:r>
            <w:r w:rsidRPr="007C4491">
              <w:rPr>
                <w:rFonts w:ascii="Times New Roman" w:hAnsi="Times New Roman" w:cs="Times New Roman"/>
              </w:rPr>
              <w:t>NF </w:t>
            </w:r>
            <w:r w:rsidRPr="007C4491">
              <w:rPr>
                <w:rFonts w:ascii="Times New Roman" w:hAnsi="Times New Roman" w:cs="Times New Roman"/>
                <w:lang w:val="fr-BE"/>
              </w:rPr>
              <w:t>EN ISO 10710</w:t>
            </w:r>
          </w:p>
        </w:tc>
        <w:tc>
          <w:tcPr>
            <w:tcW w:w="1559" w:type="dxa"/>
            <w:vMerge/>
            <w:shd w:val="clear" w:color="auto" w:fill="auto"/>
            <w:vAlign w:val="center"/>
          </w:tcPr>
          <w:p w14:paraId="47FFF8FA" w14:textId="77777777" w:rsidR="00191DCE" w:rsidRPr="007C4491" w:rsidRDefault="00191DCE" w:rsidP="00191DCE">
            <w:pPr>
              <w:spacing w:after="0" w:line="240" w:lineRule="auto"/>
              <w:jc w:val="both"/>
              <w:rPr>
                <w:rFonts w:ascii="Times New Roman" w:hAnsi="Times New Roman" w:cs="Times New Roman"/>
                <w:lang w:val="fr-BE"/>
              </w:rPr>
            </w:pPr>
          </w:p>
        </w:tc>
        <w:tc>
          <w:tcPr>
            <w:tcW w:w="1034" w:type="dxa"/>
            <w:vAlign w:val="center"/>
          </w:tcPr>
          <w:p w14:paraId="3C5E42D2" w14:textId="77777777" w:rsidR="00191DCE" w:rsidRPr="007C4491" w:rsidRDefault="00191DCE" w:rsidP="00191DCE">
            <w:pPr>
              <w:spacing w:after="0" w:line="240" w:lineRule="auto"/>
              <w:jc w:val="both"/>
              <w:rPr>
                <w:rFonts w:ascii="Times New Roman" w:hAnsi="Times New Roman" w:cs="Times New Roman"/>
                <w:lang w:val="fr-BE"/>
              </w:rPr>
            </w:pPr>
          </w:p>
        </w:tc>
        <w:tc>
          <w:tcPr>
            <w:tcW w:w="1801" w:type="dxa"/>
            <w:vMerge/>
            <w:shd w:val="clear" w:color="auto" w:fill="auto"/>
            <w:vAlign w:val="center"/>
          </w:tcPr>
          <w:p w14:paraId="41FF62AA" w14:textId="44A9ACFD" w:rsidR="00191DCE" w:rsidRPr="007C4491" w:rsidRDefault="00191DCE" w:rsidP="00191DCE">
            <w:pPr>
              <w:spacing w:after="0" w:line="240" w:lineRule="auto"/>
              <w:jc w:val="both"/>
              <w:rPr>
                <w:rFonts w:ascii="Times New Roman" w:hAnsi="Times New Roman" w:cs="Times New Roman"/>
                <w:lang w:val="fr-BE"/>
              </w:rPr>
            </w:pPr>
          </w:p>
        </w:tc>
      </w:tr>
      <w:tr w:rsidR="00191DCE" w:rsidRPr="007C4491" w14:paraId="0481F501" w14:textId="77777777" w:rsidTr="00792D07">
        <w:trPr>
          <w:jc w:val="center"/>
        </w:trPr>
        <w:tc>
          <w:tcPr>
            <w:tcW w:w="9358" w:type="dxa"/>
            <w:gridSpan w:val="7"/>
            <w:shd w:val="clear" w:color="auto" w:fill="auto"/>
            <w:vAlign w:val="center"/>
          </w:tcPr>
          <w:p w14:paraId="3B074E93" w14:textId="5483C64F" w:rsidR="00CD094E" w:rsidRPr="007C4491" w:rsidRDefault="00191DCE" w:rsidP="009804A8">
            <w:pPr>
              <w:pStyle w:val="Bullet1"/>
              <w:rPr>
                <w:rFonts w:eastAsiaTheme="minorHAnsi"/>
                <w:sz w:val="22"/>
                <w:szCs w:val="22"/>
                <w:lang w:val="fr-FR"/>
              </w:rPr>
            </w:pPr>
            <w:r w:rsidRPr="007C4491">
              <w:rPr>
                <w:sz w:val="22"/>
                <w:szCs w:val="22"/>
                <w:vertAlign w:val="superscript"/>
                <w:lang w:val="fr-FR"/>
              </w:rPr>
              <w:t>(1)</w:t>
            </w:r>
            <w:r w:rsidRPr="007C4491">
              <w:rPr>
                <w:sz w:val="22"/>
                <w:szCs w:val="22"/>
                <w:lang w:val="fr-FR"/>
              </w:rPr>
              <w:t xml:space="preserve"> </w:t>
            </w:r>
            <w:r w:rsidR="00CD094E" w:rsidRPr="007C4491">
              <w:rPr>
                <w:rFonts w:eastAsiaTheme="minorHAnsi"/>
                <w:sz w:val="22"/>
                <w:szCs w:val="22"/>
                <w:lang w:val="fr-FR"/>
              </w:rPr>
              <w:t>La surveillance n</w:t>
            </w:r>
            <w:r w:rsidR="00A87AED">
              <w:rPr>
                <w:rFonts w:eastAsiaTheme="minorHAnsi"/>
                <w:sz w:val="22"/>
                <w:szCs w:val="22"/>
                <w:lang w:val="fr-FR"/>
              </w:rPr>
              <w:t>’</w:t>
            </w:r>
            <w:r w:rsidR="00CD094E" w:rsidRPr="007C4491">
              <w:rPr>
                <w:rFonts w:eastAsiaTheme="minorHAnsi"/>
                <w:sz w:val="22"/>
                <w:szCs w:val="22"/>
                <w:lang w:val="fr-FR"/>
              </w:rPr>
              <w:t>est applicable que lorsque la présence de la ou des substances/du ou des paramètres concernés (y compris les groupes de substances ou les substances individuelles d</w:t>
            </w:r>
            <w:r w:rsidR="00A87AED">
              <w:rPr>
                <w:rFonts w:eastAsiaTheme="minorHAnsi"/>
                <w:sz w:val="22"/>
                <w:szCs w:val="22"/>
                <w:lang w:val="fr-FR"/>
              </w:rPr>
              <w:t>’</w:t>
            </w:r>
            <w:r w:rsidR="00CD094E" w:rsidRPr="007C4491">
              <w:rPr>
                <w:rFonts w:eastAsiaTheme="minorHAnsi"/>
                <w:sz w:val="22"/>
                <w:szCs w:val="22"/>
                <w:lang w:val="fr-FR"/>
              </w:rPr>
              <w:t>un groupe de substances) sont jugées pertinentes dans le flux d</w:t>
            </w:r>
            <w:r w:rsidR="00A87AED">
              <w:rPr>
                <w:rFonts w:eastAsiaTheme="minorHAnsi"/>
                <w:sz w:val="22"/>
                <w:szCs w:val="22"/>
                <w:lang w:val="fr-FR"/>
              </w:rPr>
              <w:t>’</w:t>
            </w:r>
            <w:r w:rsidR="00CD094E" w:rsidRPr="007C4491">
              <w:rPr>
                <w:rFonts w:eastAsiaTheme="minorHAnsi"/>
                <w:sz w:val="22"/>
                <w:szCs w:val="22"/>
                <w:lang w:val="fr-FR"/>
              </w:rPr>
              <w:t>effluents aqueux, d</w:t>
            </w:r>
            <w:r w:rsidR="00A87AED">
              <w:rPr>
                <w:rFonts w:eastAsiaTheme="minorHAnsi"/>
                <w:sz w:val="22"/>
                <w:szCs w:val="22"/>
                <w:lang w:val="fr-FR"/>
              </w:rPr>
              <w:t>’</w:t>
            </w:r>
            <w:r w:rsidR="00CD094E" w:rsidRPr="007C4491">
              <w:rPr>
                <w:rFonts w:eastAsiaTheme="minorHAnsi"/>
                <w:sz w:val="22"/>
                <w:szCs w:val="22"/>
                <w:lang w:val="fr-FR"/>
              </w:rPr>
              <w:t>après l</w:t>
            </w:r>
            <w:r w:rsidR="00A87AED">
              <w:rPr>
                <w:rFonts w:eastAsiaTheme="minorHAnsi"/>
                <w:sz w:val="22"/>
                <w:szCs w:val="22"/>
                <w:lang w:val="fr-FR"/>
              </w:rPr>
              <w:t>’</w:t>
            </w:r>
            <w:r w:rsidR="00CD094E" w:rsidRPr="007C4491">
              <w:rPr>
                <w:rFonts w:eastAsiaTheme="minorHAnsi"/>
                <w:sz w:val="22"/>
                <w:szCs w:val="22"/>
                <w:lang w:val="fr-FR"/>
              </w:rPr>
              <w:t>inventaire des flux entrants et sortants mentionné au point</w:t>
            </w:r>
            <w:r w:rsidR="006F18F4" w:rsidRPr="007C4491">
              <w:rPr>
                <w:rFonts w:eastAsiaTheme="minorHAnsi"/>
                <w:sz w:val="22"/>
                <w:szCs w:val="22"/>
                <w:lang w:val="fr-FR"/>
              </w:rPr>
              <w:t xml:space="preserve"> </w:t>
            </w:r>
            <w:r w:rsidR="00CD094E" w:rsidRPr="007C4491">
              <w:rPr>
                <w:rFonts w:eastAsiaTheme="minorHAnsi"/>
                <w:sz w:val="22"/>
                <w:szCs w:val="22"/>
                <w:lang w:val="fr-FR"/>
              </w:rPr>
              <w:t>2.2. L</w:t>
            </w:r>
            <w:r w:rsidR="00A87AED">
              <w:rPr>
                <w:rFonts w:eastAsiaTheme="minorHAnsi"/>
                <w:sz w:val="22"/>
                <w:szCs w:val="22"/>
                <w:lang w:val="fr-FR"/>
              </w:rPr>
              <w:t>’</w:t>
            </w:r>
            <w:r w:rsidR="00CD094E" w:rsidRPr="007C4491">
              <w:rPr>
                <w:rFonts w:eastAsiaTheme="minorHAnsi"/>
                <w:sz w:val="22"/>
                <w:szCs w:val="22"/>
                <w:lang w:val="fr-FR"/>
              </w:rPr>
              <w:t>exploitant tient à la disposition de l</w:t>
            </w:r>
            <w:r w:rsidR="00A87AED">
              <w:rPr>
                <w:rFonts w:eastAsiaTheme="minorHAnsi"/>
                <w:sz w:val="22"/>
                <w:szCs w:val="22"/>
                <w:lang w:val="fr-FR"/>
              </w:rPr>
              <w:t>’</w:t>
            </w:r>
            <w:r w:rsidR="00CD094E" w:rsidRPr="007C4491">
              <w:rPr>
                <w:rFonts w:eastAsiaTheme="minorHAnsi"/>
                <w:sz w:val="22"/>
                <w:szCs w:val="22"/>
                <w:lang w:val="fr-FR"/>
              </w:rPr>
              <w:t xml:space="preserve">inspection des installations classées les éléments et justificatifs permettant, le cas échéant, de </w:t>
            </w:r>
            <w:r w:rsidR="000514D9" w:rsidRPr="007C4491">
              <w:rPr>
                <w:rFonts w:eastAsiaTheme="minorHAnsi"/>
                <w:sz w:val="22"/>
                <w:szCs w:val="22"/>
                <w:lang w:val="fr-FR"/>
              </w:rPr>
              <w:t>bénéficier</w:t>
            </w:r>
            <w:r w:rsidR="00CD094E" w:rsidRPr="007C4491">
              <w:rPr>
                <w:rFonts w:eastAsiaTheme="minorHAnsi"/>
                <w:sz w:val="22"/>
                <w:szCs w:val="22"/>
                <w:lang w:val="fr-FR"/>
              </w:rPr>
              <w:t xml:space="preserve"> de cette disposition.</w:t>
            </w:r>
          </w:p>
          <w:p w14:paraId="0273BA2F" w14:textId="7ED4C3A9" w:rsidR="00A7706B" w:rsidRPr="007C4491" w:rsidRDefault="00A7706B" w:rsidP="009804A8">
            <w:pPr>
              <w:pStyle w:val="Bullet1"/>
              <w:rPr>
                <w:rFonts w:eastAsiaTheme="minorHAnsi"/>
                <w:sz w:val="22"/>
                <w:szCs w:val="22"/>
                <w:lang w:val="fr-FR"/>
              </w:rPr>
            </w:pPr>
            <w:r w:rsidRPr="007C4491">
              <w:rPr>
                <w:rFonts w:eastAsiaTheme="minorHAnsi"/>
                <w:sz w:val="22"/>
                <w:szCs w:val="22"/>
                <w:vertAlign w:val="superscript"/>
                <w:lang w:val="fr-FR"/>
              </w:rPr>
              <w:t>(2)</w:t>
            </w:r>
            <w:r w:rsidRPr="007C4491">
              <w:rPr>
                <w:rFonts w:eastAsiaTheme="minorHAnsi"/>
                <w:sz w:val="22"/>
                <w:szCs w:val="22"/>
                <w:lang w:val="fr-FR"/>
              </w:rPr>
              <w:t xml:space="preserve"> En cas de rejet raccordé à une station d</w:t>
            </w:r>
            <w:r w:rsidR="00A87AED">
              <w:rPr>
                <w:rFonts w:eastAsiaTheme="minorHAnsi"/>
                <w:sz w:val="22"/>
                <w:szCs w:val="22"/>
                <w:lang w:val="fr-FR"/>
              </w:rPr>
              <w:t>’</w:t>
            </w:r>
            <w:r w:rsidRPr="007C4491">
              <w:rPr>
                <w:rFonts w:eastAsiaTheme="minorHAnsi"/>
                <w:sz w:val="22"/>
                <w:szCs w:val="22"/>
                <w:lang w:val="fr-FR"/>
              </w:rPr>
              <w:t>épuration collective, la fréquence de surveillance peut être réduite à une fois tous les six mois.</w:t>
            </w:r>
          </w:p>
          <w:p w14:paraId="6407EB01" w14:textId="64227BF4" w:rsidR="000973E1" w:rsidRPr="003B6B97" w:rsidRDefault="00CD094E" w:rsidP="00CD094E">
            <w:pPr>
              <w:spacing w:after="0" w:line="240" w:lineRule="auto"/>
              <w:jc w:val="both"/>
              <w:rPr>
                <w:rFonts w:ascii="Times New Roman" w:hAnsi="Times New Roman" w:cs="Times New Roman"/>
                <w:b/>
                <w:lang w:val="fr-BE"/>
              </w:rPr>
            </w:pPr>
            <w:r w:rsidRPr="007C4491">
              <w:rPr>
                <w:rFonts w:ascii="Times New Roman" w:hAnsi="Times New Roman" w:cs="Times New Roman"/>
                <w:vertAlign w:val="superscript"/>
                <w:lang w:val="fr-BE"/>
              </w:rPr>
              <w:t>(</w:t>
            </w:r>
            <w:r w:rsidR="00A7706B" w:rsidRPr="007C4491">
              <w:rPr>
                <w:rFonts w:ascii="Times New Roman" w:hAnsi="Times New Roman" w:cs="Times New Roman"/>
                <w:vertAlign w:val="superscript"/>
                <w:lang w:val="fr-BE"/>
              </w:rPr>
              <w:t>3</w:t>
            </w:r>
            <w:r w:rsidRPr="007C4491">
              <w:rPr>
                <w:rFonts w:ascii="Times New Roman" w:hAnsi="Times New Roman" w:cs="Times New Roman"/>
                <w:vertAlign w:val="superscript"/>
                <w:lang w:val="fr-BE"/>
              </w:rPr>
              <w:t>)</w:t>
            </w:r>
            <w:r w:rsidRPr="007C4491">
              <w:rPr>
                <w:rFonts w:ascii="Times New Roman" w:hAnsi="Times New Roman" w:cs="Times New Roman"/>
                <w:lang w:val="fr-BE"/>
              </w:rPr>
              <w:t xml:space="preserve"> </w:t>
            </w:r>
            <w:r w:rsidR="00224233" w:rsidRPr="007C4491">
              <w:rPr>
                <w:rFonts w:ascii="Times New Roman" w:hAnsi="Times New Roman" w:cs="Times New Roman"/>
                <w:lang w:val="fr-BE"/>
              </w:rPr>
              <w:t>En cas de rejet direct</w:t>
            </w:r>
            <w:r w:rsidR="000514D9" w:rsidRPr="007C4491">
              <w:rPr>
                <w:rFonts w:ascii="Times New Roman" w:hAnsi="Times New Roman" w:cs="Times New Roman"/>
                <w:lang w:val="fr-BE"/>
              </w:rPr>
              <w:t xml:space="preserve"> </w:t>
            </w:r>
            <w:r w:rsidR="00224233" w:rsidRPr="007C4491">
              <w:rPr>
                <w:rFonts w:ascii="Times New Roman" w:hAnsi="Times New Roman" w:cs="Times New Roman"/>
                <w:lang w:val="fr-BE"/>
              </w:rPr>
              <w:t>dans le milieu naturel, s</w:t>
            </w:r>
            <w:r w:rsidR="00A87AED">
              <w:rPr>
                <w:rFonts w:ascii="Times New Roman" w:hAnsi="Times New Roman" w:cs="Times New Roman"/>
                <w:lang w:val="fr-BE"/>
              </w:rPr>
              <w:t>’</w:t>
            </w:r>
            <w:r w:rsidR="00224233" w:rsidRPr="007C4491">
              <w:rPr>
                <w:rFonts w:ascii="Times New Roman" w:hAnsi="Times New Roman" w:cs="Times New Roman"/>
                <w:lang w:val="fr-BE"/>
              </w:rPr>
              <w:t>il est démontré que les niveaux d</w:t>
            </w:r>
            <w:r w:rsidR="00A87AED">
              <w:rPr>
                <w:rFonts w:ascii="Times New Roman" w:hAnsi="Times New Roman" w:cs="Times New Roman"/>
                <w:lang w:val="fr-BE"/>
              </w:rPr>
              <w:t>’</w:t>
            </w:r>
            <w:r w:rsidR="00224233" w:rsidRPr="007C4491">
              <w:rPr>
                <w:rFonts w:ascii="Times New Roman" w:hAnsi="Times New Roman" w:cs="Times New Roman"/>
                <w:lang w:val="fr-BE"/>
              </w:rPr>
              <w:t>émission sont suffisamment stables</w:t>
            </w:r>
            <w:r w:rsidR="000973E1" w:rsidRPr="007C4491">
              <w:rPr>
                <w:rFonts w:ascii="Times New Roman" w:hAnsi="Times New Roman" w:cs="Times New Roman"/>
                <w:lang w:val="fr-BE"/>
              </w:rPr>
              <w:t> :</w:t>
            </w:r>
          </w:p>
          <w:p w14:paraId="11172B43" w14:textId="2E083267" w:rsidR="003B6B97" w:rsidRPr="003B6B97" w:rsidRDefault="003B6B97" w:rsidP="003B6B97">
            <w:pPr>
              <w:tabs>
                <w:tab w:val="left" w:pos="313"/>
              </w:tabs>
              <w:spacing w:after="0" w:line="240" w:lineRule="auto"/>
              <w:jc w:val="both"/>
              <w:rPr>
                <w:rFonts w:ascii="Times New Roman" w:hAnsi="Times New Roman" w:cs="Times New Roman"/>
                <w:lang w:val="fr-BE"/>
              </w:rPr>
            </w:pPr>
            <w:r w:rsidRPr="003B6B97">
              <w:rPr>
                <w:rFonts w:ascii="Times New Roman" w:hAnsi="Times New Roman" w:cs="Times New Roman"/>
                <w:b/>
                <w:lang w:val="fr-BE"/>
              </w:rPr>
              <w:t>-</w:t>
            </w:r>
            <w:r w:rsidRPr="003B6B97">
              <w:rPr>
                <w:rFonts w:ascii="Times New Roman" w:hAnsi="Times New Roman" w:cs="Times New Roman"/>
                <w:b/>
                <w:lang w:val="fr-BE"/>
              </w:rPr>
              <w:tab/>
            </w:r>
            <w:r w:rsidR="002A27F5">
              <w:rPr>
                <w:rFonts w:ascii="Times New Roman" w:hAnsi="Times New Roman" w:cs="Times New Roman"/>
                <w:lang w:val="fr-BE"/>
              </w:rPr>
              <w:t>s</w:t>
            </w:r>
            <w:r w:rsidRPr="003B6B97">
              <w:rPr>
                <w:rFonts w:ascii="Times New Roman" w:hAnsi="Times New Roman" w:cs="Times New Roman"/>
                <w:lang w:val="fr-BE"/>
              </w:rPr>
              <w:t xml:space="preserve">i le flux massique </w:t>
            </w:r>
            <w:r w:rsidR="00224233" w:rsidRPr="003B6B97">
              <w:rPr>
                <w:rFonts w:ascii="Times New Roman" w:hAnsi="Times New Roman" w:cs="Times New Roman"/>
                <w:lang w:val="fr-BE"/>
              </w:rPr>
              <w:t>d</w:t>
            </w:r>
            <w:r w:rsidR="00A87AED">
              <w:rPr>
                <w:rFonts w:ascii="Times New Roman" w:hAnsi="Times New Roman" w:cs="Times New Roman"/>
                <w:lang w:val="fr-BE"/>
              </w:rPr>
              <w:t>’</w:t>
            </w:r>
            <w:r w:rsidR="00224233" w:rsidRPr="003B6B97">
              <w:rPr>
                <w:rFonts w:ascii="Times New Roman" w:hAnsi="Times New Roman" w:cs="Times New Roman"/>
                <w:lang w:val="fr-BE"/>
              </w:rPr>
              <w:t>azote total est inférieur à 50 kg/j, la fréquence de surveillance peut être réduite à une fois par mois</w:t>
            </w:r>
            <w:r w:rsidR="00B218BF">
              <w:rPr>
                <w:rFonts w:ascii="Times New Roman" w:hAnsi="Times New Roman" w:cs="Times New Roman"/>
                <w:lang w:val="fr-BE"/>
              </w:rPr>
              <w:t>,</w:t>
            </w:r>
          </w:p>
          <w:p w14:paraId="1E782A74" w14:textId="232863B5" w:rsidR="000973E1" w:rsidRPr="007C4491" w:rsidRDefault="002A27F5" w:rsidP="00DC287A">
            <w:pPr>
              <w:pStyle w:val="Paragraphedeliste"/>
              <w:numPr>
                <w:ilvl w:val="0"/>
                <w:numId w:val="26"/>
              </w:numPr>
              <w:tabs>
                <w:tab w:val="left" w:pos="285"/>
              </w:tabs>
              <w:spacing w:after="0" w:line="240" w:lineRule="auto"/>
              <w:ind w:left="22" w:firstLine="11"/>
              <w:jc w:val="both"/>
              <w:rPr>
                <w:rFonts w:ascii="Times New Roman" w:hAnsi="Times New Roman" w:cs="Times New Roman"/>
                <w:lang w:val="fr-BE"/>
              </w:rPr>
            </w:pPr>
            <w:proofErr w:type="gramStart"/>
            <w:r>
              <w:rPr>
                <w:rFonts w:ascii="Times New Roman" w:hAnsi="Times New Roman" w:cs="Times New Roman"/>
                <w:lang w:val="fr-BE"/>
              </w:rPr>
              <w:t>s</w:t>
            </w:r>
            <w:r w:rsidR="000973E1" w:rsidRPr="007C4491">
              <w:rPr>
                <w:rFonts w:ascii="Times New Roman" w:hAnsi="Times New Roman" w:cs="Times New Roman"/>
                <w:lang w:val="fr-BE"/>
              </w:rPr>
              <w:t>i</w:t>
            </w:r>
            <w:proofErr w:type="gramEnd"/>
            <w:r w:rsidR="000973E1" w:rsidRPr="007C4491">
              <w:rPr>
                <w:rFonts w:ascii="Times New Roman" w:hAnsi="Times New Roman" w:cs="Times New Roman"/>
                <w:lang w:val="fr-BE"/>
              </w:rPr>
              <w:t xml:space="preserve"> le flux massique d</w:t>
            </w:r>
            <w:r w:rsidR="00A87AED">
              <w:rPr>
                <w:rFonts w:ascii="Times New Roman" w:hAnsi="Times New Roman" w:cs="Times New Roman"/>
                <w:lang w:val="fr-BE"/>
              </w:rPr>
              <w:t>’</w:t>
            </w:r>
            <w:r w:rsidR="000973E1" w:rsidRPr="007C4491">
              <w:rPr>
                <w:rFonts w:ascii="Times New Roman" w:hAnsi="Times New Roman" w:cs="Times New Roman"/>
                <w:lang w:val="fr-BE"/>
              </w:rPr>
              <w:t>azote total est supérieur à 50 kg/j, la fréquence de surveillance peut être réduite à une fois par semaine</w:t>
            </w:r>
            <w:r w:rsidR="00B218BF">
              <w:rPr>
                <w:rFonts w:ascii="Times New Roman" w:hAnsi="Times New Roman" w:cs="Times New Roman"/>
                <w:lang w:val="fr-BE"/>
              </w:rPr>
              <w:t>,</w:t>
            </w:r>
          </w:p>
          <w:p w14:paraId="2C1AB609" w14:textId="4A631CDA" w:rsidR="00CD094E" w:rsidRPr="007C4491" w:rsidRDefault="00224233" w:rsidP="00CD094E">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lang w:val="fr-BE"/>
              </w:rPr>
              <w:t>(</w:t>
            </w:r>
            <w:r w:rsidR="00A7706B" w:rsidRPr="007C4491">
              <w:rPr>
                <w:rFonts w:ascii="Times New Roman" w:hAnsi="Times New Roman" w:cs="Times New Roman"/>
                <w:vertAlign w:val="superscript"/>
                <w:lang w:val="fr-BE"/>
              </w:rPr>
              <w:t>4</w:t>
            </w:r>
            <w:r w:rsidRPr="007C4491">
              <w:rPr>
                <w:rFonts w:ascii="Times New Roman" w:hAnsi="Times New Roman" w:cs="Times New Roman"/>
                <w:vertAlign w:val="superscript"/>
                <w:lang w:val="fr-BE"/>
              </w:rPr>
              <w:t>)</w:t>
            </w:r>
            <w:r w:rsidRPr="007C4491">
              <w:rPr>
                <w:rFonts w:ascii="Times New Roman" w:hAnsi="Times New Roman" w:cs="Times New Roman"/>
                <w:lang w:val="fr-BE"/>
              </w:rPr>
              <w:t xml:space="preserve"> </w:t>
            </w:r>
            <w:r w:rsidR="00CD094E" w:rsidRPr="007C4491">
              <w:rPr>
                <w:rFonts w:ascii="Times New Roman" w:hAnsi="Times New Roman" w:cs="Times New Roman"/>
                <w:lang w:val="fr-BE"/>
              </w:rPr>
              <w:t>En cas de rejet raccordé à une station d</w:t>
            </w:r>
            <w:r w:rsidR="00A87AED">
              <w:rPr>
                <w:rFonts w:ascii="Times New Roman" w:hAnsi="Times New Roman" w:cs="Times New Roman"/>
                <w:lang w:val="fr-BE"/>
              </w:rPr>
              <w:t>’</w:t>
            </w:r>
            <w:r w:rsidR="00CD094E" w:rsidRPr="007C4491">
              <w:rPr>
                <w:rFonts w:ascii="Times New Roman" w:hAnsi="Times New Roman" w:cs="Times New Roman"/>
                <w:lang w:val="fr-BE"/>
              </w:rPr>
              <w:t>épuration collective</w:t>
            </w:r>
            <w:r w:rsidR="003B6B97">
              <w:rPr>
                <w:rFonts w:ascii="Times New Roman" w:hAnsi="Times New Roman" w:cs="Times New Roman"/>
                <w:lang w:val="fr-BE"/>
              </w:rPr>
              <w:t> :</w:t>
            </w:r>
          </w:p>
          <w:p w14:paraId="17C63071" w14:textId="2D246EA8" w:rsidR="00CD094E" w:rsidRPr="007C4491" w:rsidRDefault="002A27F5" w:rsidP="009765FA">
            <w:pPr>
              <w:pStyle w:val="Paragraphedeliste"/>
              <w:numPr>
                <w:ilvl w:val="0"/>
                <w:numId w:val="26"/>
              </w:numPr>
              <w:tabs>
                <w:tab w:val="left" w:pos="285"/>
              </w:tabs>
              <w:spacing w:after="0" w:line="240" w:lineRule="auto"/>
              <w:ind w:left="22" w:firstLine="11"/>
              <w:jc w:val="both"/>
              <w:rPr>
                <w:rFonts w:ascii="Times New Roman" w:hAnsi="Times New Roman" w:cs="Times New Roman"/>
                <w:lang w:val="fr-BE"/>
              </w:rPr>
            </w:pPr>
            <w:proofErr w:type="gramStart"/>
            <w:r>
              <w:rPr>
                <w:rFonts w:ascii="Times New Roman" w:hAnsi="Times New Roman" w:cs="Times New Roman"/>
                <w:lang w:val="fr-BE"/>
              </w:rPr>
              <w:t>s</w:t>
            </w:r>
            <w:r w:rsidR="00CD094E" w:rsidRPr="007C4491">
              <w:rPr>
                <w:rFonts w:ascii="Times New Roman" w:hAnsi="Times New Roman" w:cs="Times New Roman"/>
                <w:lang w:val="fr-BE"/>
              </w:rPr>
              <w:t>i</w:t>
            </w:r>
            <w:proofErr w:type="gramEnd"/>
            <w:r w:rsidR="00CD094E" w:rsidRPr="007C4491">
              <w:rPr>
                <w:rFonts w:ascii="Times New Roman" w:hAnsi="Times New Roman" w:cs="Times New Roman"/>
                <w:lang w:val="fr-BE"/>
              </w:rPr>
              <w:t xml:space="preserve"> le flux massique d</w:t>
            </w:r>
            <w:r w:rsidR="00A87AED">
              <w:rPr>
                <w:rFonts w:ascii="Times New Roman" w:hAnsi="Times New Roman" w:cs="Times New Roman"/>
                <w:lang w:val="fr-BE"/>
              </w:rPr>
              <w:t>’</w:t>
            </w:r>
            <w:r w:rsidR="00CD094E" w:rsidRPr="007C4491">
              <w:rPr>
                <w:rFonts w:ascii="Times New Roman" w:hAnsi="Times New Roman" w:cs="Times New Roman"/>
                <w:lang w:val="fr-BE"/>
              </w:rPr>
              <w:t>azote total est inférieur à 50 kg/j, la fréquence de surveillance peut être réduite à une fois par mois</w:t>
            </w:r>
            <w:r w:rsidR="00B218BF">
              <w:rPr>
                <w:rFonts w:ascii="Times New Roman" w:hAnsi="Times New Roman" w:cs="Times New Roman"/>
                <w:lang w:val="fr-BE"/>
              </w:rPr>
              <w:t>,</w:t>
            </w:r>
          </w:p>
          <w:p w14:paraId="293D293B" w14:textId="69B5E424" w:rsidR="00CD094E" w:rsidRPr="007C4491" w:rsidRDefault="002A27F5" w:rsidP="009765FA">
            <w:pPr>
              <w:pStyle w:val="Paragraphedeliste"/>
              <w:numPr>
                <w:ilvl w:val="0"/>
                <w:numId w:val="26"/>
              </w:numPr>
              <w:tabs>
                <w:tab w:val="left" w:pos="285"/>
              </w:tabs>
              <w:spacing w:after="0" w:line="240" w:lineRule="auto"/>
              <w:ind w:left="22" w:firstLine="11"/>
              <w:jc w:val="both"/>
              <w:rPr>
                <w:rFonts w:ascii="Times New Roman" w:hAnsi="Times New Roman" w:cs="Times New Roman"/>
                <w:lang w:val="fr-BE"/>
              </w:rPr>
            </w:pPr>
            <w:proofErr w:type="gramStart"/>
            <w:r>
              <w:rPr>
                <w:rFonts w:ascii="Times New Roman" w:hAnsi="Times New Roman" w:cs="Times New Roman"/>
                <w:lang w:val="fr-BE"/>
              </w:rPr>
              <w:t>s</w:t>
            </w:r>
            <w:r w:rsidR="00CD094E" w:rsidRPr="007C4491">
              <w:rPr>
                <w:rFonts w:ascii="Times New Roman" w:hAnsi="Times New Roman" w:cs="Times New Roman"/>
                <w:lang w:val="fr-BE"/>
              </w:rPr>
              <w:t>i</w:t>
            </w:r>
            <w:proofErr w:type="gramEnd"/>
            <w:r w:rsidR="00CD094E" w:rsidRPr="007C4491">
              <w:rPr>
                <w:rFonts w:ascii="Times New Roman" w:hAnsi="Times New Roman" w:cs="Times New Roman"/>
                <w:lang w:val="fr-BE"/>
              </w:rPr>
              <w:t xml:space="preserve"> le flux massique d</w:t>
            </w:r>
            <w:r w:rsidR="00A87AED">
              <w:rPr>
                <w:rFonts w:ascii="Times New Roman" w:hAnsi="Times New Roman" w:cs="Times New Roman"/>
                <w:lang w:val="fr-BE"/>
              </w:rPr>
              <w:t>’</w:t>
            </w:r>
            <w:r w:rsidR="00CD094E" w:rsidRPr="007C4491">
              <w:rPr>
                <w:rFonts w:ascii="Times New Roman" w:hAnsi="Times New Roman" w:cs="Times New Roman"/>
                <w:lang w:val="fr-BE"/>
              </w:rPr>
              <w:t>azote total est supérieur à 50 kg/j, la fréquence de surveillance peut être réduite à une fois par semaine.</w:t>
            </w:r>
          </w:p>
          <w:p w14:paraId="3EFDDC05" w14:textId="00EF7AF7" w:rsidR="00CD094E" w:rsidRPr="007C4491" w:rsidRDefault="00CD094E" w:rsidP="00CD094E">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lang w:val="fr-BE"/>
              </w:rPr>
              <w:t>(</w:t>
            </w:r>
            <w:r w:rsidR="00A7706B" w:rsidRPr="007C4491">
              <w:rPr>
                <w:rFonts w:ascii="Times New Roman" w:hAnsi="Times New Roman" w:cs="Times New Roman"/>
                <w:vertAlign w:val="superscript"/>
                <w:lang w:val="fr-BE"/>
              </w:rPr>
              <w:t>5</w:t>
            </w:r>
            <w:r w:rsidRPr="007C4491">
              <w:rPr>
                <w:rFonts w:ascii="Times New Roman" w:hAnsi="Times New Roman" w:cs="Times New Roman"/>
                <w:vertAlign w:val="superscript"/>
                <w:lang w:val="fr-BE"/>
              </w:rPr>
              <w:t>)</w:t>
            </w:r>
            <w:r w:rsidRPr="007C4491">
              <w:rPr>
                <w:rFonts w:ascii="Times New Roman" w:hAnsi="Times New Roman" w:cs="Times New Roman"/>
                <w:lang w:val="fr-BE"/>
              </w:rPr>
              <w:t xml:space="preserve"> Cette surveillance s</w:t>
            </w:r>
            <w:r w:rsidR="00A87AED">
              <w:rPr>
                <w:rFonts w:ascii="Times New Roman" w:hAnsi="Times New Roman" w:cs="Times New Roman"/>
                <w:lang w:val="fr-BE"/>
              </w:rPr>
              <w:t>’</w:t>
            </w:r>
            <w:r w:rsidRPr="007C4491">
              <w:rPr>
                <w:rFonts w:ascii="Times New Roman" w:hAnsi="Times New Roman" w:cs="Times New Roman"/>
                <w:lang w:val="fr-BE"/>
              </w:rPr>
              <w:t>applique en amont d</w:t>
            </w:r>
            <w:r w:rsidR="00A87AED">
              <w:rPr>
                <w:rFonts w:ascii="Times New Roman" w:hAnsi="Times New Roman" w:cs="Times New Roman"/>
                <w:lang w:val="fr-BE"/>
              </w:rPr>
              <w:t>’</w:t>
            </w:r>
            <w:r w:rsidRPr="007C4491">
              <w:rPr>
                <w:rFonts w:ascii="Times New Roman" w:hAnsi="Times New Roman" w:cs="Times New Roman"/>
                <w:lang w:val="fr-BE"/>
              </w:rPr>
              <w:t>un traitement biologique, c</w:t>
            </w:r>
            <w:r w:rsidR="00A87AED">
              <w:rPr>
                <w:rFonts w:ascii="Times New Roman" w:hAnsi="Times New Roman" w:cs="Times New Roman"/>
                <w:lang w:val="fr-BE"/>
              </w:rPr>
              <w:t>’</w:t>
            </w:r>
            <w:r w:rsidRPr="007C4491">
              <w:rPr>
                <w:rFonts w:ascii="Times New Roman" w:hAnsi="Times New Roman" w:cs="Times New Roman"/>
                <w:lang w:val="fr-BE"/>
              </w:rPr>
              <w:t>est-à-dire :</w:t>
            </w:r>
          </w:p>
          <w:p w14:paraId="6957F43C" w14:textId="10053B0C" w:rsidR="00CD094E" w:rsidRPr="007C4491" w:rsidRDefault="002A27F5" w:rsidP="009765FA">
            <w:pPr>
              <w:pStyle w:val="Paragraphedeliste"/>
              <w:numPr>
                <w:ilvl w:val="0"/>
                <w:numId w:val="27"/>
              </w:numPr>
              <w:tabs>
                <w:tab w:val="left" w:pos="285"/>
              </w:tabs>
              <w:spacing w:after="0" w:line="240" w:lineRule="auto"/>
              <w:ind w:left="22" w:firstLine="11"/>
              <w:jc w:val="both"/>
              <w:rPr>
                <w:rFonts w:ascii="Times New Roman" w:hAnsi="Times New Roman" w:cs="Times New Roman"/>
                <w:lang w:val="fr-BE"/>
              </w:rPr>
            </w:pPr>
            <w:proofErr w:type="gramStart"/>
            <w:r>
              <w:rPr>
                <w:rFonts w:ascii="Times New Roman" w:hAnsi="Times New Roman" w:cs="Times New Roman"/>
                <w:lang w:val="fr-BE"/>
              </w:rPr>
              <w:t>e</w:t>
            </w:r>
            <w:r w:rsidR="00CD094E" w:rsidRPr="007C4491">
              <w:rPr>
                <w:rFonts w:ascii="Times New Roman" w:hAnsi="Times New Roman" w:cs="Times New Roman"/>
                <w:lang w:val="fr-BE"/>
              </w:rPr>
              <w:t>n</w:t>
            </w:r>
            <w:proofErr w:type="gramEnd"/>
            <w:r w:rsidR="00CD094E" w:rsidRPr="007C4491">
              <w:rPr>
                <w:rFonts w:ascii="Times New Roman" w:hAnsi="Times New Roman" w:cs="Times New Roman"/>
                <w:lang w:val="fr-BE"/>
              </w:rPr>
              <w:t xml:space="preserve"> cas de rejet direct</w:t>
            </w:r>
            <w:r w:rsidR="008B1A41" w:rsidRPr="007C4491">
              <w:rPr>
                <w:rFonts w:ascii="Times New Roman" w:hAnsi="Times New Roman" w:cs="Times New Roman"/>
                <w:lang w:val="fr-BE"/>
              </w:rPr>
              <w:t xml:space="preserve"> </w:t>
            </w:r>
            <w:r w:rsidR="00CD094E" w:rsidRPr="007C4491">
              <w:rPr>
                <w:rFonts w:ascii="Times New Roman" w:hAnsi="Times New Roman" w:cs="Times New Roman"/>
                <w:lang w:val="fr-BE"/>
              </w:rPr>
              <w:t>dans le milieu naturel, à l</w:t>
            </w:r>
            <w:r w:rsidR="00A87AED">
              <w:rPr>
                <w:rFonts w:ascii="Times New Roman" w:hAnsi="Times New Roman" w:cs="Times New Roman"/>
                <w:lang w:val="fr-BE"/>
              </w:rPr>
              <w:t>’</w:t>
            </w:r>
            <w:r w:rsidR="00CD094E" w:rsidRPr="007C4491">
              <w:rPr>
                <w:rFonts w:ascii="Times New Roman" w:hAnsi="Times New Roman" w:cs="Times New Roman"/>
                <w:lang w:val="fr-BE"/>
              </w:rPr>
              <w:t>entrée du traitement biologique</w:t>
            </w:r>
            <w:r w:rsidR="00B218BF">
              <w:rPr>
                <w:rFonts w:ascii="Times New Roman" w:hAnsi="Times New Roman" w:cs="Times New Roman"/>
                <w:lang w:val="fr-BE"/>
              </w:rPr>
              <w:t>,</w:t>
            </w:r>
          </w:p>
          <w:p w14:paraId="6F7A7ADE" w14:textId="33B7010C" w:rsidR="00CD094E" w:rsidRPr="007C4491" w:rsidRDefault="002A27F5" w:rsidP="009765FA">
            <w:pPr>
              <w:pStyle w:val="Paragraphedeliste"/>
              <w:numPr>
                <w:ilvl w:val="0"/>
                <w:numId w:val="27"/>
              </w:numPr>
              <w:tabs>
                <w:tab w:val="left" w:pos="285"/>
              </w:tabs>
              <w:spacing w:after="0" w:line="240" w:lineRule="auto"/>
              <w:ind w:left="22" w:firstLine="11"/>
              <w:jc w:val="both"/>
              <w:rPr>
                <w:rFonts w:ascii="Times New Roman" w:hAnsi="Times New Roman" w:cs="Times New Roman"/>
                <w:lang w:val="fr-BE"/>
              </w:rPr>
            </w:pPr>
            <w:proofErr w:type="gramStart"/>
            <w:r>
              <w:rPr>
                <w:rFonts w:ascii="Times New Roman" w:hAnsi="Times New Roman" w:cs="Times New Roman"/>
                <w:lang w:val="fr-BE"/>
              </w:rPr>
              <w:t>e</w:t>
            </w:r>
            <w:r w:rsidR="00CD094E" w:rsidRPr="007C4491">
              <w:rPr>
                <w:rFonts w:ascii="Times New Roman" w:hAnsi="Times New Roman" w:cs="Times New Roman"/>
                <w:lang w:val="fr-BE"/>
              </w:rPr>
              <w:t>n</w:t>
            </w:r>
            <w:proofErr w:type="gramEnd"/>
            <w:r w:rsidR="00CD094E" w:rsidRPr="007C4491">
              <w:rPr>
                <w:rFonts w:ascii="Times New Roman" w:hAnsi="Times New Roman" w:cs="Times New Roman"/>
                <w:lang w:val="fr-BE"/>
              </w:rPr>
              <w:t xml:space="preserve"> cas de rejet raccordé à une station d</w:t>
            </w:r>
            <w:r w:rsidR="00A87AED">
              <w:rPr>
                <w:rFonts w:ascii="Times New Roman" w:hAnsi="Times New Roman" w:cs="Times New Roman"/>
                <w:lang w:val="fr-BE"/>
              </w:rPr>
              <w:t>’</w:t>
            </w:r>
            <w:r w:rsidR="00CD094E" w:rsidRPr="007C4491">
              <w:rPr>
                <w:rFonts w:ascii="Times New Roman" w:hAnsi="Times New Roman" w:cs="Times New Roman"/>
                <w:lang w:val="fr-BE"/>
              </w:rPr>
              <w:t>épuration collective équipée d</w:t>
            </w:r>
            <w:r w:rsidR="00A87AED">
              <w:rPr>
                <w:rFonts w:ascii="Times New Roman" w:hAnsi="Times New Roman" w:cs="Times New Roman"/>
                <w:lang w:val="fr-BE"/>
              </w:rPr>
              <w:t>’</w:t>
            </w:r>
            <w:r w:rsidR="00CD094E" w:rsidRPr="007C4491">
              <w:rPr>
                <w:rFonts w:ascii="Times New Roman" w:hAnsi="Times New Roman" w:cs="Times New Roman"/>
                <w:lang w:val="fr-BE"/>
              </w:rPr>
              <w:t>un traitement biologique, au point de rejet en sortie de l</w:t>
            </w:r>
            <w:r w:rsidR="00A87AED">
              <w:rPr>
                <w:rFonts w:ascii="Times New Roman" w:hAnsi="Times New Roman" w:cs="Times New Roman"/>
                <w:lang w:val="fr-BE"/>
              </w:rPr>
              <w:t>’</w:t>
            </w:r>
            <w:r w:rsidR="00CD094E" w:rsidRPr="007C4491">
              <w:rPr>
                <w:rFonts w:ascii="Times New Roman" w:hAnsi="Times New Roman" w:cs="Times New Roman"/>
                <w:lang w:val="fr-BE"/>
              </w:rPr>
              <w:t>établissement avant envoi vers la station.</w:t>
            </w:r>
          </w:p>
          <w:p w14:paraId="47FEF7EA" w14:textId="285C489D" w:rsidR="00CD094E" w:rsidRPr="007C4491" w:rsidRDefault="00CD094E" w:rsidP="00CD094E">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lang w:val="fr-BE"/>
              </w:rPr>
              <w:t>(</w:t>
            </w:r>
            <w:r w:rsidR="00A7706B" w:rsidRPr="007C4491">
              <w:rPr>
                <w:rFonts w:ascii="Times New Roman" w:hAnsi="Times New Roman" w:cs="Times New Roman"/>
                <w:vertAlign w:val="superscript"/>
                <w:lang w:val="fr-BE"/>
              </w:rPr>
              <w:t>6</w:t>
            </w:r>
            <w:r w:rsidRPr="007C4491">
              <w:rPr>
                <w:rFonts w:ascii="Times New Roman" w:hAnsi="Times New Roman" w:cs="Times New Roman"/>
                <w:vertAlign w:val="superscript"/>
                <w:lang w:val="fr-BE"/>
              </w:rPr>
              <w:t>)</w:t>
            </w:r>
            <w:r w:rsidRPr="007C4491">
              <w:rPr>
                <w:rFonts w:ascii="Times New Roman" w:hAnsi="Times New Roman" w:cs="Times New Roman"/>
                <w:lang w:val="fr-BE"/>
              </w:rPr>
              <w:t xml:space="preserve"> </w:t>
            </w:r>
            <w:bookmarkStart w:id="1" w:name="_Hlk181292075"/>
            <w:r w:rsidR="00A93B02">
              <w:rPr>
                <w:rFonts w:ascii="Times New Roman" w:hAnsi="Times New Roman" w:cs="Times New Roman"/>
                <w:lang w:val="fr-BE"/>
              </w:rPr>
              <w:t xml:space="preserve">Pour une installation existante, </w:t>
            </w:r>
            <w:bookmarkEnd w:id="1"/>
            <w:r w:rsidR="00A93B02">
              <w:rPr>
                <w:rFonts w:ascii="Times New Roman" w:hAnsi="Times New Roman" w:cs="Times New Roman"/>
                <w:lang w:val="fr-BE"/>
              </w:rPr>
              <w:t>l</w:t>
            </w:r>
            <w:r w:rsidRPr="007C4491">
              <w:rPr>
                <w:rFonts w:ascii="Times New Roman" w:hAnsi="Times New Roman" w:cs="Times New Roman"/>
                <w:lang w:val="fr-BE"/>
              </w:rPr>
              <w:t>e paramètre de surveillance est soit le COT, soit la DCO. La surveillance du COT est préférable, car elle n</w:t>
            </w:r>
            <w:r w:rsidR="00A87AED">
              <w:rPr>
                <w:rFonts w:ascii="Times New Roman" w:hAnsi="Times New Roman" w:cs="Times New Roman"/>
                <w:lang w:val="fr-BE"/>
              </w:rPr>
              <w:t>’</w:t>
            </w:r>
            <w:r w:rsidRPr="007C4491">
              <w:rPr>
                <w:rFonts w:ascii="Times New Roman" w:hAnsi="Times New Roman" w:cs="Times New Roman"/>
                <w:lang w:val="fr-BE"/>
              </w:rPr>
              <w:t>implique pas l</w:t>
            </w:r>
            <w:r w:rsidR="00A87AED">
              <w:rPr>
                <w:rFonts w:ascii="Times New Roman" w:hAnsi="Times New Roman" w:cs="Times New Roman"/>
                <w:lang w:val="fr-BE"/>
              </w:rPr>
              <w:t>’</w:t>
            </w:r>
            <w:r w:rsidRPr="007C4491">
              <w:rPr>
                <w:rFonts w:ascii="Times New Roman" w:hAnsi="Times New Roman" w:cs="Times New Roman"/>
                <w:lang w:val="fr-BE"/>
              </w:rPr>
              <w:t>utilisation de composés très toxiques.</w:t>
            </w:r>
          </w:p>
          <w:p w14:paraId="0DF3A1FA" w14:textId="0996A703" w:rsidR="00224233" w:rsidRPr="007C4491" w:rsidRDefault="00CD094E" w:rsidP="00224233">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lang w:val="fr-BE"/>
              </w:rPr>
              <w:t>(</w:t>
            </w:r>
            <w:r w:rsidR="00A7706B" w:rsidRPr="007C4491">
              <w:rPr>
                <w:rFonts w:ascii="Times New Roman" w:hAnsi="Times New Roman" w:cs="Times New Roman"/>
                <w:vertAlign w:val="superscript"/>
                <w:lang w:val="fr-BE"/>
              </w:rPr>
              <w:t>7</w:t>
            </w:r>
            <w:r w:rsidRPr="007C4491">
              <w:rPr>
                <w:rFonts w:ascii="Times New Roman" w:hAnsi="Times New Roman" w:cs="Times New Roman"/>
                <w:vertAlign w:val="superscript"/>
                <w:lang w:val="fr-BE"/>
              </w:rPr>
              <w:t>)</w:t>
            </w:r>
            <w:r w:rsidR="00224233" w:rsidRPr="007C4491">
              <w:rPr>
                <w:rFonts w:ascii="Times New Roman" w:hAnsi="Times New Roman" w:cs="Times New Roman"/>
                <w:vertAlign w:val="superscript"/>
                <w:lang w:val="fr-BE"/>
              </w:rPr>
              <w:t xml:space="preserve"> </w:t>
            </w:r>
            <w:r w:rsidR="00224233" w:rsidRPr="007C4491">
              <w:rPr>
                <w:rFonts w:ascii="Times New Roman" w:hAnsi="Times New Roman" w:cs="Times New Roman"/>
                <w:lang w:val="fr-BE"/>
              </w:rPr>
              <w:t>En cas de rejet direct dans le milieu naturel, s</w:t>
            </w:r>
            <w:r w:rsidR="00A87AED">
              <w:rPr>
                <w:rFonts w:ascii="Times New Roman" w:hAnsi="Times New Roman" w:cs="Times New Roman"/>
                <w:lang w:val="fr-BE"/>
              </w:rPr>
              <w:t>’</w:t>
            </w:r>
            <w:r w:rsidR="00224233" w:rsidRPr="007C4491">
              <w:rPr>
                <w:rFonts w:ascii="Times New Roman" w:hAnsi="Times New Roman" w:cs="Times New Roman"/>
                <w:lang w:val="fr-BE"/>
              </w:rPr>
              <w:t>il est démontré que les niveaux d</w:t>
            </w:r>
            <w:r w:rsidR="00A87AED">
              <w:rPr>
                <w:rFonts w:ascii="Times New Roman" w:hAnsi="Times New Roman" w:cs="Times New Roman"/>
                <w:lang w:val="fr-BE"/>
              </w:rPr>
              <w:t>’</w:t>
            </w:r>
            <w:r w:rsidR="00224233" w:rsidRPr="007C4491">
              <w:rPr>
                <w:rFonts w:ascii="Times New Roman" w:hAnsi="Times New Roman" w:cs="Times New Roman"/>
                <w:lang w:val="fr-BE"/>
              </w:rPr>
              <w:t>émission sont suffisamment stables :</w:t>
            </w:r>
          </w:p>
          <w:p w14:paraId="5699BC5A" w14:textId="0EBD0CA1" w:rsidR="00224233" w:rsidRPr="007C4491" w:rsidRDefault="002A27F5" w:rsidP="009765FA">
            <w:pPr>
              <w:pStyle w:val="Paragraphedeliste"/>
              <w:numPr>
                <w:ilvl w:val="0"/>
                <w:numId w:val="9"/>
              </w:numPr>
              <w:tabs>
                <w:tab w:val="left" w:pos="255"/>
              </w:tabs>
              <w:spacing w:after="0" w:line="240" w:lineRule="auto"/>
              <w:ind w:left="22" w:firstLine="11"/>
              <w:jc w:val="both"/>
              <w:rPr>
                <w:rFonts w:ascii="Times New Roman" w:hAnsi="Times New Roman" w:cs="Times New Roman"/>
                <w:lang w:val="fr-BE"/>
              </w:rPr>
            </w:pPr>
            <w:proofErr w:type="gramStart"/>
            <w:r>
              <w:rPr>
                <w:rFonts w:ascii="Times New Roman" w:hAnsi="Times New Roman" w:cs="Times New Roman"/>
                <w:lang w:val="fr-BE"/>
              </w:rPr>
              <w:t>s</w:t>
            </w:r>
            <w:r w:rsidR="00224233" w:rsidRPr="007C4491">
              <w:rPr>
                <w:rFonts w:ascii="Times New Roman" w:hAnsi="Times New Roman" w:cs="Times New Roman"/>
                <w:lang w:val="fr-BE"/>
              </w:rPr>
              <w:t>i</w:t>
            </w:r>
            <w:proofErr w:type="gramEnd"/>
            <w:r w:rsidR="00224233" w:rsidRPr="007C4491">
              <w:rPr>
                <w:rFonts w:ascii="Times New Roman" w:hAnsi="Times New Roman" w:cs="Times New Roman"/>
                <w:lang w:val="fr-BE"/>
              </w:rPr>
              <w:t xml:space="preserve"> le flux massique de DCO est inférieur à 300 kg/j ou si le flux massique de COT est inférieur à 100 kg/j, la fréquence de surveillance peut être réduite à une fois par mois</w:t>
            </w:r>
            <w:r w:rsidR="00B218BF">
              <w:rPr>
                <w:rFonts w:ascii="Times New Roman" w:hAnsi="Times New Roman" w:cs="Times New Roman"/>
                <w:lang w:val="fr-BE"/>
              </w:rPr>
              <w:t>,</w:t>
            </w:r>
          </w:p>
          <w:p w14:paraId="62DB9BF0" w14:textId="07B60254" w:rsidR="00224233" w:rsidRPr="007C4491" w:rsidRDefault="002A27F5" w:rsidP="009765FA">
            <w:pPr>
              <w:pStyle w:val="Paragraphedeliste"/>
              <w:numPr>
                <w:ilvl w:val="0"/>
                <w:numId w:val="9"/>
              </w:numPr>
              <w:tabs>
                <w:tab w:val="left" w:pos="255"/>
              </w:tabs>
              <w:spacing w:after="0" w:line="240" w:lineRule="auto"/>
              <w:ind w:left="22" w:firstLine="11"/>
              <w:jc w:val="both"/>
              <w:rPr>
                <w:rFonts w:ascii="Times New Roman" w:hAnsi="Times New Roman" w:cs="Times New Roman"/>
                <w:lang w:val="fr-BE"/>
              </w:rPr>
            </w:pPr>
            <w:proofErr w:type="gramStart"/>
            <w:r>
              <w:rPr>
                <w:rFonts w:ascii="Times New Roman" w:hAnsi="Times New Roman" w:cs="Times New Roman"/>
                <w:lang w:val="fr-BE"/>
              </w:rPr>
              <w:t>s</w:t>
            </w:r>
            <w:r w:rsidR="00224233" w:rsidRPr="007C4491">
              <w:rPr>
                <w:rFonts w:ascii="Times New Roman" w:hAnsi="Times New Roman" w:cs="Times New Roman"/>
                <w:lang w:val="fr-BE"/>
              </w:rPr>
              <w:t>i</w:t>
            </w:r>
            <w:proofErr w:type="gramEnd"/>
            <w:r w:rsidR="00224233" w:rsidRPr="007C4491">
              <w:rPr>
                <w:rFonts w:ascii="Times New Roman" w:hAnsi="Times New Roman" w:cs="Times New Roman"/>
                <w:lang w:val="fr-BE"/>
              </w:rPr>
              <w:t xml:space="preserve"> le flux massique de DCO est supérieur à 300 kg/j ou si le flux massique de COT est supérieur à 100 kg/j, la fréquence de surveillance peut être réduite à une fois par semaine</w:t>
            </w:r>
            <w:r w:rsidR="00B218BF">
              <w:rPr>
                <w:rFonts w:ascii="Times New Roman" w:hAnsi="Times New Roman" w:cs="Times New Roman"/>
                <w:lang w:val="fr-BE"/>
              </w:rPr>
              <w:t>.</w:t>
            </w:r>
          </w:p>
          <w:p w14:paraId="264FF3CF" w14:textId="3E0FE31B" w:rsidR="00CD094E" w:rsidRPr="007C4491" w:rsidRDefault="00224233" w:rsidP="00CD094E">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lang w:val="fr-BE"/>
              </w:rPr>
              <w:t>(</w:t>
            </w:r>
            <w:r w:rsidR="00A7706B" w:rsidRPr="007C4491">
              <w:rPr>
                <w:rFonts w:ascii="Times New Roman" w:hAnsi="Times New Roman" w:cs="Times New Roman"/>
                <w:vertAlign w:val="superscript"/>
                <w:lang w:val="fr-BE"/>
              </w:rPr>
              <w:t>8</w:t>
            </w:r>
            <w:r w:rsidRPr="007C4491">
              <w:rPr>
                <w:rFonts w:ascii="Times New Roman" w:hAnsi="Times New Roman" w:cs="Times New Roman"/>
                <w:vertAlign w:val="superscript"/>
                <w:lang w:val="fr-BE"/>
              </w:rPr>
              <w:t>)</w:t>
            </w:r>
            <w:r w:rsidRPr="007C4491">
              <w:rPr>
                <w:rFonts w:ascii="Times New Roman" w:hAnsi="Times New Roman" w:cs="Times New Roman"/>
                <w:lang w:val="fr-BE"/>
              </w:rPr>
              <w:t xml:space="preserve"> </w:t>
            </w:r>
            <w:r w:rsidR="00CD094E" w:rsidRPr="007C4491">
              <w:rPr>
                <w:rFonts w:ascii="Times New Roman" w:hAnsi="Times New Roman" w:cs="Times New Roman"/>
                <w:lang w:val="fr-BE"/>
              </w:rPr>
              <w:t>En cas de rejet raccordé à une station d</w:t>
            </w:r>
            <w:r w:rsidR="00A87AED">
              <w:rPr>
                <w:rFonts w:ascii="Times New Roman" w:hAnsi="Times New Roman" w:cs="Times New Roman"/>
                <w:lang w:val="fr-BE"/>
              </w:rPr>
              <w:t>’</w:t>
            </w:r>
            <w:r w:rsidR="00CD094E" w:rsidRPr="007C4491">
              <w:rPr>
                <w:rFonts w:ascii="Times New Roman" w:hAnsi="Times New Roman" w:cs="Times New Roman"/>
                <w:lang w:val="fr-BE"/>
              </w:rPr>
              <w:t>épuration collective</w:t>
            </w:r>
            <w:r w:rsidR="003B6B97">
              <w:rPr>
                <w:rFonts w:ascii="Times New Roman" w:hAnsi="Times New Roman" w:cs="Times New Roman"/>
                <w:lang w:val="fr-BE"/>
              </w:rPr>
              <w:t> :</w:t>
            </w:r>
          </w:p>
          <w:p w14:paraId="64490824" w14:textId="1F40DCF5" w:rsidR="00CD094E" w:rsidRPr="007C4491" w:rsidRDefault="002A27F5" w:rsidP="009765FA">
            <w:pPr>
              <w:pStyle w:val="Paragraphedeliste"/>
              <w:numPr>
                <w:ilvl w:val="0"/>
                <w:numId w:val="9"/>
              </w:numPr>
              <w:tabs>
                <w:tab w:val="left" w:pos="270"/>
              </w:tabs>
              <w:spacing w:after="0" w:line="240" w:lineRule="auto"/>
              <w:ind w:left="0" w:firstLine="11"/>
              <w:jc w:val="both"/>
              <w:rPr>
                <w:rFonts w:ascii="Times New Roman" w:hAnsi="Times New Roman" w:cs="Times New Roman"/>
                <w:lang w:val="fr-BE"/>
              </w:rPr>
            </w:pPr>
            <w:proofErr w:type="gramStart"/>
            <w:r>
              <w:rPr>
                <w:rFonts w:ascii="Times New Roman" w:hAnsi="Times New Roman" w:cs="Times New Roman"/>
                <w:lang w:val="fr-BE"/>
              </w:rPr>
              <w:t>s</w:t>
            </w:r>
            <w:r w:rsidR="00CD094E" w:rsidRPr="007C4491">
              <w:rPr>
                <w:rFonts w:ascii="Times New Roman" w:hAnsi="Times New Roman" w:cs="Times New Roman"/>
                <w:lang w:val="fr-BE"/>
              </w:rPr>
              <w:t>i</w:t>
            </w:r>
            <w:proofErr w:type="gramEnd"/>
            <w:r w:rsidR="00CD094E" w:rsidRPr="007C4491">
              <w:rPr>
                <w:rFonts w:ascii="Times New Roman" w:hAnsi="Times New Roman" w:cs="Times New Roman"/>
                <w:lang w:val="fr-BE"/>
              </w:rPr>
              <w:t xml:space="preserve"> le flux massique de DCO est inférieur à 300 kg/j ou si le flux massique de COT est inférieur à 100 kg/j, la fréquence de surveillance peut être réduite à une fois par mois</w:t>
            </w:r>
            <w:r w:rsidR="00B218BF">
              <w:rPr>
                <w:rFonts w:ascii="Times New Roman" w:hAnsi="Times New Roman" w:cs="Times New Roman"/>
                <w:lang w:val="fr-BE"/>
              </w:rPr>
              <w:t>,</w:t>
            </w:r>
          </w:p>
          <w:p w14:paraId="60CA32E7" w14:textId="166962C5" w:rsidR="00CD094E" w:rsidRPr="007C4491" w:rsidRDefault="002A27F5" w:rsidP="009765FA">
            <w:pPr>
              <w:pStyle w:val="Paragraphedeliste"/>
              <w:numPr>
                <w:ilvl w:val="0"/>
                <w:numId w:val="9"/>
              </w:numPr>
              <w:tabs>
                <w:tab w:val="left" w:pos="270"/>
              </w:tabs>
              <w:spacing w:after="0" w:line="240" w:lineRule="auto"/>
              <w:ind w:left="0" w:firstLine="11"/>
              <w:jc w:val="both"/>
              <w:rPr>
                <w:rFonts w:ascii="Times New Roman" w:hAnsi="Times New Roman" w:cs="Times New Roman"/>
                <w:lang w:val="fr-BE"/>
              </w:rPr>
            </w:pPr>
            <w:proofErr w:type="gramStart"/>
            <w:r>
              <w:rPr>
                <w:rFonts w:ascii="Times New Roman" w:hAnsi="Times New Roman" w:cs="Times New Roman"/>
                <w:lang w:val="fr-BE"/>
              </w:rPr>
              <w:t>s</w:t>
            </w:r>
            <w:r w:rsidR="00CD094E" w:rsidRPr="007C4491">
              <w:rPr>
                <w:rFonts w:ascii="Times New Roman" w:hAnsi="Times New Roman" w:cs="Times New Roman"/>
                <w:lang w:val="fr-BE"/>
              </w:rPr>
              <w:t>i</w:t>
            </w:r>
            <w:proofErr w:type="gramEnd"/>
            <w:r w:rsidR="00CD094E" w:rsidRPr="007C4491">
              <w:rPr>
                <w:rFonts w:ascii="Times New Roman" w:hAnsi="Times New Roman" w:cs="Times New Roman"/>
                <w:lang w:val="fr-BE"/>
              </w:rPr>
              <w:t xml:space="preserve"> le flux massique de DCO est supérieur à 300 kg/j ou si le flux massique de COT est supérieur à 100 kg/j, la fréquence de surveillance peut être réduite à une fois par semaine.</w:t>
            </w:r>
          </w:p>
          <w:p w14:paraId="25FF4CF5" w14:textId="418E3E0D" w:rsidR="00CD094E" w:rsidRPr="007C4491" w:rsidRDefault="00CD094E" w:rsidP="00CD094E">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rPr>
              <w:t>(</w:t>
            </w:r>
            <w:r w:rsidR="00A7706B" w:rsidRPr="007C4491">
              <w:rPr>
                <w:rFonts w:ascii="Times New Roman" w:hAnsi="Times New Roman" w:cs="Times New Roman"/>
                <w:vertAlign w:val="superscript"/>
              </w:rPr>
              <w:t>9</w:t>
            </w:r>
            <w:r w:rsidRPr="007C4491">
              <w:rPr>
                <w:rFonts w:ascii="Times New Roman" w:hAnsi="Times New Roman" w:cs="Times New Roman"/>
                <w:vertAlign w:val="superscript"/>
              </w:rPr>
              <w:t xml:space="preserve">) </w:t>
            </w:r>
            <w:r w:rsidRPr="007C4491">
              <w:rPr>
                <w:rFonts w:ascii="Times New Roman" w:hAnsi="Times New Roman" w:cs="Times New Roman"/>
                <w:lang w:val="fr-BE"/>
              </w:rPr>
              <w:t>La surveillance n</w:t>
            </w:r>
            <w:r w:rsidR="00A87AED">
              <w:rPr>
                <w:rFonts w:ascii="Times New Roman" w:hAnsi="Times New Roman" w:cs="Times New Roman"/>
                <w:lang w:val="fr-BE"/>
              </w:rPr>
              <w:t>’</w:t>
            </w:r>
            <w:r w:rsidRPr="007C4491">
              <w:rPr>
                <w:rFonts w:ascii="Times New Roman" w:hAnsi="Times New Roman" w:cs="Times New Roman"/>
                <w:lang w:val="fr-BE"/>
              </w:rPr>
              <w:t>est applicable que si le flux massique d</w:t>
            </w:r>
            <w:r w:rsidR="00224233" w:rsidRPr="007C4491">
              <w:rPr>
                <w:rFonts w:ascii="Times New Roman" w:hAnsi="Times New Roman" w:cs="Times New Roman"/>
                <w:lang w:val="fr-BE"/>
              </w:rPr>
              <w:t>e composés organohalogénés adsorbables (</w:t>
            </w:r>
            <w:r w:rsidRPr="007C4491">
              <w:rPr>
                <w:rFonts w:ascii="Times New Roman" w:hAnsi="Times New Roman" w:cs="Times New Roman"/>
                <w:lang w:val="fr-BE"/>
              </w:rPr>
              <w:t>AOX</w:t>
            </w:r>
            <w:r w:rsidR="00224233" w:rsidRPr="007C4491">
              <w:rPr>
                <w:rFonts w:ascii="Times New Roman" w:hAnsi="Times New Roman" w:cs="Times New Roman"/>
                <w:lang w:val="fr-BE"/>
              </w:rPr>
              <w:t>)</w:t>
            </w:r>
            <w:r w:rsidRPr="007C4491">
              <w:rPr>
                <w:rFonts w:ascii="Times New Roman" w:hAnsi="Times New Roman" w:cs="Times New Roman"/>
                <w:lang w:val="fr-BE"/>
              </w:rPr>
              <w:t xml:space="preserve"> est supérieur à 0,2 kg/j.</w:t>
            </w:r>
          </w:p>
          <w:p w14:paraId="5B175C52" w14:textId="5E1D1F8F" w:rsidR="00191DCE" w:rsidRPr="007C4491" w:rsidRDefault="003A78BB" w:rsidP="00191DCE">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rPr>
              <w:t>(</w:t>
            </w:r>
            <w:r w:rsidR="00A7706B" w:rsidRPr="007C4491">
              <w:rPr>
                <w:rFonts w:ascii="Times New Roman" w:hAnsi="Times New Roman" w:cs="Times New Roman"/>
                <w:vertAlign w:val="superscript"/>
              </w:rPr>
              <w:t>10</w:t>
            </w:r>
            <w:r w:rsidRPr="007C4491">
              <w:rPr>
                <w:rFonts w:ascii="Times New Roman" w:hAnsi="Times New Roman" w:cs="Times New Roman"/>
                <w:vertAlign w:val="superscript"/>
              </w:rPr>
              <w:t>)</w:t>
            </w:r>
            <w:r w:rsidRPr="007C4491">
              <w:rPr>
                <w:rFonts w:ascii="Times New Roman" w:hAnsi="Times New Roman" w:cs="Times New Roman"/>
              </w:rPr>
              <w:t xml:space="preserve"> </w:t>
            </w:r>
            <w:r w:rsidR="00191DCE" w:rsidRPr="007C4491">
              <w:rPr>
                <w:rFonts w:ascii="Times New Roman" w:hAnsi="Times New Roman" w:cs="Times New Roman"/>
                <w:lang w:val="fr-BE"/>
              </w:rPr>
              <w:t>En cas de rejet raccordé à une station d</w:t>
            </w:r>
            <w:r w:rsidR="00A87AED">
              <w:rPr>
                <w:rFonts w:ascii="Times New Roman" w:hAnsi="Times New Roman" w:cs="Times New Roman"/>
                <w:lang w:val="fr-BE"/>
              </w:rPr>
              <w:t>’</w:t>
            </w:r>
            <w:r w:rsidR="00191DCE" w:rsidRPr="007C4491">
              <w:rPr>
                <w:rFonts w:ascii="Times New Roman" w:hAnsi="Times New Roman" w:cs="Times New Roman"/>
                <w:lang w:val="fr-BE"/>
              </w:rPr>
              <w:t xml:space="preserve">épuration collective et si le flux massique </w:t>
            </w:r>
            <w:r w:rsidR="00224233" w:rsidRPr="007C4491">
              <w:rPr>
                <w:rFonts w:ascii="Times New Roman" w:hAnsi="Times New Roman" w:cs="Times New Roman"/>
                <w:lang w:val="fr-BE"/>
              </w:rPr>
              <w:t>de composés organohalogénés adsorbables (AOX)</w:t>
            </w:r>
            <w:r w:rsidR="00191DCE" w:rsidRPr="007C4491">
              <w:rPr>
                <w:rFonts w:ascii="Times New Roman" w:hAnsi="Times New Roman" w:cs="Times New Roman"/>
                <w:lang w:val="fr-BE"/>
              </w:rPr>
              <w:t xml:space="preserve"> est inférieur à 2 kg/j, la fréquence de surveillance peut être réduite à une fois tous les trois mois.</w:t>
            </w:r>
          </w:p>
          <w:p w14:paraId="5C379092" w14:textId="13D7CE53" w:rsidR="00D85343" w:rsidRPr="007C4491" w:rsidRDefault="00D85343" w:rsidP="00D85343">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lang w:val="fr-BE"/>
              </w:rPr>
              <w:t>(1</w:t>
            </w:r>
            <w:r w:rsidR="00A7706B" w:rsidRPr="007C4491">
              <w:rPr>
                <w:rFonts w:ascii="Times New Roman" w:hAnsi="Times New Roman" w:cs="Times New Roman"/>
                <w:vertAlign w:val="superscript"/>
                <w:lang w:val="fr-BE"/>
              </w:rPr>
              <w:t>1</w:t>
            </w:r>
            <w:r w:rsidRPr="007C4491">
              <w:rPr>
                <w:rFonts w:ascii="Times New Roman" w:hAnsi="Times New Roman" w:cs="Times New Roman"/>
                <w:vertAlign w:val="superscript"/>
                <w:lang w:val="fr-BE"/>
              </w:rPr>
              <w:t>)</w:t>
            </w:r>
            <w:r w:rsidRPr="007C4491">
              <w:rPr>
                <w:rFonts w:ascii="Times New Roman" w:hAnsi="Times New Roman" w:cs="Times New Roman"/>
                <w:lang w:val="fr-BE"/>
              </w:rPr>
              <w:t xml:space="preserve"> En cas de rejet raccordé à une station d</w:t>
            </w:r>
            <w:r w:rsidR="00A87AED">
              <w:rPr>
                <w:rFonts w:ascii="Times New Roman" w:hAnsi="Times New Roman" w:cs="Times New Roman"/>
                <w:lang w:val="fr-BE"/>
              </w:rPr>
              <w:t>’</w:t>
            </w:r>
            <w:r w:rsidRPr="007C4491">
              <w:rPr>
                <w:rFonts w:ascii="Times New Roman" w:hAnsi="Times New Roman" w:cs="Times New Roman"/>
                <w:lang w:val="fr-BE"/>
              </w:rPr>
              <w:t>épuration collective, la fréquence de surveillance peut être réduite à une fois tous les trois mois.</w:t>
            </w:r>
          </w:p>
          <w:p w14:paraId="7A27F6CA" w14:textId="6B095DE1"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lang w:val="fr-BE"/>
              </w:rPr>
              <w:t>(</w:t>
            </w:r>
            <w:r w:rsidR="00224233" w:rsidRPr="007C4491">
              <w:rPr>
                <w:rFonts w:ascii="Times New Roman" w:hAnsi="Times New Roman" w:cs="Times New Roman"/>
                <w:vertAlign w:val="superscript"/>
                <w:lang w:val="fr-BE"/>
              </w:rPr>
              <w:t>1</w:t>
            </w:r>
            <w:r w:rsidR="00A7706B" w:rsidRPr="007C4491">
              <w:rPr>
                <w:rFonts w:ascii="Times New Roman" w:hAnsi="Times New Roman" w:cs="Times New Roman"/>
                <w:vertAlign w:val="superscript"/>
                <w:lang w:val="fr-BE"/>
              </w:rPr>
              <w:t>2</w:t>
            </w:r>
            <w:r w:rsidRPr="007C4491">
              <w:rPr>
                <w:rFonts w:ascii="Times New Roman" w:hAnsi="Times New Roman" w:cs="Times New Roman"/>
                <w:vertAlign w:val="superscript"/>
                <w:lang w:val="fr-BE"/>
              </w:rPr>
              <w:t>)</w:t>
            </w:r>
            <w:r w:rsidRPr="007C4491">
              <w:rPr>
                <w:rFonts w:ascii="Times New Roman" w:hAnsi="Times New Roman" w:cs="Times New Roman"/>
                <w:lang w:val="fr-BE"/>
              </w:rPr>
              <w:t xml:space="preserve"> </w:t>
            </w:r>
            <w:r w:rsidR="003F7E52" w:rsidRPr="007C4491">
              <w:rPr>
                <w:rFonts w:ascii="Times New Roman" w:hAnsi="Times New Roman" w:cs="Times New Roman"/>
                <w:lang w:val="fr-BE"/>
              </w:rPr>
              <w:t>En cas de rejet raccordé à une station d</w:t>
            </w:r>
            <w:r w:rsidR="00A87AED">
              <w:rPr>
                <w:rFonts w:ascii="Times New Roman" w:hAnsi="Times New Roman" w:cs="Times New Roman"/>
                <w:lang w:val="fr-BE"/>
              </w:rPr>
              <w:t>’</w:t>
            </w:r>
            <w:r w:rsidR="003F7E52" w:rsidRPr="007C4491">
              <w:rPr>
                <w:rFonts w:ascii="Times New Roman" w:hAnsi="Times New Roman" w:cs="Times New Roman"/>
                <w:lang w:val="fr-BE"/>
              </w:rPr>
              <w:t>épuration collective, la fréquence peut être moindre s</w:t>
            </w:r>
            <w:r w:rsidR="00A87AED">
              <w:rPr>
                <w:rFonts w:ascii="Times New Roman" w:hAnsi="Times New Roman" w:cs="Times New Roman"/>
                <w:lang w:val="fr-BE"/>
              </w:rPr>
              <w:t>’</w:t>
            </w:r>
            <w:r w:rsidR="003F7E52" w:rsidRPr="007C4491">
              <w:rPr>
                <w:rFonts w:ascii="Times New Roman" w:hAnsi="Times New Roman" w:cs="Times New Roman"/>
                <w:lang w:val="fr-BE"/>
              </w:rPr>
              <w:t>il est démontré que le suivi d</w:t>
            </w:r>
            <w:r w:rsidR="00A87AED">
              <w:rPr>
                <w:rFonts w:ascii="Times New Roman" w:hAnsi="Times New Roman" w:cs="Times New Roman"/>
                <w:lang w:val="fr-BE"/>
              </w:rPr>
              <w:t>’</w:t>
            </w:r>
            <w:r w:rsidR="003F7E52" w:rsidRPr="007C4491">
              <w:rPr>
                <w:rFonts w:ascii="Times New Roman" w:hAnsi="Times New Roman" w:cs="Times New Roman"/>
                <w:lang w:val="fr-BE"/>
              </w:rPr>
              <w:t>un autre paramètre est représentatif de ce polluant et lorsque la mesure de ce paramètre n</w:t>
            </w:r>
            <w:r w:rsidR="00A87AED">
              <w:rPr>
                <w:rFonts w:ascii="Times New Roman" w:hAnsi="Times New Roman" w:cs="Times New Roman"/>
                <w:lang w:val="fr-BE"/>
              </w:rPr>
              <w:t>’</w:t>
            </w:r>
            <w:r w:rsidR="003F7E52" w:rsidRPr="007C4491">
              <w:rPr>
                <w:rFonts w:ascii="Times New Roman" w:hAnsi="Times New Roman" w:cs="Times New Roman"/>
                <w:lang w:val="fr-BE"/>
              </w:rPr>
              <w:t>est pas nécessaire au suivi de la station d</w:t>
            </w:r>
            <w:r w:rsidR="00A87AED">
              <w:rPr>
                <w:rFonts w:ascii="Times New Roman" w:hAnsi="Times New Roman" w:cs="Times New Roman"/>
                <w:lang w:val="fr-BE"/>
              </w:rPr>
              <w:t>’</w:t>
            </w:r>
            <w:r w:rsidR="003F7E52" w:rsidRPr="007C4491">
              <w:rPr>
                <w:rFonts w:ascii="Times New Roman" w:hAnsi="Times New Roman" w:cs="Times New Roman"/>
                <w:lang w:val="fr-BE"/>
              </w:rPr>
              <w:t>épuration sur lequel le rejet est raccordé.</w:t>
            </w:r>
          </w:p>
          <w:p w14:paraId="37FEDD66" w14:textId="6B6D2DCD" w:rsidR="003B6B97" w:rsidRDefault="00224233" w:rsidP="00224233">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lang w:val="fr-BE"/>
              </w:rPr>
              <w:t>(1</w:t>
            </w:r>
            <w:r w:rsidR="009F5E1D" w:rsidRPr="007C4491">
              <w:rPr>
                <w:rFonts w:ascii="Times New Roman" w:hAnsi="Times New Roman" w:cs="Times New Roman"/>
                <w:vertAlign w:val="superscript"/>
                <w:lang w:val="fr-BE"/>
              </w:rPr>
              <w:t>3</w:t>
            </w:r>
            <w:r w:rsidRPr="007C4491">
              <w:rPr>
                <w:rFonts w:ascii="Times New Roman" w:hAnsi="Times New Roman" w:cs="Times New Roman"/>
                <w:vertAlign w:val="superscript"/>
                <w:lang w:val="fr-BE"/>
              </w:rPr>
              <w:t>)</w:t>
            </w:r>
            <w:r w:rsidRPr="007C4491">
              <w:rPr>
                <w:rFonts w:ascii="Times New Roman" w:hAnsi="Times New Roman" w:cs="Times New Roman"/>
                <w:lang w:val="fr-BE"/>
              </w:rPr>
              <w:t xml:space="preserve"> En cas de rejet direct dans le milieu naturel, s</w:t>
            </w:r>
            <w:r w:rsidR="00A87AED">
              <w:rPr>
                <w:rFonts w:ascii="Times New Roman" w:hAnsi="Times New Roman" w:cs="Times New Roman"/>
                <w:lang w:val="fr-BE"/>
              </w:rPr>
              <w:t>’</w:t>
            </w:r>
            <w:r w:rsidRPr="007C4491">
              <w:rPr>
                <w:rFonts w:ascii="Times New Roman" w:hAnsi="Times New Roman" w:cs="Times New Roman"/>
                <w:lang w:val="fr-BE"/>
              </w:rPr>
              <w:t>il est démontré que les niveaux d</w:t>
            </w:r>
            <w:r w:rsidR="00A87AED">
              <w:rPr>
                <w:rFonts w:ascii="Times New Roman" w:hAnsi="Times New Roman" w:cs="Times New Roman"/>
                <w:lang w:val="fr-BE"/>
              </w:rPr>
              <w:t>’</w:t>
            </w:r>
            <w:r w:rsidRPr="007C4491">
              <w:rPr>
                <w:rFonts w:ascii="Times New Roman" w:hAnsi="Times New Roman" w:cs="Times New Roman"/>
                <w:lang w:val="fr-BE"/>
              </w:rPr>
              <w:t>émission sont suffisamment stables</w:t>
            </w:r>
            <w:r w:rsidR="00B97730" w:rsidRPr="007C4491">
              <w:rPr>
                <w:rFonts w:ascii="Times New Roman" w:hAnsi="Times New Roman" w:cs="Times New Roman"/>
                <w:lang w:val="fr-BE"/>
              </w:rPr>
              <w:t> :</w:t>
            </w:r>
          </w:p>
          <w:p w14:paraId="784625B7" w14:textId="45431884" w:rsidR="00224233" w:rsidRPr="003B6B97" w:rsidRDefault="002A27F5" w:rsidP="00A87AED">
            <w:pPr>
              <w:pStyle w:val="Paragraphedeliste"/>
              <w:numPr>
                <w:ilvl w:val="0"/>
                <w:numId w:val="27"/>
              </w:numPr>
              <w:tabs>
                <w:tab w:val="left" w:pos="285"/>
              </w:tabs>
              <w:spacing w:after="0" w:line="240" w:lineRule="auto"/>
              <w:ind w:left="22" w:firstLine="11"/>
              <w:jc w:val="both"/>
              <w:rPr>
                <w:rFonts w:ascii="Times New Roman" w:hAnsi="Times New Roman" w:cs="Times New Roman"/>
                <w:lang w:val="fr-BE"/>
              </w:rPr>
            </w:pPr>
            <w:proofErr w:type="gramStart"/>
            <w:r>
              <w:rPr>
                <w:rFonts w:ascii="Times New Roman" w:hAnsi="Times New Roman" w:cs="Times New Roman"/>
                <w:lang w:val="fr-BE"/>
              </w:rPr>
              <w:t>s</w:t>
            </w:r>
            <w:r w:rsidR="003B6B97" w:rsidRPr="003B6B97">
              <w:rPr>
                <w:rFonts w:ascii="Times New Roman" w:hAnsi="Times New Roman" w:cs="Times New Roman"/>
                <w:lang w:val="fr-BE"/>
              </w:rPr>
              <w:t>i</w:t>
            </w:r>
            <w:proofErr w:type="gramEnd"/>
            <w:r w:rsidR="003B6B97" w:rsidRPr="003B6B97">
              <w:rPr>
                <w:rFonts w:ascii="Times New Roman" w:hAnsi="Times New Roman" w:cs="Times New Roman"/>
                <w:lang w:val="fr-BE"/>
              </w:rPr>
              <w:t xml:space="preserve"> le flux massique de MEST </w:t>
            </w:r>
            <w:r w:rsidR="00224233" w:rsidRPr="003B6B97">
              <w:rPr>
                <w:rFonts w:ascii="Times New Roman" w:hAnsi="Times New Roman" w:cs="Times New Roman"/>
                <w:lang w:val="fr-BE"/>
              </w:rPr>
              <w:t>est inférieur à 100 kg/j, la fréquence de surveillance peut être réduite à une fois par mois</w:t>
            </w:r>
            <w:r w:rsidR="00B218BF">
              <w:rPr>
                <w:rFonts w:ascii="Times New Roman" w:hAnsi="Times New Roman" w:cs="Times New Roman"/>
                <w:lang w:val="fr-BE"/>
              </w:rPr>
              <w:t>,</w:t>
            </w:r>
          </w:p>
          <w:p w14:paraId="4182F06F" w14:textId="3A106542" w:rsidR="00B97730" w:rsidRPr="007C4491" w:rsidRDefault="002A27F5" w:rsidP="00B97730">
            <w:pPr>
              <w:pStyle w:val="Paragraphedeliste"/>
              <w:numPr>
                <w:ilvl w:val="0"/>
                <w:numId w:val="26"/>
              </w:numPr>
              <w:tabs>
                <w:tab w:val="left" w:pos="285"/>
              </w:tabs>
              <w:spacing w:after="0" w:line="240" w:lineRule="auto"/>
              <w:ind w:left="22" w:firstLine="11"/>
              <w:jc w:val="both"/>
              <w:rPr>
                <w:rFonts w:ascii="Times New Roman" w:hAnsi="Times New Roman" w:cs="Times New Roman"/>
                <w:lang w:val="fr-BE"/>
              </w:rPr>
            </w:pPr>
            <w:proofErr w:type="gramStart"/>
            <w:r>
              <w:rPr>
                <w:rFonts w:ascii="Times New Roman" w:hAnsi="Times New Roman" w:cs="Times New Roman"/>
                <w:lang w:val="fr-BE"/>
              </w:rPr>
              <w:lastRenderedPageBreak/>
              <w:t>s</w:t>
            </w:r>
            <w:r w:rsidR="00B97730" w:rsidRPr="007C4491">
              <w:rPr>
                <w:rFonts w:ascii="Times New Roman" w:hAnsi="Times New Roman" w:cs="Times New Roman"/>
                <w:lang w:val="fr-BE"/>
              </w:rPr>
              <w:t>i</w:t>
            </w:r>
            <w:proofErr w:type="gramEnd"/>
            <w:r w:rsidR="00B97730" w:rsidRPr="007C4491">
              <w:rPr>
                <w:rFonts w:ascii="Times New Roman" w:hAnsi="Times New Roman" w:cs="Times New Roman"/>
                <w:lang w:val="fr-BE"/>
              </w:rPr>
              <w:t xml:space="preserve"> le flux massique </w:t>
            </w:r>
            <w:r w:rsidR="0000773E" w:rsidRPr="007C4491">
              <w:rPr>
                <w:rFonts w:ascii="Times New Roman" w:hAnsi="Times New Roman" w:cs="Times New Roman"/>
                <w:lang w:val="fr-BE"/>
              </w:rPr>
              <w:t>de MEST</w:t>
            </w:r>
            <w:r w:rsidR="00B97730" w:rsidRPr="007C4491">
              <w:rPr>
                <w:rFonts w:ascii="Times New Roman" w:hAnsi="Times New Roman" w:cs="Times New Roman"/>
                <w:lang w:val="fr-BE"/>
              </w:rPr>
              <w:t xml:space="preserve"> est supérieur à </w:t>
            </w:r>
            <w:r w:rsidR="0060400D" w:rsidRPr="007C4491">
              <w:rPr>
                <w:rFonts w:ascii="Times New Roman" w:hAnsi="Times New Roman" w:cs="Times New Roman"/>
                <w:lang w:val="fr-BE"/>
              </w:rPr>
              <w:t>100</w:t>
            </w:r>
            <w:r w:rsidR="00B97730" w:rsidRPr="007C4491">
              <w:rPr>
                <w:rFonts w:ascii="Times New Roman" w:hAnsi="Times New Roman" w:cs="Times New Roman"/>
                <w:lang w:val="fr-BE"/>
              </w:rPr>
              <w:t xml:space="preserve"> kg/j, la fréquence de surveillance peut être réduite à une fois par semaine.</w:t>
            </w:r>
          </w:p>
          <w:p w14:paraId="690525F4" w14:textId="797B775C" w:rsidR="00224233" w:rsidRPr="007C4491" w:rsidRDefault="00224233" w:rsidP="00224233">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lang w:val="fr-BE"/>
              </w:rPr>
              <w:t>(1</w:t>
            </w:r>
            <w:r w:rsidR="009F5E1D" w:rsidRPr="007C4491">
              <w:rPr>
                <w:rFonts w:ascii="Times New Roman" w:hAnsi="Times New Roman" w:cs="Times New Roman"/>
                <w:vertAlign w:val="superscript"/>
                <w:lang w:val="fr-BE"/>
              </w:rPr>
              <w:t>4</w:t>
            </w:r>
            <w:r w:rsidRPr="007C4491">
              <w:rPr>
                <w:rFonts w:ascii="Times New Roman" w:hAnsi="Times New Roman" w:cs="Times New Roman"/>
                <w:vertAlign w:val="superscript"/>
                <w:lang w:val="fr-BE"/>
              </w:rPr>
              <w:t xml:space="preserve">) </w:t>
            </w:r>
            <w:r w:rsidRPr="007C4491">
              <w:rPr>
                <w:rFonts w:ascii="Times New Roman" w:hAnsi="Times New Roman" w:cs="Times New Roman"/>
                <w:lang w:val="fr-BE"/>
              </w:rPr>
              <w:t>En cas de rejet raccordé à une station d</w:t>
            </w:r>
            <w:r w:rsidR="00A87AED">
              <w:rPr>
                <w:rFonts w:ascii="Times New Roman" w:hAnsi="Times New Roman" w:cs="Times New Roman"/>
                <w:lang w:val="fr-BE"/>
              </w:rPr>
              <w:t>’</w:t>
            </w:r>
            <w:r w:rsidRPr="007C4491">
              <w:rPr>
                <w:rFonts w:ascii="Times New Roman" w:hAnsi="Times New Roman" w:cs="Times New Roman"/>
                <w:lang w:val="fr-BE"/>
              </w:rPr>
              <w:t>épuration collective</w:t>
            </w:r>
            <w:r w:rsidR="008E60CA" w:rsidRPr="007C4491">
              <w:rPr>
                <w:rFonts w:ascii="Times New Roman" w:hAnsi="Times New Roman" w:cs="Times New Roman"/>
                <w:lang w:val="fr-BE"/>
              </w:rPr>
              <w:t> :</w:t>
            </w:r>
          </w:p>
          <w:p w14:paraId="058DEEAA" w14:textId="5C803588" w:rsidR="00224233" w:rsidRPr="007C4491" w:rsidRDefault="002A27F5" w:rsidP="009765FA">
            <w:pPr>
              <w:pStyle w:val="Paragraphedeliste"/>
              <w:numPr>
                <w:ilvl w:val="0"/>
                <w:numId w:val="27"/>
              </w:numPr>
              <w:tabs>
                <w:tab w:val="left" w:pos="285"/>
              </w:tabs>
              <w:spacing w:after="0" w:line="240" w:lineRule="auto"/>
              <w:ind w:left="22" w:firstLine="11"/>
              <w:jc w:val="both"/>
              <w:rPr>
                <w:rFonts w:ascii="Times New Roman" w:hAnsi="Times New Roman" w:cs="Times New Roman"/>
                <w:lang w:val="fr-BE"/>
              </w:rPr>
            </w:pPr>
            <w:proofErr w:type="gramStart"/>
            <w:r>
              <w:rPr>
                <w:rFonts w:ascii="Times New Roman" w:hAnsi="Times New Roman" w:cs="Times New Roman"/>
                <w:lang w:val="fr-BE"/>
              </w:rPr>
              <w:t>s</w:t>
            </w:r>
            <w:r w:rsidR="00224233" w:rsidRPr="007C4491">
              <w:rPr>
                <w:rFonts w:ascii="Times New Roman" w:hAnsi="Times New Roman" w:cs="Times New Roman"/>
                <w:lang w:val="fr-BE"/>
              </w:rPr>
              <w:t>i</w:t>
            </w:r>
            <w:proofErr w:type="gramEnd"/>
            <w:r w:rsidR="00224233" w:rsidRPr="007C4491">
              <w:rPr>
                <w:rFonts w:ascii="Times New Roman" w:hAnsi="Times New Roman" w:cs="Times New Roman"/>
                <w:lang w:val="fr-BE"/>
              </w:rPr>
              <w:t xml:space="preserve"> le flux massique de MES</w:t>
            </w:r>
            <w:r w:rsidR="003C4F36" w:rsidRPr="007C4491">
              <w:rPr>
                <w:rFonts w:ascii="Times New Roman" w:hAnsi="Times New Roman" w:cs="Times New Roman"/>
                <w:lang w:val="fr-BE"/>
              </w:rPr>
              <w:t>T</w:t>
            </w:r>
            <w:r w:rsidR="00224233" w:rsidRPr="007C4491">
              <w:rPr>
                <w:rFonts w:ascii="Times New Roman" w:hAnsi="Times New Roman" w:cs="Times New Roman"/>
                <w:lang w:val="fr-BE"/>
              </w:rPr>
              <w:t xml:space="preserve"> est inférieur à 100 kg/j, la fréquence de surveillance peut être réduite à une fois par mois</w:t>
            </w:r>
            <w:r w:rsidR="00B218BF">
              <w:rPr>
                <w:rFonts w:ascii="Times New Roman" w:hAnsi="Times New Roman" w:cs="Times New Roman"/>
                <w:lang w:val="fr-BE"/>
              </w:rPr>
              <w:t>,</w:t>
            </w:r>
          </w:p>
          <w:p w14:paraId="3109AE40" w14:textId="3D928397" w:rsidR="00224233" w:rsidRPr="007C4491" w:rsidRDefault="002A27F5" w:rsidP="009765FA">
            <w:pPr>
              <w:pStyle w:val="Paragraphedeliste"/>
              <w:numPr>
                <w:ilvl w:val="0"/>
                <w:numId w:val="27"/>
              </w:numPr>
              <w:tabs>
                <w:tab w:val="left" w:pos="285"/>
              </w:tabs>
              <w:spacing w:after="0" w:line="240" w:lineRule="auto"/>
              <w:ind w:left="22" w:firstLine="11"/>
              <w:jc w:val="both"/>
              <w:rPr>
                <w:rFonts w:ascii="Times New Roman" w:hAnsi="Times New Roman" w:cs="Times New Roman"/>
                <w:lang w:val="fr-BE"/>
              </w:rPr>
            </w:pPr>
            <w:proofErr w:type="gramStart"/>
            <w:r>
              <w:rPr>
                <w:rFonts w:ascii="Times New Roman" w:hAnsi="Times New Roman" w:cs="Times New Roman"/>
                <w:lang w:val="fr-BE"/>
              </w:rPr>
              <w:t>s</w:t>
            </w:r>
            <w:r w:rsidR="00224233" w:rsidRPr="007C4491">
              <w:rPr>
                <w:rFonts w:ascii="Times New Roman" w:hAnsi="Times New Roman" w:cs="Times New Roman"/>
                <w:lang w:val="fr-BE"/>
              </w:rPr>
              <w:t>i</w:t>
            </w:r>
            <w:proofErr w:type="gramEnd"/>
            <w:r w:rsidR="00224233" w:rsidRPr="007C4491">
              <w:rPr>
                <w:rFonts w:ascii="Times New Roman" w:hAnsi="Times New Roman" w:cs="Times New Roman"/>
                <w:lang w:val="fr-BE"/>
              </w:rPr>
              <w:t xml:space="preserve"> le flux massique de MES</w:t>
            </w:r>
            <w:r w:rsidR="003C4F36" w:rsidRPr="007C4491">
              <w:rPr>
                <w:rFonts w:ascii="Times New Roman" w:hAnsi="Times New Roman" w:cs="Times New Roman"/>
                <w:lang w:val="fr-BE"/>
              </w:rPr>
              <w:t>T</w:t>
            </w:r>
            <w:r w:rsidR="00224233" w:rsidRPr="007C4491">
              <w:rPr>
                <w:rFonts w:ascii="Times New Roman" w:hAnsi="Times New Roman" w:cs="Times New Roman"/>
                <w:lang w:val="fr-BE"/>
              </w:rPr>
              <w:t xml:space="preserve"> est supérieur à 100 kg/j, la fréquence de surveillance peut être réduite à une fois par semaine.</w:t>
            </w:r>
          </w:p>
          <w:p w14:paraId="54A3AB34" w14:textId="3C148764"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lang w:val="fr-BE"/>
              </w:rPr>
              <w:t>(</w:t>
            </w:r>
            <w:r w:rsidR="003C4F36" w:rsidRPr="007C4491">
              <w:rPr>
                <w:rFonts w:ascii="Times New Roman" w:hAnsi="Times New Roman" w:cs="Times New Roman"/>
                <w:vertAlign w:val="superscript"/>
                <w:lang w:val="fr-BE"/>
              </w:rPr>
              <w:t>1</w:t>
            </w:r>
            <w:r w:rsidR="009F5E1D" w:rsidRPr="007C4491">
              <w:rPr>
                <w:rFonts w:ascii="Times New Roman" w:hAnsi="Times New Roman" w:cs="Times New Roman"/>
                <w:vertAlign w:val="superscript"/>
                <w:lang w:val="fr-BE"/>
              </w:rPr>
              <w:t>5</w:t>
            </w:r>
            <w:r w:rsidRPr="007C4491">
              <w:rPr>
                <w:rFonts w:ascii="Times New Roman" w:hAnsi="Times New Roman" w:cs="Times New Roman"/>
                <w:vertAlign w:val="superscript"/>
                <w:lang w:val="fr-BE"/>
              </w:rPr>
              <w:t>)</w:t>
            </w:r>
            <w:r w:rsidRPr="007C4491">
              <w:rPr>
                <w:rFonts w:ascii="Times New Roman" w:hAnsi="Times New Roman" w:cs="Times New Roman"/>
                <w:lang w:val="fr-BE"/>
              </w:rPr>
              <w:t xml:space="preserve"> En cas de rejet raccordé à une station d</w:t>
            </w:r>
            <w:r w:rsidR="00A87AED">
              <w:rPr>
                <w:rFonts w:ascii="Times New Roman" w:hAnsi="Times New Roman" w:cs="Times New Roman"/>
                <w:lang w:val="fr-BE"/>
              </w:rPr>
              <w:t>’</w:t>
            </w:r>
            <w:r w:rsidRPr="007C4491">
              <w:rPr>
                <w:rFonts w:ascii="Times New Roman" w:hAnsi="Times New Roman" w:cs="Times New Roman"/>
                <w:lang w:val="fr-BE"/>
              </w:rPr>
              <w:t>épuration collective</w:t>
            </w:r>
            <w:r w:rsidR="00610153" w:rsidRPr="007C4491">
              <w:rPr>
                <w:rFonts w:ascii="Times New Roman" w:hAnsi="Times New Roman" w:cs="Times New Roman"/>
                <w:lang w:val="fr-BE"/>
              </w:rPr>
              <w:t xml:space="preserve"> </w:t>
            </w:r>
            <w:r w:rsidRPr="007C4491">
              <w:rPr>
                <w:rFonts w:ascii="Times New Roman" w:hAnsi="Times New Roman" w:cs="Times New Roman"/>
                <w:lang w:val="fr-BE"/>
              </w:rPr>
              <w:t>et si le flux massique de chrome est inférieur à 500 g/j, la fréquence de surveillance peut être réduite à une fois tous les trois mois.</w:t>
            </w:r>
          </w:p>
          <w:p w14:paraId="354962C3" w14:textId="236698AA"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lang w:val="fr-BE"/>
              </w:rPr>
              <w:t>(</w:t>
            </w:r>
            <w:r w:rsidR="003C4F36" w:rsidRPr="007C4491">
              <w:rPr>
                <w:rFonts w:ascii="Times New Roman" w:hAnsi="Times New Roman" w:cs="Times New Roman"/>
                <w:vertAlign w:val="superscript"/>
                <w:lang w:val="fr-BE"/>
              </w:rPr>
              <w:t>1</w:t>
            </w:r>
            <w:r w:rsidR="009F5E1D" w:rsidRPr="007C4491">
              <w:rPr>
                <w:rFonts w:ascii="Times New Roman" w:hAnsi="Times New Roman" w:cs="Times New Roman"/>
                <w:vertAlign w:val="superscript"/>
                <w:lang w:val="fr-BE"/>
              </w:rPr>
              <w:t>6</w:t>
            </w:r>
            <w:r w:rsidRPr="007C4491">
              <w:rPr>
                <w:rFonts w:ascii="Times New Roman" w:hAnsi="Times New Roman" w:cs="Times New Roman"/>
                <w:vertAlign w:val="superscript"/>
                <w:lang w:val="fr-BE"/>
              </w:rPr>
              <w:t>)</w:t>
            </w:r>
            <w:r w:rsidRPr="007C4491">
              <w:rPr>
                <w:rFonts w:ascii="Times New Roman" w:hAnsi="Times New Roman" w:cs="Times New Roman"/>
                <w:lang w:val="fr-BE"/>
              </w:rPr>
              <w:t xml:space="preserve"> En cas de rejet raccordé à une station d</w:t>
            </w:r>
            <w:r w:rsidR="00A87AED">
              <w:rPr>
                <w:rFonts w:ascii="Times New Roman" w:hAnsi="Times New Roman" w:cs="Times New Roman"/>
                <w:lang w:val="fr-BE"/>
              </w:rPr>
              <w:t>’</w:t>
            </w:r>
            <w:r w:rsidRPr="007C4491">
              <w:rPr>
                <w:rFonts w:ascii="Times New Roman" w:hAnsi="Times New Roman" w:cs="Times New Roman"/>
                <w:lang w:val="fr-BE"/>
              </w:rPr>
              <w:t>épuration collective</w:t>
            </w:r>
            <w:r w:rsidR="00610153" w:rsidRPr="007C4491">
              <w:rPr>
                <w:rFonts w:ascii="Times New Roman" w:hAnsi="Times New Roman" w:cs="Times New Roman"/>
                <w:lang w:val="fr-BE"/>
              </w:rPr>
              <w:t xml:space="preserve"> </w:t>
            </w:r>
            <w:r w:rsidRPr="007C4491">
              <w:rPr>
                <w:rFonts w:ascii="Times New Roman" w:hAnsi="Times New Roman" w:cs="Times New Roman"/>
                <w:lang w:val="fr-BE"/>
              </w:rPr>
              <w:t>et si le flux massique de cuivre est inférieur à 500 g/j, la fréquence de surveillance peut être réduite à une fois tous les trois mois.</w:t>
            </w:r>
          </w:p>
          <w:p w14:paraId="3F0C33D9" w14:textId="18279547"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lang w:val="fr-BE"/>
              </w:rPr>
              <w:t>(1</w:t>
            </w:r>
            <w:r w:rsidR="009F5E1D" w:rsidRPr="007C4491">
              <w:rPr>
                <w:rFonts w:ascii="Times New Roman" w:hAnsi="Times New Roman" w:cs="Times New Roman"/>
                <w:vertAlign w:val="superscript"/>
                <w:lang w:val="fr-BE"/>
              </w:rPr>
              <w:t>7</w:t>
            </w:r>
            <w:r w:rsidRPr="007C4491">
              <w:rPr>
                <w:rFonts w:ascii="Times New Roman" w:hAnsi="Times New Roman" w:cs="Times New Roman"/>
                <w:vertAlign w:val="superscript"/>
                <w:lang w:val="fr-BE"/>
              </w:rPr>
              <w:t>)</w:t>
            </w:r>
            <w:r w:rsidRPr="007C4491">
              <w:rPr>
                <w:rFonts w:ascii="Times New Roman" w:hAnsi="Times New Roman" w:cs="Times New Roman"/>
                <w:lang w:val="fr-BE"/>
              </w:rPr>
              <w:t xml:space="preserve"> En cas de rejet raccordé à une station d</w:t>
            </w:r>
            <w:r w:rsidR="00A87AED">
              <w:rPr>
                <w:rFonts w:ascii="Times New Roman" w:hAnsi="Times New Roman" w:cs="Times New Roman"/>
                <w:lang w:val="fr-BE"/>
              </w:rPr>
              <w:t>’</w:t>
            </w:r>
            <w:r w:rsidRPr="007C4491">
              <w:rPr>
                <w:rFonts w:ascii="Times New Roman" w:hAnsi="Times New Roman" w:cs="Times New Roman"/>
                <w:lang w:val="fr-BE"/>
              </w:rPr>
              <w:t>épuration collective</w:t>
            </w:r>
            <w:r w:rsidR="00610153" w:rsidRPr="007C4491">
              <w:rPr>
                <w:rFonts w:ascii="Times New Roman" w:hAnsi="Times New Roman" w:cs="Times New Roman"/>
                <w:lang w:val="fr-BE"/>
              </w:rPr>
              <w:t xml:space="preserve"> </w:t>
            </w:r>
            <w:r w:rsidRPr="007C4491">
              <w:rPr>
                <w:rFonts w:ascii="Times New Roman" w:hAnsi="Times New Roman" w:cs="Times New Roman"/>
                <w:lang w:val="fr-BE"/>
              </w:rPr>
              <w:t>et si le flux massique de nickel est inférieur à 100 g/j, la fréquence de surveillance peut être réduite à une fois tous les trois mois.</w:t>
            </w:r>
          </w:p>
          <w:p w14:paraId="0EEC5D5B" w14:textId="4531B97F" w:rsidR="00191DCE" w:rsidRPr="007C4491" w:rsidRDefault="003C4F36" w:rsidP="00191DCE">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lang w:val="fr-BE"/>
              </w:rPr>
              <w:t>(1</w:t>
            </w:r>
            <w:r w:rsidR="009F5E1D" w:rsidRPr="007C4491">
              <w:rPr>
                <w:rFonts w:ascii="Times New Roman" w:hAnsi="Times New Roman" w:cs="Times New Roman"/>
                <w:vertAlign w:val="superscript"/>
                <w:lang w:val="fr-BE"/>
              </w:rPr>
              <w:t>8</w:t>
            </w:r>
            <w:r w:rsidRPr="007C4491">
              <w:rPr>
                <w:rFonts w:ascii="Times New Roman" w:hAnsi="Times New Roman" w:cs="Times New Roman"/>
                <w:vertAlign w:val="superscript"/>
                <w:lang w:val="fr-BE"/>
              </w:rPr>
              <w:t xml:space="preserve">) </w:t>
            </w:r>
            <w:r w:rsidR="00191DCE" w:rsidRPr="007C4491">
              <w:rPr>
                <w:rFonts w:ascii="Times New Roman" w:hAnsi="Times New Roman" w:cs="Times New Roman"/>
                <w:lang w:val="fr-BE"/>
              </w:rPr>
              <w:t>La surveillance n</w:t>
            </w:r>
            <w:r w:rsidR="00A87AED">
              <w:rPr>
                <w:rFonts w:ascii="Times New Roman" w:hAnsi="Times New Roman" w:cs="Times New Roman"/>
                <w:lang w:val="fr-BE"/>
              </w:rPr>
              <w:t>’</w:t>
            </w:r>
            <w:r w:rsidR="00191DCE" w:rsidRPr="007C4491">
              <w:rPr>
                <w:rFonts w:ascii="Times New Roman" w:hAnsi="Times New Roman" w:cs="Times New Roman"/>
                <w:lang w:val="fr-BE"/>
              </w:rPr>
              <w:t>est applicable que si le flux massique de zinc est supérieur à 50 g/j.</w:t>
            </w:r>
          </w:p>
          <w:p w14:paraId="7E08B1B4" w14:textId="41A4084E" w:rsidR="00191DCE" w:rsidRPr="007C4491" w:rsidRDefault="00191DCE" w:rsidP="00191DCE">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lang w:val="fr-BE"/>
              </w:rPr>
              <w:t>(</w:t>
            </w:r>
            <w:r w:rsidR="009F5E1D" w:rsidRPr="007C4491">
              <w:rPr>
                <w:rFonts w:ascii="Times New Roman" w:hAnsi="Times New Roman" w:cs="Times New Roman"/>
                <w:vertAlign w:val="superscript"/>
                <w:lang w:val="fr-BE"/>
              </w:rPr>
              <w:t>19</w:t>
            </w:r>
            <w:r w:rsidRPr="007C4491">
              <w:rPr>
                <w:rFonts w:ascii="Times New Roman" w:hAnsi="Times New Roman" w:cs="Times New Roman"/>
                <w:vertAlign w:val="superscript"/>
                <w:lang w:val="fr-BE"/>
              </w:rPr>
              <w:t>)</w:t>
            </w:r>
            <w:r w:rsidRPr="007C4491">
              <w:rPr>
                <w:rFonts w:ascii="Times New Roman" w:hAnsi="Times New Roman" w:cs="Times New Roman"/>
                <w:lang w:val="fr-BE"/>
              </w:rPr>
              <w:t xml:space="preserve"> En cas de rejet raccordé à une station d</w:t>
            </w:r>
            <w:r w:rsidR="00A87AED">
              <w:rPr>
                <w:rFonts w:ascii="Times New Roman" w:hAnsi="Times New Roman" w:cs="Times New Roman"/>
                <w:lang w:val="fr-BE"/>
              </w:rPr>
              <w:t>’</w:t>
            </w:r>
            <w:r w:rsidRPr="007C4491">
              <w:rPr>
                <w:rFonts w:ascii="Times New Roman" w:hAnsi="Times New Roman" w:cs="Times New Roman"/>
                <w:lang w:val="fr-BE"/>
              </w:rPr>
              <w:t>épuration collective</w:t>
            </w:r>
            <w:r w:rsidR="00C45C9A" w:rsidRPr="007C4491">
              <w:rPr>
                <w:rFonts w:ascii="Times New Roman" w:hAnsi="Times New Roman" w:cs="Times New Roman"/>
                <w:lang w:val="fr-BE"/>
              </w:rPr>
              <w:t xml:space="preserve"> </w:t>
            </w:r>
            <w:r w:rsidRPr="007C4491">
              <w:rPr>
                <w:rFonts w:ascii="Times New Roman" w:hAnsi="Times New Roman" w:cs="Times New Roman"/>
                <w:lang w:val="fr-BE"/>
              </w:rPr>
              <w:t>et si le flux massique de zinc est inférieur à 500 g/j, la fréquence de surveillance peut être réduite à une fois tous les trois mois.</w:t>
            </w:r>
          </w:p>
          <w:p w14:paraId="381AB4C0" w14:textId="455329C3" w:rsidR="000973E1" w:rsidRDefault="003C4F36" w:rsidP="00191DCE">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lang w:val="fr-BE"/>
              </w:rPr>
              <w:t>(2</w:t>
            </w:r>
            <w:r w:rsidR="009F5E1D" w:rsidRPr="007C4491">
              <w:rPr>
                <w:rFonts w:ascii="Times New Roman" w:hAnsi="Times New Roman" w:cs="Times New Roman"/>
                <w:vertAlign w:val="superscript"/>
                <w:lang w:val="fr-BE"/>
              </w:rPr>
              <w:t>0</w:t>
            </w:r>
            <w:r w:rsidR="00191DCE" w:rsidRPr="007C4491">
              <w:rPr>
                <w:rFonts w:ascii="Times New Roman" w:hAnsi="Times New Roman" w:cs="Times New Roman"/>
                <w:vertAlign w:val="superscript"/>
                <w:lang w:val="fr-BE"/>
              </w:rPr>
              <w:t>)</w:t>
            </w:r>
            <w:r w:rsidR="00191DCE" w:rsidRPr="007C4491">
              <w:rPr>
                <w:rFonts w:ascii="Times New Roman" w:hAnsi="Times New Roman" w:cs="Times New Roman"/>
                <w:lang w:val="fr-BE"/>
              </w:rPr>
              <w:t xml:space="preserve"> </w:t>
            </w:r>
            <w:r w:rsidR="00CB224C" w:rsidRPr="007C4491">
              <w:rPr>
                <w:rFonts w:ascii="Times New Roman" w:hAnsi="Times New Roman" w:cs="Times New Roman"/>
                <w:lang w:val="fr-BE"/>
              </w:rPr>
              <w:t>En cas de rejet direct dans le milieu naturel, s</w:t>
            </w:r>
            <w:r w:rsidR="00A87AED">
              <w:rPr>
                <w:rFonts w:ascii="Times New Roman" w:hAnsi="Times New Roman" w:cs="Times New Roman"/>
                <w:lang w:val="fr-BE"/>
              </w:rPr>
              <w:t>’</w:t>
            </w:r>
            <w:r w:rsidR="00CB224C" w:rsidRPr="007C4491">
              <w:rPr>
                <w:rFonts w:ascii="Times New Roman" w:hAnsi="Times New Roman" w:cs="Times New Roman"/>
                <w:lang w:val="fr-BE"/>
              </w:rPr>
              <w:t>il est démontré que les niveaux d</w:t>
            </w:r>
            <w:r w:rsidR="00A87AED">
              <w:rPr>
                <w:rFonts w:ascii="Times New Roman" w:hAnsi="Times New Roman" w:cs="Times New Roman"/>
                <w:lang w:val="fr-BE"/>
              </w:rPr>
              <w:t>’</w:t>
            </w:r>
            <w:r w:rsidR="00CB224C" w:rsidRPr="007C4491">
              <w:rPr>
                <w:rFonts w:ascii="Times New Roman" w:hAnsi="Times New Roman" w:cs="Times New Roman"/>
                <w:lang w:val="fr-BE"/>
              </w:rPr>
              <w:t>émission sont suffisamment stables</w:t>
            </w:r>
            <w:r w:rsidR="000973E1" w:rsidRPr="007C4491">
              <w:rPr>
                <w:rFonts w:ascii="Times New Roman" w:hAnsi="Times New Roman" w:cs="Times New Roman"/>
                <w:lang w:val="fr-BE"/>
              </w:rPr>
              <w:t> :</w:t>
            </w:r>
          </w:p>
          <w:p w14:paraId="4169D061" w14:textId="7888269F" w:rsidR="003B6B97" w:rsidRDefault="002A27F5" w:rsidP="003B6B97">
            <w:pPr>
              <w:pStyle w:val="Paragraphedeliste"/>
              <w:numPr>
                <w:ilvl w:val="0"/>
                <w:numId w:val="27"/>
              </w:numPr>
              <w:tabs>
                <w:tab w:val="left" w:pos="270"/>
              </w:tabs>
              <w:spacing w:after="0" w:line="240" w:lineRule="auto"/>
              <w:ind w:left="22" w:firstLine="11"/>
              <w:jc w:val="both"/>
              <w:rPr>
                <w:rFonts w:ascii="Times New Roman" w:hAnsi="Times New Roman" w:cs="Times New Roman"/>
                <w:lang w:val="fr-BE"/>
              </w:rPr>
            </w:pPr>
            <w:proofErr w:type="gramStart"/>
            <w:r>
              <w:rPr>
                <w:rFonts w:ascii="Times New Roman" w:hAnsi="Times New Roman" w:cs="Times New Roman"/>
                <w:lang w:val="fr-BE"/>
              </w:rPr>
              <w:t>s</w:t>
            </w:r>
            <w:r w:rsidR="003B6B97" w:rsidRPr="007C4491">
              <w:rPr>
                <w:rFonts w:ascii="Times New Roman" w:hAnsi="Times New Roman" w:cs="Times New Roman"/>
                <w:lang w:val="fr-BE"/>
              </w:rPr>
              <w:t>i</w:t>
            </w:r>
            <w:proofErr w:type="gramEnd"/>
            <w:r w:rsidR="003B6B97" w:rsidRPr="007C4491">
              <w:rPr>
                <w:rFonts w:ascii="Times New Roman" w:hAnsi="Times New Roman" w:cs="Times New Roman"/>
                <w:lang w:val="fr-BE"/>
              </w:rPr>
              <w:t xml:space="preserve"> le flux massique de phosphore total est inférieur à 15 kg/j, la fréquence de surveillance peut être réduite à une fois par mois</w:t>
            </w:r>
            <w:r w:rsidR="00B218BF">
              <w:rPr>
                <w:rFonts w:ascii="Times New Roman" w:hAnsi="Times New Roman" w:cs="Times New Roman"/>
                <w:lang w:val="fr-BE"/>
              </w:rPr>
              <w:t>,</w:t>
            </w:r>
          </w:p>
          <w:p w14:paraId="18BF2C20" w14:textId="1A3E94B4" w:rsidR="003B6B97" w:rsidRDefault="002A27F5" w:rsidP="003B6B97">
            <w:pPr>
              <w:pStyle w:val="Paragraphedeliste"/>
              <w:numPr>
                <w:ilvl w:val="0"/>
                <w:numId w:val="27"/>
              </w:numPr>
              <w:tabs>
                <w:tab w:val="left" w:pos="270"/>
              </w:tabs>
              <w:spacing w:after="0" w:line="240" w:lineRule="auto"/>
              <w:ind w:left="22" w:firstLine="11"/>
              <w:jc w:val="both"/>
              <w:rPr>
                <w:rFonts w:ascii="Times New Roman" w:hAnsi="Times New Roman" w:cs="Times New Roman"/>
                <w:lang w:val="fr-BE"/>
              </w:rPr>
            </w:pPr>
            <w:proofErr w:type="gramStart"/>
            <w:r>
              <w:rPr>
                <w:rFonts w:ascii="Times New Roman" w:hAnsi="Times New Roman" w:cs="Times New Roman"/>
                <w:lang w:val="fr-BE"/>
              </w:rPr>
              <w:t>s</w:t>
            </w:r>
            <w:r w:rsidR="003B6B97" w:rsidRPr="007C4491">
              <w:rPr>
                <w:rFonts w:ascii="Times New Roman" w:hAnsi="Times New Roman" w:cs="Times New Roman"/>
                <w:lang w:val="fr-BE"/>
              </w:rPr>
              <w:t>i</w:t>
            </w:r>
            <w:proofErr w:type="gramEnd"/>
            <w:r w:rsidR="003B6B97" w:rsidRPr="007C4491">
              <w:rPr>
                <w:rFonts w:ascii="Times New Roman" w:hAnsi="Times New Roman" w:cs="Times New Roman"/>
                <w:lang w:val="fr-BE"/>
              </w:rPr>
              <w:t xml:space="preserve"> le flux massique de phosphore total est supérieur à 15 kg/j, la fréquence de surveillance peut être réduite à une fois par semaine.</w:t>
            </w:r>
          </w:p>
          <w:p w14:paraId="57D23882" w14:textId="1FCBC0FE" w:rsidR="00191DCE" w:rsidRPr="007C4491" w:rsidRDefault="00CB224C" w:rsidP="00191DCE">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lang w:val="fr-BE"/>
              </w:rPr>
              <w:t>(</w:t>
            </w:r>
            <w:r w:rsidR="003C4F36" w:rsidRPr="007C4491">
              <w:rPr>
                <w:rFonts w:ascii="Times New Roman" w:hAnsi="Times New Roman" w:cs="Times New Roman"/>
                <w:vertAlign w:val="superscript"/>
                <w:lang w:val="fr-BE"/>
              </w:rPr>
              <w:t>2</w:t>
            </w:r>
            <w:r w:rsidR="009F5E1D" w:rsidRPr="007C4491">
              <w:rPr>
                <w:rFonts w:ascii="Times New Roman" w:hAnsi="Times New Roman" w:cs="Times New Roman"/>
                <w:vertAlign w:val="superscript"/>
                <w:lang w:val="fr-BE"/>
              </w:rPr>
              <w:t>1</w:t>
            </w:r>
            <w:r w:rsidRPr="007C4491">
              <w:rPr>
                <w:rFonts w:ascii="Times New Roman" w:hAnsi="Times New Roman" w:cs="Times New Roman"/>
                <w:vertAlign w:val="superscript"/>
                <w:lang w:val="fr-BE"/>
              </w:rPr>
              <w:t>)</w:t>
            </w:r>
            <w:r w:rsidR="005E4F04" w:rsidRPr="007C4491">
              <w:rPr>
                <w:rFonts w:ascii="Times New Roman" w:hAnsi="Times New Roman" w:cs="Times New Roman"/>
                <w:lang w:val="fr-BE"/>
              </w:rPr>
              <w:t xml:space="preserve"> </w:t>
            </w:r>
            <w:r w:rsidR="00191DCE" w:rsidRPr="007C4491">
              <w:rPr>
                <w:rFonts w:ascii="Times New Roman" w:hAnsi="Times New Roman" w:cs="Times New Roman"/>
                <w:lang w:val="fr-BE"/>
              </w:rPr>
              <w:t>En cas de rejet raccordé à une station d</w:t>
            </w:r>
            <w:r w:rsidR="00A87AED">
              <w:rPr>
                <w:rFonts w:ascii="Times New Roman" w:hAnsi="Times New Roman" w:cs="Times New Roman"/>
                <w:lang w:val="fr-BE"/>
              </w:rPr>
              <w:t>’</w:t>
            </w:r>
            <w:r w:rsidR="00191DCE" w:rsidRPr="007C4491">
              <w:rPr>
                <w:rFonts w:ascii="Times New Roman" w:hAnsi="Times New Roman" w:cs="Times New Roman"/>
                <w:lang w:val="fr-BE"/>
              </w:rPr>
              <w:t xml:space="preserve">épuration collective : </w:t>
            </w:r>
          </w:p>
          <w:p w14:paraId="36CEC678" w14:textId="1A349BE7" w:rsidR="00191DCE" w:rsidRPr="007C4491" w:rsidRDefault="002A27F5" w:rsidP="009765FA">
            <w:pPr>
              <w:pStyle w:val="Paragraphedeliste"/>
              <w:numPr>
                <w:ilvl w:val="0"/>
                <w:numId w:val="27"/>
              </w:numPr>
              <w:tabs>
                <w:tab w:val="left" w:pos="270"/>
              </w:tabs>
              <w:spacing w:after="0" w:line="240" w:lineRule="auto"/>
              <w:ind w:left="22" w:firstLine="11"/>
              <w:jc w:val="both"/>
              <w:rPr>
                <w:rFonts w:ascii="Times New Roman" w:hAnsi="Times New Roman" w:cs="Times New Roman"/>
                <w:lang w:val="fr-BE"/>
              </w:rPr>
            </w:pPr>
            <w:proofErr w:type="gramStart"/>
            <w:r>
              <w:rPr>
                <w:rFonts w:ascii="Times New Roman" w:hAnsi="Times New Roman" w:cs="Times New Roman"/>
                <w:lang w:val="fr-BE"/>
              </w:rPr>
              <w:t>s</w:t>
            </w:r>
            <w:r w:rsidR="00191DCE" w:rsidRPr="007C4491">
              <w:rPr>
                <w:rFonts w:ascii="Times New Roman" w:hAnsi="Times New Roman" w:cs="Times New Roman"/>
                <w:lang w:val="fr-BE"/>
              </w:rPr>
              <w:t>i</w:t>
            </w:r>
            <w:proofErr w:type="gramEnd"/>
            <w:r w:rsidR="00191DCE" w:rsidRPr="007C4491">
              <w:rPr>
                <w:rFonts w:ascii="Times New Roman" w:hAnsi="Times New Roman" w:cs="Times New Roman"/>
                <w:lang w:val="fr-BE"/>
              </w:rPr>
              <w:t xml:space="preserve"> le flux massique de phosphore total est inférieur à 15 kg/j, la fréquence de surveillance peut être réduite à une fois par mois</w:t>
            </w:r>
            <w:r w:rsidR="00B218BF">
              <w:rPr>
                <w:rFonts w:ascii="Times New Roman" w:hAnsi="Times New Roman" w:cs="Times New Roman"/>
                <w:lang w:val="fr-BE"/>
              </w:rPr>
              <w:t>,</w:t>
            </w:r>
          </w:p>
          <w:p w14:paraId="518E36EF" w14:textId="6F4DBD77" w:rsidR="00191DCE" w:rsidRPr="007C4491" w:rsidRDefault="002A27F5" w:rsidP="009765FA">
            <w:pPr>
              <w:pStyle w:val="Paragraphedeliste"/>
              <w:numPr>
                <w:ilvl w:val="0"/>
                <w:numId w:val="27"/>
              </w:numPr>
              <w:tabs>
                <w:tab w:val="left" w:pos="270"/>
              </w:tabs>
              <w:spacing w:after="0" w:line="240" w:lineRule="auto"/>
              <w:ind w:left="22" w:firstLine="11"/>
              <w:jc w:val="both"/>
              <w:rPr>
                <w:rFonts w:ascii="Times New Roman" w:hAnsi="Times New Roman" w:cs="Times New Roman"/>
                <w:lang w:val="fr-BE"/>
              </w:rPr>
            </w:pPr>
            <w:proofErr w:type="gramStart"/>
            <w:r>
              <w:rPr>
                <w:rFonts w:ascii="Times New Roman" w:hAnsi="Times New Roman" w:cs="Times New Roman"/>
                <w:lang w:val="fr-BE"/>
              </w:rPr>
              <w:t>s</w:t>
            </w:r>
            <w:r w:rsidR="00191DCE" w:rsidRPr="007C4491">
              <w:rPr>
                <w:rFonts w:ascii="Times New Roman" w:hAnsi="Times New Roman" w:cs="Times New Roman"/>
                <w:lang w:val="fr-BE"/>
              </w:rPr>
              <w:t>i</w:t>
            </w:r>
            <w:proofErr w:type="gramEnd"/>
            <w:r w:rsidR="00191DCE" w:rsidRPr="007C4491">
              <w:rPr>
                <w:rFonts w:ascii="Times New Roman" w:hAnsi="Times New Roman" w:cs="Times New Roman"/>
                <w:lang w:val="fr-BE"/>
              </w:rPr>
              <w:t xml:space="preserve"> le flux massique de phosphore total est supérieur à 15 kg/j, la fréquence de surveillance peut être réduite à une fois par semaine.</w:t>
            </w:r>
          </w:p>
          <w:p w14:paraId="395171A7" w14:textId="3A5F445E" w:rsidR="00191DCE" w:rsidRPr="007C4491" w:rsidRDefault="003C4F36" w:rsidP="00C45C9A">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lang w:val="fr-BE"/>
              </w:rPr>
              <w:t>(2</w:t>
            </w:r>
            <w:r w:rsidR="009F5E1D" w:rsidRPr="007C4491">
              <w:rPr>
                <w:rFonts w:ascii="Times New Roman" w:hAnsi="Times New Roman" w:cs="Times New Roman"/>
                <w:vertAlign w:val="superscript"/>
                <w:lang w:val="fr-BE"/>
              </w:rPr>
              <w:t>2</w:t>
            </w:r>
            <w:r w:rsidR="00191DCE" w:rsidRPr="007C4491">
              <w:rPr>
                <w:rFonts w:ascii="Times New Roman" w:hAnsi="Times New Roman" w:cs="Times New Roman"/>
                <w:vertAlign w:val="superscript"/>
                <w:lang w:val="fr-BE"/>
              </w:rPr>
              <w:t xml:space="preserve">) </w:t>
            </w:r>
            <w:r w:rsidR="00191DCE" w:rsidRPr="007C4491">
              <w:rPr>
                <w:rFonts w:ascii="Times New Roman" w:hAnsi="Times New Roman" w:cs="Times New Roman"/>
                <w:lang w:val="fr-BE"/>
              </w:rPr>
              <w:t>La caractérisation des effluents est effectuée avant la mise en service de l</w:t>
            </w:r>
            <w:r w:rsidR="00A87AED">
              <w:rPr>
                <w:rFonts w:ascii="Times New Roman" w:hAnsi="Times New Roman" w:cs="Times New Roman"/>
                <w:lang w:val="fr-BE"/>
              </w:rPr>
              <w:t>’</w:t>
            </w:r>
            <w:r w:rsidR="00191DCE" w:rsidRPr="007C4491">
              <w:rPr>
                <w:rFonts w:ascii="Times New Roman" w:hAnsi="Times New Roman" w:cs="Times New Roman"/>
                <w:lang w:val="fr-BE"/>
              </w:rPr>
              <w:t>unité et après chaque modificatio</w:t>
            </w:r>
            <w:r w:rsidR="00C45C9A" w:rsidRPr="007C4491">
              <w:rPr>
                <w:rFonts w:ascii="Times New Roman" w:hAnsi="Times New Roman" w:cs="Times New Roman"/>
                <w:lang w:val="fr-BE"/>
              </w:rPr>
              <w:t>n (par exemple changement de « </w:t>
            </w:r>
            <w:r w:rsidR="00191DCE" w:rsidRPr="007C4491">
              <w:rPr>
                <w:rFonts w:ascii="Times New Roman" w:hAnsi="Times New Roman" w:cs="Times New Roman"/>
                <w:lang w:val="fr-BE"/>
              </w:rPr>
              <w:t>recette</w:t>
            </w:r>
            <w:r w:rsidR="00C45C9A" w:rsidRPr="007C4491">
              <w:rPr>
                <w:rFonts w:ascii="Times New Roman" w:hAnsi="Times New Roman" w:cs="Times New Roman"/>
                <w:lang w:val="fr-BE"/>
              </w:rPr>
              <w:t> »</w:t>
            </w:r>
            <w:r w:rsidR="00191DCE" w:rsidRPr="007C4491">
              <w:rPr>
                <w:rFonts w:ascii="Times New Roman" w:hAnsi="Times New Roman" w:cs="Times New Roman"/>
                <w:lang w:val="fr-BE"/>
              </w:rPr>
              <w:t>) apportée à l</w:t>
            </w:r>
            <w:r w:rsidR="00A87AED">
              <w:rPr>
                <w:rFonts w:ascii="Times New Roman" w:hAnsi="Times New Roman" w:cs="Times New Roman"/>
                <w:lang w:val="fr-BE"/>
              </w:rPr>
              <w:t>’</w:t>
            </w:r>
            <w:r w:rsidR="00191DCE" w:rsidRPr="007C4491">
              <w:rPr>
                <w:rFonts w:ascii="Times New Roman" w:hAnsi="Times New Roman" w:cs="Times New Roman"/>
                <w:lang w:val="fr-BE"/>
              </w:rPr>
              <w:t>unité qui est susceptible</w:t>
            </w:r>
            <w:r w:rsidR="00C45C9A" w:rsidRPr="007C4491">
              <w:rPr>
                <w:rFonts w:ascii="Times New Roman" w:hAnsi="Times New Roman" w:cs="Times New Roman"/>
                <w:lang w:val="fr-BE"/>
              </w:rPr>
              <w:t xml:space="preserve"> d</w:t>
            </w:r>
            <w:r w:rsidR="00A87AED">
              <w:rPr>
                <w:rFonts w:ascii="Times New Roman" w:hAnsi="Times New Roman" w:cs="Times New Roman"/>
                <w:lang w:val="fr-BE"/>
              </w:rPr>
              <w:t>’</w:t>
            </w:r>
            <w:r w:rsidR="00C45C9A" w:rsidRPr="007C4491">
              <w:rPr>
                <w:rFonts w:ascii="Times New Roman" w:hAnsi="Times New Roman" w:cs="Times New Roman"/>
                <w:lang w:val="fr-BE"/>
              </w:rPr>
              <w:t>accroître la charge polluante</w:t>
            </w:r>
            <w:r w:rsidR="00191DCE" w:rsidRPr="007C4491">
              <w:rPr>
                <w:rFonts w:ascii="Times New Roman" w:hAnsi="Times New Roman" w:cs="Times New Roman"/>
                <w:lang w:val="fr-BE"/>
              </w:rPr>
              <w:t>.</w:t>
            </w:r>
          </w:p>
        </w:tc>
      </w:tr>
    </w:tbl>
    <w:p w14:paraId="1436CCD1" w14:textId="77777777" w:rsidR="00852266" w:rsidRPr="007C4491" w:rsidRDefault="00852266" w:rsidP="00DB2527">
      <w:pPr>
        <w:spacing w:after="0" w:line="240" w:lineRule="auto"/>
        <w:jc w:val="both"/>
        <w:rPr>
          <w:rFonts w:ascii="Times New Roman" w:eastAsia="Times New Roman" w:hAnsi="Times New Roman" w:cs="Times New Roman"/>
          <w:vanish/>
          <w:lang w:eastAsia="fr-FR"/>
        </w:rPr>
      </w:pPr>
    </w:p>
    <w:p w14:paraId="14FFABA0" w14:textId="326CCA36" w:rsidR="00A6450C" w:rsidRPr="007C4491" w:rsidRDefault="00A6450C" w:rsidP="009765FA">
      <w:pPr>
        <w:pStyle w:val="Titre2"/>
        <w:numPr>
          <w:ilvl w:val="1"/>
          <w:numId w:val="23"/>
        </w:numPr>
        <w:spacing w:before="0" w:line="240" w:lineRule="auto"/>
        <w:ind w:left="1134" w:hanging="567"/>
        <w:jc w:val="both"/>
        <w:rPr>
          <w:rFonts w:ascii="Times New Roman" w:eastAsia="Times New Roman" w:hAnsi="Times New Roman" w:cs="Times New Roman"/>
          <w:sz w:val="22"/>
          <w:szCs w:val="22"/>
          <w:lang w:eastAsia="fr-FR"/>
        </w:rPr>
      </w:pPr>
      <w:r w:rsidRPr="007C4491">
        <w:rPr>
          <w:rFonts w:ascii="Times New Roman" w:eastAsia="Times New Roman" w:hAnsi="Times New Roman" w:cs="Times New Roman"/>
          <w:sz w:val="22"/>
          <w:szCs w:val="22"/>
          <w:lang w:eastAsia="fr-FR"/>
        </w:rPr>
        <w:t>Surveillance des émissions atmosphériques</w:t>
      </w:r>
    </w:p>
    <w:p w14:paraId="64595C1A" w14:textId="77777777" w:rsidR="009C1090" w:rsidRPr="007C4491" w:rsidRDefault="009C1090" w:rsidP="009765FA">
      <w:pPr>
        <w:pStyle w:val="Titre3"/>
        <w:numPr>
          <w:ilvl w:val="2"/>
          <w:numId w:val="23"/>
        </w:numPr>
        <w:spacing w:before="0" w:beforeAutospacing="0" w:after="0" w:afterAutospacing="0"/>
        <w:rPr>
          <w:sz w:val="22"/>
          <w:szCs w:val="22"/>
        </w:rPr>
      </w:pPr>
      <w:r w:rsidRPr="007C4491">
        <w:rPr>
          <w:sz w:val="22"/>
          <w:szCs w:val="22"/>
        </w:rPr>
        <w:t>Emissions atmosphériques canalisées</w:t>
      </w:r>
    </w:p>
    <w:p w14:paraId="4319F596" w14:textId="37B079F7" w:rsidR="00A6450C" w:rsidRPr="007C4491" w:rsidRDefault="00A6450C" w:rsidP="00DB2527">
      <w:pPr>
        <w:spacing w:after="0" w:line="240" w:lineRule="auto"/>
        <w:jc w:val="both"/>
        <w:rPr>
          <w:rFonts w:ascii="Times New Roman" w:hAnsi="Times New Roman" w:cs="Times New Roman"/>
        </w:rPr>
      </w:pPr>
      <w:r w:rsidRPr="007C4491">
        <w:rPr>
          <w:rFonts w:ascii="Times New Roman" w:hAnsi="Times New Roman" w:cs="Times New Roman"/>
        </w:rPr>
        <w:t>L</w:t>
      </w:r>
      <w:r w:rsidR="00A87AED">
        <w:rPr>
          <w:rFonts w:ascii="Times New Roman" w:hAnsi="Times New Roman" w:cs="Times New Roman"/>
        </w:rPr>
        <w:t>’</w:t>
      </w:r>
      <w:r w:rsidRPr="007C4491">
        <w:rPr>
          <w:rFonts w:ascii="Times New Roman" w:hAnsi="Times New Roman" w:cs="Times New Roman"/>
        </w:rPr>
        <w:t>exploitant surveille ses rejets atmosphériques en utilisant des méthodes d</w:t>
      </w:r>
      <w:r w:rsidR="00A87AED">
        <w:rPr>
          <w:rFonts w:ascii="Times New Roman" w:hAnsi="Times New Roman" w:cs="Times New Roman"/>
        </w:rPr>
        <w:t>’</w:t>
      </w:r>
      <w:r w:rsidRPr="007C4491">
        <w:rPr>
          <w:rFonts w:ascii="Times New Roman" w:hAnsi="Times New Roman" w:cs="Times New Roman"/>
        </w:rPr>
        <w:t>analyse lui permettant de réaliser des mesures fiables, répétables et reproductibles. Les normes mentionnées sont réputées permettre l</w:t>
      </w:r>
      <w:r w:rsidR="00A87AED">
        <w:rPr>
          <w:rFonts w:ascii="Times New Roman" w:hAnsi="Times New Roman" w:cs="Times New Roman"/>
        </w:rPr>
        <w:t>’</w:t>
      </w:r>
      <w:r w:rsidRPr="007C4491">
        <w:rPr>
          <w:rFonts w:ascii="Times New Roman" w:hAnsi="Times New Roman" w:cs="Times New Roman"/>
        </w:rPr>
        <w:t>obtention de données d</w:t>
      </w:r>
      <w:r w:rsidR="00A87AED">
        <w:rPr>
          <w:rFonts w:ascii="Times New Roman" w:hAnsi="Times New Roman" w:cs="Times New Roman"/>
        </w:rPr>
        <w:t>’</w:t>
      </w:r>
      <w:r w:rsidRPr="007C4491">
        <w:rPr>
          <w:rFonts w:ascii="Times New Roman" w:hAnsi="Times New Roman" w:cs="Times New Roman"/>
        </w:rPr>
        <w:t>une qualité scientifique suffisante.</w:t>
      </w:r>
    </w:p>
    <w:p w14:paraId="6BEB4A0D" w14:textId="77C871EE" w:rsidR="006F0525" w:rsidRPr="007C4491" w:rsidRDefault="00167074" w:rsidP="00DB2527">
      <w:pPr>
        <w:spacing w:after="0" w:line="240" w:lineRule="auto"/>
        <w:jc w:val="both"/>
        <w:rPr>
          <w:rFonts w:ascii="Times New Roman" w:hAnsi="Times New Roman" w:cs="Times New Roman"/>
        </w:rPr>
      </w:pPr>
      <w:r w:rsidRPr="007C4491">
        <w:rPr>
          <w:rFonts w:ascii="Times New Roman" w:hAnsi="Times New Roman" w:cs="Times New Roman"/>
        </w:rPr>
        <w:t>En l</w:t>
      </w:r>
      <w:r w:rsidR="00A87AED">
        <w:rPr>
          <w:rFonts w:ascii="Times New Roman" w:hAnsi="Times New Roman" w:cs="Times New Roman"/>
        </w:rPr>
        <w:t>’</w:t>
      </w:r>
      <w:r w:rsidR="00A6450C" w:rsidRPr="007C4491">
        <w:rPr>
          <w:rFonts w:ascii="Times New Roman" w:hAnsi="Times New Roman" w:cs="Times New Roman"/>
        </w:rPr>
        <w:t>absence de norme précisée dans le tableau, les méthodes précisées dans l</w:t>
      </w:r>
      <w:r w:rsidR="00A87AED">
        <w:rPr>
          <w:rFonts w:ascii="Times New Roman" w:hAnsi="Times New Roman" w:cs="Times New Roman"/>
        </w:rPr>
        <w:t>’</w:t>
      </w:r>
      <w:r w:rsidR="00A6450C" w:rsidRPr="007C4491">
        <w:rPr>
          <w:rFonts w:ascii="Times New Roman" w:hAnsi="Times New Roman" w:cs="Times New Roman"/>
        </w:rPr>
        <w:t xml:space="preserve">avis sur les méthodes normalisées de référence pour les mesures dans </w:t>
      </w:r>
      <w:r w:rsidRPr="007C4491">
        <w:rPr>
          <w:rFonts w:ascii="Times New Roman" w:hAnsi="Times New Roman" w:cs="Times New Roman"/>
        </w:rPr>
        <w:t>l</w:t>
      </w:r>
      <w:r w:rsidR="00A87AED">
        <w:rPr>
          <w:rFonts w:ascii="Times New Roman" w:hAnsi="Times New Roman" w:cs="Times New Roman"/>
        </w:rPr>
        <w:t>’</w:t>
      </w:r>
      <w:r w:rsidRPr="007C4491">
        <w:rPr>
          <w:rFonts w:ascii="Times New Roman" w:hAnsi="Times New Roman" w:cs="Times New Roman"/>
        </w:rPr>
        <w:t>air, l</w:t>
      </w:r>
      <w:r w:rsidR="00A87AED">
        <w:rPr>
          <w:rFonts w:ascii="Times New Roman" w:hAnsi="Times New Roman" w:cs="Times New Roman"/>
        </w:rPr>
        <w:t>’</w:t>
      </w:r>
      <w:r w:rsidR="00A6450C" w:rsidRPr="007C4491">
        <w:rPr>
          <w:rFonts w:ascii="Times New Roman" w:hAnsi="Times New Roman" w:cs="Times New Roman"/>
        </w:rPr>
        <w:t>eau et les sols dans les installations c</w:t>
      </w:r>
      <w:r w:rsidRPr="007C4491">
        <w:rPr>
          <w:rFonts w:ascii="Times New Roman" w:hAnsi="Times New Roman" w:cs="Times New Roman"/>
        </w:rPr>
        <w:t>lassées pour la protection de l</w:t>
      </w:r>
      <w:r w:rsidR="00A87AED">
        <w:rPr>
          <w:rFonts w:ascii="Times New Roman" w:hAnsi="Times New Roman" w:cs="Times New Roman"/>
        </w:rPr>
        <w:t>’</w:t>
      </w:r>
      <w:r w:rsidR="00A6450C" w:rsidRPr="007C4491">
        <w:rPr>
          <w:rFonts w:ascii="Times New Roman" w:hAnsi="Times New Roman" w:cs="Times New Roman"/>
        </w:rPr>
        <w:t xml:space="preserve">environnement publié au </w:t>
      </w:r>
      <w:r w:rsidR="00A6450C" w:rsidRPr="007C4491">
        <w:rPr>
          <w:rFonts w:ascii="Times New Roman" w:hAnsi="Times New Roman" w:cs="Times New Roman"/>
          <w:i/>
        </w:rPr>
        <w:t>Journal officiel</w:t>
      </w:r>
      <w:r w:rsidR="00A6450C" w:rsidRPr="007C4491">
        <w:rPr>
          <w:rFonts w:ascii="Times New Roman" w:hAnsi="Times New Roman" w:cs="Times New Roman"/>
        </w:rPr>
        <w:t xml:space="preserve"> sont réputées satisfaire aux exigences de l</w:t>
      </w:r>
      <w:r w:rsidR="00A87AED">
        <w:rPr>
          <w:rFonts w:ascii="Times New Roman" w:hAnsi="Times New Roman" w:cs="Times New Roman"/>
        </w:rPr>
        <w:t>’</w:t>
      </w:r>
      <w:r w:rsidR="00A6450C" w:rsidRPr="007C4491">
        <w:rPr>
          <w:rFonts w:ascii="Times New Roman" w:hAnsi="Times New Roman" w:cs="Times New Roman"/>
        </w:rPr>
        <w:t>alinéa précédent</w:t>
      </w:r>
      <w:r w:rsidR="006F0525" w:rsidRPr="007C4491">
        <w:rPr>
          <w:rFonts w:ascii="Times New Roman" w:hAnsi="Times New Roman" w:cs="Times New Roman"/>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2010"/>
        <w:gridCol w:w="2938"/>
        <w:gridCol w:w="1573"/>
      </w:tblGrid>
      <w:tr w:rsidR="00A6450C" w:rsidRPr="007C4491" w14:paraId="1756AF01" w14:textId="77777777" w:rsidTr="00BB70C0">
        <w:trPr>
          <w:jc w:val="center"/>
        </w:trPr>
        <w:tc>
          <w:tcPr>
            <w:tcW w:w="2546" w:type="dxa"/>
            <w:vAlign w:val="center"/>
          </w:tcPr>
          <w:p w14:paraId="2D312089" w14:textId="3030122E" w:rsidR="00A6450C" w:rsidRPr="007C4491" w:rsidRDefault="00A6450C" w:rsidP="00BB70C0">
            <w:pPr>
              <w:spacing w:after="0" w:line="240" w:lineRule="auto"/>
              <w:jc w:val="both"/>
              <w:rPr>
                <w:rFonts w:ascii="Times New Roman" w:hAnsi="Times New Roman" w:cs="Times New Roman"/>
              </w:rPr>
            </w:pPr>
            <w:r w:rsidRPr="007C4491">
              <w:rPr>
                <w:rFonts w:ascii="Times New Roman" w:hAnsi="Times New Roman" w:cs="Times New Roman"/>
                <w:b/>
              </w:rPr>
              <w:t>Substance/paramètre</w:t>
            </w:r>
          </w:p>
        </w:tc>
        <w:tc>
          <w:tcPr>
            <w:tcW w:w="2010" w:type="dxa"/>
            <w:vAlign w:val="center"/>
          </w:tcPr>
          <w:p w14:paraId="50BA05CE" w14:textId="75D67CC5" w:rsidR="00A6450C" w:rsidRPr="007C4491" w:rsidRDefault="00A6450C" w:rsidP="007D3447">
            <w:pPr>
              <w:spacing w:after="0" w:line="240" w:lineRule="auto"/>
              <w:jc w:val="both"/>
              <w:rPr>
                <w:rFonts w:ascii="Times New Roman" w:hAnsi="Times New Roman" w:cs="Times New Roman"/>
              </w:rPr>
            </w:pPr>
            <w:r w:rsidRPr="007C4491">
              <w:rPr>
                <w:rFonts w:ascii="Times New Roman" w:hAnsi="Times New Roman" w:cs="Times New Roman"/>
                <w:b/>
              </w:rPr>
              <w:t>Norme</w:t>
            </w:r>
          </w:p>
        </w:tc>
        <w:tc>
          <w:tcPr>
            <w:tcW w:w="2938" w:type="dxa"/>
            <w:vAlign w:val="center"/>
          </w:tcPr>
          <w:p w14:paraId="0B7D881B" w14:textId="77777777" w:rsidR="00A6450C" w:rsidRPr="007C4491" w:rsidRDefault="00A6450C" w:rsidP="00BB70C0">
            <w:pPr>
              <w:spacing w:after="0" w:line="240" w:lineRule="auto"/>
              <w:jc w:val="both"/>
              <w:rPr>
                <w:rFonts w:ascii="Times New Roman" w:hAnsi="Times New Roman" w:cs="Times New Roman"/>
              </w:rPr>
            </w:pPr>
            <w:r w:rsidRPr="007C4491">
              <w:rPr>
                <w:rFonts w:ascii="Times New Roman" w:hAnsi="Times New Roman" w:cs="Times New Roman"/>
                <w:b/>
              </w:rPr>
              <w:t>Activités/procédés</w:t>
            </w:r>
          </w:p>
        </w:tc>
        <w:tc>
          <w:tcPr>
            <w:tcW w:w="1573" w:type="dxa"/>
            <w:vAlign w:val="center"/>
          </w:tcPr>
          <w:p w14:paraId="69DB263C" w14:textId="77777777" w:rsidR="00A6450C" w:rsidRPr="007C4491" w:rsidRDefault="00A6450C" w:rsidP="00BB70C0">
            <w:pPr>
              <w:spacing w:after="0" w:line="240" w:lineRule="auto"/>
              <w:jc w:val="both"/>
              <w:rPr>
                <w:rFonts w:ascii="Times New Roman" w:hAnsi="Times New Roman" w:cs="Times New Roman"/>
              </w:rPr>
            </w:pPr>
            <w:r w:rsidRPr="007C4491">
              <w:rPr>
                <w:rFonts w:ascii="Times New Roman" w:hAnsi="Times New Roman" w:cs="Times New Roman"/>
                <w:b/>
              </w:rPr>
              <w:t xml:space="preserve">Fréquence minimale de surveillance </w:t>
            </w:r>
            <w:r w:rsidRPr="007C4491">
              <w:rPr>
                <w:rFonts w:ascii="Times New Roman" w:hAnsi="Times New Roman" w:cs="Times New Roman"/>
                <w:b/>
                <w:vertAlign w:val="superscript"/>
              </w:rPr>
              <w:t>(1)</w:t>
            </w:r>
          </w:p>
        </w:tc>
      </w:tr>
      <w:tr w:rsidR="00A6450C" w:rsidRPr="007C4491" w14:paraId="487C7FFE" w14:textId="77777777" w:rsidTr="00BB70C0">
        <w:trPr>
          <w:jc w:val="center"/>
        </w:trPr>
        <w:tc>
          <w:tcPr>
            <w:tcW w:w="2546" w:type="dxa"/>
            <w:vMerge w:val="restart"/>
            <w:vAlign w:val="center"/>
          </w:tcPr>
          <w:p w14:paraId="73847FB8" w14:textId="77777777" w:rsidR="00A6450C" w:rsidRPr="007C4491" w:rsidRDefault="00A6450C" w:rsidP="00BB70C0">
            <w:pPr>
              <w:spacing w:after="0" w:line="240" w:lineRule="auto"/>
              <w:jc w:val="both"/>
              <w:rPr>
                <w:rFonts w:ascii="Times New Roman" w:hAnsi="Times New Roman" w:cs="Times New Roman"/>
              </w:rPr>
            </w:pPr>
            <w:r w:rsidRPr="007C4491">
              <w:rPr>
                <w:rFonts w:ascii="Times New Roman" w:hAnsi="Times New Roman" w:cs="Times New Roman"/>
              </w:rPr>
              <w:t>CO</w:t>
            </w:r>
          </w:p>
        </w:tc>
        <w:tc>
          <w:tcPr>
            <w:tcW w:w="2010" w:type="dxa"/>
            <w:vMerge w:val="restart"/>
            <w:vAlign w:val="center"/>
          </w:tcPr>
          <w:p w14:paraId="3D24A530" w14:textId="77777777" w:rsidR="00A6450C" w:rsidRPr="007C4491" w:rsidRDefault="00A6450C" w:rsidP="00BB70C0">
            <w:pPr>
              <w:spacing w:after="0" w:line="240" w:lineRule="auto"/>
              <w:jc w:val="both"/>
              <w:rPr>
                <w:rFonts w:ascii="Times New Roman" w:hAnsi="Times New Roman" w:cs="Times New Roman"/>
              </w:rPr>
            </w:pPr>
            <w:r w:rsidRPr="007C4491">
              <w:rPr>
                <w:rFonts w:ascii="Times New Roman" w:hAnsi="Times New Roman" w:cs="Times New Roman"/>
              </w:rPr>
              <w:t>NF EN 15058</w:t>
            </w:r>
          </w:p>
        </w:tc>
        <w:tc>
          <w:tcPr>
            <w:tcW w:w="2938" w:type="dxa"/>
            <w:vAlign w:val="center"/>
          </w:tcPr>
          <w:p w14:paraId="41E1F948" w14:textId="77777777" w:rsidR="00A6450C" w:rsidRPr="007C4491" w:rsidRDefault="00A6450C" w:rsidP="00BB70C0">
            <w:pPr>
              <w:spacing w:after="0" w:line="240" w:lineRule="auto"/>
              <w:jc w:val="both"/>
              <w:rPr>
                <w:rFonts w:ascii="Times New Roman" w:hAnsi="Times New Roman" w:cs="Times New Roman"/>
                <w:strike/>
              </w:rPr>
            </w:pPr>
            <w:r w:rsidRPr="007C4491">
              <w:rPr>
                <w:rFonts w:ascii="Times New Roman" w:hAnsi="Times New Roman" w:cs="Times New Roman"/>
              </w:rPr>
              <w:t>Flambage</w:t>
            </w:r>
          </w:p>
        </w:tc>
        <w:tc>
          <w:tcPr>
            <w:tcW w:w="1573" w:type="dxa"/>
            <w:vMerge w:val="restart"/>
            <w:vAlign w:val="center"/>
          </w:tcPr>
          <w:p w14:paraId="152506A4" w14:textId="2FB15E43" w:rsidR="00A6450C" w:rsidRPr="007C4491" w:rsidRDefault="00A6450C" w:rsidP="000364B3">
            <w:pPr>
              <w:spacing w:after="0" w:line="240" w:lineRule="auto"/>
              <w:jc w:val="both"/>
              <w:rPr>
                <w:rFonts w:ascii="Times New Roman" w:hAnsi="Times New Roman" w:cs="Times New Roman"/>
                <w:lang w:val="fr-BE"/>
              </w:rPr>
            </w:pPr>
            <w:r w:rsidRPr="007C4491">
              <w:rPr>
                <w:rFonts w:ascii="Times New Roman" w:hAnsi="Times New Roman" w:cs="Times New Roman"/>
                <w:lang w:val="fr-BE"/>
              </w:rPr>
              <w:t>Une fois tous les 3 ans</w:t>
            </w:r>
            <w:r w:rsidR="000364B3" w:rsidRPr="007C4491">
              <w:rPr>
                <w:rFonts w:ascii="Times New Roman" w:hAnsi="Times New Roman" w:cs="Times New Roman"/>
                <w:lang w:val="fr-BE"/>
              </w:rPr>
              <w:t xml:space="preserve"> </w:t>
            </w:r>
            <w:r w:rsidR="000364B3" w:rsidRPr="007C4491">
              <w:rPr>
                <w:rFonts w:ascii="Times New Roman" w:hAnsi="Times New Roman" w:cs="Times New Roman"/>
                <w:vertAlign w:val="superscript"/>
                <w:lang w:val="fr-BE"/>
              </w:rPr>
              <w:t>(2)</w:t>
            </w:r>
          </w:p>
        </w:tc>
      </w:tr>
      <w:tr w:rsidR="00A6450C" w:rsidRPr="007C4491" w14:paraId="34A72D33" w14:textId="77777777" w:rsidTr="00BB70C0">
        <w:trPr>
          <w:jc w:val="center"/>
        </w:trPr>
        <w:tc>
          <w:tcPr>
            <w:tcW w:w="2546" w:type="dxa"/>
            <w:vMerge/>
            <w:vAlign w:val="center"/>
          </w:tcPr>
          <w:p w14:paraId="6B4718E0" w14:textId="77777777" w:rsidR="00A6450C" w:rsidRPr="007C4491" w:rsidRDefault="00A6450C" w:rsidP="00BB70C0">
            <w:pPr>
              <w:spacing w:after="0" w:line="240" w:lineRule="auto"/>
              <w:jc w:val="both"/>
              <w:rPr>
                <w:rFonts w:ascii="Times New Roman" w:hAnsi="Times New Roman" w:cs="Times New Roman"/>
              </w:rPr>
            </w:pPr>
          </w:p>
        </w:tc>
        <w:tc>
          <w:tcPr>
            <w:tcW w:w="2010" w:type="dxa"/>
            <w:vMerge/>
            <w:vAlign w:val="center"/>
          </w:tcPr>
          <w:p w14:paraId="21922EE8" w14:textId="77777777" w:rsidR="00A6450C" w:rsidRPr="007C4491" w:rsidRDefault="00A6450C" w:rsidP="00BB70C0">
            <w:pPr>
              <w:spacing w:after="0" w:line="240" w:lineRule="auto"/>
              <w:jc w:val="both"/>
              <w:rPr>
                <w:rFonts w:ascii="Times New Roman" w:hAnsi="Times New Roman" w:cs="Times New Roman"/>
              </w:rPr>
            </w:pPr>
          </w:p>
        </w:tc>
        <w:tc>
          <w:tcPr>
            <w:tcW w:w="2938" w:type="dxa"/>
            <w:vAlign w:val="center"/>
          </w:tcPr>
          <w:p w14:paraId="001E328E" w14:textId="77777777" w:rsidR="00A6450C" w:rsidRPr="007C4491" w:rsidRDefault="00A6450C" w:rsidP="00BB70C0">
            <w:pPr>
              <w:spacing w:after="0" w:line="240" w:lineRule="auto"/>
              <w:jc w:val="both"/>
              <w:rPr>
                <w:rFonts w:ascii="Times New Roman" w:hAnsi="Times New Roman" w:cs="Times New Roman"/>
              </w:rPr>
            </w:pPr>
            <w:r w:rsidRPr="007C4491">
              <w:rPr>
                <w:rFonts w:ascii="Times New Roman" w:hAnsi="Times New Roman" w:cs="Times New Roman"/>
              </w:rPr>
              <w:t>Combustion</w:t>
            </w:r>
          </w:p>
        </w:tc>
        <w:tc>
          <w:tcPr>
            <w:tcW w:w="1573" w:type="dxa"/>
            <w:vMerge/>
            <w:vAlign w:val="center"/>
          </w:tcPr>
          <w:p w14:paraId="218634E0" w14:textId="77777777" w:rsidR="00A6450C" w:rsidRPr="007C4491" w:rsidRDefault="00A6450C" w:rsidP="00BB70C0">
            <w:pPr>
              <w:spacing w:after="0" w:line="240" w:lineRule="auto"/>
              <w:jc w:val="both"/>
              <w:rPr>
                <w:rFonts w:ascii="Times New Roman" w:hAnsi="Times New Roman" w:cs="Times New Roman"/>
              </w:rPr>
            </w:pPr>
          </w:p>
        </w:tc>
      </w:tr>
      <w:tr w:rsidR="00A6450C" w:rsidRPr="007C4491" w14:paraId="5C158E3F" w14:textId="77777777" w:rsidTr="00BB70C0">
        <w:trPr>
          <w:jc w:val="center"/>
        </w:trPr>
        <w:tc>
          <w:tcPr>
            <w:tcW w:w="2546" w:type="dxa"/>
            <w:vMerge/>
            <w:vAlign w:val="center"/>
          </w:tcPr>
          <w:p w14:paraId="0C7DCBC2" w14:textId="77777777" w:rsidR="00A6450C" w:rsidRPr="007C4491" w:rsidRDefault="00A6450C" w:rsidP="00BB70C0">
            <w:pPr>
              <w:spacing w:after="0" w:line="240" w:lineRule="auto"/>
              <w:jc w:val="both"/>
              <w:rPr>
                <w:rFonts w:ascii="Times New Roman" w:hAnsi="Times New Roman" w:cs="Times New Roman"/>
              </w:rPr>
            </w:pPr>
          </w:p>
        </w:tc>
        <w:tc>
          <w:tcPr>
            <w:tcW w:w="2010" w:type="dxa"/>
            <w:vMerge/>
            <w:vAlign w:val="center"/>
          </w:tcPr>
          <w:p w14:paraId="50FE76DD" w14:textId="77777777" w:rsidR="00A6450C" w:rsidRPr="007C4491" w:rsidRDefault="00A6450C" w:rsidP="00BB70C0">
            <w:pPr>
              <w:spacing w:after="0" w:line="240" w:lineRule="auto"/>
              <w:jc w:val="both"/>
              <w:rPr>
                <w:rFonts w:ascii="Times New Roman" w:hAnsi="Times New Roman" w:cs="Times New Roman"/>
              </w:rPr>
            </w:pPr>
          </w:p>
        </w:tc>
        <w:tc>
          <w:tcPr>
            <w:tcW w:w="2938" w:type="dxa"/>
            <w:vAlign w:val="center"/>
          </w:tcPr>
          <w:p w14:paraId="4D22EEA0" w14:textId="77777777" w:rsidR="00A6450C" w:rsidRPr="007C4491" w:rsidRDefault="00A6450C" w:rsidP="00BB70C0">
            <w:pPr>
              <w:spacing w:after="0" w:line="240" w:lineRule="auto"/>
              <w:jc w:val="both"/>
              <w:rPr>
                <w:rFonts w:ascii="Times New Roman" w:hAnsi="Times New Roman" w:cs="Times New Roman"/>
              </w:rPr>
            </w:pPr>
            <w:proofErr w:type="spellStart"/>
            <w:r w:rsidRPr="007C4491">
              <w:rPr>
                <w:rFonts w:ascii="Times New Roman" w:hAnsi="Times New Roman" w:cs="Times New Roman"/>
              </w:rPr>
              <w:t>Contrecollage</w:t>
            </w:r>
            <w:proofErr w:type="spellEnd"/>
            <w:r w:rsidRPr="007C4491">
              <w:rPr>
                <w:rFonts w:ascii="Times New Roman" w:hAnsi="Times New Roman" w:cs="Times New Roman"/>
              </w:rPr>
              <w:t xml:space="preserve"> à la flamme</w:t>
            </w:r>
          </w:p>
        </w:tc>
        <w:tc>
          <w:tcPr>
            <w:tcW w:w="1573" w:type="dxa"/>
            <w:vMerge/>
            <w:vAlign w:val="center"/>
          </w:tcPr>
          <w:p w14:paraId="50295102" w14:textId="77777777" w:rsidR="00A6450C" w:rsidRPr="007C4491" w:rsidRDefault="00A6450C" w:rsidP="00BB70C0">
            <w:pPr>
              <w:spacing w:after="0" w:line="240" w:lineRule="auto"/>
              <w:jc w:val="both"/>
              <w:rPr>
                <w:rFonts w:ascii="Times New Roman" w:hAnsi="Times New Roman" w:cs="Times New Roman"/>
              </w:rPr>
            </w:pPr>
          </w:p>
        </w:tc>
      </w:tr>
      <w:tr w:rsidR="00BE3EFE" w:rsidRPr="007C4491" w14:paraId="3BA8F8F7" w14:textId="77777777" w:rsidTr="00BE3EFE">
        <w:trPr>
          <w:trHeight w:val="39"/>
          <w:jc w:val="center"/>
        </w:trPr>
        <w:tc>
          <w:tcPr>
            <w:tcW w:w="2546" w:type="dxa"/>
            <w:vMerge w:val="restart"/>
            <w:vAlign w:val="center"/>
          </w:tcPr>
          <w:p w14:paraId="41EA3C30" w14:textId="2D8DF983"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 xml:space="preserve">COVT </w:t>
            </w:r>
            <w:r w:rsidRPr="007C4491">
              <w:rPr>
                <w:rFonts w:ascii="Times New Roman" w:hAnsi="Times New Roman" w:cs="Times New Roman"/>
                <w:vertAlign w:val="superscript"/>
              </w:rPr>
              <w:t>(3)</w:t>
            </w:r>
          </w:p>
        </w:tc>
        <w:tc>
          <w:tcPr>
            <w:tcW w:w="2010" w:type="dxa"/>
            <w:vMerge w:val="restart"/>
            <w:vAlign w:val="center"/>
          </w:tcPr>
          <w:p w14:paraId="5213CBD0" w14:textId="3AA9D7EE"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NF EN 12619</w:t>
            </w:r>
          </w:p>
        </w:tc>
        <w:tc>
          <w:tcPr>
            <w:tcW w:w="2938" w:type="dxa"/>
            <w:vAlign w:val="center"/>
          </w:tcPr>
          <w:p w14:paraId="5C7EC440" w14:textId="52DCCCE5"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Enduction</w:t>
            </w:r>
          </w:p>
        </w:tc>
        <w:tc>
          <w:tcPr>
            <w:tcW w:w="1573" w:type="dxa"/>
            <w:vMerge w:val="restart"/>
            <w:vAlign w:val="center"/>
          </w:tcPr>
          <w:p w14:paraId="063BB55A" w14:textId="5DCDBEBE"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Une fois par an</w:t>
            </w:r>
          </w:p>
        </w:tc>
      </w:tr>
      <w:tr w:rsidR="00BE3EFE" w:rsidRPr="007C4491" w14:paraId="4FC2D75C" w14:textId="77777777" w:rsidTr="00BB70C0">
        <w:trPr>
          <w:trHeight w:val="33"/>
          <w:jc w:val="center"/>
        </w:trPr>
        <w:tc>
          <w:tcPr>
            <w:tcW w:w="2546" w:type="dxa"/>
            <w:vMerge/>
            <w:vAlign w:val="center"/>
          </w:tcPr>
          <w:p w14:paraId="5764DC6F" w14:textId="77777777" w:rsidR="00BE3EFE" w:rsidRPr="007C4491" w:rsidRDefault="00BE3EFE" w:rsidP="00BE3EFE">
            <w:pPr>
              <w:spacing w:after="0" w:line="240" w:lineRule="auto"/>
              <w:jc w:val="both"/>
              <w:rPr>
                <w:rFonts w:ascii="Times New Roman" w:hAnsi="Times New Roman" w:cs="Times New Roman"/>
              </w:rPr>
            </w:pPr>
          </w:p>
        </w:tc>
        <w:tc>
          <w:tcPr>
            <w:tcW w:w="2010" w:type="dxa"/>
            <w:vMerge/>
            <w:vAlign w:val="center"/>
          </w:tcPr>
          <w:p w14:paraId="5369707B" w14:textId="77777777" w:rsidR="00BE3EFE" w:rsidRPr="007C4491" w:rsidRDefault="00BE3EFE" w:rsidP="00BE3EFE">
            <w:pPr>
              <w:spacing w:after="0" w:line="240" w:lineRule="auto"/>
              <w:jc w:val="both"/>
              <w:rPr>
                <w:rFonts w:ascii="Times New Roman" w:hAnsi="Times New Roman" w:cs="Times New Roman"/>
              </w:rPr>
            </w:pPr>
          </w:p>
        </w:tc>
        <w:tc>
          <w:tcPr>
            <w:tcW w:w="2938" w:type="dxa"/>
            <w:vAlign w:val="center"/>
          </w:tcPr>
          <w:p w14:paraId="0F0D0D95" w14:textId="7BAD4F0B"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Teinture</w:t>
            </w:r>
          </w:p>
        </w:tc>
        <w:tc>
          <w:tcPr>
            <w:tcW w:w="1573" w:type="dxa"/>
            <w:vMerge/>
            <w:vAlign w:val="center"/>
          </w:tcPr>
          <w:p w14:paraId="02CEBA04" w14:textId="77777777" w:rsidR="00BE3EFE" w:rsidRPr="007C4491" w:rsidRDefault="00BE3EFE" w:rsidP="00BE3EFE">
            <w:pPr>
              <w:spacing w:after="0" w:line="240" w:lineRule="auto"/>
              <w:jc w:val="both"/>
              <w:rPr>
                <w:rFonts w:ascii="Times New Roman" w:hAnsi="Times New Roman" w:cs="Times New Roman"/>
              </w:rPr>
            </w:pPr>
          </w:p>
        </w:tc>
      </w:tr>
      <w:tr w:rsidR="00BE3EFE" w:rsidRPr="007C4491" w14:paraId="2A22B441" w14:textId="77777777" w:rsidTr="002B6B2C">
        <w:trPr>
          <w:trHeight w:val="33"/>
          <w:jc w:val="center"/>
        </w:trPr>
        <w:tc>
          <w:tcPr>
            <w:tcW w:w="2546" w:type="dxa"/>
            <w:vMerge/>
            <w:vAlign w:val="center"/>
          </w:tcPr>
          <w:p w14:paraId="00CCCF34" w14:textId="77777777" w:rsidR="00BE3EFE" w:rsidRPr="007C4491" w:rsidRDefault="00BE3EFE" w:rsidP="00BE3EFE">
            <w:pPr>
              <w:spacing w:after="0" w:line="240" w:lineRule="auto"/>
              <w:jc w:val="both"/>
              <w:rPr>
                <w:rFonts w:ascii="Times New Roman" w:hAnsi="Times New Roman" w:cs="Times New Roman"/>
              </w:rPr>
            </w:pPr>
          </w:p>
        </w:tc>
        <w:tc>
          <w:tcPr>
            <w:tcW w:w="2010" w:type="dxa"/>
            <w:vMerge/>
            <w:vAlign w:val="center"/>
          </w:tcPr>
          <w:p w14:paraId="4C359BC9" w14:textId="77777777" w:rsidR="00BE3EFE" w:rsidRPr="007C4491" w:rsidRDefault="00BE3EFE" w:rsidP="00BE3EFE">
            <w:pPr>
              <w:spacing w:after="0" w:line="240" w:lineRule="auto"/>
              <w:jc w:val="both"/>
              <w:rPr>
                <w:rFonts w:ascii="Times New Roman" w:hAnsi="Times New Roman" w:cs="Times New Roman"/>
              </w:rPr>
            </w:pPr>
          </w:p>
        </w:tc>
        <w:tc>
          <w:tcPr>
            <w:tcW w:w="2938" w:type="dxa"/>
          </w:tcPr>
          <w:p w14:paraId="3FA65A11" w14:textId="42BE61BE"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Apprêts</w:t>
            </w:r>
          </w:p>
        </w:tc>
        <w:tc>
          <w:tcPr>
            <w:tcW w:w="1573" w:type="dxa"/>
            <w:vMerge/>
            <w:vAlign w:val="center"/>
          </w:tcPr>
          <w:p w14:paraId="6BDA20A1" w14:textId="77777777" w:rsidR="00BE3EFE" w:rsidRPr="007C4491" w:rsidRDefault="00BE3EFE" w:rsidP="00BE3EFE">
            <w:pPr>
              <w:spacing w:after="0" w:line="240" w:lineRule="auto"/>
              <w:jc w:val="both"/>
              <w:rPr>
                <w:rFonts w:ascii="Times New Roman" w:hAnsi="Times New Roman" w:cs="Times New Roman"/>
              </w:rPr>
            </w:pPr>
          </w:p>
        </w:tc>
      </w:tr>
      <w:tr w:rsidR="00BE3EFE" w:rsidRPr="007C4491" w14:paraId="62A9C9C4" w14:textId="77777777" w:rsidTr="002B6B2C">
        <w:trPr>
          <w:trHeight w:val="33"/>
          <w:jc w:val="center"/>
        </w:trPr>
        <w:tc>
          <w:tcPr>
            <w:tcW w:w="2546" w:type="dxa"/>
            <w:vMerge/>
            <w:vAlign w:val="center"/>
          </w:tcPr>
          <w:p w14:paraId="1069ED85" w14:textId="77777777" w:rsidR="00BE3EFE" w:rsidRPr="007C4491" w:rsidRDefault="00BE3EFE" w:rsidP="00BE3EFE">
            <w:pPr>
              <w:spacing w:after="0" w:line="240" w:lineRule="auto"/>
              <w:jc w:val="both"/>
              <w:rPr>
                <w:rFonts w:ascii="Times New Roman" w:hAnsi="Times New Roman" w:cs="Times New Roman"/>
              </w:rPr>
            </w:pPr>
          </w:p>
        </w:tc>
        <w:tc>
          <w:tcPr>
            <w:tcW w:w="2010" w:type="dxa"/>
            <w:vMerge/>
            <w:vAlign w:val="center"/>
          </w:tcPr>
          <w:p w14:paraId="4AC9BADE" w14:textId="77777777" w:rsidR="00BE3EFE" w:rsidRPr="007C4491" w:rsidRDefault="00BE3EFE" w:rsidP="00BE3EFE">
            <w:pPr>
              <w:spacing w:after="0" w:line="240" w:lineRule="auto"/>
              <w:jc w:val="both"/>
              <w:rPr>
                <w:rFonts w:ascii="Times New Roman" w:hAnsi="Times New Roman" w:cs="Times New Roman"/>
              </w:rPr>
            </w:pPr>
          </w:p>
        </w:tc>
        <w:tc>
          <w:tcPr>
            <w:tcW w:w="2938" w:type="dxa"/>
          </w:tcPr>
          <w:p w14:paraId="3812AF4A" w14:textId="1CB87C89" w:rsidR="00BE3EFE" w:rsidRPr="007C4491" w:rsidRDefault="00BE3EFE" w:rsidP="00BE3EFE">
            <w:pPr>
              <w:spacing w:after="0" w:line="240" w:lineRule="auto"/>
              <w:jc w:val="both"/>
              <w:rPr>
                <w:rFonts w:ascii="Times New Roman" w:hAnsi="Times New Roman" w:cs="Times New Roman"/>
              </w:rPr>
            </w:pPr>
            <w:proofErr w:type="spellStart"/>
            <w:r w:rsidRPr="007C4491">
              <w:rPr>
                <w:rFonts w:ascii="Times New Roman" w:hAnsi="Times New Roman" w:cs="Times New Roman"/>
              </w:rPr>
              <w:t>Contrecollage</w:t>
            </w:r>
            <w:proofErr w:type="spellEnd"/>
          </w:p>
        </w:tc>
        <w:tc>
          <w:tcPr>
            <w:tcW w:w="1573" w:type="dxa"/>
            <w:vMerge/>
            <w:vAlign w:val="center"/>
          </w:tcPr>
          <w:p w14:paraId="3FDB7F27" w14:textId="77777777" w:rsidR="00BE3EFE" w:rsidRPr="007C4491" w:rsidRDefault="00BE3EFE" w:rsidP="00BE3EFE">
            <w:pPr>
              <w:spacing w:after="0" w:line="240" w:lineRule="auto"/>
              <w:jc w:val="both"/>
              <w:rPr>
                <w:rFonts w:ascii="Times New Roman" w:hAnsi="Times New Roman" w:cs="Times New Roman"/>
              </w:rPr>
            </w:pPr>
          </w:p>
        </w:tc>
      </w:tr>
      <w:tr w:rsidR="00BE3EFE" w:rsidRPr="007C4491" w14:paraId="4A746BE4" w14:textId="77777777" w:rsidTr="002B6B2C">
        <w:trPr>
          <w:trHeight w:val="33"/>
          <w:jc w:val="center"/>
        </w:trPr>
        <w:tc>
          <w:tcPr>
            <w:tcW w:w="2546" w:type="dxa"/>
            <w:vMerge/>
            <w:vAlign w:val="center"/>
          </w:tcPr>
          <w:p w14:paraId="26AE52CD" w14:textId="77777777" w:rsidR="00BE3EFE" w:rsidRPr="007C4491" w:rsidRDefault="00BE3EFE" w:rsidP="00BE3EFE">
            <w:pPr>
              <w:spacing w:after="0" w:line="240" w:lineRule="auto"/>
              <w:jc w:val="both"/>
              <w:rPr>
                <w:rFonts w:ascii="Times New Roman" w:hAnsi="Times New Roman" w:cs="Times New Roman"/>
              </w:rPr>
            </w:pPr>
          </w:p>
        </w:tc>
        <w:tc>
          <w:tcPr>
            <w:tcW w:w="2010" w:type="dxa"/>
            <w:vMerge/>
            <w:vAlign w:val="center"/>
          </w:tcPr>
          <w:p w14:paraId="08AB39D9" w14:textId="77777777" w:rsidR="00BE3EFE" w:rsidRPr="007C4491" w:rsidRDefault="00BE3EFE" w:rsidP="00BE3EFE">
            <w:pPr>
              <w:spacing w:after="0" w:line="240" w:lineRule="auto"/>
              <w:jc w:val="both"/>
              <w:rPr>
                <w:rFonts w:ascii="Times New Roman" w:hAnsi="Times New Roman" w:cs="Times New Roman"/>
              </w:rPr>
            </w:pPr>
          </w:p>
        </w:tc>
        <w:tc>
          <w:tcPr>
            <w:tcW w:w="2938" w:type="dxa"/>
          </w:tcPr>
          <w:p w14:paraId="2BD6F63A" w14:textId="6C8E4452"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Impression</w:t>
            </w:r>
          </w:p>
        </w:tc>
        <w:tc>
          <w:tcPr>
            <w:tcW w:w="1573" w:type="dxa"/>
            <w:vMerge/>
            <w:vAlign w:val="center"/>
          </w:tcPr>
          <w:p w14:paraId="70B0D1FB" w14:textId="77777777" w:rsidR="00BE3EFE" w:rsidRPr="007C4491" w:rsidRDefault="00BE3EFE" w:rsidP="00BE3EFE">
            <w:pPr>
              <w:spacing w:after="0" w:line="240" w:lineRule="auto"/>
              <w:jc w:val="both"/>
              <w:rPr>
                <w:rFonts w:ascii="Times New Roman" w:hAnsi="Times New Roman" w:cs="Times New Roman"/>
              </w:rPr>
            </w:pPr>
          </w:p>
        </w:tc>
      </w:tr>
      <w:tr w:rsidR="00BE3EFE" w:rsidRPr="007C4491" w14:paraId="55233B84" w14:textId="77777777" w:rsidTr="002B6B2C">
        <w:trPr>
          <w:trHeight w:val="33"/>
          <w:jc w:val="center"/>
        </w:trPr>
        <w:tc>
          <w:tcPr>
            <w:tcW w:w="2546" w:type="dxa"/>
            <w:vMerge/>
            <w:vAlign w:val="center"/>
          </w:tcPr>
          <w:p w14:paraId="6F5BDE45" w14:textId="77777777" w:rsidR="00BE3EFE" w:rsidRPr="007C4491" w:rsidRDefault="00BE3EFE" w:rsidP="00BE3EFE">
            <w:pPr>
              <w:spacing w:after="0" w:line="240" w:lineRule="auto"/>
              <w:jc w:val="both"/>
              <w:rPr>
                <w:rFonts w:ascii="Times New Roman" w:hAnsi="Times New Roman" w:cs="Times New Roman"/>
              </w:rPr>
            </w:pPr>
          </w:p>
        </w:tc>
        <w:tc>
          <w:tcPr>
            <w:tcW w:w="2010" w:type="dxa"/>
            <w:vMerge/>
            <w:vAlign w:val="center"/>
          </w:tcPr>
          <w:p w14:paraId="326AF21B" w14:textId="77777777" w:rsidR="00BE3EFE" w:rsidRPr="007C4491" w:rsidRDefault="00BE3EFE" w:rsidP="00BE3EFE">
            <w:pPr>
              <w:spacing w:after="0" w:line="240" w:lineRule="auto"/>
              <w:jc w:val="both"/>
              <w:rPr>
                <w:rFonts w:ascii="Times New Roman" w:hAnsi="Times New Roman" w:cs="Times New Roman"/>
              </w:rPr>
            </w:pPr>
          </w:p>
        </w:tc>
        <w:tc>
          <w:tcPr>
            <w:tcW w:w="2938" w:type="dxa"/>
          </w:tcPr>
          <w:p w14:paraId="4BD6C528" w14:textId="28DFF29B"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Flambage</w:t>
            </w:r>
          </w:p>
        </w:tc>
        <w:tc>
          <w:tcPr>
            <w:tcW w:w="1573" w:type="dxa"/>
            <w:vMerge/>
            <w:vAlign w:val="center"/>
          </w:tcPr>
          <w:p w14:paraId="09567716" w14:textId="77777777" w:rsidR="00BE3EFE" w:rsidRPr="007C4491" w:rsidRDefault="00BE3EFE" w:rsidP="00BE3EFE">
            <w:pPr>
              <w:spacing w:after="0" w:line="240" w:lineRule="auto"/>
              <w:jc w:val="both"/>
              <w:rPr>
                <w:rFonts w:ascii="Times New Roman" w:hAnsi="Times New Roman" w:cs="Times New Roman"/>
              </w:rPr>
            </w:pPr>
          </w:p>
        </w:tc>
      </w:tr>
      <w:tr w:rsidR="00BE3EFE" w:rsidRPr="007C4491" w14:paraId="3910DECA" w14:textId="77777777" w:rsidTr="002B6B2C">
        <w:trPr>
          <w:trHeight w:val="33"/>
          <w:jc w:val="center"/>
        </w:trPr>
        <w:tc>
          <w:tcPr>
            <w:tcW w:w="2546" w:type="dxa"/>
            <w:vMerge/>
            <w:vAlign w:val="center"/>
          </w:tcPr>
          <w:p w14:paraId="43AF1D75" w14:textId="77777777" w:rsidR="00BE3EFE" w:rsidRPr="007C4491" w:rsidRDefault="00BE3EFE" w:rsidP="00BE3EFE">
            <w:pPr>
              <w:spacing w:after="0" w:line="240" w:lineRule="auto"/>
              <w:jc w:val="both"/>
              <w:rPr>
                <w:rFonts w:ascii="Times New Roman" w:hAnsi="Times New Roman" w:cs="Times New Roman"/>
              </w:rPr>
            </w:pPr>
          </w:p>
        </w:tc>
        <w:tc>
          <w:tcPr>
            <w:tcW w:w="2010" w:type="dxa"/>
            <w:vMerge/>
            <w:vAlign w:val="center"/>
          </w:tcPr>
          <w:p w14:paraId="3009D790" w14:textId="77777777" w:rsidR="00BE3EFE" w:rsidRPr="007C4491" w:rsidRDefault="00BE3EFE" w:rsidP="00BE3EFE">
            <w:pPr>
              <w:spacing w:after="0" w:line="240" w:lineRule="auto"/>
              <w:jc w:val="both"/>
              <w:rPr>
                <w:rFonts w:ascii="Times New Roman" w:hAnsi="Times New Roman" w:cs="Times New Roman"/>
              </w:rPr>
            </w:pPr>
          </w:p>
        </w:tc>
        <w:tc>
          <w:tcPr>
            <w:tcW w:w="2938" w:type="dxa"/>
          </w:tcPr>
          <w:p w14:paraId="049F82C9" w14:textId="326ADEAE" w:rsidR="00BE3EFE" w:rsidRPr="007C4491" w:rsidRDefault="00BE3EFE" w:rsidP="00BE3EFE">
            <w:pPr>
              <w:spacing w:after="0" w:line="240" w:lineRule="auto"/>
              <w:jc w:val="both"/>
              <w:rPr>
                <w:rFonts w:ascii="Times New Roman" w:hAnsi="Times New Roman" w:cs="Times New Roman"/>
              </w:rPr>
            </w:pPr>
            <w:proofErr w:type="spellStart"/>
            <w:r w:rsidRPr="007C4491">
              <w:rPr>
                <w:rFonts w:ascii="Times New Roman" w:hAnsi="Times New Roman" w:cs="Times New Roman"/>
              </w:rPr>
              <w:t>Thermofixation</w:t>
            </w:r>
            <w:proofErr w:type="spellEnd"/>
          </w:p>
        </w:tc>
        <w:tc>
          <w:tcPr>
            <w:tcW w:w="1573" w:type="dxa"/>
            <w:vMerge/>
            <w:vAlign w:val="center"/>
          </w:tcPr>
          <w:p w14:paraId="766919D4" w14:textId="77777777" w:rsidR="00BE3EFE" w:rsidRPr="007C4491" w:rsidRDefault="00BE3EFE" w:rsidP="00BE3EFE">
            <w:pPr>
              <w:spacing w:after="0" w:line="240" w:lineRule="auto"/>
              <w:jc w:val="both"/>
              <w:rPr>
                <w:rFonts w:ascii="Times New Roman" w:hAnsi="Times New Roman" w:cs="Times New Roman"/>
              </w:rPr>
            </w:pPr>
          </w:p>
        </w:tc>
      </w:tr>
      <w:tr w:rsidR="00BE3EFE" w:rsidRPr="007C4491" w14:paraId="5CA50C24" w14:textId="77777777" w:rsidTr="00BE3EFE">
        <w:trPr>
          <w:trHeight w:val="1007"/>
          <w:jc w:val="center"/>
        </w:trPr>
        <w:tc>
          <w:tcPr>
            <w:tcW w:w="2546" w:type="dxa"/>
            <w:vMerge/>
            <w:vAlign w:val="center"/>
          </w:tcPr>
          <w:p w14:paraId="573FC020" w14:textId="77777777" w:rsidR="00BE3EFE" w:rsidRPr="007C4491" w:rsidRDefault="00BE3EFE" w:rsidP="00BE3EFE">
            <w:pPr>
              <w:spacing w:after="0" w:line="240" w:lineRule="auto"/>
              <w:jc w:val="both"/>
              <w:rPr>
                <w:rFonts w:ascii="Times New Roman" w:hAnsi="Times New Roman" w:cs="Times New Roman"/>
              </w:rPr>
            </w:pPr>
          </w:p>
        </w:tc>
        <w:tc>
          <w:tcPr>
            <w:tcW w:w="2010" w:type="dxa"/>
            <w:vMerge/>
            <w:vAlign w:val="center"/>
          </w:tcPr>
          <w:p w14:paraId="43BA762C" w14:textId="77777777" w:rsidR="00BE3EFE" w:rsidRPr="007C4491" w:rsidRDefault="00BE3EFE" w:rsidP="00BE3EFE">
            <w:pPr>
              <w:spacing w:after="0" w:line="240" w:lineRule="auto"/>
              <w:jc w:val="both"/>
              <w:rPr>
                <w:rFonts w:ascii="Times New Roman" w:hAnsi="Times New Roman" w:cs="Times New Roman"/>
              </w:rPr>
            </w:pPr>
          </w:p>
        </w:tc>
        <w:tc>
          <w:tcPr>
            <w:tcW w:w="2938" w:type="dxa"/>
          </w:tcPr>
          <w:p w14:paraId="63545B10" w14:textId="43660584"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lang w:val="fr-BE"/>
              </w:rPr>
              <w:t>Traitements thermiques associés à l</w:t>
            </w:r>
            <w:r w:rsidR="00A87AED">
              <w:rPr>
                <w:rFonts w:ascii="Times New Roman" w:hAnsi="Times New Roman" w:cs="Times New Roman"/>
                <w:lang w:val="fr-BE"/>
              </w:rPr>
              <w:t>’</w:t>
            </w:r>
            <w:r w:rsidRPr="007C4491">
              <w:rPr>
                <w:rFonts w:ascii="Times New Roman" w:hAnsi="Times New Roman" w:cs="Times New Roman"/>
                <w:lang w:val="fr-BE"/>
              </w:rPr>
              <w:t xml:space="preserve">enduction, à la teinture, au </w:t>
            </w:r>
            <w:proofErr w:type="spellStart"/>
            <w:r w:rsidRPr="007C4491">
              <w:rPr>
                <w:rFonts w:ascii="Times New Roman" w:hAnsi="Times New Roman" w:cs="Times New Roman"/>
                <w:lang w:val="fr-BE"/>
              </w:rPr>
              <w:t>contrecollage</w:t>
            </w:r>
            <w:proofErr w:type="spellEnd"/>
            <w:r w:rsidRPr="007C4491">
              <w:rPr>
                <w:rFonts w:ascii="Times New Roman" w:hAnsi="Times New Roman" w:cs="Times New Roman"/>
                <w:lang w:val="fr-BE"/>
              </w:rPr>
              <w:t>, à l</w:t>
            </w:r>
            <w:r w:rsidR="00A87AED">
              <w:rPr>
                <w:rFonts w:ascii="Times New Roman" w:hAnsi="Times New Roman" w:cs="Times New Roman"/>
                <w:lang w:val="fr-BE"/>
              </w:rPr>
              <w:t>’</w:t>
            </w:r>
            <w:r w:rsidRPr="007C4491">
              <w:rPr>
                <w:rFonts w:ascii="Times New Roman" w:hAnsi="Times New Roman" w:cs="Times New Roman"/>
                <w:lang w:val="fr-BE"/>
              </w:rPr>
              <w:t>impression et aux apprêts</w:t>
            </w:r>
          </w:p>
        </w:tc>
        <w:tc>
          <w:tcPr>
            <w:tcW w:w="1573" w:type="dxa"/>
            <w:vMerge/>
            <w:vAlign w:val="center"/>
          </w:tcPr>
          <w:p w14:paraId="36364FED" w14:textId="77777777" w:rsidR="00BE3EFE" w:rsidRPr="007C4491" w:rsidRDefault="00BE3EFE" w:rsidP="00BE3EFE">
            <w:pPr>
              <w:spacing w:after="0" w:line="240" w:lineRule="auto"/>
              <w:jc w:val="both"/>
              <w:rPr>
                <w:rFonts w:ascii="Times New Roman" w:hAnsi="Times New Roman" w:cs="Times New Roman"/>
              </w:rPr>
            </w:pPr>
          </w:p>
        </w:tc>
      </w:tr>
      <w:tr w:rsidR="00BE3EFE" w:rsidRPr="007C4491" w14:paraId="730EC40D" w14:textId="77777777" w:rsidTr="002B6B2C">
        <w:trPr>
          <w:trHeight w:val="45"/>
          <w:jc w:val="center"/>
        </w:trPr>
        <w:tc>
          <w:tcPr>
            <w:tcW w:w="2546" w:type="dxa"/>
            <w:vMerge w:val="restart"/>
            <w:vAlign w:val="center"/>
          </w:tcPr>
          <w:p w14:paraId="7CC9858E" w14:textId="41B4F99B" w:rsidR="00BE3EFE" w:rsidRPr="007C4491" w:rsidRDefault="00BE3EFE" w:rsidP="00BE3EFE">
            <w:pPr>
              <w:spacing w:after="0" w:line="240" w:lineRule="auto"/>
              <w:jc w:val="both"/>
              <w:rPr>
                <w:rFonts w:ascii="Times New Roman" w:hAnsi="Times New Roman" w:cs="Times New Roman"/>
                <w:lang w:val="fr-BE"/>
              </w:rPr>
            </w:pPr>
            <w:r w:rsidRPr="007C4491">
              <w:rPr>
                <w:rFonts w:ascii="Times New Roman" w:hAnsi="Times New Roman" w:cs="Times New Roman"/>
              </w:rPr>
              <w:lastRenderedPageBreak/>
              <w:t xml:space="preserve">Formaldéhyde </w:t>
            </w:r>
            <w:r w:rsidRPr="007C4491">
              <w:rPr>
                <w:rFonts w:ascii="Times New Roman" w:hAnsi="Times New Roman" w:cs="Times New Roman"/>
                <w:vertAlign w:val="superscript"/>
              </w:rPr>
              <w:t>(3)</w:t>
            </w:r>
          </w:p>
        </w:tc>
        <w:tc>
          <w:tcPr>
            <w:tcW w:w="2010" w:type="dxa"/>
            <w:vMerge w:val="restart"/>
            <w:vAlign w:val="center"/>
          </w:tcPr>
          <w:p w14:paraId="5A1593D7" w14:textId="443578BF" w:rsidR="00BE3EFE" w:rsidRPr="007C4491" w:rsidRDefault="00BE3EFE" w:rsidP="00BE3EFE">
            <w:pPr>
              <w:spacing w:after="0" w:line="240" w:lineRule="auto"/>
              <w:jc w:val="both"/>
              <w:rPr>
                <w:rFonts w:ascii="Times New Roman" w:hAnsi="Times New Roman" w:cs="Times New Roman"/>
              </w:rPr>
            </w:pPr>
            <w:proofErr w:type="gramStart"/>
            <w:r w:rsidRPr="007C4491">
              <w:rPr>
                <w:rFonts w:ascii="Times New Roman" w:hAnsi="Times New Roman" w:cs="Times New Roman"/>
                <w:lang w:val="fr-BE"/>
              </w:rPr>
              <w:t>Norme EN</w:t>
            </w:r>
            <w:proofErr w:type="gramEnd"/>
            <w:r w:rsidRPr="007C4491">
              <w:rPr>
                <w:rFonts w:ascii="Times New Roman" w:hAnsi="Times New Roman" w:cs="Times New Roman"/>
                <w:lang w:val="fr-BE"/>
              </w:rPr>
              <w:t xml:space="preserve"> en cours d</w:t>
            </w:r>
            <w:r w:rsidR="00A87AED">
              <w:rPr>
                <w:rFonts w:ascii="Times New Roman" w:hAnsi="Times New Roman" w:cs="Times New Roman"/>
                <w:lang w:val="fr-BE"/>
              </w:rPr>
              <w:t>’</w:t>
            </w:r>
            <w:r w:rsidRPr="007C4491">
              <w:rPr>
                <w:rFonts w:ascii="Times New Roman" w:hAnsi="Times New Roman" w:cs="Times New Roman"/>
                <w:lang w:val="fr-BE"/>
              </w:rPr>
              <w:t>élaboration</w:t>
            </w:r>
          </w:p>
        </w:tc>
        <w:tc>
          <w:tcPr>
            <w:tcW w:w="2938" w:type="dxa"/>
            <w:vAlign w:val="center"/>
          </w:tcPr>
          <w:p w14:paraId="08D597AB" w14:textId="1A97C713"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 xml:space="preserve">Enduction </w:t>
            </w:r>
            <w:r w:rsidRPr="007C4491">
              <w:rPr>
                <w:rFonts w:ascii="Times New Roman" w:hAnsi="Times New Roman" w:cs="Times New Roman"/>
                <w:vertAlign w:val="superscript"/>
              </w:rPr>
              <w:t>(4)</w:t>
            </w:r>
          </w:p>
        </w:tc>
        <w:tc>
          <w:tcPr>
            <w:tcW w:w="1573" w:type="dxa"/>
            <w:vMerge w:val="restart"/>
            <w:vAlign w:val="center"/>
          </w:tcPr>
          <w:p w14:paraId="05283891" w14:textId="340F3E56"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Une fois par an</w:t>
            </w:r>
          </w:p>
        </w:tc>
      </w:tr>
      <w:tr w:rsidR="00BE3EFE" w:rsidRPr="007C4491" w14:paraId="0A44A426" w14:textId="77777777" w:rsidTr="002B6B2C">
        <w:trPr>
          <w:trHeight w:val="45"/>
          <w:jc w:val="center"/>
        </w:trPr>
        <w:tc>
          <w:tcPr>
            <w:tcW w:w="2546" w:type="dxa"/>
            <w:vMerge/>
            <w:vAlign w:val="center"/>
          </w:tcPr>
          <w:p w14:paraId="6C795A22" w14:textId="77777777" w:rsidR="00BE3EFE" w:rsidRPr="007C4491" w:rsidRDefault="00BE3EFE" w:rsidP="00BE3EFE">
            <w:pPr>
              <w:spacing w:after="0" w:line="240" w:lineRule="auto"/>
              <w:jc w:val="both"/>
              <w:rPr>
                <w:rFonts w:ascii="Times New Roman" w:hAnsi="Times New Roman" w:cs="Times New Roman"/>
                <w:lang w:val="fr-BE"/>
              </w:rPr>
            </w:pPr>
          </w:p>
        </w:tc>
        <w:tc>
          <w:tcPr>
            <w:tcW w:w="2010" w:type="dxa"/>
            <w:vMerge/>
            <w:vAlign w:val="center"/>
          </w:tcPr>
          <w:p w14:paraId="0683BC79" w14:textId="77777777" w:rsidR="00BE3EFE" w:rsidRPr="007C4491" w:rsidRDefault="00BE3EFE" w:rsidP="00BE3EFE">
            <w:pPr>
              <w:spacing w:after="0" w:line="240" w:lineRule="auto"/>
              <w:jc w:val="both"/>
              <w:rPr>
                <w:rFonts w:ascii="Times New Roman" w:hAnsi="Times New Roman" w:cs="Times New Roman"/>
              </w:rPr>
            </w:pPr>
          </w:p>
        </w:tc>
        <w:tc>
          <w:tcPr>
            <w:tcW w:w="2938" w:type="dxa"/>
            <w:vAlign w:val="center"/>
          </w:tcPr>
          <w:p w14:paraId="06E213A6" w14:textId="4BBCDB80" w:rsidR="00BE3EFE" w:rsidRPr="007C4491" w:rsidRDefault="00BE3EFE" w:rsidP="00BE3EFE">
            <w:pPr>
              <w:spacing w:after="0" w:line="240" w:lineRule="auto"/>
              <w:jc w:val="both"/>
              <w:rPr>
                <w:rFonts w:ascii="Times New Roman" w:hAnsi="Times New Roman" w:cs="Times New Roman"/>
              </w:rPr>
            </w:pPr>
            <w:proofErr w:type="spellStart"/>
            <w:r w:rsidRPr="007C4491">
              <w:rPr>
                <w:rFonts w:ascii="Times New Roman" w:hAnsi="Times New Roman" w:cs="Times New Roman"/>
              </w:rPr>
              <w:t>Contrecollage</w:t>
            </w:r>
            <w:proofErr w:type="spellEnd"/>
            <w:r w:rsidRPr="007C4491">
              <w:rPr>
                <w:rFonts w:ascii="Times New Roman" w:hAnsi="Times New Roman" w:cs="Times New Roman"/>
              </w:rPr>
              <w:t xml:space="preserve"> à la flamme</w:t>
            </w:r>
          </w:p>
        </w:tc>
        <w:tc>
          <w:tcPr>
            <w:tcW w:w="1573" w:type="dxa"/>
            <w:vMerge/>
            <w:vAlign w:val="center"/>
          </w:tcPr>
          <w:p w14:paraId="2A1888CB" w14:textId="77777777" w:rsidR="00BE3EFE" w:rsidRPr="007C4491" w:rsidRDefault="00BE3EFE" w:rsidP="00BE3EFE">
            <w:pPr>
              <w:spacing w:after="0" w:line="240" w:lineRule="auto"/>
              <w:jc w:val="both"/>
              <w:rPr>
                <w:rFonts w:ascii="Times New Roman" w:hAnsi="Times New Roman" w:cs="Times New Roman"/>
              </w:rPr>
            </w:pPr>
          </w:p>
        </w:tc>
      </w:tr>
      <w:tr w:rsidR="00BE3EFE" w:rsidRPr="007C4491" w14:paraId="3E09E2A9" w14:textId="77777777" w:rsidTr="002B6B2C">
        <w:trPr>
          <w:trHeight w:val="45"/>
          <w:jc w:val="center"/>
        </w:trPr>
        <w:tc>
          <w:tcPr>
            <w:tcW w:w="2546" w:type="dxa"/>
            <w:vMerge/>
            <w:vAlign w:val="center"/>
          </w:tcPr>
          <w:p w14:paraId="0659F577" w14:textId="77777777" w:rsidR="00BE3EFE" w:rsidRPr="007C4491" w:rsidRDefault="00BE3EFE" w:rsidP="00BE3EFE">
            <w:pPr>
              <w:spacing w:after="0" w:line="240" w:lineRule="auto"/>
              <w:jc w:val="both"/>
              <w:rPr>
                <w:rFonts w:ascii="Times New Roman" w:hAnsi="Times New Roman" w:cs="Times New Roman"/>
                <w:lang w:val="fr-BE"/>
              </w:rPr>
            </w:pPr>
          </w:p>
        </w:tc>
        <w:tc>
          <w:tcPr>
            <w:tcW w:w="2010" w:type="dxa"/>
            <w:vMerge/>
            <w:vAlign w:val="center"/>
          </w:tcPr>
          <w:p w14:paraId="442A776C" w14:textId="77777777" w:rsidR="00BE3EFE" w:rsidRPr="007C4491" w:rsidRDefault="00BE3EFE" w:rsidP="00BE3EFE">
            <w:pPr>
              <w:spacing w:after="0" w:line="240" w:lineRule="auto"/>
              <w:jc w:val="both"/>
              <w:rPr>
                <w:rFonts w:ascii="Times New Roman" w:hAnsi="Times New Roman" w:cs="Times New Roman"/>
              </w:rPr>
            </w:pPr>
          </w:p>
        </w:tc>
        <w:tc>
          <w:tcPr>
            <w:tcW w:w="2938" w:type="dxa"/>
            <w:vAlign w:val="center"/>
          </w:tcPr>
          <w:p w14:paraId="2C3455FC" w14:textId="273D8ECD"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 xml:space="preserve">Impression </w:t>
            </w:r>
            <w:r w:rsidRPr="007C4491">
              <w:rPr>
                <w:rFonts w:ascii="Times New Roman" w:hAnsi="Times New Roman" w:cs="Times New Roman"/>
                <w:vertAlign w:val="superscript"/>
              </w:rPr>
              <w:t>(4)</w:t>
            </w:r>
          </w:p>
        </w:tc>
        <w:tc>
          <w:tcPr>
            <w:tcW w:w="1573" w:type="dxa"/>
            <w:vMerge/>
            <w:vAlign w:val="center"/>
          </w:tcPr>
          <w:p w14:paraId="6ED35FAA" w14:textId="77777777" w:rsidR="00BE3EFE" w:rsidRPr="007C4491" w:rsidRDefault="00BE3EFE" w:rsidP="00BE3EFE">
            <w:pPr>
              <w:spacing w:after="0" w:line="240" w:lineRule="auto"/>
              <w:jc w:val="both"/>
              <w:rPr>
                <w:rFonts w:ascii="Times New Roman" w:hAnsi="Times New Roman" w:cs="Times New Roman"/>
              </w:rPr>
            </w:pPr>
          </w:p>
        </w:tc>
      </w:tr>
      <w:tr w:rsidR="00BE3EFE" w:rsidRPr="007C4491" w14:paraId="435E1096" w14:textId="77777777" w:rsidTr="002B6B2C">
        <w:trPr>
          <w:trHeight w:val="45"/>
          <w:jc w:val="center"/>
        </w:trPr>
        <w:tc>
          <w:tcPr>
            <w:tcW w:w="2546" w:type="dxa"/>
            <w:vMerge/>
            <w:vAlign w:val="center"/>
          </w:tcPr>
          <w:p w14:paraId="1C49486F" w14:textId="77777777" w:rsidR="00BE3EFE" w:rsidRPr="007C4491" w:rsidRDefault="00BE3EFE" w:rsidP="00BE3EFE">
            <w:pPr>
              <w:spacing w:after="0" w:line="240" w:lineRule="auto"/>
              <w:jc w:val="both"/>
              <w:rPr>
                <w:rFonts w:ascii="Times New Roman" w:hAnsi="Times New Roman" w:cs="Times New Roman"/>
                <w:lang w:val="fr-BE"/>
              </w:rPr>
            </w:pPr>
          </w:p>
        </w:tc>
        <w:tc>
          <w:tcPr>
            <w:tcW w:w="2010" w:type="dxa"/>
            <w:vMerge/>
            <w:vAlign w:val="center"/>
          </w:tcPr>
          <w:p w14:paraId="426C9866" w14:textId="77777777" w:rsidR="00BE3EFE" w:rsidRPr="007C4491" w:rsidRDefault="00BE3EFE" w:rsidP="00BE3EFE">
            <w:pPr>
              <w:spacing w:after="0" w:line="240" w:lineRule="auto"/>
              <w:jc w:val="both"/>
              <w:rPr>
                <w:rFonts w:ascii="Times New Roman" w:hAnsi="Times New Roman" w:cs="Times New Roman"/>
              </w:rPr>
            </w:pPr>
          </w:p>
        </w:tc>
        <w:tc>
          <w:tcPr>
            <w:tcW w:w="2938" w:type="dxa"/>
            <w:vAlign w:val="center"/>
          </w:tcPr>
          <w:p w14:paraId="5B1F653C" w14:textId="7F9C0504"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Flambage</w:t>
            </w:r>
          </w:p>
        </w:tc>
        <w:tc>
          <w:tcPr>
            <w:tcW w:w="1573" w:type="dxa"/>
            <w:vMerge/>
            <w:vAlign w:val="center"/>
          </w:tcPr>
          <w:p w14:paraId="5E7B8304" w14:textId="77777777" w:rsidR="00BE3EFE" w:rsidRPr="007C4491" w:rsidRDefault="00BE3EFE" w:rsidP="00BE3EFE">
            <w:pPr>
              <w:spacing w:after="0" w:line="240" w:lineRule="auto"/>
              <w:jc w:val="both"/>
              <w:rPr>
                <w:rFonts w:ascii="Times New Roman" w:hAnsi="Times New Roman" w:cs="Times New Roman"/>
              </w:rPr>
            </w:pPr>
          </w:p>
        </w:tc>
      </w:tr>
      <w:tr w:rsidR="00BE3EFE" w:rsidRPr="007C4491" w14:paraId="16828495" w14:textId="77777777" w:rsidTr="002B6B2C">
        <w:trPr>
          <w:trHeight w:val="45"/>
          <w:jc w:val="center"/>
        </w:trPr>
        <w:tc>
          <w:tcPr>
            <w:tcW w:w="2546" w:type="dxa"/>
            <w:vMerge/>
            <w:vAlign w:val="center"/>
          </w:tcPr>
          <w:p w14:paraId="0AAF260F" w14:textId="77777777" w:rsidR="00BE3EFE" w:rsidRPr="007C4491" w:rsidRDefault="00BE3EFE" w:rsidP="00BE3EFE">
            <w:pPr>
              <w:spacing w:after="0" w:line="240" w:lineRule="auto"/>
              <w:jc w:val="both"/>
              <w:rPr>
                <w:rFonts w:ascii="Times New Roman" w:hAnsi="Times New Roman" w:cs="Times New Roman"/>
                <w:lang w:val="fr-BE"/>
              </w:rPr>
            </w:pPr>
          </w:p>
        </w:tc>
        <w:tc>
          <w:tcPr>
            <w:tcW w:w="2010" w:type="dxa"/>
            <w:vMerge/>
            <w:vAlign w:val="center"/>
          </w:tcPr>
          <w:p w14:paraId="7C53BF93" w14:textId="77777777" w:rsidR="00BE3EFE" w:rsidRPr="007C4491" w:rsidRDefault="00BE3EFE" w:rsidP="00BE3EFE">
            <w:pPr>
              <w:spacing w:after="0" w:line="240" w:lineRule="auto"/>
              <w:jc w:val="both"/>
              <w:rPr>
                <w:rFonts w:ascii="Times New Roman" w:hAnsi="Times New Roman" w:cs="Times New Roman"/>
              </w:rPr>
            </w:pPr>
          </w:p>
        </w:tc>
        <w:tc>
          <w:tcPr>
            <w:tcW w:w="2938" w:type="dxa"/>
            <w:vAlign w:val="center"/>
          </w:tcPr>
          <w:p w14:paraId="33E95819" w14:textId="1F7973A6"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 xml:space="preserve">Apprêts </w:t>
            </w:r>
            <w:r w:rsidRPr="007C4491">
              <w:rPr>
                <w:rFonts w:ascii="Times New Roman" w:hAnsi="Times New Roman" w:cs="Times New Roman"/>
                <w:vertAlign w:val="superscript"/>
              </w:rPr>
              <w:t>(4)</w:t>
            </w:r>
          </w:p>
        </w:tc>
        <w:tc>
          <w:tcPr>
            <w:tcW w:w="1573" w:type="dxa"/>
            <w:vMerge/>
            <w:vAlign w:val="center"/>
          </w:tcPr>
          <w:p w14:paraId="19E58DED" w14:textId="77777777" w:rsidR="00BE3EFE" w:rsidRPr="007C4491" w:rsidRDefault="00BE3EFE" w:rsidP="00BE3EFE">
            <w:pPr>
              <w:spacing w:after="0" w:line="240" w:lineRule="auto"/>
              <w:jc w:val="both"/>
              <w:rPr>
                <w:rFonts w:ascii="Times New Roman" w:hAnsi="Times New Roman" w:cs="Times New Roman"/>
              </w:rPr>
            </w:pPr>
          </w:p>
        </w:tc>
      </w:tr>
      <w:tr w:rsidR="00BE3EFE" w:rsidRPr="007C4491" w14:paraId="585BE91D" w14:textId="77777777" w:rsidTr="002B6B2C">
        <w:trPr>
          <w:trHeight w:val="45"/>
          <w:jc w:val="center"/>
        </w:trPr>
        <w:tc>
          <w:tcPr>
            <w:tcW w:w="2546" w:type="dxa"/>
            <w:vMerge/>
            <w:vAlign w:val="center"/>
          </w:tcPr>
          <w:p w14:paraId="2825068C" w14:textId="77777777" w:rsidR="00BE3EFE" w:rsidRPr="007C4491" w:rsidRDefault="00BE3EFE" w:rsidP="00BE3EFE">
            <w:pPr>
              <w:spacing w:after="0" w:line="240" w:lineRule="auto"/>
              <w:jc w:val="both"/>
              <w:rPr>
                <w:rFonts w:ascii="Times New Roman" w:hAnsi="Times New Roman" w:cs="Times New Roman"/>
                <w:lang w:val="fr-BE"/>
              </w:rPr>
            </w:pPr>
          </w:p>
        </w:tc>
        <w:tc>
          <w:tcPr>
            <w:tcW w:w="2010" w:type="dxa"/>
            <w:vMerge/>
            <w:vAlign w:val="center"/>
          </w:tcPr>
          <w:p w14:paraId="2F78E81A" w14:textId="77777777" w:rsidR="00BE3EFE" w:rsidRPr="007C4491" w:rsidRDefault="00BE3EFE" w:rsidP="00BE3EFE">
            <w:pPr>
              <w:spacing w:after="0" w:line="240" w:lineRule="auto"/>
              <w:jc w:val="both"/>
              <w:rPr>
                <w:rFonts w:ascii="Times New Roman" w:hAnsi="Times New Roman" w:cs="Times New Roman"/>
              </w:rPr>
            </w:pPr>
          </w:p>
        </w:tc>
        <w:tc>
          <w:tcPr>
            <w:tcW w:w="2938" w:type="dxa"/>
            <w:vAlign w:val="center"/>
          </w:tcPr>
          <w:p w14:paraId="4C6CEC9C" w14:textId="11567143"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 xml:space="preserve">Traitement thermique </w:t>
            </w:r>
            <w:r w:rsidRPr="007C4491">
              <w:rPr>
                <w:rFonts w:ascii="Times New Roman" w:hAnsi="Times New Roman" w:cs="Times New Roman"/>
                <w:vertAlign w:val="superscript"/>
              </w:rPr>
              <w:t>(4)</w:t>
            </w:r>
          </w:p>
        </w:tc>
        <w:tc>
          <w:tcPr>
            <w:tcW w:w="1573" w:type="dxa"/>
            <w:vMerge/>
            <w:vAlign w:val="center"/>
          </w:tcPr>
          <w:p w14:paraId="09BDFB3C" w14:textId="77777777" w:rsidR="00BE3EFE" w:rsidRPr="007C4491" w:rsidRDefault="00BE3EFE" w:rsidP="00BE3EFE">
            <w:pPr>
              <w:spacing w:after="0" w:line="240" w:lineRule="auto"/>
              <w:jc w:val="both"/>
              <w:rPr>
                <w:rFonts w:ascii="Times New Roman" w:hAnsi="Times New Roman" w:cs="Times New Roman"/>
              </w:rPr>
            </w:pPr>
          </w:p>
        </w:tc>
      </w:tr>
      <w:tr w:rsidR="00BE3EFE" w:rsidRPr="007C4491" w14:paraId="7F75EB68" w14:textId="77777777" w:rsidTr="00BE3EFE">
        <w:trPr>
          <w:trHeight w:val="69"/>
          <w:jc w:val="center"/>
        </w:trPr>
        <w:tc>
          <w:tcPr>
            <w:tcW w:w="2546" w:type="dxa"/>
            <w:vMerge w:val="restart"/>
            <w:vAlign w:val="center"/>
          </w:tcPr>
          <w:p w14:paraId="44BB58D6" w14:textId="7DF3C663"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NH</w:t>
            </w:r>
            <w:r w:rsidRPr="007C4491">
              <w:rPr>
                <w:rFonts w:ascii="Times New Roman" w:hAnsi="Times New Roman" w:cs="Times New Roman"/>
                <w:vertAlign w:val="subscript"/>
              </w:rPr>
              <w:t xml:space="preserve">3 </w:t>
            </w:r>
            <w:r w:rsidRPr="007C4491">
              <w:rPr>
                <w:rFonts w:ascii="Times New Roman" w:hAnsi="Times New Roman" w:cs="Times New Roman"/>
                <w:vertAlign w:val="superscript"/>
              </w:rPr>
              <w:t>(3)</w:t>
            </w:r>
          </w:p>
        </w:tc>
        <w:tc>
          <w:tcPr>
            <w:tcW w:w="2010" w:type="dxa"/>
            <w:vMerge w:val="restart"/>
            <w:vAlign w:val="center"/>
          </w:tcPr>
          <w:p w14:paraId="624BEBAC" w14:textId="0C0EC8D1"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NF EN ISO 21877</w:t>
            </w:r>
          </w:p>
        </w:tc>
        <w:tc>
          <w:tcPr>
            <w:tcW w:w="2938" w:type="dxa"/>
            <w:vAlign w:val="center"/>
          </w:tcPr>
          <w:p w14:paraId="159D0ED6" w14:textId="2E3AAF5A"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 xml:space="preserve">Enduction </w:t>
            </w:r>
            <w:r w:rsidRPr="007C4491">
              <w:rPr>
                <w:rFonts w:ascii="Times New Roman" w:hAnsi="Times New Roman" w:cs="Times New Roman"/>
                <w:vertAlign w:val="superscript"/>
              </w:rPr>
              <w:t>(4)</w:t>
            </w:r>
          </w:p>
        </w:tc>
        <w:tc>
          <w:tcPr>
            <w:tcW w:w="1573" w:type="dxa"/>
            <w:vMerge w:val="restart"/>
            <w:vAlign w:val="center"/>
          </w:tcPr>
          <w:p w14:paraId="454EEA0E" w14:textId="60DAE75C"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Une fois par an</w:t>
            </w:r>
          </w:p>
        </w:tc>
      </w:tr>
      <w:tr w:rsidR="00BE3EFE" w:rsidRPr="007C4491" w14:paraId="7217E0F1" w14:textId="77777777" w:rsidTr="00BE3EFE">
        <w:trPr>
          <w:trHeight w:val="67"/>
          <w:jc w:val="center"/>
        </w:trPr>
        <w:tc>
          <w:tcPr>
            <w:tcW w:w="2546" w:type="dxa"/>
            <w:vMerge/>
            <w:vAlign w:val="center"/>
          </w:tcPr>
          <w:p w14:paraId="3C14DF80" w14:textId="77777777" w:rsidR="00BE3EFE" w:rsidRPr="007C4491" w:rsidRDefault="00BE3EFE" w:rsidP="00BE3EFE">
            <w:pPr>
              <w:spacing w:after="0" w:line="240" w:lineRule="auto"/>
              <w:jc w:val="both"/>
              <w:rPr>
                <w:rFonts w:ascii="Times New Roman" w:hAnsi="Times New Roman" w:cs="Times New Roman"/>
              </w:rPr>
            </w:pPr>
          </w:p>
        </w:tc>
        <w:tc>
          <w:tcPr>
            <w:tcW w:w="2010" w:type="dxa"/>
            <w:vMerge/>
            <w:vAlign w:val="center"/>
          </w:tcPr>
          <w:p w14:paraId="07CF0726" w14:textId="77777777" w:rsidR="00BE3EFE" w:rsidRPr="007C4491" w:rsidRDefault="00BE3EFE" w:rsidP="00BE3EFE">
            <w:pPr>
              <w:spacing w:after="0" w:line="240" w:lineRule="auto"/>
              <w:jc w:val="both"/>
              <w:rPr>
                <w:rFonts w:ascii="Times New Roman" w:hAnsi="Times New Roman" w:cs="Times New Roman"/>
              </w:rPr>
            </w:pPr>
          </w:p>
        </w:tc>
        <w:tc>
          <w:tcPr>
            <w:tcW w:w="2938" w:type="dxa"/>
            <w:vAlign w:val="center"/>
          </w:tcPr>
          <w:p w14:paraId="2C51E185" w14:textId="146A6230"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 xml:space="preserve">Impression </w:t>
            </w:r>
            <w:r w:rsidRPr="007C4491">
              <w:rPr>
                <w:rFonts w:ascii="Times New Roman" w:hAnsi="Times New Roman" w:cs="Times New Roman"/>
                <w:vertAlign w:val="superscript"/>
              </w:rPr>
              <w:t>(</w:t>
            </w:r>
            <w:r w:rsidR="003873DA">
              <w:rPr>
                <w:rFonts w:ascii="Times New Roman" w:hAnsi="Times New Roman" w:cs="Times New Roman"/>
                <w:vertAlign w:val="superscript"/>
              </w:rPr>
              <w:t>4</w:t>
            </w:r>
            <w:r w:rsidRPr="007C4491">
              <w:rPr>
                <w:rFonts w:ascii="Times New Roman" w:hAnsi="Times New Roman" w:cs="Times New Roman"/>
                <w:vertAlign w:val="superscript"/>
              </w:rPr>
              <w:t>)</w:t>
            </w:r>
          </w:p>
        </w:tc>
        <w:tc>
          <w:tcPr>
            <w:tcW w:w="1573" w:type="dxa"/>
            <w:vMerge/>
            <w:vAlign w:val="center"/>
          </w:tcPr>
          <w:p w14:paraId="5C45854E" w14:textId="77777777" w:rsidR="00BE3EFE" w:rsidRPr="007C4491" w:rsidRDefault="00BE3EFE" w:rsidP="00BE3EFE">
            <w:pPr>
              <w:spacing w:after="0" w:line="240" w:lineRule="auto"/>
              <w:jc w:val="both"/>
              <w:rPr>
                <w:rFonts w:ascii="Times New Roman" w:hAnsi="Times New Roman" w:cs="Times New Roman"/>
              </w:rPr>
            </w:pPr>
          </w:p>
        </w:tc>
      </w:tr>
      <w:tr w:rsidR="00BE3EFE" w:rsidRPr="007C4491" w14:paraId="320B59BD" w14:textId="77777777" w:rsidTr="00BE3EFE">
        <w:trPr>
          <w:trHeight w:val="67"/>
          <w:jc w:val="center"/>
        </w:trPr>
        <w:tc>
          <w:tcPr>
            <w:tcW w:w="2546" w:type="dxa"/>
            <w:vMerge/>
            <w:vAlign w:val="center"/>
          </w:tcPr>
          <w:p w14:paraId="191D7510" w14:textId="77777777" w:rsidR="00BE3EFE" w:rsidRPr="007C4491" w:rsidRDefault="00BE3EFE" w:rsidP="00BE3EFE">
            <w:pPr>
              <w:spacing w:after="0" w:line="240" w:lineRule="auto"/>
              <w:jc w:val="both"/>
              <w:rPr>
                <w:rFonts w:ascii="Times New Roman" w:hAnsi="Times New Roman" w:cs="Times New Roman"/>
              </w:rPr>
            </w:pPr>
          </w:p>
        </w:tc>
        <w:tc>
          <w:tcPr>
            <w:tcW w:w="2010" w:type="dxa"/>
            <w:vMerge/>
            <w:vAlign w:val="center"/>
          </w:tcPr>
          <w:p w14:paraId="1A20B5DD" w14:textId="77777777" w:rsidR="00BE3EFE" w:rsidRPr="007C4491" w:rsidRDefault="00BE3EFE" w:rsidP="00BE3EFE">
            <w:pPr>
              <w:spacing w:after="0" w:line="240" w:lineRule="auto"/>
              <w:jc w:val="both"/>
              <w:rPr>
                <w:rFonts w:ascii="Times New Roman" w:hAnsi="Times New Roman" w:cs="Times New Roman"/>
              </w:rPr>
            </w:pPr>
          </w:p>
        </w:tc>
        <w:tc>
          <w:tcPr>
            <w:tcW w:w="2938" w:type="dxa"/>
            <w:vAlign w:val="center"/>
          </w:tcPr>
          <w:p w14:paraId="73EDAAF6" w14:textId="09EB7EE8"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 xml:space="preserve">Apprêts </w:t>
            </w:r>
            <w:r w:rsidRPr="007C4491">
              <w:rPr>
                <w:rFonts w:ascii="Times New Roman" w:hAnsi="Times New Roman" w:cs="Times New Roman"/>
                <w:vertAlign w:val="superscript"/>
              </w:rPr>
              <w:t>(4)</w:t>
            </w:r>
          </w:p>
        </w:tc>
        <w:tc>
          <w:tcPr>
            <w:tcW w:w="1573" w:type="dxa"/>
            <w:vMerge/>
            <w:vAlign w:val="center"/>
          </w:tcPr>
          <w:p w14:paraId="7FC48ABC" w14:textId="77777777" w:rsidR="00BE3EFE" w:rsidRPr="007C4491" w:rsidRDefault="00BE3EFE" w:rsidP="00BE3EFE">
            <w:pPr>
              <w:spacing w:after="0" w:line="240" w:lineRule="auto"/>
              <w:jc w:val="both"/>
              <w:rPr>
                <w:rFonts w:ascii="Times New Roman" w:hAnsi="Times New Roman" w:cs="Times New Roman"/>
              </w:rPr>
            </w:pPr>
          </w:p>
        </w:tc>
      </w:tr>
      <w:tr w:rsidR="00BE3EFE" w:rsidRPr="007C4491" w14:paraId="4D05ACD7" w14:textId="77777777" w:rsidTr="00BE3EFE">
        <w:trPr>
          <w:trHeight w:val="67"/>
          <w:jc w:val="center"/>
        </w:trPr>
        <w:tc>
          <w:tcPr>
            <w:tcW w:w="2546" w:type="dxa"/>
            <w:vMerge/>
            <w:vAlign w:val="center"/>
          </w:tcPr>
          <w:p w14:paraId="787E82D8" w14:textId="77777777" w:rsidR="00BE3EFE" w:rsidRPr="007C4491" w:rsidRDefault="00BE3EFE" w:rsidP="00BE3EFE">
            <w:pPr>
              <w:spacing w:after="0" w:line="240" w:lineRule="auto"/>
              <w:jc w:val="both"/>
              <w:rPr>
                <w:rFonts w:ascii="Times New Roman" w:hAnsi="Times New Roman" w:cs="Times New Roman"/>
              </w:rPr>
            </w:pPr>
          </w:p>
        </w:tc>
        <w:tc>
          <w:tcPr>
            <w:tcW w:w="2010" w:type="dxa"/>
            <w:vMerge/>
            <w:vAlign w:val="center"/>
          </w:tcPr>
          <w:p w14:paraId="286E9AD9" w14:textId="77777777" w:rsidR="00BE3EFE" w:rsidRPr="007C4491" w:rsidRDefault="00BE3EFE" w:rsidP="00BE3EFE">
            <w:pPr>
              <w:spacing w:after="0" w:line="240" w:lineRule="auto"/>
              <w:jc w:val="both"/>
              <w:rPr>
                <w:rFonts w:ascii="Times New Roman" w:hAnsi="Times New Roman" w:cs="Times New Roman"/>
              </w:rPr>
            </w:pPr>
          </w:p>
        </w:tc>
        <w:tc>
          <w:tcPr>
            <w:tcW w:w="2938" w:type="dxa"/>
            <w:vAlign w:val="center"/>
          </w:tcPr>
          <w:p w14:paraId="36372C68" w14:textId="50458AE7"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lang w:val="fr-BE"/>
              </w:rPr>
              <w:t>Traitements thermiques associés à l</w:t>
            </w:r>
            <w:r w:rsidR="00A87AED">
              <w:rPr>
                <w:rFonts w:ascii="Times New Roman" w:hAnsi="Times New Roman" w:cs="Times New Roman"/>
                <w:lang w:val="fr-BE"/>
              </w:rPr>
              <w:t>’</w:t>
            </w:r>
            <w:r w:rsidRPr="007C4491">
              <w:rPr>
                <w:rFonts w:ascii="Times New Roman" w:hAnsi="Times New Roman" w:cs="Times New Roman"/>
                <w:lang w:val="fr-BE"/>
              </w:rPr>
              <w:t>enduction, à l</w:t>
            </w:r>
            <w:r w:rsidR="00A87AED">
              <w:rPr>
                <w:rFonts w:ascii="Times New Roman" w:hAnsi="Times New Roman" w:cs="Times New Roman"/>
                <w:lang w:val="fr-BE"/>
              </w:rPr>
              <w:t>’</w:t>
            </w:r>
            <w:r w:rsidRPr="007C4491">
              <w:rPr>
                <w:rFonts w:ascii="Times New Roman" w:hAnsi="Times New Roman" w:cs="Times New Roman"/>
                <w:lang w:val="fr-BE"/>
              </w:rPr>
              <w:t xml:space="preserve">impression et aux apprêts </w:t>
            </w:r>
            <w:r w:rsidRPr="007C4491">
              <w:rPr>
                <w:rFonts w:ascii="Times New Roman" w:hAnsi="Times New Roman" w:cs="Times New Roman"/>
                <w:vertAlign w:val="superscript"/>
                <w:lang w:val="fr-BE"/>
              </w:rPr>
              <w:t>(4)</w:t>
            </w:r>
          </w:p>
        </w:tc>
        <w:tc>
          <w:tcPr>
            <w:tcW w:w="1573" w:type="dxa"/>
            <w:vMerge/>
            <w:vAlign w:val="center"/>
          </w:tcPr>
          <w:p w14:paraId="7DAF66BF" w14:textId="77777777" w:rsidR="00BE3EFE" w:rsidRPr="007C4491" w:rsidRDefault="00BE3EFE" w:rsidP="00BE3EFE">
            <w:pPr>
              <w:spacing w:after="0" w:line="240" w:lineRule="auto"/>
              <w:jc w:val="both"/>
              <w:rPr>
                <w:rFonts w:ascii="Times New Roman" w:hAnsi="Times New Roman" w:cs="Times New Roman"/>
              </w:rPr>
            </w:pPr>
          </w:p>
        </w:tc>
      </w:tr>
      <w:tr w:rsidR="00BE3EFE" w:rsidRPr="007C4491" w14:paraId="3B9BBC5A" w14:textId="77777777" w:rsidTr="00BE3EFE">
        <w:trPr>
          <w:trHeight w:val="135"/>
          <w:jc w:val="center"/>
        </w:trPr>
        <w:tc>
          <w:tcPr>
            <w:tcW w:w="2546" w:type="dxa"/>
            <w:vMerge w:val="restart"/>
            <w:vAlign w:val="center"/>
          </w:tcPr>
          <w:p w14:paraId="75A20828" w14:textId="064A6023"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NO</w:t>
            </w:r>
            <w:r w:rsidRPr="007C4491">
              <w:rPr>
                <w:rFonts w:ascii="Times New Roman" w:hAnsi="Times New Roman" w:cs="Times New Roman"/>
                <w:vertAlign w:val="subscript"/>
              </w:rPr>
              <w:t>X</w:t>
            </w:r>
          </w:p>
        </w:tc>
        <w:tc>
          <w:tcPr>
            <w:tcW w:w="2010" w:type="dxa"/>
            <w:vMerge w:val="restart"/>
            <w:vAlign w:val="center"/>
          </w:tcPr>
          <w:p w14:paraId="641FD92B" w14:textId="6E56D184"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NF EN 14792</w:t>
            </w:r>
          </w:p>
        </w:tc>
        <w:tc>
          <w:tcPr>
            <w:tcW w:w="2938" w:type="dxa"/>
            <w:vAlign w:val="center"/>
          </w:tcPr>
          <w:p w14:paraId="34DB4387" w14:textId="13B094A4"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Flambage</w:t>
            </w:r>
          </w:p>
        </w:tc>
        <w:tc>
          <w:tcPr>
            <w:tcW w:w="1573" w:type="dxa"/>
            <w:vMerge w:val="restart"/>
            <w:vAlign w:val="center"/>
          </w:tcPr>
          <w:p w14:paraId="5ABA6403" w14:textId="4845B906"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lang w:val="fr-BE"/>
              </w:rPr>
              <w:t xml:space="preserve">Une fois par an </w:t>
            </w:r>
          </w:p>
        </w:tc>
      </w:tr>
      <w:tr w:rsidR="00BE3EFE" w:rsidRPr="007C4491" w14:paraId="0FA18EE4" w14:textId="77777777" w:rsidTr="00BE3EFE">
        <w:trPr>
          <w:trHeight w:val="135"/>
          <w:jc w:val="center"/>
        </w:trPr>
        <w:tc>
          <w:tcPr>
            <w:tcW w:w="2546" w:type="dxa"/>
            <w:vMerge/>
            <w:vAlign w:val="center"/>
          </w:tcPr>
          <w:p w14:paraId="2896611A" w14:textId="77777777" w:rsidR="00BE3EFE" w:rsidRPr="007C4491" w:rsidRDefault="00BE3EFE" w:rsidP="00BE3EFE">
            <w:pPr>
              <w:spacing w:after="0" w:line="240" w:lineRule="auto"/>
              <w:jc w:val="both"/>
              <w:rPr>
                <w:rFonts w:ascii="Times New Roman" w:hAnsi="Times New Roman" w:cs="Times New Roman"/>
              </w:rPr>
            </w:pPr>
          </w:p>
        </w:tc>
        <w:tc>
          <w:tcPr>
            <w:tcW w:w="2010" w:type="dxa"/>
            <w:vMerge/>
            <w:vAlign w:val="center"/>
          </w:tcPr>
          <w:p w14:paraId="2C17D805" w14:textId="77777777" w:rsidR="00BE3EFE" w:rsidRPr="007C4491" w:rsidRDefault="00BE3EFE" w:rsidP="00BE3EFE">
            <w:pPr>
              <w:spacing w:after="0" w:line="240" w:lineRule="auto"/>
              <w:jc w:val="both"/>
              <w:rPr>
                <w:rFonts w:ascii="Times New Roman" w:hAnsi="Times New Roman" w:cs="Times New Roman"/>
              </w:rPr>
            </w:pPr>
          </w:p>
        </w:tc>
        <w:tc>
          <w:tcPr>
            <w:tcW w:w="2938" w:type="dxa"/>
            <w:vAlign w:val="center"/>
          </w:tcPr>
          <w:p w14:paraId="29C70CC9" w14:textId="78430967"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Combustion</w:t>
            </w:r>
          </w:p>
        </w:tc>
        <w:tc>
          <w:tcPr>
            <w:tcW w:w="1573" w:type="dxa"/>
            <w:vMerge/>
            <w:vAlign w:val="center"/>
          </w:tcPr>
          <w:p w14:paraId="5442541C" w14:textId="77777777" w:rsidR="00BE3EFE" w:rsidRPr="007C4491" w:rsidRDefault="00BE3EFE" w:rsidP="00BE3EFE">
            <w:pPr>
              <w:spacing w:after="0" w:line="240" w:lineRule="auto"/>
              <w:jc w:val="both"/>
              <w:rPr>
                <w:rFonts w:ascii="Times New Roman" w:hAnsi="Times New Roman" w:cs="Times New Roman"/>
              </w:rPr>
            </w:pPr>
          </w:p>
        </w:tc>
      </w:tr>
      <w:tr w:rsidR="00BE3EFE" w:rsidRPr="007C4491" w14:paraId="2BC0A2CD" w14:textId="77777777" w:rsidTr="00BE3EFE">
        <w:trPr>
          <w:trHeight w:val="90"/>
          <w:jc w:val="center"/>
        </w:trPr>
        <w:tc>
          <w:tcPr>
            <w:tcW w:w="2546" w:type="dxa"/>
            <w:vMerge w:val="restart"/>
            <w:vAlign w:val="center"/>
          </w:tcPr>
          <w:p w14:paraId="0657E78F" w14:textId="6407F48C" w:rsidR="00BE3EFE" w:rsidRPr="007C4491" w:rsidRDefault="00BE3EFE" w:rsidP="00BE3EFE">
            <w:pPr>
              <w:spacing w:after="0" w:line="240" w:lineRule="auto"/>
              <w:jc w:val="both"/>
              <w:rPr>
                <w:rFonts w:ascii="Times New Roman" w:hAnsi="Times New Roman" w:cs="Times New Roman"/>
                <w:lang w:val="fr-BE"/>
              </w:rPr>
            </w:pPr>
            <w:r w:rsidRPr="007C4491">
              <w:rPr>
                <w:rFonts w:ascii="Times New Roman" w:hAnsi="Times New Roman" w:cs="Times New Roman"/>
              </w:rPr>
              <w:t>Poussières</w:t>
            </w:r>
          </w:p>
        </w:tc>
        <w:tc>
          <w:tcPr>
            <w:tcW w:w="2010" w:type="dxa"/>
            <w:vMerge w:val="restart"/>
            <w:vAlign w:val="center"/>
          </w:tcPr>
          <w:p w14:paraId="755B06F4" w14:textId="203D8E81"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NF EN 13284-1</w:t>
            </w:r>
          </w:p>
        </w:tc>
        <w:tc>
          <w:tcPr>
            <w:tcW w:w="2938" w:type="dxa"/>
            <w:vAlign w:val="center"/>
          </w:tcPr>
          <w:p w14:paraId="4026ACB6" w14:textId="2DACC25F"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Flambage</w:t>
            </w:r>
          </w:p>
        </w:tc>
        <w:tc>
          <w:tcPr>
            <w:tcW w:w="1573" w:type="dxa"/>
            <w:vMerge w:val="restart"/>
            <w:vAlign w:val="center"/>
          </w:tcPr>
          <w:p w14:paraId="26BC9584" w14:textId="0F6C3E63"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Une fois par an</w:t>
            </w:r>
          </w:p>
        </w:tc>
      </w:tr>
      <w:tr w:rsidR="00BE3EFE" w:rsidRPr="007C4491" w14:paraId="0E9B9D7B" w14:textId="77777777" w:rsidTr="002B6B2C">
        <w:trPr>
          <w:trHeight w:val="90"/>
          <w:jc w:val="center"/>
        </w:trPr>
        <w:tc>
          <w:tcPr>
            <w:tcW w:w="2546" w:type="dxa"/>
            <w:vMerge/>
            <w:vAlign w:val="center"/>
          </w:tcPr>
          <w:p w14:paraId="23D3145E" w14:textId="77777777" w:rsidR="00BE3EFE" w:rsidRPr="007C4491" w:rsidRDefault="00BE3EFE" w:rsidP="00BE3EFE">
            <w:pPr>
              <w:spacing w:after="0" w:line="240" w:lineRule="auto"/>
              <w:jc w:val="both"/>
              <w:rPr>
                <w:rFonts w:ascii="Times New Roman" w:hAnsi="Times New Roman" w:cs="Times New Roman"/>
              </w:rPr>
            </w:pPr>
          </w:p>
        </w:tc>
        <w:tc>
          <w:tcPr>
            <w:tcW w:w="2010" w:type="dxa"/>
            <w:vMerge/>
            <w:vAlign w:val="center"/>
          </w:tcPr>
          <w:p w14:paraId="73C118B6" w14:textId="77777777" w:rsidR="00BE3EFE" w:rsidRPr="007C4491" w:rsidRDefault="00BE3EFE" w:rsidP="00BE3EFE">
            <w:pPr>
              <w:spacing w:after="0" w:line="240" w:lineRule="auto"/>
              <w:jc w:val="both"/>
              <w:rPr>
                <w:rFonts w:ascii="Times New Roman" w:hAnsi="Times New Roman" w:cs="Times New Roman"/>
              </w:rPr>
            </w:pPr>
          </w:p>
        </w:tc>
        <w:tc>
          <w:tcPr>
            <w:tcW w:w="2938" w:type="dxa"/>
            <w:vAlign w:val="center"/>
          </w:tcPr>
          <w:p w14:paraId="51DDF1A8" w14:textId="57A98B54"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Combustion</w:t>
            </w:r>
          </w:p>
        </w:tc>
        <w:tc>
          <w:tcPr>
            <w:tcW w:w="1573" w:type="dxa"/>
            <w:vMerge/>
            <w:vAlign w:val="center"/>
          </w:tcPr>
          <w:p w14:paraId="4A8C9777" w14:textId="77777777" w:rsidR="00BE3EFE" w:rsidRPr="007C4491" w:rsidRDefault="00BE3EFE" w:rsidP="00BE3EFE">
            <w:pPr>
              <w:spacing w:after="0" w:line="240" w:lineRule="auto"/>
              <w:jc w:val="both"/>
              <w:rPr>
                <w:rFonts w:ascii="Times New Roman" w:hAnsi="Times New Roman" w:cs="Times New Roman"/>
              </w:rPr>
            </w:pPr>
          </w:p>
        </w:tc>
      </w:tr>
      <w:tr w:rsidR="00BE3EFE" w:rsidRPr="007C4491" w14:paraId="49E428BC" w14:textId="77777777" w:rsidTr="002B6B2C">
        <w:trPr>
          <w:trHeight w:val="90"/>
          <w:jc w:val="center"/>
        </w:trPr>
        <w:tc>
          <w:tcPr>
            <w:tcW w:w="2546" w:type="dxa"/>
            <w:vMerge/>
            <w:vAlign w:val="center"/>
          </w:tcPr>
          <w:p w14:paraId="02F524B8" w14:textId="77777777" w:rsidR="00BE3EFE" w:rsidRPr="007C4491" w:rsidRDefault="00BE3EFE" w:rsidP="00BE3EFE">
            <w:pPr>
              <w:spacing w:after="0" w:line="240" w:lineRule="auto"/>
              <w:jc w:val="both"/>
              <w:rPr>
                <w:rFonts w:ascii="Times New Roman" w:hAnsi="Times New Roman" w:cs="Times New Roman"/>
              </w:rPr>
            </w:pPr>
          </w:p>
        </w:tc>
        <w:tc>
          <w:tcPr>
            <w:tcW w:w="2010" w:type="dxa"/>
            <w:vMerge/>
            <w:vAlign w:val="center"/>
          </w:tcPr>
          <w:p w14:paraId="118E60B1" w14:textId="77777777" w:rsidR="00BE3EFE" w:rsidRPr="007C4491" w:rsidRDefault="00BE3EFE" w:rsidP="00BE3EFE">
            <w:pPr>
              <w:spacing w:after="0" w:line="240" w:lineRule="auto"/>
              <w:jc w:val="both"/>
              <w:rPr>
                <w:rFonts w:ascii="Times New Roman" w:hAnsi="Times New Roman" w:cs="Times New Roman"/>
              </w:rPr>
            </w:pPr>
          </w:p>
        </w:tc>
        <w:tc>
          <w:tcPr>
            <w:tcW w:w="2938" w:type="dxa"/>
            <w:vAlign w:val="center"/>
          </w:tcPr>
          <w:p w14:paraId="1E202279" w14:textId="7837B95C"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lang w:val="fr-BE"/>
              </w:rPr>
              <w:t>Traitements thermiques associés au prétraitement, à la teinture, à l</w:t>
            </w:r>
            <w:r w:rsidR="00A87AED">
              <w:rPr>
                <w:rFonts w:ascii="Times New Roman" w:hAnsi="Times New Roman" w:cs="Times New Roman"/>
                <w:lang w:val="fr-BE"/>
              </w:rPr>
              <w:t>’</w:t>
            </w:r>
            <w:r w:rsidRPr="007C4491">
              <w:rPr>
                <w:rFonts w:ascii="Times New Roman" w:hAnsi="Times New Roman" w:cs="Times New Roman"/>
                <w:lang w:val="fr-BE"/>
              </w:rPr>
              <w:t>impression et aux apprêts</w:t>
            </w:r>
          </w:p>
        </w:tc>
        <w:tc>
          <w:tcPr>
            <w:tcW w:w="1573" w:type="dxa"/>
            <w:vMerge/>
            <w:vAlign w:val="center"/>
          </w:tcPr>
          <w:p w14:paraId="51D740F7" w14:textId="77777777" w:rsidR="00BE3EFE" w:rsidRPr="007C4491" w:rsidRDefault="00BE3EFE" w:rsidP="00BE3EFE">
            <w:pPr>
              <w:spacing w:after="0" w:line="240" w:lineRule="auto"/>
              <w:jc w:val="both"/>
              <w:rPr>
                <w:rFonts w:ascii="Times New Roman" w:hAnsi="Times New Roman" w:cs="Times New Roman"/>
              </w:rPr>
            </w:pPr>
          </w:p>
        </w:tc>
      </w:tr>
      <w:tr w:rsidR="00BE3EFE" w:rsidRPr="007C4491" w14:paraId="4964BB09" w14:textId="77777777" w:rsidTr="002B6B2C">
        <w:trPr>
          <w:trHeight w:val="209"/>
          <w:jc w:val="center"/>
        </w:trPr>
        <w:tc>
          <w:tcPr>
            <w:tcW w:w="2546" w:type="dxa"/>
            <w:vAlign w:val="center"/>
          </w:tcPr>
          <w:p w14:paraId="72FE1965" w14:textId="157A772B" w:rsidR="00BE3EFE" w:rsidRPr="007C4491" w:rsidRDefault="00BE3EFE" w:rsidP="00BE3EFE">
            <w:pPr>
              <w:spacing w:after="0" w:line="240" w:lineRule="auto"/>
              <w:jc w:val="both"/>
              <w:rPr>
                <w:rFonts w:ascii="Times New Roman" w:hAnsi="Times New Roman" w:cs="Times New Roman"/>
                <w:lang w:val="fr-BE"/>
              </w:rPr>
            </w:pPr>
            <w:r w:rsidRPr="007C4491">
              <w:rPr>
                <w:rFonts w:ascii="Times New Roman" w:hAnsi="Times New Roman" w:cs="Times New Roman"/>
              </w:rPr>
              <w:t>SO</w:t>
            </w:r>
            <w:r w:rsidRPr="007C4491">
              <w:rPr>
                <w:rFonts w:ascii="Times New Roman" w:hAnsi="Times New Roman" w:cs="Times New Roman"/>
                <w:vertAlign w:val="subscript"/>
              </w:rPr>
              <w:t xml:space="preserve">2 </w:t>
            </w:r>
            <w:r w:rsidRPr="007C4491">
              <w:rPr>
                <w:rFonts w:ascii="Times New Roman" w:hAnsi="Times New Roman" w:cs="Times New Roman"/>
                <w:vertAlign w:val="superscript"/>
              </w:rPr>
              <w:t>(5)</w:t>
            </w:r>
          </w:p>
        </w:tc>
        <w:tc>
          <w:tcPr>
            <w:tcW w:w="2010" w:type="dxa"/>
            <w:vAlign w:val="center"/>
          </w:tcPr>
          <w:p w14:paraId="19212561" w14:textId="163A5E27"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NF EN 14791</w:t>
            </w:r>
          </w:p>
        </w:tc>
        <w:tc>
          <w:tcPr>
            <w:tcW w:w="2938" w:type="dxa"/>
            <w:vAlign w:val="center"/>
          </w:tcPr>
          <w:p w14:paraId="27A3C1F2" w14:textId="583AB41D"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Combustion</w:t>
            </w:r>
          </w:p>
        </w:tc>
        <w:tc>
          <w:tcPr>
            <w:tcW w:w="1573" w:type="dxa"/>
            <w:vAlign w:val="center"/>
          </w:tcPr>
          <w:p w14:paraId="5054343C" w14:textId="5F1CB458"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lang w:val="fr-BE"/>
              </w:rPr>
              <w:t xml:space="preserve">Une fois par an </w:t>
            </w:r>
          </w:p>
        </w:tc>
      </w:tr>
      <w:tr w:rsidR="00BE3EFE" w:rsidRPr="007C4491" w14:paraId="4310FC5E" w14:textId="77777777" w:rsidTr="002B6B2C">
        <w:trPr>
          <w:trHeight w:val="209"/>
          <w:jc w:val="center"/>
        </w:trPr>
        <w:tc>
          <w:tcPr>
            <w:tcW w:w="2546" w:type="dxa"/>
            <w:vMerge w:val="restart"/>
          </w:tcPr>
          <w:p w14:paraId="13555A9A" w14:textId="021C0C10" w:rsidR="00BE3EFE" w:rsidRPr="007C4491" w:rsidRDefault="00BE3EFE" w:rsidP="00BE3EFE">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Substances CMR (autres que le formaldéhyde) </w:t>
            </w:r>
            <w:r w:rsidRPr="007C4491">
              <w:rPr>
                <w:rFonts w:ascii="Times New Roman" w:hAnsi="Times New Roman" w:cs="Times New Roman"/>
                <w:vertAlign w:val="superscript"/>
                <w:lang w:val="fr-BE"/>
              </w:rPr>
              <w:t>(3)</w:t>
            </w:r>
          </w:p>
        </w:tc>
        <w:tc>
          <w:tcPr>
            <w:tcW w:w="2010" w:type="dxa"/>
            <w:vMerge w:val="restart"/>
          </w:tcPr>
          <w:p w14:paraId="4C8185DC" w14:textId="77777777"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Pas de norme EN</w:t>
            </w:r>
          </w:p>
        </w:tc>
        <w:tc>
          <w:tcPr>
            <w:tcW w:w="2938" w:type="dxa"/>
            <w:vAlign w:val="center"/>
          </w:tcPr>
          <w:p w14:paraId="1FF92071" w14:textId="173F4301"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 xml:space="preserve">Enduction </w:t>
            </w:r>
            <w:r w:rsidRPr="007C4491">
              <w:rPr>
                <w:rFonts w:ascii="Times New Roman" w:hAnsi="Times New Roman" w:cs="Times New Roman"/>
                <w:vertAlign w:val="superscript"/>
              </w:rPr>
              <w:t>(4)</w:t>
            </w:r>
          </w:p>
        </w:tc>
        <w:tc>
          <w:tcPr>
            <w:tcW w:w="1573" w:type="dxa"/>
            <w:vMerge w:val="restart"/>
            <w:vAlign w:val="center"/>
          </w:tcPr>
          <w:p w14:paraId="335E4886" w14:textId="77777777"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Une fois par an</w:t>
            </w:r>
          </w:p>
        </w:tc>
      </w:tr>
      <w:tr w:rsidR="00BE3EFE" w:rsidRPr="007C4491" w14:paraId="60B443C9" w14:textId="77777777" w:rsidTr="002B6B2C">
        <w:trPr>
          <w:trHeight w:val="206"/>
          <w:jc w:val="center"/>
        </w:trPr>
        <w:tc>
          <w:tcPr>
            <w:tcW w:w="2546" w:type="dxa"/>
            <w:vMerge/>
          </w:tcPr>
          <w:p w14:paraId="7DAE8B1F" w14:textId="77777777" w:rsidR="00BE3EFE" w:rsidRPr="007C4491" w:rsidRDefault="00BE3EFE" w:rsidP="00BE3EFE">
            <w:pPr>
              <w:spacing w:after="0" w:line="240" w:lineRule="auto"/>
              <w:jc w:val="both"/>
              <w:rPr>
                <w:rFonts w:ascii="Times New Roman" w:hAnsi="Times New Roman" w:cs="Times New Roman"/>
              </w:rPr>
            </w:pPr>
          </w:p>
        </w:tc>
        <w:tc>
          <w:tcPr>
            <w:tcW w:w="2010" w:type="dxa"/>
            <w:vMerge/>
          </w:tcPr>
          <w:p w14:paraId="2C1C1076" w14:textId="77777777" w:rsidR="00BE3EFE" w:rsidRPr="007C4491" w:rsidRDefault="00BE3EFE" w:rsidP="00BE3EFE">
            <w:pPr>
              <w:spacing w:after="0" w:line="240" w:lineRule="auto"/>
              <w:jc w:val="both"/>
              <w:rPr>
                <w:rFonts w:ascii="Times New Roman" w:hAnsi="Times New Roman" w:cs="Times New Roman"/>
              </w:rPr>
            </w:pPr>
          </w:p>
        </w:tc>
        <w:tc>
          <w:tcPr>
            <w:tcW w:w="2938" w:type="dxa"/>
            <w:vAlign w:val="center"/>
          </w:tcPr>
          <w:p w14:paraId="4BB03D6F" w14:textId="4F27833A" w:rsidR="00BE3EFE" w:rsidRPr="007C4491" w:rsidRDefault="00BE3EFE" w:rsidP="00BE3EFE">
            <w:pPr>
              <w:spacing w:after="0" w:line="240" w:lineRule="auto"/>
              <w:jc w:val="both"/>
              <w:rPr>
                <w:rFonts w:ascii="Times New Roman" w:hAnsi="Times New Roman" w:cs="Times New Roman"/>
              </w:rPr>
            </w:pPr>
            <w:proofErr w:type="spellStart"/>
            <w:r w:rsidRPr="007C4491">
              <w:rPr>
                <w:rFonts w:ascii="Times New Roman" w:hAnsi="Times New Roman" w:cs="Times New Roman"/>
              </w:rPr>
              <w:t>Contrecollage</w:t>
            </w:r>
            <w:proofErr w:type="spellEnd"/>
            <w:r w:rsidRPr="007C4491">
              <w:rPr>
                <w:rFonts w:ascii="Times New Roman" w:hAnsi="Times New Roman" w:cs="Times New Roman"/>
              </w:rPr>
              <w:t xml:space="preserve"> à la flamme </w:t>
            </w:r>
            <w:r w:rsidRPr="007C4491">
              <w:rPr>
                <w:rFonts w:ascii="Times New Roman" w:hAnsi="Times New Roman" w:cs="Times New Roman"/>
                <w:vertAlign w:val="superscript"/>
              </w:rPr>
              <w:t>(4)</w:t>
            </w:r>
          </w:p>
        </w:tc>
        <w:tc>
          <w:tcPr>
            <w:tcW w:w="1573" w:type="dxa"/>
            <w:vMerge/>
            <w:vAlign w:val="center"/>
          </w:tcPr>
          <w:p w14:paraId="43319880" w14:textId="77777777" w:rsidR="00BE3EFE" w:rsidRPr="007C4491" w:rsidRDefault="00BE3EFE" w:rsidP="00BE3EFE">
            <w:pPr>
              <w:spacing w:after="0" w:line="240" w:lineRule="auto"/>
              <w:jc w:val="both"/>
              <w:rPr>
                <w:rFonts w:ascii="Times New Roman" w:hAnsi="Times New Roman" w:cs="Times New Roman"/>
              </w:rPr>
            </w:pPr>
          </w:p>
        </w:tc>
      </w:tr>
      <w:tr w:rsidR="00BE3EFE" w:rsidRPr="007C4491" w14:paraId="0643D923" w14:textId="77777777" w:rsidTr="002B6B2C">
        <w:trPr>
          <w:trHeight w:val="206"/>
          <w:jc w:val="center"/>
        </w:trPr>
        <w:tc>
          <w:tcPr>
            <w:tcW w:w="2546" w:type="dxa"/>
            <w:vMerge/>
          </w:tcPr>
          <w:p w14:paraId="7E995553" w14:textId="77777777" w:rsidR="00BE3EFE" w:rsidRPr="007C4491" w:rsidRDefault="00BE3EFE" w:rsidP="00BE3EFE">
            <w:pPr>
              <w:spacing w:after="0" w:line="240" w:lineRule="auto"/>
              <w:jc w:val="both"/>
              <w:rPr>
                <w:rFonts w:ascii="Times New Roman" w:hAnsi="Times New Roman" w:cs="Times New Roman"/>
              </w:rPr>
            </w:pPr>
          </w:p>
        </w:tc>
        <w:tc>
          <w:tcPr>
            <w:tcW w:w="2010" w:type="dxa"/>
            <w:vMerge/>
          </w:tcPr>
          <w:p w14:paraId="5B6B5327" w14:textId="77777777" w:rsidR="00BE3EFE" w:rsidRPr="007C4491" w:rsidRDefault="00BE3EFE" w:rsidP="00BE3EFE">
            <w:pPr>
              <w:spacing w:after="0" w:line="240" w:lineRule="auto"/>
              <w:jc w:val="both"/>
              <w:rPr>
                <w:rFonts w:ascii="Times New Roman" w:hAnsi="Times New Roman" w:cs="Times New Roman"/>
              </w:rPr>
            </w:pPr>
          </w:p>
        </w:tc>
        <w:tc>
          <w:tcPr>
            <w:tcW w:w="2938" w:type="dxa"/>
            <w:vAlign w:val="center"/>
          </w:tcPr>
          <w:p w14:paraId="3F61DEB4" w14:textId="6FD9E157" w:rsidR="00BE3EFE" w:rsidRPr="007C4491" w:rsidRDefault="00BE3EFE" w:rsidP="00BE3EFE">
            <w:pPr>
              <w:spacing w:after="0" w:line="240" w:lineRule="auto"/>
              <w:jc w:val="both"/>
              <w:rPr>
                <w:rFonts w:ascii="Times New Roman" w:hAnsi="Times New Roman" w:cs="Times New Roman"/>
              </w:rPr>
            </w:pPr>
            <w:r w:rsidRPr="007C4491">
              <w:rPr>
                <w:rFonts w:ascii="Times New Roman" w:hAnsi="Times New Roman" w:cs="Times New Roman"/>
              </w:rPr>
              <w:t xml:space="preserve">Apprêts </w:t>
            </w:r>
            <w:r w:rsidRPr="007C4491">
              <w:rPr>
                <w:rFonts w:ascii="Times New Roman" w:hAnsi="Times New Roman" w:cs="Times New Roman"/>
                <w:vertAlign w:val="superscript"/>
              </w:rPr>
              <w:t>(4)</w:t>
            </w:r>
          </w:p>
        </w:tc>
        <w:tc>
          <w:tcPr>
            <w:tcW w:w="1573" w:type="dxa"/>
            <w:vMerge/>
            <w:vAlign w:val="center"/>
          </w:tcPr>
          <w:p w14:paraId="28A96992" w14:textId="77777777" w:rsidR="00BE3EFE" w:rsidRPr="007C4491" w:rsidRDefault="00BE3EFE" w:rsidP="00BE3EFE">
            <w:pPr>
              <w:spacing w:after="0" w:line="240" w:lineRule="auto"/>
              <w:jc w:val="both"/>
              <w:rPr>
                <w:rFonts w:ascii="Times New Roman" w:hAnsi="Times New Roman" w:cs="Times New Roman"/>
              </w:rPr>
            </w:pPr>
          </w:p>
        </w:tc>
      </w:tr>
      <w:tr w:rsidR="00633C0B" w:rsidRPr="007C4491" w14:paraId="48DC589E" w14:textId="77777777" w:rsidTr="00633C0B">
        <w:trPr>
          <w:trHeight w:val="997"/>
          <w:jc w:val="center"/>
        </w:trPr>
        <w:tc>
          <w:tcPr>
            <w:tcW w:w="2546" w:type="dxa"/>
            <w:vMerge/>
          </w:tcPr>
          <w:p w14:paraId="73EDD80C" w14:textId="77777777" w:rsidR="00633C0B" w:rsidRPr="007C4491" w:rsidRDefault="00633C0B" w:rsidP="00BE3EFE">
            <w:pPr>
              <w:spacing w:after="0" w:line="240" w:lineRule="auto"/>
              <w:jc w:val="both"/>
              <w:rPr>
                <w:rFonts w:ascii="Times New Roman" w:hAnsi="Times New Roman" w:cs="Times New Roman"/>
              </w:rPr>
            </w:pPr>
          </w:p>
        </w:tc>
        <w:tc>
          <w:tcPr>
            <w:tcW w:w="2010" w:type="dxa"/>
            <w:vMerge/>
          </w:tcPr>
          <w:p w14:paraId="06863761" w14:textId="77777777" w:rsidR="00633C0B" w:rsidRPr="007C4491" w:rsidRDefault="00633C0B" w:rsidP="00BE3EFE">
            <w:pPr>
              <w:spacing w:after="0" w:line="240" w:lineRule="auto"/>
              <w:jc w:val="both"/>
              <w:rPr>
                <w:rFonts w:ascii="Times New Roman" w:hAnsi="Times New Roman" w:cs="Times New Roman"/>
              </w:rPr>
            </w:pPr>
          </w:p>
        </w:tc>
        <w:tc>
          <w:tcPr>
            <w:tcW w:w="2938" w:type="dxa"/>
            <w:vAlign w:val="center"/>
          </w:tcPr>
          <w:p w14:paraId="660730D2" w14:textId="7AA0E22A" w:rsidR="00633C0B" w:rsidRPr="007C4491" w:rsidRDefault="00633C0B" w:rsidP="00BE3EFE">
            <w:pPr>
              <w:spacing w:after="0" w:line="240" w:lineRule="auto"/>
              <w:jc w:val="both"/>
              <w:rPr>
                <w:rFonts w:ascii="Times New Roman" w:hAnsi="Times New Roman" w:cs="Times New Roman"/>
                <w:lang w:val="fr-BE"/>
              </w:rPr>
            </w:pPr>
            <w:r w:rsidRPr="007C4491">
              <w:rPr>
                <w:rFonts w:ascii="Times New Roman" w:hAnsi="Times New Roman" w:cs="Times New Roman"/>
                <w:lang w:val="fr-BE"/>
              </w:rPr>
              <w:t>Traitements thermiques associés à l</w:t>
            </w:r>
            <w:r w:rsidR="00A87AED">
              <w:rPr>
                <w:rFonts w:ascii="Times New Roman" w:hAnsi="Times New Roman" w:cs="Times New Roman"/>
                <w:lang w:val="fr-BE"/>
              </w:rPr>
              <w:t>’</w:t>
            </w:r>
            <w:r w:rsidRPr="007C4491">
              <w:rPr>
                <w:rFonts w:ascii="Times New Roman" w:hAnsi="Times New Roman" w:cs="Times New Roman"/>
                <w:lang w:val="fr-BE"/>
              </w:rPr>
              <w:t xml:space="preserve">enduction, au </w:t>
            </w:r>
            <w:proofErr w:type="spellStart"/>
            <w:r w:rsidRPr="007C4491">
              <w:rPr>
                <w:rFonts w:ascii="Times New Roman" w:hAnsi="Times New Roman" w:cs="Times New Roman"/>
                <w:lang w:val="fr-BE"/>
              </w:rPr>
              <w:t>contrecollage</w:t>
            </w:r>
            <w:proofErr w:type="spellEnd"/>
            <w:r w:rsidRPr="007C4491">
              <w:rPr>
                <w:rFonts w:ascii="Times New Roman" w:hAnsi="Times New Roman" w:cs="Times New Roman"/>
                <w:lang w:val="fr-BE"/>
              </w:rPr>
              <w:t xml:space="preserve"> et aux apprêts </w:t>
            </w:r>
            <w:r w:rsidRPr="007C4491">
              <w:rPr>
                <w:rFonts w:ascii="Times New Roman" w:hAnsi="Times New Roman" w:cs="Times New Roman"/>
                <w:vertAlign w:val="superscript"/>
                <w:lang w:val="fr-BE"/>
              </w:rPr>
              <w:t>(4)</w:t>
            </w:r>
          </w:p>
        </w:tc>
        <w:tc>
          <w:tcPr>
            <w:tcW w:w="1573" w:type="dxa"/>
            <w:vMerge/>
            <w:vAlign w:val="center"/>
          </w:tcPr>
          <w:p w14:paraId="3CE8C50D" w14:textId="77777777" w:rsidR="00633C0B" w:rsidRPr="007C4491" w:rsidRDefault="00633C0B" w:rsidP="00BE3EFE">
            <w:pPr>
              <w:spacing w:after="0" w:line="240" w:lineRule="auto"/>
              <w:jc w:val="both"/>
              <w:rPr>
                <w:rFonts w:ascii="Times New Roman" w:hAnsi="Times New Roman" w:cs="Times New Roman"/>
                <w:lang w:val="fr-BE"/>
              </w:rPr>
            </w:pPr>
          </w:p>
        </w:tc>
      </w:tr>
      <w:tr w:rsidR="00BE3EFE" w:rsidRPr="007C4491" w14:paraId="3E69C428" w14:textId="77777777" w:rsidTr="00BB70C0">
        <w:trPr>
          <w:jc w:val="center"/>
        </w:trPr>
        <w:tc>
          <w:tcPr>
            <w:tcW w:w="9067" w:type="dxa"/>
            <w:gridSpan w:val="4"/>
          </w:tcPr>
          <w:p w14:paraId="6444B057" w14:textId="79BC2510" w:rsidR="00BE3EFE" w:rsidRPr="007C4491" w:rsidRDefault="00BE3EFE" w:rsidP="00C45C9A">
            <w:pPr>
              <w:spacing w:after="0" w:line="240" w:lineRule="auto"/>
              <w:jc w:val="both"/>
              <w:rPr>
                <w:rFonts w:ascii="Times New Roman" w:hAnsi="Times New Roman" w:cs="Times New Roman"/>
              </w:rPr>
            </w:pPr>
            <w:r w:rsidRPr="007C4491">
              <w:rPr>
                <w:rFonts w:ascii="Times New Roman" w:eastAsia="Times New Roman" w:hAnsi="Times New Roman" w:cs="Times New Roman"/>
                <w:vertAlign w:val="superscript"/>
                <w:lang w:eastAsia="fr-FR"/>
              </w:rPr>
              <w:t>(1)</w:t>
            </w:r>
            <w:r w:rsidR="006E080F">
              <w:rPr>
                <w:rFonts w:ascii="Times New Roman" w:eastAsia="Times New Roman" w:hAnsi="Times New Roman" w:cs="Times New Roman"/>
                <w:lang w:eastAsia="fr-FR"/>
              </w:rPr>
              <w:t> </w:t>
            </w:r>
            <w:r w:rsidR="00C45C9A" w:rsidRPr="007C4491">
              <w:rPr>
                <w:rFonts w:ascii="Times New Roman" w:eastAsia="Times New Roman" w:hAnsi="Times New Roman" w:cs="Times New Roman"/>
                <w:lang w:eastAsia="fr-FR"/>
              </w:rPr>
              <w:t>Autant que possible, l</w:t>
            </w:r>
            <w:r w:rsidRPr="007C4491">
              <w:rPr>
                <w:rFonts w:ascii="Times New Roman" w:eastAsia="Times New Roman" w:hAnsi="Times New Roman" w:cs="Times New Roman"/>
                <w:lang w:eastAsia="fr-FR"/>
              </w:rPr>
              <w:t xml:space="preserve">es mesures sont effectuées </w:t>
            </w:r>
            <w:r w:rsidR="00C45C9A" w:rsidRPr="007C4491">
              <w:rPr>
                <w:rFonts w:ascii="Times New Roman" w:eastAsia="Times New Roman" w:hAnsi="Times New Roman" w:cs="Times New Roman"/>
                <w:lang w:eastAsia="fr-FR"/>
              </w:rPr>
              <w:t>au niveau d</w:t>
            </w:r>
            <w:r w:rsidR="00A87AED">
              <w:rPr>
                <w:rFonts w:ascii="Times New Roman" w:eastAsia="Times New Roman" w:hAnsi="Times New Roman" w:cs="Times New Roman"/>
                <w:lang w:eastAsia="fr-FR"/>
              </w:rPr>
              <w:t>’</w:t>
            </w:r>
            <w:r w:rsidR="00C45C9A" w:rsidRPr="007C4491">
              <w:rPr>
                <w:rFonts w:ascii="Times New Roman" w:eastAsia="Times New Roman" w:hAnsi="Times New Roman" w:cs="Times New Roman"/>
                <w:lang w:eastAsia="fr-FR"/>
              </w:rPr>
              <w:t>émission le plus élevé attendu en</w:t>
            </w:r>
            <w:r w:rsidRPr="007C4491">
              <w:rPr>
                <w:rFonts w:ascii="Times New Roman" w:hAnsi="Times New Roman" w:cs="Times New Roman"/>
              </w:rPr>
              <w:t xml:space="preserve"> conditions normales de fonctionnement.</w:t>
            </w:r>
          </w:p>
          <w:p w14:paraId="0809A5DF" w14:textId="5EAF996F" w:rsidR="00BE3EFE" w:rsidRPr="007C4491" w:rsidRDefault="00BE3EFE" w:rsidP="006E080F">
            <w:pPr>
              <w:spacing w:after="0" w:line="240" w:lineRule="auto"/>
              <w:jc w:val="both"/>
              <w:rPr>
                <w:rFonts w:ascii="Times New Roman" w:hAnsi="Times New Roman" w:cs="Times New Roman"/>
                <w:lang w:val="fr-BE"/>
              </w:rPr>
            </w:pPr>
            <w:r w:rsidRPr="007C4491">
              <w:rPr>
                <w:rFonts w:ascii="Times New Roman" w:eastAsia="Times New Roman" w:hAnsi="Times New Roman" w:cs="Times New Roman"/>
                <w:vertAlign w:val="superscript"/>
                <w:lang w:eastAsia="fr-FR"/>
              </w:rPr>
              <w:t>(2)</w:t>
            </w:r>
            <w:r w:rsidR="006E080F">
              <w:rPr>
                <w:rFonts w:ascii="Times New Roman" w:hAnsi="Times New Roman" w:cs="Times New Roman"/>
                <w:lang w:val="fr-BE"/>
              </w:rPr>
              <w:t> </w:t>
            </w:r>
            <w:r w:rsidRPr="007C4491">
              <w:rPr>
                <w:rFonts w:ascii="Times New Roman" w:hAnsi="Times New Roman" w:cs="Times New Roman"/>
                <w:lang w:val="fr-BE"/>
              </w:rPr>
              <w:t>Lorsque l</w:t>
            </w:r>
            <w:r w:rsidR="00A87AED">
              <w:rPr>
                <w:rFonts w:ascii="Times New Roman" w:hAnsi="Times New Roman" w:cs="Times New Roman"/>
                <w:lang w:val="fr-BE"/>
              </w:rPr>
              <w:t>’</w:t>
            </w:r>
            <w:r w:rsidRPr="007C4491">
              <w:rPr>
                <w:rFonts w:ascii="Times New Roman" w:hAnsi="Times New Roman" w:cs="Times New Roman"/>
                <w:lang w:val="fr-BE"/>
              </w:rPr>
              <w:t>installation est équipée d</w:t>
            </w:r>
            <w:r w:rsidR="00A87AED">
              <w:rPr>
                <w:rFonts w:ascii="Times New Roman" w:hAnsi="Times New Roman" w:cs="Times New Roman"/>
                <w:lang w:val="fr-BE"/>
              </w:rPr>
              <w:t>’</w:t>
            </w:r>
            <w:r w:rsidRPr="007C4491">
              <w:rPr>
                <w:rFonts w:ascii="Times New Roman" w:hAnsi="Times New Roman" w:cs="Times New Roman"/>
                <w:lang w:val="fr-BE"/>
              </w:rPr>
              <w:t xml:space="preserve">un </w:t>
            </w:r>
            <w:r w:rsidR="00BF2ADE" w:rsidRPr="007C4491">
              <w:rPr>
                <w:rFonts w:ascii="Times New Roman" w:hAnsi="Times New Roman" w:cs="Times New Roman"/>
                <w:lang w:val="fr-BE"/>
              </w:rPr>
              <w:t>traitement thermique des effluents gazeux</w:t>
            </w:r>
            <w:r w:rsidRPr="007C4491">
              <w:rPr>
                <w:rFonts w:ascii="Times New Roman" w:hAnsi="Times New Roman" w:cs="Times New Roman"/>
                <w:lang w:val="fr-BE"/>
              </w:rPr>
              <w:t>, la fréquence de surveillance d</w:t>
            </w:r>
            <w:r w:rsidR="00BF2ADE" w:rsidRPr="007C4491">
              <w:rPr>
                <w:rFonts w:ascii="Times New Roman" w:hAnsi="Times New Roman" w:cs="Times New Roman"/>
                <w:lang w:val="fr-BE"/>
              </w:rPr>
              <w:t>e l</w:t>
            </w:r>
            <w:r w:rsidR="00A87AED">
              <w:rPr>
                <w:rFonts w:ascii="Times New Roman" w:hAnsi="Times New Roman" w:cs="Times New Roman"/>
                <w:lang w:val="fr-BE"/>
              </w:rPr>
              <w:t>’</w:t>
            </w:r>
            <w:r w:rsidR="00BF2ADE" w:rsidRPr="007C4491">
              <w:rPr>
                <w:rFonts w:ascii="Times New Roman" w:hAnsi="Times New Roman" w:cs="Times New Roman"/>
                <w:lang w:val="fr-BE"/>
              </w:rPr>
              <w:t>installation de traitement thermique des effluents gazeux</w:t>
            </w:r>
            <w:r w:rsidRPr="007C4491">
              <w:rPr>
                <w:rFonts w:ascii="Times New Roman" w:hAnsi="Times New Roman" w:cs="Times New Roman"/>
                <w:lang w:val="fr-BE"/>
              </w:rPr>
              <w:t xml:space="preserve"> est annuelle.</w:t>
            </w:r>
          </w:p>
          <w:p w14:paraId="0DE42DC2" w14:textId="7D43F417" w:rsidR="00BE3EFE" w:rsidRPr="007C4491" w:rsidRDefault="00BE3EFE" w:rsidP="006E080F">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lang w:val="fr-BE"/>
              </w:rPr>
              <w:t>(3)</w:t>
            </w:r>
            <w:r w:rsidR="006E080F">
              <w:rPr>
                <w:rFonts w:ascii="Times New Roman" w:hAnsi="Times New Roman" w:cs="Times New Roman"/>
                <w:lang w:val="fr-BE"/>
              </w:rPr>
              <w:t> </w:t>
            </w:r>
            <w:r w:rsidRPr="007C4491">
              <w:rPr>
                <w:rFonts w:ascii="Times New Roman" w:hAnsi="Times New Roman" w:cs="Times New Roman"/>
                <w:lang w:val="fr-BE"/>
              </w:rPr>
              <w:t xml:space="preserve">Les résultats de la surveillance sont indiqués en même temps que le </w:t>
            </w:r>
            <w:r w:rsidR="00633C0B" w:rsidRPr="007C4491">
              <w:rPr>
                <w:rFonts w:ascii="Times New Roman" w:hAnsi="Times New Roman" w:cs="Times New Roman"/>
                <w:lang w:val="fr-BE"/>
              </w:rPr>
              <w:t>volume d</w:t>
            </w:r>
            <w:r w:rsidR="00A87AED">
              <w:rPr>
                <w:rFonts w:ascii="Times New Roman" w:hAnsi="Times New Roman" w:cs="Times New Roman"/>
                <w:lang w:val="fr-BE"/>
              </w:rPr>
              <w:t>’</w:t>
            </w:r>
            <w:r w:rsidR="00633C0B" w:rsidRPr="007C4491">
              <w:rPr>
                <w:rFonts w:ascii="Times New Roman" w:hAnsi="Times New Roman" w:cs="Times New Roman"/>
                <w:lang w:val="fr-BE"/>
              </w:rPr>
              <w:t>effluent gazeux émis à l</w:t>
            </w:r>
            <w:r w:rsidR="00A87AED">
              <w:rPr>
                <w:rFonts w:ascii="Times New Roman" w:hAnsi="Times New Roman" w:cs="Times New Roman"/>
                <w:lang w:val="fr-BE"/>
              </w:rPr>
              <w:t>’</w:t>
            </w:r>
            <w:r w:rsidR="00633C0B" w:rsidRPr="007C4491">
              <w:rPr>
                <w:rFonts w:ascii="Times New Roman" w:hAnsi="Times New Roman" w:cs="Times New Roman"/>
                <w:lang w:val="fr-BE"/>
              </w:rPr>
              <w:t xml:space="preserve">atmosphère </w:t>
            </w:r>
            <w:r w:rsidRPr="007C4491">
              <w:rPr>
                <w:rFonts w:ascii="Times New Roman" w:hAnsi="Times New Roman" w:cs="Times New Roman"/>
                <w:lang w:val="fr-BE"/>
              </w:rPr>
              <w:t>par kg de textile traité.</w:t>
            </w:r>
          </w:p>
          <w:p w14:paraId="05BC240D" w14:textId="474914EA" w:rsidR="00BE3EFE" w:rsidRPr="007C4491" w:rsidRDefault="00BE3EFE" w:rsidP="006E080F">
            <w:pPr>
              <w:pStyle w:val="Bullet1"/>
              <w:spacing w:before="0" w:after="0"/>
              <w:rPr>
                <w:sz w:val="22"/>
                <w:szCs w:val="22"/>
                <w:lang w:val="fr-FR"/>
              </w:rPr>
            </w:pPr>
            <w:r w:rsidRPr="007C4491">
              <w:rPr>
                <w:sz w:val="22"/>
                <w:szCs w:val="22"/>
                <w:vertAlign w:val="superscript"/>
                <w:lang w:val="fr-FR"/>
              </w:rPr>
              <w:t>(4)</w:t>
            </w:r>
            <w:r w:rsidR="006E080F">
              <w:rPr>
                <w:sz w:val="22"/>
                <w:szCs w:val="22"/>
                <w:lang w:val="fr-FR"/>
              </w:rPr>
              <w:t> </w:t>
            </w:r>
            <w:r w:rsidRPr="007C4491">
              <w:rPr>
                <w:sz w:val="22"/>
                <w:szCs w:val="22"/>
                <w:lang w:val="fr-FR"/>
              </w:rPr>
              <w:t>La surveillance n</w:t>
            </w:r>
            <w:r w:rsidR="00A87AED">
              <w:rPr>
                <w:sz w:val="22"/>
                <w:szCs w:val="22"/>
                <w:lang w:val="fr-FR"/>
              </w:rPr>
              <w:t>’</w:t>
            </w:r>
            <w:r w:rsidRPr="007C4491">
              <w:rPr>
                <w:sz w:val="22"/>
                <w:szCs w:val="22"/>
                <w:lang w:val="fr-FR"/>
              </w:rPr>
              <w:t>est applicable que lorsque la présence de la substance concernée est jugée pertinente dans le flux d</w:t>
            </w:r>
            <w:r w:rsidR="00A87AED">
              <w:rPr>
                <w:sz w:val="22"/>
                <w:szCs w:val="22"/>
                <w:lang w:val="fr-FR"/>
              </w:rPr>
              <w:t>’</w:t>
            </w:r>
            <w:r w:rsidRPr="007C4491">
              <w:rPr>
                <w:sz w:val="22"/>
                <w:szCs w:val="22"/>
                <w:lang w:val="fr-FR"/>
              </w:rPr>
              <w:t>effluents gazeux, d</w:t>
            </w:r>
            <w:r w:rsidR="00A87AED">
              <w:rPr>
                <w:sz w:val="22"/>
                <w:szCs w:val="22"/>
                <w:lang w:val="fr-FR"/>
              </w:rPr>
              <w:t>’</w:t>
            </w:r>
            <w:r w:rsidRPr="007C4491">
              <w:rPr>
                <w:sz w:val="22"/>
                <w:szCs w:val="22"/>
                <w:lang w:val="fr-FR"/>
              </w:rPr>
              <w:t>après l</w:t>
            </w:r>
            <w:r w:rsidR="00A87AED">
              <w:rPr>
                <w:sz w:val="22"/>
                <w:szCs w:val="22"/>
                <w:lang w:val="fr-FR"/>
              </w:rPr>
              <w:t>’</w:t>
            </w:r>
            <w:r w:rsidRPr="007C4491">
              <w:rPr>
                <w:sz w:val="22"/>
                <w:szCs w:val="22"/>
                <w:lang w:val="fr-FR"/>
              </w:rPr>
              <w:t>inventaire des flux entrants et sortants mentionné au point</w:t>
            </w:r>
            <w:r w:rsidR="00BF2ADE" w:rsidRPr="007C4491">
              <w:rPr>
                <w:sz w:val="22"/>
                <w:szCs w:val="22"/>
                <w:lang w:val="fr-FR"/>
              </w:rPr>
              <w:t xml:space="preserve"> </w:t>
            </w:r>
            <w:r w:rsidRPr="007C4491">
              <w:rPr>
                <w:sz w:val="22"/>
                <w:szCs w:val="22"/>
                <w:lang w:val="fr-FR"/>
              </w:rPr>
              <w:t>2.2. L</w:t>
            </w:r>
            <w:r w:rsidR="00A87AED">
              <w:rPr>
                <w:sz w:val="22"/>
                <w:szCs w:val="22"/>
                <w:lang w:val="fr-FR"/>
              </w:rPr>
              <w:t>’</w:t>
            </w:r>
            <w:r w:rsidRPr="007C4491">
              <w:rPr>
                <w:sz w:val="22"/>
                <w:szCs w:val="22"/>
                <w:lang w:val="fr-FR"/>
              </w:rPr>
              <w:t>exploitant tient à la disposition de l</w:t>
            </w:r>
            <w:r w:rsidR="00A87AED">
              <w:rPr>
                <w:sz w:val="22"/>
                <w:szCs w:val="22"/>
                <w:lang w:val="fr-FR"/>
              </w:rPr>
              <w:t>’</w:t>
            </w:r>
            <w:r w:rsidRPr="007C4491">
              <w:rPr>
                <w:sz w:val="22"/>
                <w:szCs w:val="22"/>
                <w:lang w:val="fr-FR"/>
              </w:rPr>
              <w:t>inspection des installations classées les éléments et justificatifs permettant, le cas échéant, de bénéfic</w:t>
            </w:r>
            <w:r w:rsidR="00611FD1" w:rsidRPr="007C4491">
              <w:rPr>
                <w:sz w:val="22"/>
                <w:szCs w:val="22"/>
                <w:lang w:val="fr-FR"/>
              </w:rPr>
              <w:t>i</w:t>
            </w:r>
            <w:r w:rsidRPr="007C4491">
              <w:rPr>
                <w:sz w:val="22"/>
                <w:szCs w:val="22"/>
                <w:lang w:val="fr-FR"/>
              </w:rPr>
              <w:t>er de cette disposition.</w:t>
            </w:r>
          </w:p>
          <w:p w14:paraId="60231F04" w14:textId="6EAFE0EF" w:rsidR="00BE3EFE" w:rsidRPr="007C4491" w:rsidRDefault="00BE3EFE" w:rsidP="006E080F">
            <w:pPr>
              <w:spacing w:after="0" w:line="240" w:lineRule="auto"/>
              <w:jc w:val="both"/>
              <w:rPr>
                <w:rFonts w:ascii="Times New Roman" w:hAnsi="Times New Roman" w:cs="Times New Roman"/>
              </w:rPr>
            </w:pPr>
            <w:r w:rsidRPr="007C4491">
              <w:rPr>
                <w:rFonts w:ascii="Times New Roman" w:hAnsi="Times New Roman" w:cs="Times New Roman"/>
                <w:vertAlign w:val="superscript"/>
                <w:lang w:val="fr-BE"/>
              </w:rPr>
              <w:t>(5)</w:t>
            </w:r>
            <w:r w:rsidR="006E080F">
              <w:rPr>
                <w:rFonts w:ascii="Times New Roman" w:hAnsi="Times New Roman" w:cs="Times New Roman"/>
                <w:lang w:val="fr-BE"/>
              </w:rPr>
              <w:t> </w:t>
            </w:r>
            <w:r w:rsidRPr="007C4491">
              <w:rPr>
                <w:rFonts w:ascii="Times New Roman" w:hAnsi="Times New Roman" w:cs="Times New Roman"/>
                <w:lang w:val="fr-BE"/>
              </w:rPr>
              <w:t>La surveillance ne s</w:t>
            </w:r>
            <w:r w:rsidR="00A87AED">
              <w:rPr>
                <w:rFonts w:ascii="Times New Roman" w:hAnsi="Times New Roman" w:cs="Times New Roman"/>
                <w:lang w:val="fr-BE"/>
              </w:rPr>
              <w:t>’</w:t>
            </w:r>
            <w:r w:rsidRPr="007C4491">
              <w:rPr>
                <w:rFonts w:ascii="Times New Roman" w:hAnsi="Times New Roman" w:cs="Times New Roman"/>
                <w:lang w:val="fr-BE"/>
              </w:rPr>
              <w:t>applique pas lorsque seul du gaz naturel, ou seul du gaz de pétrole liquéfié, est utilisé comme combustible.</w:t>
            </w:r>
          </w:p>
        </w:tc>
      </w:tr>
    </w:tbl>
    <w:p w14:paraId="7DCD9A72" w14:textId="7F5F094A" w:rsidR="00A6450C" w:rsidRPr="007C4491" w:rsidRDefault="00A6450C" w:rsidP="00DB2527">
      <w:pPr>
        <w:spacing w:after="0" w:line="240" w:lineRule="auto"/>
        <w:jc w:val="both"/>
        <w:rPr>
          <w:rFonts w:ascii="Times New Roman" w:eastAsia="Times New Roman" w:hAnsi="Times New Roman" w:cs="Times New Roman"/>
          <w:lang w:eastAsia="fr-FR"/>
        </w:rPr>
      </w:pPr>
    </w:p>
    <w:p w14:paraId="5DC1DBE2" w14:textId="77777777" w:rsidR="00DE006E" w:rsidRPr="007C4491" w:rsidRDefault="00DE006E" w:rsidP="009765FA">
      <w:pPr>
        <w:pStyle w:val="Titre3"/>
        <w:numPr>
          <w:ilvl w:val="2"/>
          <w:numId w:val="23"/>
        </w:numPr>
        <w:spacing w:before="0" w:beforeAutospacing="0" w:after="0" w:afterAutospacing="0"/>
        <w:rPr>
          <w:sz w:val="22"/>
          <w:szCs w:val="22"/>
        </w:rPr>
      </w:pPr>
      <w:r w:rsidRPr="007C4491">
        <w:rPr>
          <w:sz w:val="22"/>
          <w:szCs w:val="22"/>
        </w:rPr>
        <w:t>Plan de gestion des solvants</w:t>
      </w:r>
    </w:p>
    <w:p w14:paraId="67A5D821" w14:textId="7E164677" w:rsidR="009C1090" w:rsidRPr="007C4491" w:rsidRDefault="009C1090"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Tout exploitant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une installation consommant plus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une tonne de solvants par an met en place un plan de gestion de solvants, mentionnant notamment les entrées et les sorties de solvants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installation. Ce plan est tenu à la disposition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inspection des installations classées.</w:t>
      </w:r>
    </w:p>
    <w:p w14:paraId="60614A7F" w14:textId="2C5F09E7" w:rsidR="009C1090" w:rsidRPr="007C4491" w:rsidRDefault="009C1090"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Si la consommation annuelle de solvant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installation est supérieure à 30 tonnes par an,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exploitant transmet annuellement à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inspection des installations classées le plan de gestion des solvants et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informe de ses actions visant à réduire leur consommation.</w:t>
      </w:r>
    </w:p>
    <w:p w14:paraId="08521593" w14:textId="77777777" w:rsidR="003168DC" w:rsidRPr="007C4491" w:rsidRDefault="003168DC" w:rsidP="00DB2527">
      <w:pPr>
        <w:spacing w:after="0" w:line="240" w:lineRule="auto"/>
        <w:jc w:val="both"/>
        <w:rPr>
          <w:rFonts w:ascii="Times New Roman" w:eastAsia="Times New Roman" w:hAnsi="Times New Roman" w:cs="Times New Roman"/>
          <w:lang w:eastAsia="fr-FR"/>
        </w:rPr>
      </w:pPr>
    </w:p>
    <w:p w14:paraId="64A01B4E" w14:textId="204B0916" w:rsidR="0012584E" w:rsidRPr="007C4491" w:rsidRDefault="0012584E" w:rsidP="009765FA">
      <w:pPr>
        <w:pStyle w:val="Titre2"/>
        <w:numPr>
          <w:ilvl w:val="1"/>
          <w:numId w:val="23"/>
        </w:numPr>
        <w:spacing w:before="0" w:line="240" w:lineRule="auto"/>
        <w:ind w:left="1134" w:hanging="567"/>
        <w:jc w:val="both"/>
        <w:rPr>
          <w:rFonts w:ascii="Times New Roman" w:hAnsi="Times New Roman" w:cs="Times New Roman"/>
          <w:sz w:val="22"/>
          <w:szCs w:val="22"/>
        </w:rPr>
      </w:pPr>
      <w:r w:rsidRPr="007C4491">
        <w:rPr>
          <w:rFonts w:ascii="Times New Roman" w:hAnsi="Times New Roman" w:cs="Times New Roman"/>
          <w:sz w:val="22"/>
          <w:szCs w:val="22"/>
        </w:rPr>
        <w:t>Consommation d</w:t>
      </w:r>
      <w:r w:rsidR="00A87AED">
        <w:rPr>
          <w:rFonts w:ascii="Times New Roman" w:hAnsi="Times New Roman" w:cs="Times New Roman"/>
          <w:sz w:val="22"/>
          <w:szCs w:val="22"/>
        </w:rPr>
        <w:t>’</w:t>
      </w:r>
      <w:r w:rsidRPr="007C4491">
        <w:rPr>
          <w:rFonts w:ascii="Times New Roman" w:hAnsi="Times New Roman" w:cs="Times New Roman"/>
          <w:sz w:val="22"/>
          <w:szCs w:val="22"/>
        </w:rPr>
        <w:t>eau et production d</w:t>
      </w:r>
      <w:r w:rsidR="00A87AED">
        <w:rPr>
          <w:rFonts w:ascii="Times New Roman" w:hAnsi="Times New Roman" w:cs="Times New Roman"/>
          <w:sz w:val="22"/>
          <w:szCs w:val="22"/>
        </w:rPr>
        <w:t>’</w:t>
      </w:r>
      <w:r w:rsidRPr="007C4491">
        <w:rPr>
          <w:rFonts w:ascii="Times New Roman" w:hAnsi="Times New Roman" w:cs="Times New Roman"/>
          <w:sz w:val="22"/>
          <w:szCs w:val="22"/>
        </w:rPr>
        <w:t xml:space="preserve">effluents aqueux </w:t>
      </w:r>
    </w:p>
    <w:p w14:paraId="6D0A06B7" w14:textId="4B14B633" w:rsidR="00A6450C" w:rsidRPr="007C4491" w:rsidRDefault="00A6450C"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exploitant applique les techniques a, b et c et une combinaison a</w:t>
      </w:r>
      <w:r w:rsidR="006E080F">
        <w:rPr>
          <w:rFonts w:ascii="Times New Roman" w:eastAsia="Times New Roman" w:hAnsi="Times New Roman" w:cs="Times New Roman"/>
          <w:lang w:eastAsia="fr-FR"/>
        </w:rPr>
        <w:t>ppropriée des techniques d à j.</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1470"/>
        <w:gridCol w:w="4408"/>
        <w:gridCol w:w="2717"/>
      </w:tblGrid>
      <w:tr w:rsidR="00A6450C" w:rsidRPr="007C4491" w14:paraId="0FD0C321" w14:textId="77777777" w:rsidTr="00A6450C">
        <w:trPr>
          <w:jc w:val="center"/>
        </w:trPr>
        <w:tc>
          <w:tcPr>
            <w:tcW w:w="0" w:type="auto"/>
            <w:gridSpan w:val="2"/>
            <w:shd w:val="clear" w:color="auto" w:fill="auto"/>
          </w:tcPr>
          <w:p w14:paraId="0AEAF44B" w14:textId="77777777" w:rsidR="00A6450C" w:rsidRPr="007C4491" w:rsidRDefault="00A6450C" w:rsidP="00DB2527">
            <w:pPr>
              <w:spacing w:after="0" w:line="240" w:lineRule="auto"/>
              <w:jc w:val="both"/>
              <w:rPr>
                <w:rFonts w:ascii="Times New Roman" w:hAnsi="Times New Roman" w:cs="Times New Roman"/>
              </w:rPr>
            </w:pPr>
            <w:r w:rsidRPr="007C4491">
              <w:rPr>
                <w:rFonts w:ascii="Times New Roman" w:hAnsi="Times New Roman" w:cs="Times New Roman"/>
                <w:b/>
              </w:rPr>
              <w:t>Technique</w:t>
            </w:r>
          </w:p>
        </w:tc>
        <w:tc>
          <w:tcPr>
            <w:tcW w:w="0" w:type="auto"/>
            <w:shd w:val="clear" w:color="auto" w:fill="auto"/>
          </w:tcPr>
          <w:p w14:paraId="72AA9625" w14:textId="77777777" w:rsidR="00A6450C" w:rsidRPr="007C4491" w:rsidRDefault="00A6450C" w:rsidP="00DB2527">
            <w:pPr>
              <w:spacing w:after="0" w:line="240" w:lineRule="auto"/>
              <w:jc w:val="both"/>
              <w:rPr>
                <w:rFonts w:ascii="Times New Roman" w:hAnsi="Times New Roman" w:cs="Times New Roman"/>
              </w:rPr>
            </w:pPr>
            <w:r w:rsidRPr="007C4491">
              <w:rPr>
                <w:rFonts w:ascii="Times New Roman" w:hAnsi="Times New Roman" w:cs="Times New Roman"/>
                <w:b/>
              </w:rPr>
              <w:t>Description</w:t>
            </w:r>
          </w:p>
        </w:tc>
        <w:tc>
          <w:tcPr>
            <w:tcW w:w="0" w:type="auto"/>
            <w:shd w:val="clear" w:color="auto" w:fill="auto"/>
          </w:tcPr>
          <w:p w14:paraId="154EEC6D" w14:textId="77777777" w:rsidR="00A6450C" w:rsidRPr="007C4491" w:rsidRDefault="00A6450C" w:rsidP="00DB2527">
            <w:pPr>
              <w:spacing w:after="0" w:line="240" w:lineRule="auto"/>
              <w:jc w:val="both"/>
              <w:rPr>
                <w:rFonts w:ascii="Times New Roman" w:hAnsi="Times New Roman" w:cs="Times New Roman"/>
              </w:rPr>
            </w:pPr>
            <w:r w:rsidRPr="007C4491">
              <w:rPr>
                <w:rFonts w:ascii="Times New Roman" w:hAnsi="Times New Roman" w:cs="Times New Roman"/>
                <w:b/>
              </w:rPr>
              <w:t>Applicabilité</w:t>
            </w:r>
          </w:p>
        </w:tc>
      </w:tr>
      <w:tr w:rsidR="00A6450C" w:rsidRPr="007C4491" w14:paraId="17448EA3" w14:textId="77777777" w:rsidTr="00A6450C">
        <w:trPr>
          <w:jc w:val="center"/>
        </w:trPr>
        <w:tc>
          <w:tcPr>
            <w:tcW w:w="0" w:type="auto"/>
            <w:gridSpan w:val="4"/>
            <w:shd w:val="clear" w:color="auto" w:fill="auto"/>
          </w:tcPr>
          <w:p w14:paraId="56DA7EF0" w14:textId="77777777" w:rsidR="00A6450C" w:rsidRPr="007C4491" w:rsidRDefault="00A6450C" w:rsidP="00DB2527">
            <w:pPr>
              <w:spacing w:after="0" w:line="240" w:lineRule="auto"/>
              <w:jc w:val="both"/>
              <w:rPr>
                <w:rFonts w:ascii="Times New Roman" w:hAnsi="Times New Roman" w:cs="Times New Roman"/>
              </w:rPr>
            </w:pPr>
            <w:r w:rsidRPr="007C4491">
              <w:rPr>
                <w:rFonts w:ascii="Times New Roman" w:hAnsi="Times New Roman" w:cs="Times New Roman"/>
                <w:b/>
                <w:i/>
              </w:rPr>
              <w:t>Techniques de gestion</w:t>
            </w:r>
          </w:p>
        </w:tc>
      </w:tr>
      <w:tr w:rsidR="00A6450C" w:rsidRPr="007C4491" w14:paraId="09D1F106" w14:textId="77777777" w:rsidTr="003168DC">
        <w:trPr>
          <w:jc w:val="center"/>
        </w:trPr>
        <w:tc>
          <w:tcPr>
            <w:tcW w:w="258" w:type="pct"/>
            <w:shd w:val="clear" w:color="auto" w:fill="auto"/>
            <w:vAlign w:val="center"/>
          </w:tcPr>
          <w:p w14:paraId="3C20C7B3" w14:textId="77777777" w:rsidR="00A6450C" w:rsidRPr="007C4491" w:rsidRDefault="00A6450C" w:rsidP="009765FA">
            <w:pPr>
              <w:numPr>
                <w:ilvl w:val="0"/>
                <w:numId w:val="10"/>
              </w:numPr>
              <w:spacing w:after="0" w:line="240" w:lineRule="auto"/>
              <w:jc w:val="both"/>
              <w:rPr>
                <w:rFonts w:ascii="Times New Roman" w:hAnsi="Times New Roman" w:cs="Times New Roman"/>
              </w:rPr>
            </w:pPr>
          </w:p>
        </w:tc>
        <w:tc>
          <w:tcPr>
            <w:tcW w:w="811" w:type="pct"/>
            <w:shd w:val="clear" w:color="auto" w:fill="auto"/>
            <w:vAlign w:val="center"/>
          </w:tcPr>
          <w:p w14:paraId="5099F89D" w14:textId="42528FE3"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Plan de gestion de </w:t>
            </w:r>
            <w:r w:rsidRPr="007C4491">
              <w:rPr>
                <w:rFonts w:ascii="Times New Roman" w:hAnsi="Times New Roman" w:cs="Times New Roman"/>
                <w:lang w:val="fr-BE"/>
              </w:rPr>
              <w:lastRenderedPageBreak/>
              <w:t>l</w:t>
            </w:r>
            <w:r w:rsidR="00A87AED">
              <w:rPr>
                <w:rFonts w:ascii="Times New Roman" w:hAnsi="Times New Roman" w:cs="Times New Roman"/>
                <w:lang w:val="fr-BE"/>
              </w:rPr>
              <w:t>’</w:t>
            </w:r>
            <w:r w:rsidRPr="007C4491">
              <w:rPr>
                <w:rFonts w:ascii="Times New Roman" w:hAnsi="Times New Roman" w:cs="Times New Roman"/>
                <w:lang w:val="fr-BE"/>
              </w:rPr>
              <w:t>eau et audits de l</w:t>
            </w:r>
            <w:r w:rsidR="00A87AED">
              <w:rPr>
                <w:rFonts w:ascii="Times New Roman" w:hAnsi="Times New Roman" w:cs="Times New Roman"/>
                <w:lang w:val="fr-BE"/>
              </w:rPr>
              <w:t>’</w:t>
            </w:r>
            <w:r w:rsidRPr="007C4491">
              <w:rPr>
                <w:rFonts w:ascii="Times New Roman" w:hAnsi="Times New Roman" w:cs="Times New Roman"/>
                <w:lang w:val="fr-BE"/>
              </w:rPr>
              <w:t>eau</w:t>
            </w:r>
          </w:p>
        </w:tc>
        <w:tc>
          <w:tcPr>
            <w:tcW w:w="0" w:type="auto"/>
            <w:shd w:val="clear" w:color="auto" w:fill="auto"/>
            <w:vAlign w:val="center"/>
          </w:tcPr>
          <w:p w14:paraId="3DE39007" w14:textId="01DC3052"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lastRenderedPageBreak/>
              <w:t>Un plan de gestion de l</w:t>
            </w:r>
            <w:r w:rsidR="00A87AED">
              <w:rPr>
                <w:rFonts w:ascii="Times New Roman" w:hAnsi="Times New Roman" w:cs="Times New Roman"/>
                <w:lang w:val="fr-BE"/>
              </w:rPr>
              <w:t>’</w:t>
            </w:r>
            <w:r w:rsidRPr="007C4491">
              <w:rPr>
                <w:rFonts w:ascii="Times New Roman" w:hAnsi="Times New Roman" w:cs="Times New Roman"/>
                <w:lang w:val="fr-BE"/>
              </w:rPr>
              <w:t>eau et des audits de l</w:t>
            </w:r>
            <w:r w:rsidR="00A87AED">
              <w:rPr>
                <w:rFonts w:ascii="Times New Roman" w:hAnsi="Times New Roman" w:cs="Times New Roman"/>
                <w:lang w:val="fr-BE"/>
              </w:rPr>
              <w:t>’</w:t>
            </w:r>
            <w:r w:rsidRPr="007C4491">
              <w:rPr>
                <w:rFonts w:ascii="Times New Roman" w:hAnsi="Times New Roman" w:cs="Times New Roman"/>
                <w:lang w:val="fr-BE"/>
              </w:rPr>
              <w:t>e</w:t>
            </w:r>
            <w:r w:rsidR="0067535E" w:rsidRPr="007C4491">
              <w:rPr>
                <w:rFonts w:ascii="Times New Roman" w:hAnsi="Times New Roman" w:cs="Times New Roman"/>
                <w:lang w:val="fr-BE"/>
              </w:rPr>
              <w:t>au font partie du SME (voir le point 2.</w:t>
            </w:r>
            <w:r w:rsidRPr="007C4491">
              <w:rPr>
                <w:rFonts w:ascii="Times New Roman" w:hAnsi="Times New Roman" w:cs="Times New Roman"/>
                <w:lang w:val="fr-BE"/>
              </w:rPr>
              <w:t>1) et comprennent</w:t>
            </w:r>
            <w:r w:rsidR="007834D8" w:rsidRPr="007C4491">
              <w:rPr>
                <w:rFonts w:ascii="Times New Roman" w:hAnsi="Times New Roman" w:cs="Times New Roman"/>
                <w:lang w:val="fr-BE"/>
              </w:rPr>
              <w:t> :</w:t>
            </w:r>
          </w:p>
          <w:p w14:paraId="5E193315" w14:textId="2C730F11" w:rsidR="00A6450C" w:rsidRPr="007C4491" w:rsidRDefault="00BB70C0" w:rsidP="00BB70C0">
            <w:pPr>
              <w:tabs>
                <w:tab w:val="left" w:pos="290"/>
              </w:tabs>
              <w:spacing w:after="0" w:line="240" w:lineRule="auto"/>
              <w:jc w:val="both"/>
              <w:rPr>
                <w:rFonts w:ascii="Times New Roman" w:hAnsi="Times New Roman" w:cs="Times New Roman"/>
                <w:lang w:val="fr-BE"/>
              </w:rPr>
            </w:pPr>
            <w:r w:rsidRPr="007C4491">
              <w:rPr>
                <w:rFonts w:ascii="Times New Roman" w:hAnsi="Times New Roman" w:cs="Times New Roman"/>
                <w:lang w:val="fr-BE"/>
              </w:rPr>
              <w:lastRenderedPageBreak/>
              <w:t>- </w:t>
            </w:r>
            <w:r w:rsidR="001A26AC" w:rsidRPr="007C4491">
              <w:rPr>
                <w:rFonts w:ascii="Times New Roman" w:hAnsi="Times New Roman" w:cs="Times New Roman"/>
                <w:lang w:val="fr-BE"/>
              </w:rPr>
              <w:t>d</w:t>
            </w:r>
            <w:r w:rsidR="007834D8" w:rsidRPr="007C4491">
              <w:rPr>
                <w:rFonts w:ascii="Times New Roman" w:hAnsi="Times New Roman" w:cs="Times New Roman"/>
                <w:lang w:val="fr-BE"/>
              </w:rPr>
              <w:t>es</w:t>
            </w:r>
            <w:r w:rsidR="00A6450C" w:rsidRPr="007C4491">
              <w:rPr>
                <w:rFonts w:ascii="Times New Roman" w:hAnsi="Times New Roman" w:cs="Times New Roman"/>
                <w:lang w:val="fr-BE"/>
              </w:rPr>
              <w:t xml:space="preserve"> schémas de circulation des flux et des bilans massiques de l</w:t>
            </w:r>
            <w:r w:rsidR="00A87AED">
              <w:rPr>
                <w:rFonts w:ascii="Times New Roman" w:hAnsi="Times New Roman" w:cs="Times New Roman"/>
                <w:lang w:val="fr-BE"/>
              </w:rPr>
              <w:t>’</w:t>
            </w:r>
            <w:r w:rsidR="00A6450C" w:rsidRPr="007C4491">
              <w:rPr>
                <w:rFonts w:ascii="Times New Roman" w:hAnsi="Times New Roman" w:cs="Times New Roman"/>
                <w:lang w:val="fr-BE"/>
              </w:rPr>
              <w:t>eau couvrant l</w:t>
            </w:r>
            <w:r w:rsidR="00A87AED">
              <w:rPr>
                <w:rFonts w:ascii="Times New Roman" w:hAnsi="Times New Roman" w:cs="Times New Roman"/>
                <w:lang w:val="fr-BE"/>
              </w:rPr>
              <w:t>’</w:t>
            </w:r>
            <w:r w:rsidR="00A6450C" w:rsidRPr="007C4491">
              <w:rPr>
                <w:rFonts w:ascii="Times New Roman" w:hAnsi="Times New Roman" w:cs="Times New Roman"/>
                <w:lang w:val="fr-BE"/>
              </w:rPr>
              <w:t>unité et les procédés, dans le cadre de l</w:t>
            </w:r>
            <w:r w:rsidR="00A87AED">
              <w:rPr>
                <w:rFonts w:ascii="Times New Roman" w:hAnsi="Times New Roman" w:cs="Times New Roman"/>
                <w:lang w:val="fr-BE"/>
              </w:rPr>
              <w:t>’</w:t>
            </w:r>
            <w:r w:rsidR="00A6450C" w:rsidRPr="007C4491">
              <w:rPr>
                <w:rFonts w:ascii="Times New Roman" w:hAnsi="Times New Roman" w:cs="Times New Roman"/>
                <w:lang w:val="fr-BE"/>
              </w:rPr>
              <w:t>inventaire des flux entrants et s</w:t>
            </w:r>
            <w:r w:rsidR="001A26AC" w:rsidRPr="007C4491">
              <w:rPr>
                <w:rFonts w:ascii="Times New Roman" w:hAnsi="Times New Roman" w:cs="Times New Roman"/>
                <w:lang w:val="fr-BE"/>
              </w:rPr>
              <w:t xml:space="preserve">ortants mentionné </w:t>
            </w:r>
            <w:r w:rsidR="00F6311B" w:rsidRPr="007C4491">
              <w:rPr>
                <w:rFonts w:ascii="Times New Roman" w:hAnsi="Times New Roman" w:cs="Times New Roman"/>
                <w:lang w:val="fr-BE"/>
              </w:rPr>
              <w:t>au point 2.2 ;</w:t>
            </w:r>
          </w:p>
          <w:p w14:paraId="07C9A4F8" w14:textId="1F64EF5A" w:rsidR="00A6450C" w:rsidRPr="007C4491" w:rsidRDefault="00BB70C0" w:rsidP="00BB70C0">
            <w:pPr>
              <w:tabs>
                <w:tab w:val="left" w:pos="290"/>
              </w:tabs>
              <w:spacing w:after="0" w:line="240" w:lineRule="auto"/>
              <w:jc w:val="both"/>
              <w:rPr>
                <w:rFonts w:ascii="Times New Roman" w:hAnsi="Times New Roman" w:cs="Times New Roman"/>
                <w:lang w:val="fr-BE"/>
              </w:rPr>
            </w:pPr>
            <w:r w:rsidRPr="007C4491">
              <w:rPr>
                <w:rFonts w:ascii="Times New Roman" w:hAnsi="Times New Roman" w:cs="Times New Roman"/>
                <w:lang w:val="fr-BE"/>
              </w:rPr>
              <w:t>- </w:t>
            </w:r>
            <w:r w:rsidR="001A26AC" w:rsidRPr="007C4491">
              <w:rPr>
                <w:rFonts w:ascii="Times New Roman" w:hAnsi="Times New Roman" w:cs="Times New Roman"/>
                <w:lang w:val="fr-BE"/>
              </w:rPr>
              <w:t>l</w:t>
            </w:r>
            <w:r w:rsidR="00A87AED">
              <w:rPr>
                <w:rFonts w:ascii="Times New Roman" w:hAnsi="Times New Roman" w:cs="Times New Roman"/>
                <w:lang w:val="fr-BE"/>
              </w:rPr>
              <w:t>’</w:t>
            </w:r>
            <w:r w:rsidR="007834D8" w:rsidRPr="007C4491">
              <w:rPr>
                <w:rFonts w:ascii="Times New Roman" w:hAnsi="Times New Roman" w:cs="Times New Roman"/>
                <w:lang w:val="fr-BE"/>
              </w:rPr>
              <w:t>établissement</w:t>
            </w:r>
            <w:r w:rsidR="00A6450C" w:rsidRPr="007C4491">
              <w:rPr>
                <w:rFonts w:ascii="Times New Roman" w:hAnsi="Times New Roman" w:cs="Times New Roman"/>
                <w:lang w:val="fr-BE"/>
              </w:rPr>
              <w:t xml:space="preserve"> d</w:t>
            </w:r>
            <w:r w:rsidR="00A87AED">
              <w:rPr>
                <w:rFonts w:ascii="Times New Roman" w:hAnsi="Times New Roman" w:cs="Times New Roman"/>
                <w:lang w:val="fr-BE"/>
              </w:rPr>
              <w:t>’</w:t>
            </w:r>
            <w:r w:rsidR="00A6450C" w:rsidRPr="007C4491">
              <w:rPr>
                <w:rFonts w:ascii="Times New Roman" w:hAnsi="Times New Roman" w:cs="Times New Roman"/>
                <w:lang w:val="fr-BE"/>
              </w:rPr>
              <w:t>objectifs en matière d</w:t>
            </w:r>
            <w:r w:rsidR="00A87AED">
              <w:rPr>
                <w:rFonts w:ascii="Times New Roman" w:hAnsi="Times New Roman" w:cs="Times New Roman"/>
                <w:lang w:val="fr-BE"/>
              </w:rPr>
              <w:t>’</w:t>
            </w:r>
            <w:r w:rsidR="00A6450C" w:rsidRPr="007C4491">
              <w:rPr>
                <w:rFonts w:ascii="Times New Roman" w:hAnsi="Times New Roman" w:cs="Times New Roman"/>
                <w:lang w:val="fr-BE"/>
              </w:rPr>
              <w:t>u</w:t>
            </w:r>
            <w:r w:rsidR="001A26AC" w:rsidRPr="007C4491">
              <w:rPr>
                <w:rFonts w:ascii="Times New Roman" w:hAnsi="Times New Roman" w:cs="Times New Roman"/>
                <w:lang w:val="fr-BE"/>
              </w:rPr>
              <w:t>tilisation rationnelle de l</w:t>
            </w:r>
            <w:r w:rsidR="00A87AED">
              <w:rPr>
                <w:rFonts w:ascii="Times New Roman" w:hAnsi="Times New Roman" w:cs="Times New Roman"/>
                <w:lang w:val="fr-BE"/>
              </w:rPr>
              <w:t>’</w:t>
            </w:r>
            <w:r w:rsidR="001A26AC" w:rsidRPr="007C4491">
              <w:rPr>
                <w:rFonts w:ascii="Times New Roman" w:hAnsi="Times New Roman" w:cs="Times New Roman"/>
                <w:lang w:val="fr-BE"/>
              </w:rPr>
              <w:t>eau ;</w:t>
            </w:r>
          </w:p>
          <w:p w14:paraId="5DCA66A1" w14:textId="754D9A16" w:rsidR="00A6450C" w:rsidRPr="007C4491" w:rsidRDefault="00BB70C0" w:rsidP="00BB70C0">
            <w:pPr>
              <w:tabs>
                <w:tab w:val="left" w:pos="290"/>
              </w:tabs>
              <w:spacing w:after="0" w:line="240" w:lineRule="auto"/>
              <w:jc w:val="both"/>
              <w:rPr>
                <w:rFonts w:ascii="Times New Roman" w:hAnsi="Times New Roman" w:cs="Times New Roman"/>
                <w:lang w:val="fr-BE"/>
              </w:rPr>
            </w:pPr>
            <w:r w:rsidRPr="007C4491">
              <w:rPr>
                <w:rFonts w:ascii="Times New Roman" w:hAnsi="Times New Roman" w:cs="Times New Roman"/>
                <w:lang w:val="fr-BE"/>
              </w:rPr>
              <w:t>- </w:t>
            </w:r>
            <w:r w:rsidR="001A26AC" w:rsidRPr="007C4491">
              <w:rPr>
                <w:rFonts w:ascii="Times New Roman" w:hAnsi="Times New Roman" w:cs="Times New Roman"/>
                <w:lang w:val="fr-BE"/>
              </w:rPr>
              <w:t>l</w:t>
            </w:r>
            <w:r w:rsidR="007834D8" w:rsidRPr="007C4491">
              <w:rPr>
                <w:rFonts w:ascii="Times New Roman" w:hAnsi="Times New Roman" w:cs="Times New Roman"/>
                <w:lang w:val="fr-BE"/>
              </w:rPr>
              <w:t>a</w:t>
            </w:r>
            <w:r w:rsidR="00A6450C" w:rsidRPr="007C4491">
              <w:rPr>
                <w:rFonts w:ascii="Times New Roman" w:hAnsi="Times New Roman" w:cs="Times New Roman"/>
                <w:lang w:val="fr-BE"/>
              </w:rPr>
              <w:t xml:space="preserve"> mise en œuvre de techniques d</w:t>
            </w:r>
            <w:r w:rsidR="00A87AED">
              <w:rPr>
                <w:rFonts w:ascii="Times New Roman" w:hAnsi="Times New Roman" w:cs="Times New Roman"/>
                <w:lang w:val="fr-BE"/>
              </w:rPr>
              <w:t>’</w:t>
            </w:r>
            <w:r w:rsidR="00A6450C" w:rsidRPr="007C4491">
              <w:rPr>
                <w:rFonts w:ascii="Times New Roman" w:hAnsi="Times New Roman" w:cs="Times New Roman"/>
                <w:lang w:val="fr-BE"/>
              </w:rPr>
              <w:t>optimisation de l</w:t>
            </w:r>
            <w:r w:rsidR="00A87AED">
              <w:rPr>
                <w:rFonts w:ascii="Times New Roman" w:hAnsi="Times New Roman" w:cs="Times New Roman"/>
                <w:lang w:val="fr-BE"/>
              </w:rPr>
              <w:t>’</w:t>
            </w:r>
            <w:r w:rsidR="00A6450C" w:rsidRPr="007C4491">
              <w:rPr>
                <w:rFonts w:ascii="Times New Roman" w:hAnsi="Times New Roman" w:cs="Times New Roman"/>
                <w:lang w:val="fr-BE"/>
              </w:rPr>
              <w:t>eau (par exemple, contrôle de la consommation d</w:t>
            </w:r>
            <w:r w:rsidR="00A87AED">
              <w:rPr>
                <w:rFonts w:ascii="Times New Roman" w:hAnsi="Times New Roman" w:cs="Times New Roman"/>
                <w:lang w:val="fr-BE"/>
              </w:rPr>
              <w:t>’</w:t>
            </w:r>
            <w:r w:rsidR="00A6450C" w:rsidRPr="007C4491">
              <w:rPr>
                <w:rFonts w:ascii="Times New Roman" w:hAnsi="Times New Roman" w:cs="Times New Roman"/>
                <w:lang w:val="fr-BE"/>
              </w:rPr>
              <w:t>eau, réutilisation/recyclage de l</w:t>
            </w:r>
            <w:r w:rsidR="00A87AED">
              <w:rPr>
                <w:rFonts w:ascii="Times New Roman" w:hAnsi="Times New Roman" w:cs="Times New Roman"/>
                <w:lang w:val="fr-BE"/>
              </w:rPr>
              <w:t>’</w:t>
            </w:r>
            <w:r w:rsidR="00A6450C" w:rsidRPr="007C4491">
              <w:rPr>
                <w:rFonts w:ascii="Times New Roman" w:hAnsi="Times New Roman" w:cs="Times New Roman"/>
                <w:lang w:val="fr-BE"/>
              </w:rPr>
              <w:t>eau, détection et réparation de fuites).</w:t>
            </w:r>
          </w:p>
          <w:p w14:paraId="38D01298" w14:textId="6F62FE5E"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Des audits de l</w:t>
            </w:r>
            <w:r w:rsidR="00A87AED">
              <w:rPr>
                <w:rFonts w:ascii="Times New Roman" w:hAnsi="Times New Roman" w:cs="Times New Roman"/>
                <w:lang w:val="fr-BE"/>
              </w:rPr>
              <w:t>’</w:t>
            </w:r>
            <w:r w:rsidRPr="007C4491">
              <w:rPr>
                <w:rFonts w:ascii="Times New Roman" w:hAnsi="Times New Roman" w:cs="Times New Roman"/>
                <w:lang w:val="fr-BE"/>
              </w:rPr>
              <w:t>eau sont effectués au moins une fois par an pour s</w:t>
            </w:r>
            <w:r w:rsidR="00A87AED">
              <w:rPr>
                <w:rFonts w:ascii="Times New Roman" w:hAnsi="Times New Roman" w:cs="Times New Roman"/>
                <w:lang w:val="fr-BE"/>
              </w:rPr>
              <w:t>’</w:t>
            </w:r>
            <w:r w:rsidRPr="007C4491">
              <w:rPr>
                <w:rFonts w:ascii="Times New Roman" w:hAnsi="Times New Roman" w:cs="Times New Roman"/>
                <w:lang w:val="fr-BE"/>
              </w:rPr>
              <w:t>assurer que les objectifs du plan de gestion de l</w:t>
            </w:r>
            <w:r w:rsidR="00A87AED">
              <w:rPr>
                <w:rFonts w:ascii="Times New Roman" w:hAnsi="Times New Roman" w:cs="Times New Roman"/>
                <w:lang w:val="fr-BE"/>
              </w:rPr>
              <w:t>’</w:t>
            </w:r>
            <w:r w:rsidRPr="007C4491">
              <w:rPr>
                <w:rFonts w:ascii="Times New Roman" w:hAnsi="Times New Roman" w:cs="Times New Roman"/>
                <w:lang w:val="fr-BE"/>
              </w:rPr>
              <w:t>eau sont atteints et que les recommandations des audits de l</w:t>
            </w:r>
            <w:r w:rsidR="00A87AED">
              <w:rPr>
                <w:rFonts w:ascii="Times New Roman" w:hAnsi="Times New Roman" w:cs="Times New Roman"/>
                <w:lang w:val="fr-BE"/>
              </w:rPr>
              <w:t>’</w:t>
            </w:r>
            <w:r w:rsidRPr="007C4491">
              <w:rPr>
                <w:rFonts w:ascii="Times New Roman" w:hAnsi="Times New Roman" w:cs="Times New Roman"/>
                <w:lang w:val="fr-BE"/>
              </w:rPr>
              <w:t>eau sont suivies et mises en œuvre.</w:t>
            </w:r>
          </w:p>
          <w:p w14:paraId="21661E79" w14:textId="4D3E5F91"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 plan de gestion de l</w:t>
            </w:r>
            <w:r w:rsidR="00A87AED">
              <w:rPr>
                <w:rFonts w:ascii="Times New Roman" w:hAnsi="Times New Roman" w:cs="Times New Roman"/>
                <w:lang w:val="fr-BE"/>
              </w:rPr>
              <w:t>’</w:t>
            </w:r>
            <w:r w:rsidRPr="007C4491">
              <w:rPr>
                <w:rFonts w:ascii="Times New Roman" w:hAnsi="Times New Roman" w:cs="Times New Roman"/>
                <w:lang w:val="fr-BE"/>
              </w:rPr>
              <w:t>eau et les audits de l</w:t>
            </w:r>
            <w:r w:rsidR="00A87AED">
              <w:rPr>
                <w:rFonts w:ascii="Times New Roman" w:hAnsi="Times New Roman" w:cs="Times New Roman"/>
                <w:lang w:val="fr-BE"/>
              </w:rPr>
              <w:t>’</w:t>
            </w:r>
            <w:r w:rsidRPr="007C4491">
              <w:rPr>
                <w:rFonts w:ascii="Times New Roman" w:hAnsi="Times New Roman" w:cs="Times New Roman"/>
                <w:lang w:val="fr-BE"/>
              </w:rPr>
              <w:t>eau peuvent être intégrés dans le plan global de gestion de l</w:t>
            </w:r>
            <w:r w:rsidR="00A87AED">
              <w:rPr>
                <w:rFonts w:ascii="Times New Roman" w:hAnsi="Times New Roman" w:cs="Times New Roman"/>
                <w:lang w:val="fr-BE"/>
              </w:rPr>
              <w:t>’</w:t>
            </w:r>
            <w:r w:rsidRPr="007C4491">
              <w:rPr>
                <w:rFonts w:ascii="Times New Roman" w:hAnsi="Times New Roman" w:cs="Times New Roman"/>
                <w:lang w:val="fr-BE"/>
              </w:rPr>
              <w:t>eau d</w:t>
            </w:r>
            <w:r w:rsidR="00A87AED">
              <w:rPr>
                <w:rFonts w:ascii="Times New Roman" w:hAnsi="Times New Roman" w:cs="Times New Roman"/>
                <w:lang w:val="fr-BE"/>
              </w:rPr>
              <w:t>’</w:t>
            </w:r>
            <w:r w:rsidRPr="007C4491">
              <w:rPr>
                <w:rFonts w:ascii="Times New Roman" w:hAnsi="Times New Roman" w:cs="Times New Roman"/>
                <w:lang w:val="fr-BE"/>
              </w:rPr>
              <w:t>un site industriel de plus grande taille.</w:t>
            </w:r>
          </w:p>
        </w:tc>
        <w:tc>
          <w:tcPr>
            <w:tcW w:w="0" w:type="auto"/>
            <w:shd w:val="clear" w:color="auto" w:fill="auto"/>
            <w:vAlign w:val="center"/>
          </w:tcPr>
          <w:p w14:paraId="65ABC5D9" w14:textId="30CF72CC" w:rsidR="00A6450C" w:rsidRPr="007C4491" w:rsidRDefault="00A6450C" w:rsidP="00611FD1">
            <w:pPr>
              <w:spacing w:after="0" w:line="240" w:lineRule="auto"/>
              <w:jc w:val="both"/>
              <w:rPr>
                <w:rFonts w:ascii="Times New Roman" w:hAnsi="Times New Roman" w:cs="Times New Roman"/>
                <w:lang w:val="fr-BE"/>
              </w:rPr>
            </w:pPr>
            <w:r w:rsidRPr="007C4491">
              <w:rPr>
                <w:rFonts w:ascii="Times New Roman" w:hAnsi="Times New Roman" w:cs="Times New Roman"/>
                <w:lang w:val="fr-BE"/>
              </w:rPr>
              <w:lastRenderedPageBreak/>
              <w:t>Le niveau de détail du plan de gestion de l</w:t>
            </w:r>
            <w:r w:rsidR="00A87AED">
              <w:rPr>
                <w:rFonts w:ascii="Times New Roman" w:hAnsi="Times New Roman" w:cs="Times New Roman"/>
                <w:lang w:val="fr-BE"/>
              </w:rPr>
              <w:t>’</w:t>
            </w:r>
            <w:r w:rsidRPr="007C4491">
              <w:rPr>
                <w:rFonts w:ascii="Times New Roman" w:hAnsi="Times New Roman" w:cs="Times New Roman"/>
                <w:lang w:val="fr-BE"/>
              </w:rPr>
              <w:t>eau et des audits de l</w:t>
            </w:r>
            <w:r w:rsidR="00A87AED">
              <w:rPr>
                <w:rFonts w:ascii="Times New Roman" w:hAnsi="Times New Roman" w:cs="Times New Roman"/>
                <w:lang w:val="fr-BE"/>
              </w:rPr>
              <w:t>’</w:t>
            </w:r>
            <w:r w:rsidRPr="007C4491">
              <w:rPr>
                <w:rFonts w:ascii="Times New Roman" w:hAnsi="Times New Roman" w:cs="Times New Roman"/>
                <w:lang w:val="fr-BE"/>
              </w:rPr>
              <w:t>eau est, d</w:t>
            </w:r>
            <w:r w:rsidR="00A87AED">
              <w:rPr>
                <w:rFonts w:ascii="Times New Roman" w:hAnsi="Times New Roman" w:cs="Times New Roman"/>
                <w:lang w:val="fr-BE"/>
              </w:rPr>
              <w:t>’</w:t>
            </w:r>
            <w:r w:rsidRPr="007C4491">
              <w:rPr>
                <w:rFonts w:ascii="Times New Roman" w:hAnsi="Times New Roman" w:cs="Times New Roman"/>
                <w:lang w:val="fr-BE"/>
              </w:rPr>
              <w:t xml:space="preserve">une </w:t>
            </w:r>
            <w:r w:rsidRPr="007C4491">
              <w:rPr>
                <w:rFonts w:ascii="Times New Roman" w:hAnsi="Times New Roman" w:cs="Times New Roman"/>
                <w:lang w:val="fr-BE"/>
              </w:rPr>
              <w:lastRenderedPageBreak/>
              <w:t>manière générale, en rapport avec la nature, la taille</w:t>
            </w:r>
            <w:r w:rsidR="00611FD1" w:rsidRPr="007C4491">
              <w:rPr>
                <w:rFonts w:ascii="Times New Roman" w:hAnsi="Times New Roman" w:cs="Times New Roman"/>
                <w:lang w:val="fr-BE"/>
              </w:rPr>
              <w:t>,</w:t>
            </w:r>
            <w:r w:rsidRPr="007C4491">
              <w:rPr>
                <w:rFonts w:ascii="Times New Roman" w:hAnsi="Times New Roman" w:cs="Times New Roman"/>
                <w:lang w:val="fr-BE"/>
              </w:rPr>
              <w:t xml:space="preserve"> la complexité de l</w:t>
            </w:r>
            <w:r w:rsidR="00A87AED">
              <w:rPr>
                <w:rFonts w:ascii="Times New Roman" w:hAnsi="Times New Roman" w:cs="Times New Roman"/>
                <w:lang w:val="fr-BE"/>
              </w:rPr>
              <w:t>’</w:t>
            </w:r>
            <w:r w:rsidRPr="007C4491">
              <w:rPr>
                <w:rFonts w:ascii="Times New Roman" w:hAnsi="Times New Roman" w:cs="Times New Roman"/>
                <w:lang w:val="fr-BE"/>
              </w:rPr>
              <w:t>unité</w:t>
            </w:r>
            <w:r w:rsidR="00611FD1" w:rsidRPr="007C4491">
              <w:rPr>
                <w:rFonts w:ascii="Times New Roman" w:hAnsi="Times New Roman" w:cs="Times New Roman"/>
                <w:lang w:val="fr-BE"/>
              </w:rPr>
              <w:t xml:space="preserve"> et la quantité d</w:t>
            </w:r>
            <w:r w:rsidR="00A87AED">
              <w:rPr>
                <w:rFonts w:ascii="Times New Roman" w:hAnsi="Times New Roman" w:cs="Times New Roman"/>
                <w:lang w:val="fr-BE"/>
              </w:rPr>
              <w:t>’</w:t>
            </w:r>
            <w:r w:rsidR="00611FD1" w:rsidRPr="007C4491">
              <w:rPr>
                <w:rFonts w:ascii="Times New Roman" w:hAnsi="Times New Roman" w:cs="Times New Roman"/>
                <w:lang w:val="fr-BE"/>
              </w:rPr>
              <w:t>eau prélevée</w:t>
            </w:r>
            <w:r w:rsidRPr="007C4491">
              <w:rPr>
                <w:rFonts w:ascii="Times New Roman" w:hAnsi="Times New Roman" w:cs="Times New Roman"/>
                <w:lang w:val="fr-BE"/>
              </w:rPr>
              <w:t>.</w:t>
            </w:r>
          </w:p>
        </w:tc>
      </w:tr>
      <w:tr w:rsidR="00A6450C" w:rsidRPr="007C4491" w14:paraId="20D77348" w14:textId="77777777" w:rsidTr="003168DC">
        <w:trPr>
          <w:jc w:val="center"/>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561828D4" w14:textId="77777777" w:rsidR="00A6450C" w:rsidRPr="007C4491" w:rsidRDefault="00A6450C" w:rsidP="009765FA">
            <w:pPr>
              <w:numPr>
                <w:ilvl w:val="0"/>
                <w:numId w:val="10"/>
              </w:numPr>
              <w:spacing w:after="0" w:line="240" w:lineRule="auto"/>
              <w:jc w:val="both"/>
              <w:rPr>
                <w:rFonts w:ascii="Times New Roman" w:hAnsi="Times New Roman" w:cs="Times New Roman"/>
                <w:lang w:val="fr-BE"/>
              </w:rPr>
            </w:pP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77E328F3" w14:textId="77777777" w:rsidR="00A6450C" w:rsidRPr="007C4491" w:rsidRDefault="00A6450C" w:rsidP="00DB2527">
            <w:pPr>
              <w:spacing w:after="0" w:line="240" w:lineRule="auto"/>
              <w:jc w:val="both"/>
              <w:rPr>
                <w:rFonts w:ascii="Times New Roman" w:hAnsi="Times New Roman" w:cs="Times New Roman"/>
              </w:rPr>
            </w:pPr>
            <w:r w:rsidRPr="007C4491">
              <w:rPr>
                <w:rFonts w:ascii="Times New Roman" w:hAnsi="Times New Roman" w:cs="Times New Roman"/>
              </w:rPr>
              <w:t>Optimisation de la production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A6ED9C" w14:textId="09187FBE" w:rsidR="00A6450C" w:rsidRPr="007C4491" w:rsidRDefault="00A6450C" w:rsidP="00BB70C0">
            <w:pPr>
              <w:spacing w:after="0" w:line="240" w:lineRule="auto"/>
              <w:jc w:val="both"/>
              <w:rPr>
                <w:rFonts w:ascii="Times New Roman" w:hAnsi="Times New Roman" w:cs="Times New Roman"/>
              </w:rPr>
            </w:pPr>
            <w:r w:rsidRPr="007C4491">
              <w:rPr>
                <w:rFonts w:ascii="Times New Roman" w:hAnsi="Times New Roman" w:cs="Times New Roman"/>
              </w:rPr>
              <w:t>Cela consiste notamment à</w:t>
            </w:r>
            <w:r w:rsidR="002A5D6B" w:rsidRPr="007C4491">
              <w:rPr>
                <w:rFonts w:ascii="Times New Roman" w:hAnsi="Times New Roman" w:cs="Times New Roman"/>
              </w:rPr>
              <w:t> :</w:t>
            </w:r>
          </w:p>
          <w:p w14:paraId="7EF652E8" w14:textId="011B9433" w:rsidR="00A6450C" w:rsidRPr="007C4491" w:rsidRDefault="00BB70C0" w:rsidP="00611FD1">
            <w:pPr>
              <w:pStyle w:val="Paragraphedeliste"/>
              <w:spacing w:after="0" w:line="240" w:lineRule="auto"/>
              <w:ind w:left="0"/>
              <w:jc w:val="both"/>
              <w:rPr>
                <w:rFonts w:ascii="Times New Roman" w:hAnsi="Times New Roman" w:cs="Times New Roman"/>
              </w:rPr>
            </w:pPr>
            <w:r w:rsidRPr="007C4491">
              <w:rPr>
                <w:rFonts w:ascii="Times New Roman" w:hAnsi="Times New Roman" w:cs="Times New Roman"/>
              </w:rPr>
              <w:t>- </w:t>
            </w:r>
            <w:r w:rsidR="001A26AC" w:rsidRPr="007C4491">
              <w:rPr>
                <w:rFonts w:ascii="Times New Roman" w:hAnsi="Times New Roman" w:cs="Times New Roman"/>
              </w:rPr>
              <w:t>o</w:t>
            </w:r>
            <w:r w:rsidR="007834D8" w:rsidRPr="007C4491">
              <w:rPr>
                <w:rFonts w:ascii="Times New Roman" w:hAnsi="Times New Roman" w:cs="Times New Roman"/>
              </w:rPr>
              <w:t>ptimiser</w:t>
            </w:r>
            <w:r w:rsidR="00A6450C" w:rsidRPr="007C4491">
              <w:rPr>
                <w:rFonts w:ascii="Times New Roman" w:hAnsi="Times New Roman" w:cs="Times New Roman"/>
              </w:rPr>
              <w:t xml:space="preserve"> la combinaison des procédés (par exemple, combiner les procédés de prétraitement, éviter de blanchir les matières textiles avant de les te</w:t>
            </w:r>
            <w:r w:rsidR="001A26AC" w:rsidRPr="007C4491">
              <w:rPr>
                <w:rFonts w:ascii="Times New Roman" w:hAnsi="Times New Roman" w:cs="Times New Roman"/>
              </w:rPr>
              <w:t>indre dans des nuances foncées) ;</w:t>
            </w:r>
          </w:p>
          <w:p w14:paraId="4AD79B4C" w14:textId="514911A2" w:rsidR="00A6450C" w:rsidRPr="007C4491" w:rsidRDefault="00BB70C0" w:rsidP="00611FD1">
            <w:pPr>
              <w:pStyle w:val="Paragraphedeliste"/>
              <w:spacing w:after="0" w:line="240" w:lineRule="auto"/>
              <w:ind w:left="0"/>
              <w:jc w:val="both"/>
              <w:rPr>
                <w:rFonts w:ascii="Times New Roman" w:hAnsi="Times New Roman" w:cs="Times New Roman"/>
                <w:lang w:val="fr-BE"/>
              </w:rPr>
            </w:pPr>
            <w:r w:rsidRPr="007C4491">
              <w:rPr>
                <w:rFonts w:ascii="Times New Roman" w:hAnsi="Times New Roman" w:cs="Times New Roman"/>
              </w:rPr>
              <w:t>- </w:t>
            </w:r>
            <w:r w:rsidR="001A26AC" w:rsidRPr="007C4491">
              <w:rPr>
                <w:rFonts w:ascii="Times New Roman" w:hAnsi="Times New Roman" w:cs="Times New Roman"/>
              </w:rPr>
              <w:t>o</w:t>
            </w:r>
            <w:r w:rsidR="00A6450C" w:rsidRPr="007C4491">
              <w:rPr>
                <w:rFonts w:ascii="Times New Roman" w:hAnsi="Times New Roman" w:cs="Times New Roman"/>
              </w:rPr>
              <w:t>ptimiser la programmation des procédés en discontinu (par exemple, teindre les matières textiles dans des nuances foncées après les avoir teintes dans des nuances claires au moyen des mêmes équipements de teinture).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6D86C1" w14:textId="730C06A5" w:rsidR="00A6450C" w:rsidRPr="007C4491" w:rsidRDefault="00A6450C"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A6450C" w:rsidRPr="007C4491" w14:paraId="162C0270" w14:textId="77777777" w:rsidTr="00A6450C">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046E4A7B" w14:textId="77777777"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b/>
                <w:i/>
                <w:lang w:val="fr-BE"/>
              </w:rPr>
              <w:t>Techniques de conception et de fonctionnement</w:t>
            </w:r>
          </w:p>
        </w:tc>
      </w:tr>
      <w:tr w:rsidR="00A6450C" w:rsidRPr="007C4491" w14:paraId="72D7E81C" w14:textId="77777777" w:rsidTr="003168DC">
        <w:trPr>
          <w:jc w:val="center"/>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31664D8B" w14:textId="77777777" w:rsidR="00A6450C" w:rsidRPr="007C4491" w:rsidRDefault="00A6450C" w:rsidP="00DB2527">
            <w:pPr>
              <w:spacing w:after="0" w:line="240" w:lineRule="auto"/>
              <w:jc w:val="both"/>
              <w:rPr>
                <w:rFonts w:ascii="Times New Roman" w:hAnsi="Times New Roman" w:cs="Times New Roman"/>
              </w:rPr>
            </w:pPr>
            <w:r w:rsidRPr="007C4491">
              <w:rPr>
                <w:rFonts w:ascii="Times New Roman" w:hAnsi="Times New Roman" w:cs="Times New Roman"/>
              </w:rPr>
              <w:t>c.</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3CB99295" w14:textId="77777777"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Séparation des effluents aqueux pollués et non pollués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3923BD" w14:textId="4083C24A"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Les effluents aqueux sont collectés séparément, en fonction de la teneur en polluants et des techniques de traitement requises. Les effluents aqueux pollués (tels que les bains de procédé usés) et les effluents aqueux non pollués (tels que les eaux de refroidissement) qui peuvent être réutilisés sans traitement sont séparés des flux d</w:t>
            </w:r>
            <w:r w:rsidR="00A87AED">
              <w:rPr>
                <w:rFonts w:ascii="Times New Roman" w:hAnsi="Times New Roman" w:cs="Times New Roman"/>
                <w:lang w:val="fr-BE"/>
              </w:rPr>
              <w:t>’</w:t>
            </w:r>
            <w:r w:rsidRPr="007C4491">
              <w:rPr>
                <w:rFonts w:ascii="Times New Roman" w:hAnsi="Times New Roman" w:cs="Times New Roman"/>
                <w:lang w:val="fr-BE"/>
              </w:rPr>
              <w:t>effluents aqueux nécessitant un traitement.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1CD9AF" w14:textId="4BA0BCD8"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applicabilité aux unités existantes peut être limitée par la configuration du système de collecte des eaux et par le manque d</w:t>
            </w:r>
            <w:r w:rsidR="00A87AED">
              <w:rPr>
                <w:rFonts w:ascii="Times New Roman" w:hAnsi="Times New Roman" w:cs="Times New Roman"/>
                <w:lang w:val="fr-BE"/>
              </w:rPr>
              <w:t>’</w:t>
            </w:r>
            <w:r w:rsidRPr="007C4491">
              <w:rPr>
                <w:rFonts w:ascii="Times New Roman" w:hAnsi="Times New Roman" w:cs="Times New Roman"/>
                <w:lang w:val="fr-BE"/>
              </w:rPr>
              <w:t>espace pour les cuves de stockage temporaire.</w:t>
            </w:r>
          </w:p>
        </w:tc>
      </w:tr>
      <w:tr w:rsidR="00A6450C" w:rsidRPr="007C4491" w14:paraId="04F78BEC" w14:textId="77777777" w:rsidTr="003168DC">
        <w:trPr>
          <w:jc w:val="center"/>
        </w:trPr>
        <w:tc>
          <w:tcPr>
            <w:tcW w:w="258" w:type="pct"/>
            <w:shd w:val="clear" w:color="auto" w:fill="auto"/>
            <w:vAlign w:val="center"/>
          </w:tcPr>
          <w:p w14:paraId="5FF07CB2" w14:textId="77777777" w:rsidR="00A6450C" w:rsidRPr="007C4491" w:rsidRDefault="00A6450C" w:rsidP="00DB2527">
            <w:pPr>
              <w:spacing w:after="0" w:line="240" w:lineRule="auto"/>
              <w:jc w:val="both"/>
              <w:rPr>
                <w:rFonts w:ascii="Times New Roman" w:hAnsi="Times New Roman" w:cs="Times New Roman"/>
              </w:rPr>
            </w:pPr>
            <w:r w:rsidRPr="007C4491">
              <w:rPr>
                <w:rFonts w:ascii="Times New Roman" w:hAnsi="Times New Roman" w:cs="Times New Roman"/>
              </w:rPr>
              <w:t>d.</w:t>
            </w:r>
          </w:p>
        </w:tc>
        <w:tc>
          <w:tcPr>
            <w:tcW w:w="811" w:type="pct"/>
            <w:shd w:val="clear" w:color="auto" w:fill="auto"/>
            <w:vAlign w:val="center"/>
          </w:tcPr>
          <w:p w14:paraId="27ECA2B0" w14:textId="4183B125"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Application de procédés utilisant peu d</w:t>
            </w:r>
            <w:r w:rsidR="00A87AED">
              <w:rPr>
                <w:rFonts w:ascii="Times New Roman" w:hAnsi="Times New Roman" w:cs="Times New Roman"/>
                <w:lang w:val="fr-BE"/>
              </w:rPr>
              <w:t>’</w:t>
            </w:r>
            <w:r w:rsidRPr="007C4491">
              <w:rPr>
                <w:rFonts w:ascii="Times New Roman" w:hAnsi="Times New Roman" w:cs="Times New Roman"/>
                <w:lang w:val="fr-BE"/>
              </w:rPr>
              <w:t>eau, voire pas d</w:t>
            </w:r>
            <w:r w:rsidR="00A87AED">
              <w:rPr>
                <w:rFonts w:ascii="Times New Roman" w:hAnsi="Times New Roman" w:cs="Times New Roman"/>
                <w:lang w:val="fr-BE"/>
              </w:rPr>
              <w:t>’</w:t>
            </w:r>
            <w:r w:rsidRPr="007C4491">
              <w:rPr>
                <w:rFonts w:ascii="Times New Roman" w:hAnsi="Times New Roman" w:cs="Times New Roman"/>
                <w:lang w:val="fr-BE"/>
              </w:rPr>
              <w:t>eau du tout</w:t>
            </w:r>
          </w:p>
        </w:tc>
        <w:tc>
          <w:tcPr>
            <w:tcW w:w="0" w:type="auto"/>
            <w:shd w:val="clear" w:color="auto" w:fill="auto"/>
            <w:vAlign w:val="center"/>
          </w:tcPr>
          <w:p w14:paraId="3C2A149A" w14:textId="03731BC4"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Font partie de tels procédés le traitement au plasma ou au laser, ainsi que les procédés nécessitant de faibles quantités d</w:t>
            </w:r>
            <w:r w:rsidR="00A87AED">
              <w:rPr>
                <w:rFonts w:ascii="Times New Roman" w:hAnsi="Times New Roman" w:cs="Times New Roman"/>
                <w:lang w:val="fr-BE"/>
              </w:rPr>
              <w:t>’</w:t>
            </w:r>
            <w:r w:rsidRPr="007C4491">
              <w:rPr>
                <w:rFonts w:ascii="Times New Roman" w:hAnsi="Times New Roman" w:cs="Times New Roman"/>
                <w:lang w:val="fr-BE"/>
              </w:rPr>
              <w:t>eau, tels que le traitement à l</w:t>
            </w:r>
            <w:r w:rsidR="00A87AED">
              <w:rPr>
                <w:rFonts w:ascii="Times New Roman" w:hAnsi="Times New Roman" w:cs="Times New Roman"/>
                <w:lang w:val="fr-BE"/>
              </w:rPr>
              <w:t>’</w:t>
            </w:r>
            <w:r w:rsidRPr="007C4491">
              <w:rPr>
                <w:rFonts w:ascii="Times New Roman" w:hAnsi="Times New Roman" w:cs="Times New Roman"/>
                <w:lang w:val="fr-BE"/>
              </w:rPr>
              <w:t>ozone.</w:t>
            </w:r>
          </w:p>
        </w:tc>
        <w:tc>
          <w:tcPr>
            <w:tcW w:w="0" w:type="auto"/>
            <w:shd w:val="clear" w:color="auto" w:fill="auto"/>
            <w:vAlign w:val="center"/>
          </w:tcPr>
          <w:p w14:paraId="3565298B" w14:textId="0DD21D3B"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applicabilité peut être limitée par les caractéristiques des matières textiles et/ou en fonction des spécifications du produit.</w:t>
            </w:r>
          </w:p>
        </w:tc>
      </w:tr>
      <w:tr w:rsidR="00A6450C" w:rsidRPr="007C4491" w14:paraId="38A4663F" w14:textId="77777777" w:rsidTr="003168DC">
        <w:trPr>
          <w:jc w:val="center"/>
        </w:trPr>
        <w:tc>
          <w:tcPr>
            <w:tcW w:w="258" w:type="pct"/>
            <w:shd w:val="clear" w:color="auto" w:fill="auto"/>
            <w:vAlign w:val="center"/>
          </w:tcPr>
          <w:p w14:paraId="27BF88B8" w14:textId="77777777" w:rsidR="00A6450C" w:rsidRPr="007C4491" w:rsidRDefault="00A6450C" w:rsidP="00DB2527">
            <w:pPr>
              <w:spacing w:after="0" w:line="240" w:lineRule="auto"/>
              <w:jc w:val="both"/>
              <w:rPr>
                <w:rFonts w:ascii="Times New Roman" w:hAnsi="Times New Roman" w:cs="Times New Roman"/>
              </w:rPr>
            </w:pPr>
            <w:r w:rsidRPr="007C4491">
              <w:rPr>
                <w:rFonts w:ascii="Times New Roman" w:hAnsi="Times New Roman" w:cs="Times New Roman"/>
              </w:rPr>
              <w:t>e.</w:t>
            </w:r>
          </w:p>
        </w:tc>
        <w:tc>
          <w:tcPr>
            <w:tcW w:w="811" w:type="pct"/>
            <w:shd w:val="clear" w:color="auto" w:fill="auto"/>
            <w:vAlign w:val="center"/>
          </w:tcPr>
          <w:p w14:paraId="79ECC638" w14:textId="77777777"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Optimisation de la quantité de bain utilisée</w:t>
            </w:r>
          </w:p>
        </w:tc>
        <w:tc>
          <w:tcPr>
            <w:tcW w:w="0" w:type="auto"/>
            <w:shd w:val="clear" w:color="auto" w:fill="auto"/>
            <w:vAlign w:val="center"/>
          </w:tcPr>
          <w:p w14:paraId="0B7D4836" w14:textId="41989B0A"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Les procédés en discontinu sont réalisés à l</w:t>
            </w:r>
            <w:r w:rsidR="00A87AED">
              <w:rPr>
                <w:rFonts w:ascii="Times New Roman" w:hAnsi="Times New Roman" w:cs="Times New Roman"/>
                <w:lang w:val="fr-BE"/>
              </w:rPr>
              <w:t>’</w:t>
            </w:r>
            <w:r w:rsidRPr="007C4491">
              <w:rPr>
                <w:rFonts w:ascii="Times New Roman" w:hAnsi="Times New Roman" w:cs="Times New Roman"/>
                <w:lang w:val="fr-BE"/>
              </w:rPr>
              <w:t>aide de dispos</w:t>
            </w:r>
            <w:r w:rsidR="00F6311B" w:rsidRPr="007C4491">
              <w:rPr>
                <w:rFonts w:ascii="Times New Roman" w:hAnsi="Times New Roman" w:cs="Times New Roman"/>
                <w:lang w:val="fr-BE"/>
              </w:rPr>
              <w:t>itifs à faible rapport de bain</w:t>
            </w:r>
            <w:r w:rsidRPr="007C4491">
              <w:rPr>
                <w:rFonts w:ascii="Times New Roman" w:hAnsi="Times New Roman" w:cs="Times New Roman"/>
                <w:lang w:val="fr-BE"/>
              </w:rPr>
              <w:t>.</w:t>
            </w:r>
          </w:p>
          <w:p w14:paraId="6047E874" w14:textId="6172B420" w:rsidR="00A6450C" w:rsidRPr="007C4491" w:rsidRDefault="00A6450C" w:rsidP="00F6311B">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Les procédés en continu sont réalisés à l</w:t>
            </w:r>
            <w:r w:rsidR="00A87AED">
              <w:rPr>
                <w:rFonts w:ascii="Times New Roman" w:hAnsi="Times New Roman" w:cs="Times New Roman"/>
                <w:lang w:val="fr-BE"/>
              </w:rPr>
              <w:t>’</w:t>
            </w:r>
            <w:r w:rsidRPr="007C4491">
              <w:rPr>
                <w:rFonts w:ascii="Times New Roman" w:hAnsi="Times New Roman" w:cs="Times New Roman"/>
                <w:lang w:val="fr-BE"/>
              </w:rPr>
              <w:t>aide de volumes de bain rédu</w:t>
            </w:r>
            <w:r w:rsidR="00F6311B" w:rsidRPr="007C4491">
              <w:rPr>
                <w:rFonts w:ascii="Times New Roman" w:hAnsi="Times New Roman" w:cs="Times New Roman"/>
                <w:lang w:val="fr-BE"/>
              </w:rPr>
              <w:t>its, tels que la pulvérisation</w:t>
            </w:r>
            <w:r w:rsidRPr="007C4491">
              <w:rPr>
                <w:rFonts w:ascii="Times New Roman" w:hAnsi="Times New Roman" w:cs="Times New Roman"/>
                <w:lang w:val="fr-BE"/>
              </w:rPr>
              <w:t>.</w:t>
            </w:r>
          </w:p>
        </w:tc>
        <w:tc>
          <w:tcPr>
            <w:tcW w:w="0" w:type="auto"/>
            <w:shd w:val="clear" w:color="auto" w:fill="auto"/>
            <w:vAlign w:val="center"/>
          </w:tcPr>
          <w:p w14:paraId="41AD83C1" w14:textId="115439BA" w:rsidR="00A6450C" w:rsidRPr="007C4491" w:rsidRDefault="00A6450C"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A6450C" w:rsidRPr="007C4491" w14:paraId="23BE045A" w14:textId="77777777" w:rsidTr="003168DC">
        <w:trPr>
          <w:jc w:val="center"/>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15F33E47" w14:textId="77777777" w:rsidR="00A6450C" w:rsidRPr="007C4491" w:rsidRDefault="00A6450C" w:rsidP="00DB2527">
            <w:pPr>
              <w:spacing w:after="0" w:line="240" w:lineRule="auto"/>
              <w:jc w:val="both"/>
              <w:rPr>
                <w:rFonts w:ascii="Times New Roman" w:hAnsi="Times New Roman" w:cs="Times New Roman"/>
              </w:rPr>
            </w:pPr>
            <w:r w:rsidRPr="007C4491">
              <w:rPr>
                <w:rFonts w:ascii="Times New Roman" w:hAnsi="Times New Roman" w:cs="Times New Roman"/>
              </w:rPr>
              <w:t>f.</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FA8F6E5" w14:textId="77777777" w:rsidR="00A6450C" w:rsidRPr="007C4491" w:rsidRDefault="00A6450C" w:rsidP="00DB2527">
            <w:pPr>
              <w:spacing w:after="0" w:line="240" w:lineRule="auto"/>
              <w:jc w:val="both"/>
              <w:rPr>
                <w:rFonts w:ascii="Times New Roman" w:hAnsi="Times New Roman" w:cs="Times New Roman"/>
              </w:rPr>
            </w:pPr>
            <w:r w:rsidRPr="007C4491">
              <w:rPr>
                <w:rFonts w:ascii="Times New Roman" w:hAnsi="Times New Roman" w:cs="Times New Roman"/>
              </w:rPr>
              <w:t>Nettoyage optimisé des équipements</w:t>
            </w:r>
          </w:p>
        </w:tc>
        <w:tc>
          <w:tcPr>
            <w:tcW w:w="0" w:type="auto"/>
            <w:tcBorders>
              <w:top w:val="single" w:sz="4" w:space="0" w:color="auto"/>
              <w:left w:val="single" w:sz="4" w:space="0" w:color="auto"/>
              <w:bottom w:val="single" w:sz="4" w:space="0" w:color="auto"/>
            </w:tcBorders>
            <w:shd w:val="clear" w:color="auto" w:fill="auto"/>
            <w:vAlign w:val="center"/>
          </w:tcPr>
          <w:p w14:paraId="00148583" w14:textId="044FA85D" w:rsidR="00A6450C" w:rsidRPr="007C4491" w:rsidRDefault="003168DC" w:rsidP="00DB2527">
            <w:pPr>
              <w:spacing w:after="0" w:line="240" w:lineRule="auto"/>
              <w:jc w:val="both"/>
              <w:rPr>
                <w:rFonts w:ascii="Times New Roman" w:hAnsi="Times New Roman" w:cs="Times New Roman"/>
              </w:rPr>
            </w:pPr>
            <w:r w:rsidRPr="007C4491">
              <w:rPr>
                <w:rFonts w:ascii="Times New Roman" w:hAnsi="Times New Roman" w:cs="Times New Roman"/>
              </w:rPr>
              <w:t>Cela consiste notamment à :</w:t>
            </w:r>
          </w:p>
          <w:p w14:paraId="2E52AFA8" w14:textId="5099F199" w:rsidR="00A6450C" w:rsidRPr="007C4491" w:rsidRDefault="00BB70C0" w:rsidP="00DB2527">
            <w:pPr>
              <w:spacing w:after="0" w:line="240" w:lineRule="auto"/>
              <w:jc w:val="both"/>
              <w:rPr>
                <w:rFonts w:ascii="Times New Roman" w:hAnsi="Times New Roman" w:cs="Times New Roman"/>
                <w:lang w:val="fr-BE"/>
              </w:rPr>
            </w:pPr>
            <w:r w:rsidRPr="007C4491">
              <w:rPr>
                <w:rFonts w:ascii="Times New Roman" w:hAnsi="Times New Roman" w:cs="Times New Roman"/>
              </w:rPr>
              <w:t>- </w:t>
            </w:r>
            <w:r w:rsidRPr="007C4491">
              <w:rPr>
                <w:rFonts w:ascii="Times New Roman" w:hAnsi="Times New Roman" w:cs="Times New Roman"/>
                <w:lang w:val="fr-BE"/>
              </w:rPr>
              <w:t>n</w:t>
            </w:r>
            <w:r w:rsidR="007834D8" w:rsidRPr="007C4491">
              <w:rPr>
                <w:rFonts w:ascii="Times New Roman" w:hAnsi="Times New Roman" w:cs="Times New Roman"/>
                <w:lang w:val="fr-BE"/>
              </w:rPr>
              <w:t>ettoyer</w:t>
            </w:r>
            <w:r w:rsidR="00A6450C" w:rsidRPr="007C4491">
              <w:rPr>
                <w:rFonts w:ascii="Times New Roman" w:hAnsi="Times New Roman" w:cs="Times New Roman"/>
                <w:lang w:val="fr-BE"/>
              </w:rPr>
              <w:t xml:space="preserve"> sans eau</w:t>
            </w:r>
            <w:r w:rsidR="00611FD1" w:rsidRPr="007C4491">
              <w:rPr>
                <w:rFonts w:ascii="Times New Roman" w:hAnsi="Times New Roman" w:cs="Times New Roman"/>
                <w:lang w:val="fr-BE"/>
              </w:rPr>
              <w:t>,</w:t>
            </w:r>
            <w:r w:rsidR="009B755D" w:rsidRPr="007C4491">
              <w:rPr>
                <w:rFonts w:ascii="Times New Roman" w:hAnsi="Times New Roman" w:cs="Times New Roman"/>
                <w:lang w:val="fr-BE"/>
              </w:rPr>
              <w:t xml:space="preserve"> </w:t>
            </w:r>
            <w:r w:rsidR="00A6450C" w:rsidRPr="007C4491">
              <w:rPr>
                <w:rFonts w:ascii="Times New Roman" w:hAnsi="Times New Roman" w:cs="Times New Roman"/>
                <w:lang w:val="fr-BE"/>
              </w:rPr>
              <w:t xml:space="preserve">par exemple, en essuyant ou brossant les surfaces intérieures des cuves, en procédant à un </w:t>
            </w:r>
            <w:proofErr w:type="spellStart"/>
            <w:r w:rsidR="00A6450C" w:rsidRPr="007C4491">
              <w:rPr>
                <w:rFonts w:ascii="Times New Roman" w:hAnsi="Times New Roman" w:cs="Times New Roman"/>
                <w:lang w:val="fr-BE"/>
              </w:rPr>
              <w:t>prénettoyage</w:t>
            </w:r>
            <w:proofErr w:type="spellEnd"/>
            <w:r w:rsidR="00A6450C" w:rsidRPr="007C4491">
              <w:rPr>
                <w:rFonts w:ascii="Times New Roman" w:hAnsi="Times New Roman" w:cs="Times New Roman"/>
                <w:lang w:val="fr-BE"/>
              </w:rPr>
              <w:t xml:space="preserve"> mécanique des raclettes, cadres rotatifs et tambours contenant des pâ</w:t>
            </w:r>
            <w:r w:rsidR="003168DC" w:rsidRPr="007C4491">
              <w:rPr>
                <w:rFonts w:ascii="Times New Roman" w:hAnsi="Times New Roman" w:cs="Times New Roman"/>
                <w:lang w:val="fr-BE"/>
              </w:rPr>
              <w:t>tes d</w:t>
            </w:r>
            <w:r w:rsidR="00A87AED">
              <w:rPr>
                <w:rFonts w:ascii="Times New Roman" w:hAnsi="Times New Roman" w:cs="Times New Roman"/>
                <w:lang w:val="fr-BE"/>
              </w:rPr>
              <w:t>’</w:t>
            </w:r>
            <w:r w:rsidR="003168DC" w:rsidRPr="007C4491">
              <w:rPr>
                <w:rFonts w:ascii="Times New Roman" w:hAnsi="Times New Roman" w:cs="Times New Roman"/>
                <w:lang w:val="fr-BE"/>
              </w:rPr>
              <w:t xml:space="preserve">impression (voir </w:t>
            </w:r>
            <w:r w:rsidR="00E917D3" w:rsidRPr="007C4491">
              <w:rPr>
                <w:rFonts w:ascii="Times New Roman" w:hAnsi="Times New Roman" w:cs="Times New Roman"/>
                <w:lang w:val="fr-BE"/>
              </w:rPr>
              <w:t>le point 3.5.1</w:t>
            </w:r>
            <w:r w:rsidR="003168DC" w:rsidRPr="007C4491">
              <w:rPr>
                <w:rFonts w:ascii="Times New Roman" w:hAnsi="Times New Roman" w:cs="Times New Roman"/>
                <w:lang w:val="fr-BE"/>
              </w:rPr>
              <w:t>) ;</w:t>
            </w:r>
          </w:p>
          <w:p w14:paraId="35299B4C" w14:textId="2661843E" w:rsidR="00A6450C" w:rsidRPr="007C4491" w:rsidRDefault="00BB70C0" w:rsidP="00611FD1">
            <w:pPr>
              <w:spacing w:after="0" w:line="240" w:lineRule="auto"/>
              <w:jc w:val="both"/>
              <w:rPr>
                <w:rFonts w:ascii="Times New Roman" w:hAnsi="Times New Roman" w:cs="Times New Roman"/>
                <w:lang w:val="fr-BE"/>
              </w:rPr>
            </w:pPr>
            <w:r w:rsidRPr="007C4491">
              <w:rPr>
                <w:rFonts w:ascii="Times New Roman" w:hAnsi="Times New Roman" w:cs="Times New Roman"/>
                <w:lang w:val="fr-BE"/>
              </w:rPr>
              <w:lastRenderedPageBreak/>
              <w:t>- r</w:t>
            </w:r>
            <w:r w:rsidR="00A6450C" w:rsidRPr="007C4491">
              <w:rPr>
                <w:rFonts w:ascii="Times New Roman" w:hAnsi="Times New Roman" w:cs="Times New Roman"/>
                <w:lang w:val="fr-BE"/>
              </w:rPr>
              <w:t>éaliser plusieurs opérations de nettoyage en utilisant de faibles quantités d</w:t>
            </w:r>
            <w:r w:rsidR="00A87AED">
              <w:rPr>
                <w:rFonts w:ascii="Times New Roman" w:hAnsi="Times New Roman" w:cs="Times New Roman"/>
                <w:lang w:val="fr-BE"/>
              </w:rPr>
              <w:t>’</w:t>
            </w:r>
            <w:r w:rsidR="00A6450C" w:rsidRPr="007C4491">
              <w:rPr>
                <w:rFonts w:ascii="Times New Roman" w:hAnsi="Times New Roman" w:cs="Times New Roman"/>
                <w:lang w:val="fr-BE"/>
              </w:rPr>
              <w:t>eau</w:t>
            </w:r>
            <w:r w:rsidR="00611FD1" w:rsidRPr="007C4491">
              <w:rPr>
                <w:rFonts w:ascii="Times New Roman" w:hAnsi="Times New Roman" w:cs="Times New Roman"/>
                <w:lang w:val="fr-BE"/>
              </w:rPr>
              <w:t> ;</w:t>
            </w:r>
            <w:r w:rsidR="00A6450C" w:rsidRPr="007C4491">
              <w:rPr>
                <w:rFonts w:ascii="Times New Roman" w:hAnsi="Times New Roman" w:cs="Times New Roman"/>
                <w:lang w:val="fr-BE"/>
              </w:rPr>
              <w:t xml:space="preserve"> l</w:t>
            </w:r>
            <w:r w:rsidR="00A87AED">
              <w:rPr>
                <w:rFonts w:ascii="Times New Roman" w:hAnsi="Times New Roman" w:cs="Times New Roman"/>
                <w:lang w:val="fr-BE"/>
              </w:rPr>
              <w:t>’</w:t>
            </w:r>
            <w:r w:rsidR="00A6450C" w:rsidRPr="007C4491">
              <w:rPr>
                <w:rFonts w:ascii="Times New Roman" w:hAnsi="Times New Roman" w:cs="Times New Roman"/>
                <w:lang w:val="fr-BE"/>
              </w:rPr>
              <w:t>eau de la dernière étape de nettoyage peut être réutilisée pour nettoyer une autre partie de l</w:t>
            </w:r>
            <w:r w:rsidR="00A87AED">
              <w:rPr>
                <w:rFonts w:ascii="Times New Roman" w:hAnsi="Times New Roman" w:cs="Times New Roman"/>
                <w:lang w:val="fr-BE"/>
              </w:rPr>
              <w:t>’</w:t>
            </w:r>
            <w:r w:rsidR="00A6450C" w:rsidRPr="007C4491">
              <w:rPr>
                <w:rFonts w:ascii="Times New Roman" w:hAnsi="Times New Roman" w:cs="Times New Roman"/>
                <w:lang w:val="fr-BE"/>
              </w:rPr>
              <w:t>équipement.</w:t>
            </w:r>
          </w:p>
        </w:tc>
        <w:tc>
          <w:tcPr>
            <w:tcW w:w="0" w:type="auto"/>
            <w:shd w:val="clear" w:color="auto" w:fill="auto"/>
            <w:vAlign w:val="center"/>
          </w:tcPr>
          <w:p w14:paraId="18377CDE" w14:textId="41681137"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lastRenderedPageBreak/>
              <w:t>L</w:t>
            </w:r>
            <w:r w:rsidR="00A87AED">
              <w:rPr>
                <w:rFonts w:ascii="Times New Roman" w:hAnsi="Times New Roman" w:cs="Times New Roman"/>
                <w:lang w:val="fr-BE"/>
              </w:rPr>
              <w:t>’</w:t>
            </w:r>
            <w:r w:rsidRPr="007C4491">
              <w:rPr>
                <w:rFonts w:ascii="Times New Roman" w:hAnsi="Times New Roman" w:cs="Times New Roman"/>
                <w:lang w:val="fr-BE"/>
              </w:rPr>
              <w:t>applicabilité du nettoyage sans eau aux unités existantes peut être limitée par l</w:t>
            </w:r>
            <w:r w:rsidR="00A87AED">
              <w:rPr>
                <w:rFonts w:ascii="Times New Roman" w:hAnsi="Times New Roman" w:cs="Times New Roman"/>
                <w:lang w:val="fr-BE"/>
              </w:rPr>
              <w:t>’</w:t>
            </w:r>
            <w:r w:rsidRPr="007C4491">
              <w:rPr>
                <w:rFonts w:ascii="Times New Roman" w:hAnsi="Times New Roman" w:cs="Times New Roman"/>
                <w:lang w:val="fr-BE"/>
              </w:rPr>
              <w:t xml:space="preserve">accessibilité des équipements (par exemple, </w:t>
            </w:r>
            <w:r w:rsidRPr="007C4491">
              <w:rPr>
                <w:rFonts w:ascii="Times New Roman" w:hAnsi="Times New Roman" w:cs="Times New Roman"/>
                <w:lang w:val="fr-BE"/>
              </w:rPr>
              <w:lastRenderedPageBreak/>
              <w:t>en cas de systèmes à circuit fermé ou semi-fermé).</w:t>
            </w:r>
          </w:p>
        </w:tc>
      </w:tr>
      <w:tr w:rsidR="00A6450C" w:rsidRPr="007C4491" w14:paraId="528E6C77" w14:textId="77777777" w:rsidTr="003168DC">
        <w:trPr>
          <w:jc w:val="center"/>
        </w:trPr>
        <w:tc>
          <w:tcPr>
            <w:tcW w:w="258" w:type="pct"/>
            <w:shd w:val="clear" w:color="auto" w:fill="auto"/>
            <w:vAlign w:val="center"/>
          </w:tcPr>
          <w:p w14:paraId="4BB9B0E9" w14:textId="77777777" w:rsidR="00A6450C" w:rsidRPr="007C4491" w:rsidRDefault="00A6450C" w:rsidP="00DB2527">
            <w:pPr>
              <w:spacing w:after="0" w:line="240" w:lineRule="auto"/>
              <w:jc w:val="both"/>
              <w:rPr>
                <w:rFonts w:ascii="Times New Roman" w:hAnsi="Times New Roman" w:cs="Times New Roman"/>
              </w:rPr>
            </w:pPr>
            <w:r w:rsidRPr="007C4491">
              <w:rPr>
                <w:rFonts w:ascii="Times New Roman" w:hAnsi="Times New Roman" w:cs="Times New Roman"/>
              </w:rPr>
              <w:lastRenderedPageBreak/>
              <w:t>g.</w:t>
            </w:r>
          </w:p>
        </w:tc>
        <w:tc>
          <w:tcPr>
            <w:tcW w:w="811" w:type="pct"/>
            <w:shd w:val="clear" w:color="auto" w:fill="auto"/>
            <w:vAlign w:val="center"/>
          </w:tcPr>
          <w:p w14:paraId="2DC4A7AC" w14:textId="77777777"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Optimisation du traitement, du lavage et du rinçage en discontinu des matières textiles</w:t>
            </w:r>
          </w:p>
        </w:tc>
        <w:tc>
          <w:tcPr>
            <w:tcW w:w="0" w:type="auto"/>
            <w:shd w:val="clear" w:color="auto" w:fill="auto"/>
            <w:vAlign w:val="center"/>
          </w:tcPr>
          <w:p w14:paraId="6C6140D5" w14:textId="10DC6C73" w:rsidR="00A6450C" w:rsidRPr="007C4491" w:rsidRDefault="003168DC" w:rsidP="00DB2527">
            <w:pPr>
              <w:spacing w:after="0" w:line="240" w:lineRule="auto"/>
              <w:jc w:val="both"/>
              <w:rPr>
                <w:rFonts w:ascii="Times New Roman" w:hAnsi="Times New Roman" w:cs="Times New Roman"/>
              </w:rPr>
            </w:pPr>
            <w:r w:rsidRPr="007C4491">
              <w:rPr>
                <w:rFonts w:ascii="Times New Roman" w:hAnsi="Times New Roman" w:cs="Times New Roman"/>
              </w:rPr>
              <w:t>Cela consiste notamment à :</w:t>
            </w:r>
          </w:p>
          <w:p w14:paraId="229F6F94" w14:textId="380B6704" w:rsidR="00A6450C"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u</w:t>
            </w:r>
            <w:r w:rsidR="007834D8" w:rsidRPr="007C4491">
              <w:rPr>
                <w:rFonts w:ascii="Times New Roman" w:hAnsi="Times New Roman" w:cs="Times New Roman"/>
                <w:lang w:val="fr-BE"/>
              </w:rPr>
              <w:t>tiliser</w:t>
            </w:r>
            <w:r w:rsidR="00A6450C" w:rsidRPr="007C4491">
              <w:rPr>
                <w:rFonts w:ascii="Times New Roman" w:hAnsi="Times New Roman" w:cs="Times New Roman"/>
                <w:lang w:val="fr-BE"/>
              </w:rPr>
              <w:t xml:space="preserve"> des cuves auxiliaires </w:t>
            </w:r>
            <w:r w:rsidR="003168DC" w:rsidRPr="007C4491">
              <w:rPr>
                <w:rFonts w:ascii="Times New Roman" w:hAnsi="Times New Roman" w:cs="Times New Roman"/>
                <w:lang w:val="fr-BE"/>
              </w:rPr>
              <w:t>pour le stockage temporaire des</w:t>
            </w:r>
            <w:r w:rsidRPr="007C4491">
              <w:rPr>
                <w:rFonts w:ascii="Times New Roman" w:hAnsi="Times New Roman" w:cs="Times New Roman"/>
                <w:lang w:val="fr-BE"/>
              </w:rPr>
              <w:t xml:space="preserve"> e</w:t>
            </w:r>
            <w:r w:rsidR="007834D8" w:rsidRPr="007C4491">
              <w:rPr>
                <w:rFonts w:ascii="Times New Roman" w:hAnsi="Times New Roman" w:cs="Times New Roman"/>
                <w:lang w:val="fr-BE"/>
              </w:rPr>
              <w:t>aux</w:t>
            </w:r>
            <w:r w:rsidR="00A6450C" w:rsidRPr="007C4491">
              <w:rPr>
                <w:rFonts w:ascii="Times New Roman" w:hAnsi="Times New Roman" w:cs="Times New Roman"/>
                <w:lang w:val="fr-BE"/>
              </w:rPr>
              <w:t xml:space="preserve"> de lavage ou de rinçage usées,</w:t>
            </w:r>
            <w:r w:rsidRPr="007C4491">
              <w:rPr>
                <w:rFonts w:ascii="Times New Roman" w:hAnsi="Times New Roman" w:cs="Times New Roman"/>
                <w:lang w:val="fr-BE"/>
              </w:rPr>
              <w:t xml:space="preserve"> des b</w:t>
            </w:r>
            <w:r w:rsidR="007834D8" w:rsidRPr="007C4491">
              <w:rPr>
                <w:rFonts w:ascii="Times New Roman" w:hAnsi="Times New Roman" w:cs="Times New Roman"/>
                <w:lang w:val="fr-BE"/>
              </w:rPr>
              <w:t>ains</w:t>
            </w:r>
            <w:r w:rsidRPr="007C4491">
              <w:rPr>
                <w:rFonts w:ascii="Times New Roman" w:hAnsi="Times New Roman" w:cs="Times New Roman"/>
                <w:lang w:val="fr-BE"/>
              </w:rPr>
              <w:t xml:space="preserve"> de procédé nouveaux ou usés ;</w:t>
            </w:r>
          </w:p>
          <w:p w14:paraId="59883E95" w14:textId="6F76D57F" w:rsidR="00A6450C" w:rsidRPr="007C4491" w:rsidRDefault="001A26A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 r</w:t>
            </w:r>
            <w:r w:rsidR="007834D8" w:rsidRPr="007C4491">
              <w:rPr>
                <w:rFonts w:ascii="Times New Roman" w:hAnsi="Times New Roman" w:cs="Times New Roman"/>
                <w:lang w:val="fr-BE"/>
              </w:rPr>
              <w:t>ecourir</w:t>
            </w:r>
            <w:r w:rsidR="00A6450C" w:rsidRPr="007C4491">
              <w:rPr>
                <w:rFonts w:ascii="Times New Roman" w:hAnsi="Times New Roman" w:cs="Times New Roman"/>
                <w:lang w:val="fr-BE"/>
              </w:rPr>
              <w:t xml:space="preserve"> à plusieurs cycles de vidage et de remplissage pour rincer et laver en utilis</w:t>
            </w:r>
            <w:r w:rsidRPr="007C4491">
              <w:rPr>
                <w:rFonts w:ascii="Times New Roman" w:hAnsi="Times New Roman" w:cs="Times New Roman"/>
                <w:lang w:val="fr-BE"/>
              </w:rPr>
              <w:t>ant de faibles quantités d</w:t>
            </w:r>
            <w:r w:rsidR="00A87AED">
              <w:rPr>
                <w:rFonts w:ascii="Times New Roman" w:hAnsi="Times New Roman" w:cs="Times New Roman"/>
                <w:lang w:val="fr-BE"/>
              </w:rPr>
              <w:t>’</w:t>
            </w:r>
            <w:r w:rsidRPr="007C4491">
              <w:rPr>
                <w:rFonts w:ascii="Times New Roman" w:hAnsi="Times New Roman" w:cs="Times New Roman"/>
                <w:lang w:val="fr-BE"/>
              </w:rPr>
              <w:t>eau.</w:t>
            </w:r>
          </w:p>
        </w:tc>
        <w:tc>
          <w:tcPr>
            <w:tcW w:w="0" w:type="auto"/>
            <w:shd w:val="clear" w:color="auto" w:fill="auto"/>
            <w:vAlign w:val="center"/>
          </w:tcPr>
          <w:p w14:paraId="5AD5AE59" w14:textId="2BA9BC57"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applicabilité des cuves auxiliaires aux unités existantes peut être limitée par le manque d</w:t>
            </w:r>
            <w:r w:rsidR="00A87AED">
              <w:rPr>
                <w:rFonts w:ascii="Times New Roman" w:hAnsi="Times New Roman" w:cs="Times New Roman"/>
                <w:lang w:val="fr-BE"/>
              </w:rPr>
              <w:t>’</w:t>
            </w:r>
            <w:r w:rsidRPr="007C4491">
              <w:rPr>
                <w:rFonts w:ascii="Times New Roman" w:hAnsi="Times New Roman" w:cs="Times New Roman"/>
                <w:lang w:val="fr-BE"/>
              </w:rPr>
              <w:t>espace.</w:t>
            </w:r>
          </w:p>
        </w:tc>
      </w:tr>
      <w:tr w:rsidR="00A6450C" w:rsidRPr="007C4491" w14:paraId="25F1D03E" w14:textId="77777777" w:rsidTr="003168DC">
        <w:trPr>
          <w:jc w:val="center"/>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3CE3ECCB" w14:textId="77777777" w:rsidR="00A6450C" w:rsidRPr="007C4491" w:rsidRDefault="00A6450C" w:rsidP="00DB2527">
            <w:pPr>
              <w:spacing w:after="0" w:line="240" w:lineRule="auto"/>
              <w:jc w:val="both"/>
              <w:rPr>
                <w:rFonts w:ascii="Times New Roman" w:hAnsi="Times New Roman" w:cs="Times New Roman"/>
              </w:rPr>
            </w:pPr>
            <w:r w:rsidRPr="007C4491">
              <w:rPr>
                <w:rFonts w:ascii="Times New Roman" w:hAnsi="Times New Roman" w:cs="Times New Roman"/>
              </w:rPr>
              <w:t>h.</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0F00003D" w14:textId="77777777"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Optimisation du traitement, du lavage et du rinçage en continu des matières textiles</w:t>
            </w:r>
          </w:p>
        </w:tc>
        <w:tc>
          <w:tcPr>
            <w:tcW w:w="0" w:type="auto"/>
            <w:tcBorders>
              <w:top w:val="single" w:sz="4" w:space="0" w:color="auto"/>
              <w:left w:val="single" w:sz="4" w:space="0" w:color="auto"/>
              <w:bottom w:val="single" w:sz="4" w:space="0" w:color="auto"/>
            </w:tcBorders>
            <w:shd w:val="clear" w:color="auto" w:fill="auto"/>
            <w:vAlign w:val="center"/>
          </w:tcPr>
          <w:p w14:paraId="0E15EB7F" w14:textId="3F9BFBDE" w:rsidR="00A6450C" w:rsidRPr="007C4491" w:rsidRDefault="003168DC" w:rsidP="00DB2527">
            <w:pPr>
              <w:spacing w:after="0" w:line="240" w:lineRule="auto"/>
              <w:jc w:val="both"/>
              <w:rPr>
                <w:rFonts w:ascii="Times New Roman" w:hAnsi="Times New Roman" w:cs="Times New Roman"/>
              </w:rPr>
            </w:pPr>
            <w:r w:rsidRPr="007C4491">
              <w:rPr>
                <w:rFonts w:ascii="Times New Roman" w:hAnsi="Times New Roman" w:cs="Times New Roman"/>
              </w:rPr>
              <w:t>Cela consiste notamment à :</w:t>
            </w:r>
          </w:p>
          <w:p w14:paraId="79F8179D" w14:textId="234B8800" w:rsidR="00A6450C" w:rsidRPr="007C4491" w:rsidRDefault="001A26AC" w:rsidP="00DB2527">
            <w:pPr>
              <w:spacing w:after="0" w:line="240" w:lineRule="auto"/>
              <w:jc w:val="both"/>
              <w:rPr>
                <w:rFonts w:ascii="Times New Roman" w:hAnsi="Times New Roman" w:cs="Times New Roman"/>
                <w:lang w:val="fr-BE"/>
              </w:rPr>
            </w:pPr>
            <w:r w:rsidRPr="007C4491">
              <w:rPr>
                <w:rFonts w:ascii="Times New Roman" w:hAnsi="Times New Roman" w:cs="Times New Roman"/>
              </w:rPr>
              <w:t>- p</w:t>
            </w:r>
            <w:r w:rsidR="007834D8" w:rsidRPr="007C4491">
              <w:rPr>
                <w:rFonts w:ascii="Times New Roman" w:hAnsi="Times New Roman" w:cs="Times New Roman"/>
                <w:lang w:val="fr-BE"/>
              </w:rPr>
              <w:t>réparer</w:t>
            </w:r>
            <w:r w:rsidR="00A6450C" w:rsidRPr="007C4491">
              <w:rPr>
                <w:rFonts w:ascii="Times New Roman" w:hAnsi="Times New Roman" w:cs="Times New Roman"/>
                <w:lang w:val="fr-BE"/>
              </w:rPr>
              <w:t xml:space="preserve"> en temps utile le bain de procédé sur la base de mes</w:t>
            </w:r>
            <w:r w:rsidR="003168DC" w:rsidRPr="007C4491">
              <w:rPr>
                <w:rFonts w:ascii="Times New Roman" w:hAnsi="Times New Roman" w:cs="Times New Roman"/>
                <w:lang w:val="fr-BE"/>
              </w:rPr>
              <w:t>ures en ligne du taux d</w:t>
            </w:r>
            <w:r w:rsidR="00A87AED">
              <w:rPr>
                <w:rFonts w:ascii="Times New Roman" w:hAnsi="Times New Roman" w:cs="Times New Roman"/>
                <w:lang w:val="fr-BE"/>
              </w:rPr>
              <w:t>’</w:t>
            </w:r>
            <w:r w:rsidR="003168DC" w:rsidRPr="007C4491">
              <w:rPr>
                <w:rFonts w:ascii="Times New Roman" w:hAnsi="Times New Roman" w:cs="Times New Roman"/>
                <w:lang w:val="fr-BE"/>
              </w:rPr>
              <w:t>emport ;</w:t>
            </w:r>
          </w:p>
          <w:p w14:paraId="3DAECFE1" w14:textId="7CE27434" w:rsidR="00A6450C" w:rsidRPr="007C4491" w:rsidRDefault="001A26A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 p</w:t>
            </w:r>
            <w:r w:rsidR="007834D8" w:rsidRPr="007C4491">
              <w:rPr>
                <w:rFonts w:ascii="Times New Roman" w:hAnsi="Times New Roman" w:cs="Times New Roman"/>
                <w:lang w:val="fr-BE"/>
              </w:rPr>
              <w:t>révoir</w:t>
            </w:r>
            <w:r w:rsidR="00A6450C" w:rsidRPr="007C4491">
              <w:rPr>
                <w:rFonts w:ascii="Times New Roman" w:hAnsi="Times New Roman" w:cs="Times New Roman"/>
                <w:lang w:val="fr-BE"/>
              </w:rPr>
              <w:t xml:space="preserve"> une fermeture automatique de l</w:t>
            </w:r>
            <w:r w:rsidR="00A87AED">
              <w:rPr>
                <w:rFonts w:ascii="Times New Roman" w:hAnsi="Times New Roman" w:cs="Times New Roman"/>
                <w:lang w:val="fr-BE"/>
              </w:rPr>
              <w:t>’</w:t>
            </w:r>
            <w:r w:rsidR="00A6450C" w:rsidRPr="007C4491">
              <w:rPr>
                <w:rFonts w:ascii="Times New Roman" w:hAnsi="Times New Roman" w:cs="Times New Roman"/>
                <w:lang w:val="fr-BE"/>
              </w:rPr>
              <w:t>arrivée d</w:t>
            </w:r>
            <w:r w:rsidR="00A87AED">
              <w:rPr>
                <w:rFonts w:ascii="Times New Roman" w:hAnsi="Times New Roman" w:cs="Times New Roman"/>
                <w:lang w:val="fr-BE"/>
              </w:rPr>
              <w:t>’</w:t>
            </w:r>
            <w:r w:rsidR="00A6450C" w:rsidRPr="007C4491">
              <w:rPr>
                <w:rFonts w:ascii="Times New Roman" w:hAnsi="Times New Roman" w:cs="Times New Roman"/>
                <w:lang w:val="fr-BE"/>
              </w:rPr>
              <w:t>eau de lavage lorsque la machine à laver es</w:t>
            </w:r>
            <w:r w:rsidR="003168DC" w:rsidRPr="007C4491">
              <w:rPr>
                <w:rFonts w:ascii="Times New Roman" w:hAnsi="Times New Roman" w:cs="Times New Roman"/>
                <w:lang w:val="fr-BE"/>
              </w:rPr>
              <w:t>t à l</w:t>
            </w:r>
            <w:r w:rsidR="00A87AED">
              <w:rPr>
                <w:rFonts w:ascii="Times New Roman" w:hAnsi="Times New Roman" w:cs="Times New Roman"/>
                <w:lang w:val="fr-BE"/>
              </w:rPr>
              <w:t>’</w:t>
            </w:r>
            <w:r w:rsidR="003168DC" w:rsidRPr="007C4491">
              <w:rPr>
                <w:rFonts w:ascii="Times New Roman" w:hAnsi="Times New Roman" w:cs="Times New Roman"/>
                <w:lang w:val="fr-BE"/>
              </w:rPr>
              <w:t>arrêt ;</w:t>
            </w:r>
          </w:p>
          <w:p w14:paraId="7669CFAA" w14:textId="4BD026F0" w:rsidR="00A6450C" w:rsidRPr="007C4491" w:rsidRDefault="001A26A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 r</w:t>
            </w:r>
            <w:r w:rsidR="007834D8" w:rsidRPr="007C4491">
              <w:rPr>
                <w:rFonts w:ascii="Times New Roman" w:hAnsi="Times New Roman" w:cs="Times New Roman"/>
                <w:lang w:val="fr-BE"/>
              </w:rPr>
              <w:t>éaliser</w:t>
            </w:r>
            <w:r w:rsidR="00A6450C" w:rsidRPr="007C4491">
              <w:rPr>
                <w:rFonts w:ascii="Times New Roman" w:hAnsi="Times New Roman" w:cs="Times New Roman"/>
                <w:lang w:val="fr-BE"/>
              </w:rPr>
              <w:t xml:space="preserve"> un rinçag</w:t>
            </w:r>
            <w:r w:rsidR="003168DC" w:rsidRPr="007C4491">
              <w:rPr>
                <w:rFonts w:ascii="Times New Roman" w:hAnsi="Times New Roman" w:cs="Times New Roman"/>
                <w:lang w:val="fr-BE"/>
              </w:rPr>
              <w:t>e et un lavage à contre-courant ;</w:t>
            </w:r>
          </w:p>
          <w:p w14:paraId="5450A04C" w14:textId="4F067680" w:rsidR="00A6450C" w:rsidRPr="007C4491" w:rsidRDefault="001A26AC" w:rsidP="00E917D3">
            <w:pPr>
              <w:spacing w:after="0" w:line="240" w:lineRule="auto"/>
              <w:jc w:val="both"/>
              <w:rPr>
                <w:rFonts w:ascii="Times New Roman" w:hAnsi="Times New Roman" w:cs="Times New Roman"/>
                <w:lang w:val="fr-BE"/>
              </w:rPr>
            </w:pPr>
            <w:r w:rsidRPr="007C4491">
              <w:rPr>
                <w:rFonts w:ascii="Times New Roman" w:hAnsi="Times New Roman" w:cs="Times New Roman"/>
                <w:lang w:val="fr-BE"/>
              </w:rPr>
              <w:t>- a</w:t>
            </w:r>
            <w:r w:rsidR="00A6450C" w:rsidRPr="007C4491">
              <w:rPr>
                <w:rFonts w:ascii="Times New Roman" w:hAnsi="Times New Roman" w:cs="Times New Roman"/>
                <w:lang w:val="fr-BE"/>
              </w:rPr>
              <w:t>ppliquer un procédé d</w:t>
            </w:r>
            <w:r w:rsidR="00A87AED">
              <w:rPr>
                <w:rFonts w:ascii="Times New Roman" w:hAnsi="Times New Roman" w:cs="Times New Roman"/>
                <w:lang w:val="fr-BE"/>
              </w:rPr>
              <w:t>’</w:t>
            </w:r>
            <w:r w:rsidR="00A6450C" w:rsidRPr="007C4491">
              <w:rPr>
                <w:rFonts w:ascii="Times New Roman" w:hAnsi="Times New Roman" w:cs="Times New Roman"/>
                <w:lang w:val="fr-BE"/>
              </w:rPr>
              <w:t xml:space="preserve">exprimage mécanique intermédiaire des matières textiles (voir </w:t>
            </w:r>
            <w:proofErr w:type="gramStart"/>
            <w:r w:rsidR="00E917D3" w:rsidRPr="007C4491">
              <w:rPr>
                <w:rFonts w:ascii="Times New Roman" w:hAnsi="Times New Roman" w:cs="Times New Roman"/>
                <w:lang w:val="fr-BE"/>
              </w:rPr>
              <w:t>le a</w:t>
            </w:r>
            <w:proofErr w:type="gramEnd"/>
            <w:r w:rsidR="00E917D3" w:rsidRPr="007C4491">
              <w:rPr>
                <w:rFonts w:ascii="Times New Roman" w:hAnsi="Times New Roman" w:cs="Times New Roman"/>
                <w:lang w:val="fr-BE"/>
              </w:rPr>
              <w:t xml:space="preserve"> du point 2.</w:t>
            </w:r>
            <w:r w:rsidR="00A6450C" w:rsidRPr="007C4491">
              <w:rPr>
                <w:rFonts w:ascii="Times New Roman" w:hAnsi="Times New Roman" w:cs="Times New Roman"/>
                <w:lang w:val="fr-BE"/>
              </w:rPr>
              <w:t>13) afin de réduire le transfert de produits chimiques.</w:t>
            </w:r>
          </w:p>
        </w:tc>
        <w:tc>
          <w:tcPr>
            <w:tcW w:w="0" w:type="auto"/>
            <w:tcBorders>
              <w:bottom w:val="single" w:sz="4" w:space="0" w:color="auto"/>
            </w:tcBorders>
            <w:shd w:val="clear" w:color="auto" w:fill="auto"/>
            <w:vAlign w:val="center"/>
          </w:tcPr>
          <w:p w14:paraId="3422610C" w14:textId="129903B8" w:rsidR="00A6450C" w:rsidRPr="007C4491" w:rsidRDefault="00A6450C"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A6450C" w:rsidRPr="007C4491" w14:paraId="3BF2F094" w14:textId="77777777" w:rsidTr="00A6450C">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48CEADEB" w14:textId="77777777" w:rsidR="00A6450C" w:rsidRPr="007C4491" w:rsidRDefault="00A6450C" w:rsidP="00DB2527">
            <w:pPr>
              <w:spacing w:after="0" w:line="240" w:lineRule="auto"/>
              <w:jc w:val="both"/>
              <w:rPr>
                <w:rFonts w:ascii="Times New Roman" w:hAnsi="Times New Roman" w:cs="Times New Roman"/>
                <w:b/>
                <w:i/>
                <w:lang w:val="fr-BE"/>
              </w:rPr>
            </w:pPr>
            <w:r w:rsidRPr="007C4491">
              <w:rPr>
                <w:rFonts w:ascii="Times New Roman" w:hAnsi="Times New Roman" w:cs="Times New Roman"/>
                <w:b/>
                <w:i/>
                <w:lang w:val="fr-BE"/>
              </w:rPr>
              <w:t>Techniques de réutilisation et de recyclage</w:t>
            </w:r>
          </w:p>
        </w:tc>
      </w:tr>
      <w:tr w:rsidR="00A6450C" w:rsidRPr="007C4491" w14:paraId="0E737BFB" w14:textId="77777777" w:rsidTr="003168DC">
        <w:trPr>
          <w:jc w:val="center"/>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7204404B" w14:textId="77777777" w:rsidR="00A6450C" w:rsidRPr="007C4491" w:rsidRDefault="00A6450C" w:rsidP="00DB2527">
            <w:pPr>
              <w:spacing w:after="0" w:line="240" w:lineRule="auto"/>
              <w:jc w:val="both"/>
              <w:rPr>
                <w:rFonts w:ascii="Times New Roman" w:hAnsi="Times New Roman" w:cs="Times New Roman"/>
              </w:rPr>
            </w:pPr>
            <w:r w:rsidRPr="007C4491">
              <w:rPr>
                <w:rFonts w:ascii="Times New Roman" w:hAnsi="Times New Roman" w:cs="Times New Roman"/>
              </w:rPr>
              <w:t>i.</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82377FB" w14:textId="43982C05"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Réutilisation et/ou recyclage de l</w:t>
            </w:r>
            <w:r w:rsidR="00A87AED">
              <w:rPr>
                <w:rFonts w:ascii="Times New Roman" w:hAnsi="Times New Roman" w:cs="Times New Roman"/>
                <w:lang w:val="fr-BE"/>
              </w:rPr>
              <w:t>’</w:t>
            </w:r>
            <w:r w:rsidRPr="007C4491">
              <w:rPr>
                <w:rFonts w:ascii="Times New Roman" w:hAnsi="Times New Roman" w:cs="Times New Roman"/>
                <w:lang w:val="fr-BE"/>
              </w:rPr>
              <w:t>eau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BEA009" w14:textId="08D1C11A" w:rsidR="00A6450C" w:rsidRPr="007C4491" w:rsidRDefault="00A6450C" w:rsidP="00E917D3">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Les effluents aqueux peuvent être séparés (voir </w:t>
            </w:r>
            <w:r w:rsidR="00E917D3" w:rsidRPr="007C4491">
              <w:rPr>
                <w:rFonts w:ascii="Times New Roman" w:hAnsi="Times New Roman" w:cs="Times New Roman"/>
                <w:lang w:val="fr-BE"/>
              </w:rPr>
              <w:t>le c du point 2.10</w:t>
            </w:r>
            <w:r w:rsidRPr="007C4491">
              <w:rPr>
                <w:rFonts w:ascii="Times New Roman" w:hAnsi="Times New Roman" w:cs="Times New Roman"/>
                <w:lang w:val="fr-BE"/>
              </w:rPr>
              <w:t>) et/ou prétraités (par exemple, filtration sur membrane, évaporation) avant d</w:t>
            </w:r>
            <w:r w:rsidR="00A87AED">
              <w:rPr>
                <w:rFonts w:ascii="Times New Roman" w:hAnsi="Times New Roman" w:cs="Times New Roman"/>
                <w:lang w:val="fr-BE"/>
              </w:rPr>
              <w:t>’</w:t>
            </w:r>
            <w:r w:rsidRPr="007C4491">
              <w:rPr>
                <w:rFonts w:ascii="Times New Roman" w:hAnsi="Times New Roman" w:cs="Times New Roman"/>
                <w:lang w:val="fr-BE"/>
              </w:rPr>
              <w:t>être réutilisés et/ou recyclés, par exemple à des fins de nettoyage, de rinçage, de refroidissement ou de traitement des matières textiles. Le degré de réutilisation/recyclage de l</w:t>
            </w:r>
            <w:r w:rsidR="00A87AED">
              <w:rPr>
                <w:rFonts w:ascii="Times New Roman" w:hAnsi="Times New Roman" w:cs="Times New Roman"/>
                <w:lang w:val="fr-BE"/>
              </w:rPr>
              <w:t>’</w:t>
            </w:r>
            <w:r w:rsidRPr="007C4491">
              <w:rPr>
                <w:rFonts w:ascii="Times New Roman" w:hAnsi="Times New Roman" w:cs="Times New Roman"/>
                <w:lang w:val="fr-BE"/>
              </w:rPr>
              <w:t>eau dépend de la teneur en impuretés des effluents aqueux. La réutilisation et/ou le recyclage de l</w:t>
            </w:r>
            <w:r w:rsidR="00A87AED">
              <w:rPr>
                <w:rFonts w:ascii="Times New Roman" w:hAnsi="Times New Roman" w:cs="Times New Roman"/>
                <w:lang w:val="fr-BE"/>
              </w:rPr>
              <w:t>’</w:t>
            </w:r>
            <w:r w:rsidRPr="007C4491">
              <w:rPr>
                <w:rFonts w:ascii="Times New Roman" w:hAnsi="Times New Roman" w:cs="Times New Roman"/>
                <w:lang w:val="fr-BE"/>
              </w:rPr>
              <w:t>eau provenant de plusieurs unités opérant sur un même site peuvent être intégrés dans le plan global de gestion de l</w:t>
            </w:r>
            <w:r w:rsidR="00A87AED">
              <w:rPr>
                <w:rFonts w:ascii="Times New Roman" w:hAnsi="Times New Roman" w:cs="Times New Roman"/>
                <w:lang w:val="fr-BE"/>
              </w:rPr>
              <w:t>’</w:t>
            </w:r>
            <w:r w:rsidRPr="007C4491">
              <w:rPr>
                <w:rFonts w:ascii="Times New Roman" w:hAnsi="Times New Roman" w:cs="Times New Roman"/>
                <w:lang w:val="fr-BE"/>
              </w:rPr>
              <w:t>eau d</w:t>
            </w:r>
            <w:r w:rsidR="00A87AED">
              <w:rPr>
                <w:rFonts w:ascii="Times New Roman" w:hAnsi="Times New Roman" w:cs="Times New Roman"/>
                <w:lang w:val="fr-BE"/>
              </w:rPr>
              <w:t>’</w:t>
            </w:r>
            <w:r w:rsidRPr="007C4491">
              <w:rPr>
                <w:rFonts w:ascii="Times New Roman" w:hAnsi="Times New Roman" w:cs="Times New Roman"/>
                <w:lang w:val="fr-BE"/>
              </w:rPr>
              <w:t>un site industriel de plus grande taille (par exemple, à l</w:t>
            </w:r>
            <w:r w:rsidR="00A87AED">
              <w:rPr>
                <w:rFonts w:ascii="Times New Roman" w:hAnsi="Times New Roman" w:cs="Times New Roman"/>
                <w:lang w:val="fr-BE"/>
              </w:rPr>
              <w:t>’</w:t>
            </w:r>
            <w:r w:rsidRPr="007C4491">
              <w:rPr>
                <w:rFonts w:ascii="Times New Roman" w:hAnsi="Times New Roman" w:cs="Times New Roman"/>
                <w:lang w:val="fr-BE"/>
              </w:rPr>
              <w:t>aide d</w:t>
            </w:r>
            <w:r w:rsidR="00A87AED">
              <w:rPr>
                <w:rFonts w:ascii="Times New Roman" w:hAnsi="Times New Roman" w:cs="Times New Roman"/>
                <w:lang w:val="fr-BE"/>
              </w:rPr>
              <w:t>’</w:t>
            </w:r>
            <w:r w:rsidRPr="007C4491">
              <w:rPr>
                <w:rFonts w:ascii="Times New Roman" w:hAnsi="Times New Roman" w:cs="Times New Roman"/>
                <w:lang w:val="fr-BE"/>
              </w:rPr>
              <w:t>une unité de traitement des eaux usées commune).</w:t>
            </w:r>
          </w:p>
        </w:tc>
        <w:tc>
          <w:tcPr>
            <w:tcW w:w="0" w:type="auto"/>
            <w:tcBorders>
              <w:top w:val="single" w:sz="4" w:space="0" w:color="auto"/>
              <w:left w:val="single" w:sz="4" w:space="0" w:color="auto"/>
              <w:right w:val="single" w:sz="4" w:space="0" w:color="auto"/>
            </w:tcBorders>
            <w:shd w:val="clear" w:color="auto" w:fill="auto"/>
            <w:vAlign w:val="center"/>
          </w:tcPr>
          <w:p w14:paraId="730E80E3" w14:textId="2C59E2E7" w:rsidR="00A6450C" w:rsidRPr="007C4491" w:rsidRDefault="00A6450C"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A6450C" w:rsidRPr="007C4491" w14:paraId="2B54BE57" w14:textId="77777777" w:rsidTr="003168DC">
        <w:trPr>
          <w:jc w:val="center"/>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7F67F4DE" w14:textId="77777777" w:rsidR="00A6450C" w:rsidRPr="007C4491" w:rsidRDefault="00A6450C" w:rsidP="00DB2527">
            <w:pPr>
              <w:spacing w:after="0" w:line="240" w:lineRule="auto"/>
              <w:jc w:val="both"/>
              <w:rPr>
                <w:rFonts w:ascii="Times New Roman" w:hAnsi="Times New Roman" w:cs="Times New Roman"/>
              </w:rPr>
            </w:pPr>
            <w:r w:rsidRPr="007C4491">
              <w:rPr>
                <w:rFonts w:ascii="Times New Roman" w:hAnsi="Times New Roman" w:cs="Times New Roman"/>
              </w:rPr>
              <w:t>j.</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229DAB0" w14:textId="77777777"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Réutilisation du bain de procédé</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B77D76" w14:textId="71B6516B"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Le bain de procédé, y compris le bain de procédé extrait des matières textiles par exprimage mécanique (voir </w:t>
            </w:r>
            <w:proofErr w:type="gramStart"/>
            <w:r w:rsidR="00E917D3" w:rsidRPr="007C4491">
              <w:rPr>
                <w:rFonts w:ascii="Times New Roman" w:hAnsi="Times New Roman" w:cs="Times New Roman"/>
                <w:lang w:val="fr-BE"/>
              </w:rPr>
              <w:t>le a</w:t>
            </w:r>
            <w:proofErr w:type="gramEnd"/>
            <w:r w:rsidR="00E917D3" w:rsidRPr="007C4491">
              <w:rPr>
                <w:rFonts w:ascii="Times New Roman" w:hAnsi="Times New Roman" w:cs="Times New Roman"/>
                <w:lang w:val="fr-BE"/>
              </w:rPr>
              <w:t xml:space="preserve"> du point 2.</w:t>
            </w:r>
            <w:r w:rsidRPr="007C4491">
              <w:rPr>
                <w:rFonts w:ascii="Times New Roman" w:hAnsi="Times New Roman" w:cs="Times New Roman"/>
                <w:lang w:val="fr-BE"/>
              </w:rPr>
              <w:t>13), est réutilisé après avoir été analysé et reconstitué si nécessaire.</w:t>
            </w:r>
          </w:p>
          <w:p w14:paraId="5C54E471" w14:textId="4FC43C15" w:rsidR="00A6450C" w:rsidRPr="007C4491" w:rsidRDefault="00A6450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 degré de réutilisation du bain de procédé est limité par l</w:t>
            </w:r>
            <w:r w:rsidR="00A87AED">
              <w:rPr>
                <w:rFonts w:ascii="Times New Roman" w:hAnsi="Times New Roman" w:cs="Times New Roman"/>
                <w:lang w:val="fr-BE"/>
              </w:rPr>
              <w:t>’</w:t>
            </w:r>
            <w:r w:rsidRPr="007C4491">
              <w:rPr>
                <w:rFonts w:ascii="Times New Roman" w:hAnsi="Times New Roman" w:cs="Times New Roman"/>
                <w:lang w:val="fr-BE"/>
              </w:rPr>
              <w:t>altération de sa composition chimique ou par sa teneur en impuretés et sa dégradation.</w:t>
            </w:r>
          </w:p>
        </w:tc>
        <w:tc>
          <w:tcPr>
            <w:tcW w:w="0" w:type="auto"/>
            <w:tcBorders>
              <w:left w:val="single" w:sz="4" w:space="0" w:color="auto"/>
              <w:bottom w:val="single" w:sz="4" w:space="0" w:color="auto"/>
              <w:right w:val="single" w:sz="4" w:space="0" w:color="auto"/>
            </w:tcBorders>
            <w:shd w:val="clear" w:color="auto" w:fill="auto"/>
            <w:vAlign w:val="center"/>
          </w:tcPr>
          <w:p w14:paraId="3FCCB551" w14:textId="18E7A113" w:rsidR="00A6450C" w:rsidRPr="007C4491" w:rsidRDefault="00A6450C"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bl>
    <w:p w14:paraId="18F4F1BE" w14:textId="50997F7F" w:rsidR="001C3A9F" w:rsidRPr="007C4491" w:rsidRDefault="001C3A9F" w:rsidP="007D3447">
      <w:pPr>
        <w:pStyle w:val="CaptionTableGREEN"/>
        <w:spacing w:after="0"/>
        <w:ind w:left="0" w:firstLine="0"/>
        <w:rPr>
          <w:rFonts w:ascii="Times New Roman" w:hAnsi="Times New Roman"/>
          <w:color w:val="auto"/>
          <w:sz w:val="22"/>
          <w:szCs w:val="22"/>
          <w:lang w:val="fr-BE"/>
        </w:rPr>
      </w:pPr>
      <w:r w:rsidRPr="007C4491">
        <w:rPr>
          <w:rFonts w:ascii="Times New Roman" w:hAnsi="Times New Roman"/>
          <w:color w:val="auto"/>
          <w:sz w:val="22"/>
          <w:szCs w:val="22"/>
          <w:lang w:val="fr-BE"/>
        </w:rPr>
        <w:t>Niveaux de performance environnementale pour la consommation spécifique d</w:t>
      </w:r>
      <w:r w:rsidR="00A87AED">
        <w:rPr>
          <w:rFonts w:ascii="Times New Roman" w:hAnsi="Times New Roman"/>
          <w:color w:val="auto"/>
          <w:sz w:val="22"/>
          <w:szCs w:val="22"/>
          <w:lang w:val="fr-BE"/>
        </w:rPr>
        <w:t>’</w:t>
      </w:r>
      <w:r w:rsidRPr="007C4491">
        <w:rPr>
          <w:rFonts w:ascii="Times New Roman" w:hAnsi="Times New Roman"/>
          <w:color w:val="auto"/>
          <w:sz w:val="22"/>
          <w:szCs w:val="22"/>
          <w:lang w:val="fr-BE"/>
        </w:rPr>
        <w:t>eau</w:t>
      </w:r>
    </w:p>
    <w:p w14:paraId="343E96F1" w14:textId="77777777" w:rsidR="00716547" w:rsidRDefault="00716547" w:rsidP="00DB2527">
      <w:pPr>
        <w:spacing w:after="0" w:line="240" w:lineRule="auto"/>
        <w:rPr>
          <w:rFonts w:ascii="Times New Roman" w:hAnsi="Times New Roman" w:cs="Times New Roman"/>
          <w:lang w:val="fr-BE"/>
        </w:rPr>
      </w:pPr>
    </w:p>
    <w:p w14:paraId="29FA27B4" w14:textId="54935C09" w:rsidR="00DE006E" w:rsidRPr="007C4491" w:rsidRDefault="00DE006E" w:rsidP="00DB2527">
      <w:pPr>
        <w:spacing w:after="0" w:line="240" w:lineRule="auto"/>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exploitant respecte les niveaux de performance suivant</w:t>
      </w:r>
      <w:r w:rsidR="00167074" w:rsidRPr="007C4491">
        <w:rPr>
          <w:rFonts w:ascii="Times New Roman" w:hAnsi="Times New Roman" w:cs="Times New Roman"/>
          <w:lang w:val="fr-BE"/>
        </w:rPr>
        <w:t>s</w:t>
      </w:r>
      <w:r w:rsidRPr="007C4491">
        <w:rPr>
          <w:rFonts w:ascii="Times New Roman" w:hAnsi="Times New Roman" w:cs="Times New Roman"/>
          <w:lang w:val="fr-BE"/>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1582"/>
        <w:gridCol w:w="4274"/>
      </w:tblGrid>
      <w:tr w:rsidR="001C3A9F" w:rsidRPr="007C4491" w14:paraId="6D184480" w14:textId="77777777" w:rsidTr="00EC286D">
        <w:trPr>
          <w:cantSplit/>
          <w:tblHeader/>
          <w:jc w:val="center"/>
        </w:trPr>
        <w:tc>
          <w:tcPr>
            <w:tcW w:w="0" w:type="auto"/>
            <w:gridSpan w:val="2"/>
            <w:vAlign w:val="center"/>
          </w:tcPr>
          <w:p w14:paraId="07EAD4A1" w14:textId="7B12618D" w:rsidR="001C3A9F" w:rsidRPr="007C4491" w:rsidRDefault="007D3447" w:rsidP="007D3447">
            <w:pPr>
              <w:spacing w:after="0" w:line="240" w:lineRule="auto"/>
              <w:jc w:val="both"/>
              <w:rPr>
                <w:rFonts w:ascii="Times New Roman" w:hAnsi="Times New Roman" w:cs="Times New Roman"/>
                <w:b/>
              </w:rPr>
            </w:pPr>
            <w:r>
              <w:rPr>
                <w:rFonts w:ascii="Times New Roman" w:hAnsi="Times New Roman" w:cs="Times New Roman"/>
                <w:b/>
              </w:rPr>
              <w:lastRenderedPageBreak/>
              <w:t>Procédé</w:t>
            </w:r>
            <w:r w:rsidR="001C3A9F" w:rsidRPr="007C4491">
              <w:rPr>
                <w:rFonts w:ascii="Times New Roman" w:hAnsi="Times New Roman" w:cs="Times New Roman"/>
                <w:b/>
              </w:rPr>
              <w:t xml:space="preserve"> spécifique</w:t>
            </w:r>
          </w:p>
        </w:tc>
        <w:tc>
          <w:tcPr>
            <w:tcW w:w="0" w:type="auto"/>
            <w:shd w:val="clear" w:color="auto" w:fill="auto"/>
            <w:vAlign w:val="center"/>
          </w:tcPr>
          <w:p w14:paraId="2E256ECC" w14:textId="100E6BB7" w:rsidR="001C3A9F" w:rsidRPr="007C4491" w:rsidRDefault="001C3A9F" w:rsidP="00611FD1">
            <w:pPr>
              <w:spacing w:after="0" w:line="240" w:lineRule="auto"/>
              <w:jc w:val="both"/>
              <w:rPr>
                <w:rFonts w:ascii="Times New Roman" w:hAnsi="Times New Roman" w:cs="Times New Roman"/>
                <w:b/>
                <w:lang w:val="fr-BE"/>
              </w:rPr>
            </w:pPr>
            <w:r w:rsidRPr="007C4491">
              <w:rPr>
                <w:rFonts w:ascii="Times New Roman" w:hAnsi="Times New Roman" w:cs="Times New Roman"/>
                <w:b/>
                <w:lang w:val="fr-BE"/>
              </w:rPr>
              <w:t>Niveaux (moyenne annuelle)</w:t>
            </w:r>
            <w:r w:rsidR="00611FD1" w:rsidRPr="007C4491">
              <w:rPr>
                <w:rFonts w:ascii="Times New Roman" w:hAnsi="Times New Roman" w:cs="Times New Roman"/>
                <w:b/>
                <w:lang w:val="fr-BE"/>
              </w:rPr>
              <w:t xml:space="preserve"> </w:t>
            </w:r>
            <w:r w:rsidRPr="007C4491">
              <w:rPr>
                <w:rFonts w:ascii="Times New Roman" w:hAnsi="Times New Roman" w:cs="Times New Roman"/>
                <w:b/>
                <w:lang w:val="fr-BE"/>
              </w:rPr>
              <w:t>(m</w:t>
            </w:r>
            <w:r w:rsidRPr="007C4491">
              <w:rPr>
                <w:rFonts w:ascii="Times New Roman" w:hAnsi="Times New Roman" w:cs="Times New Roman"/>
                <w:b/>
                <w:vertAlign w:val="superscript"/>
                <w:lang w:val="fr-BE"/>
              </w:rPr>
              <w:t>3</w:t>
            </w:r>
            <w:r w:rsidRPr="007C4491">
              <w:rPr>
                <w:rFonts w:ascii="Times New Roman" w:hAnsi="Times New Roman" w:cs="Times New Roman"/>
                <w:b/>
                <w:lang w:val="fr-BE"/>
              </w:rPr>
              <w:t>/t)</w:t>
            </w:r>
          </w:p>
        </w:tc>
      </w:tr>
      <w:tr w:rsidR="001C3A9F" w:rsidRPr="007C4491" w14:paraId="41E0D4F6" w14:textId="77777777" w:rsidTr="00EC286D">
        <w:trPr>
          <w:cantSplit/>
          <w:tblHeader/>
          <w:jc w:val="center"/>
        </w:trPr>
        <w:tc>
          <w:tcPr>
            <w:tcW w:w="1769" w:type="pct"/>
            <w:vMerge w:val="restart"/>
            <w:vAlign w:val="center"/>
          </w:tcPr>
          <w:p w14:paraId="5708CBC6" w14:textId="1E443F24" w:rsidR="001C3A9F" w:rsidRPr="007C4491" w:rsidRDefault="00973F49" w:rsidP="00DB2527">
            <w:pPr>
              <w:spacing w:after="0" w:line="240" w:lineRule="auto"/>
              <w:jc w:val="both"/>
              <w:rPr>
                <w:rFonts w:ascii="Times New Roman" w:hAnsi="Times New Roman" w:cs="Times New Roman"/>
              </w:rPr>
            </w:pPr>
            <w:r>
              <w:rPr>
                <w:rFonts w:ascii="Times New Roman" w:hAnsi="Times New Roman" w:cs="Times New Roman"/>
              </w:rPr>
              <w:t>Blanchiment</w:t>
            </w:r>
          </w:p>
        </w:tc>
        <w:tc>
          <w:tcPr>
            <w:tcW w:w="873" w:type="pct"/>
          </w:tcPr>
          <w:p w14:paraId="077E4CB7" w14:textId="77777777" w:rsidR="001C3A9F" w:rsidRPr="007C4491" w:rsidDel="00C101EB"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En discontinu</w:t>
            </w:r>
          </w:p>
        </w:tc>
        <w:tc>
          <w:tcPr>
            <w:tcW w:w="0" w:type="auto"/>
            <w:shd w:val="clear" w:color="auto" w:fill="auto"/>
            <w:vAlign w:val="center"/>
          </w:tcPr>
          <w:p w14:paraId="1351BD88" w14:textId="77B3FAE2" w:rsidR="001C3A9F" w:rsidRPr="007C4491" w:rsidRDefault="006E4B1C" w:rsidP="00DB2527">
            <w:pPr>
              <w:spacing w:after="0" w:line="240" w:lineRule="auto"/>
              <w:jc w:val="both"/>
              <w:rPr>
                <w:rFonts w:ascii="Times New Roman" w:hAnsi="Times New Roman" w:cs="Times New Roman"/>
                <w:highlight w:val="yellow"/>
              </w:rPr>
            </w:pPr>
            <w:r w:rsidRPr="007C4491">
              <w:rPr>
                <w:rFonts w:ascii="Times New Roman" w:hAnsi="Times New Roman" w:cs="Times New Roman"/>
              </w:rPr>
              <w:t>32</w:t>
            </w:r>
          </w:p>
        </w:tc>
      </w:tr>
      <w:tr w:rsidR="001C3A9F" w:rsidRPr="007C4491" w14:paraId="2BF85FDC" w14:textId="77777777" w:rsidTr="00EC286D">
        <w:trPr>
          <w:cantSplit/>
          <w:tblHeader/>
          <w:jc w:val="center"/>
        </w:trPr>
        <w:tc>
          <w:tcPr>
            <w:tcW w:w="1769" w:type="pct"/>
            <w:vMerge/>
            <w:vAlign w:val="center"/>
          </w:tcPr>
          <w:p w14:paraId="6956B0F0" w14:textId="77777777" w:rsidR="001C3A9F" w:rsidRPr="007C4491" w:rsidRDefault="001C3A9F" w:rsidP="00DB2527">
            <w:pPr>
              <w:spacing w:after="0" w:line="240" w:lineRule="auto"/>
              <w:jc w:val="both"/>
              <w:rPr>
                <w:rFonts w:ascii="Times New Roman" w:hAnsi="Times New Roman" w:cs="Times New Roman"/>
              </w:rPr>
            </w:pPr>
          </w:p>
        </w:tc>
        <w:tc>
          <w:tcPr>
            <w:tcW w:w="873" w:type="pct"/>
          </w:tcPr>
          <w:p w14:paraId="3DCEE3A5" w14:textId="77777777" w:rsidR="001C3A9F" w:rsidRPr="007C4491" w:rsidDel="00C101EB"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En continu</w:t>
            </w:r>
          </w:p>
        </w:tc>
        <w:tc>
          <w:tcPr>
            <w:tcW w:w="0" w:type="auto"/>
            <w:shd w:val="clear" w:color="auto" w:fill="auto"/>
          </w:tcPr>
          <w:p w14:paraId="44FFFF77" w14:textId="71B152DB"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8</w:t>
            </w:r>
          </w:p>
        </w:tc>
      </w:tr>
      <w:tr w:rsidR="001C3A9F" w:rsidRPr="007C4491" w14:paraId="2DF23929" w14:textId="77777777" w:rsidTr="00EC286D">
        <w:trPr>
          <w:cantSplit/>
          <w:tblHeader/>
          <w:jc w:val="center"/>
        </w:trPr>
        <w:tc>
          <w:tcPr>
            <w:tcW w:w="1769" w:type="pct"/>
            <w:vMerge w:val="restart"/>
            <w:vAlign w:val="center"/>
          </w:tcPr>
          <w:p w14:paraId="7282366A" w14:textId="77777777"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Prélavage des fibres/du matériel cellulosique(s) </w:t>
            </w:r>
          </w:p>
        </w:tc>
        <w:tc>
          <w:tcPr>
            <w:tcW w:w="873" w:type="pct"/>
          </w:tcPr>
          <w:p w14:paraId="086E62E4" w14:textId="77777777"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En discontinu</w:t>
            </w:r>
          </w:p>
        </w:tc>
        <w:tc>
          <w:tcPr>
            <w:tcW w:w="0" w:type="auto"/>
            <w:shd w:val="clear" w:color="auto" w:fill="auto"/>
          </w:tcPr>
          <w:p w14:paraId="0DD48B57" w14:textId="11B7450C" w:rsidR="001C3A9F" w:rsidRPr="007C4491" w:rsidRDefault="006E4B1C" w:rsidP="00DB2527">
            <w:pPr>
              <w:spacing w:after="0" w:line="240" w:lineRule="auto"/>
              <w:jc w:val="both"/>
              <w:rPr>
                <w:rFonts w:ascii="Times New Roman" w:hAnsi="Times New Roman" w:cs="Times New Roman"/>
              </w:rPr>
            </w:pPr>
            <w:r w:rsidRPr="007C4491">
              <w:rPr>
                <w:rFonts w:ascii="Times New Roman" w:hAnsi="Times New Roman" w:cs="Times New Roman"/>
              </w:rPr>
              <w:t>15</w:t>
            </w:r>
          </w:p>
        </w:tc>
      </w:tr>
      <w:tr w:rsidR="001C3A9F" w:rsidRPr="007C4491" w14:paraId="1BE2FF74" w14:textId="77777777" w:rsidTr="00EC286D">
        <w:trPr>
          <w:cantSplit/>
          <w:tblHeader/>
          <w:jc w:val="center"/>
        </w:trPr>
        <w:tc>
          <w:tcPr>
            <w:tcW w:w="1769" w:type="pct"/>
            <w:vMerge/>
            <w:vAlign w:val="center"/>
          </w:tcPr>
          <w:p w14:paraId="4087A858" w14:textId="77777777" w:rsidR="001C3A9F" w:rsidRPr="007C4491" w:rsidRDefault="001C3A9F" w:rsidP="00DB2527">
            <w:pPr>
              <w:spacing w:after="0" w:line="240" w:lineRule="auto"/>
              <w:jc w:val="both"/>
              <w:rPr>
                <w:rFonts w:ascii="Times New Roman" w:hAnsi="Times New Roman" w:cs="Times New Roman"/>
              </w:rPr>
            </w:pPr>
          </w:p>
        </w:tc>
        <w:tc>
          <w:tcPr>
            <w:tcW w:w="873" w:type="pct"/>
            <w:shd w:val="clear" w:color="auto" w:fill="auto"/>
          </w:tcPr>
          <w:p w14:paraId="2F5218A1" w14:textId="77777777"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En continu</w:t>
            </w:r>
          </w:p>
        </w:tc>
        <w:tc>
          <w:tcPr>
            <w:tcW w:w="0" w:type="auto"/>
            <w:shd w:val="clear" w:color="auto" w:fill="auto"/>
          </w:tcPr>
          <w:p w14:paraId="7B879819" w14:textId="0EE321D4" w:rsidR="001C3A9F" w:rsidRPr="007C4491" w:rsidRDefault="006E4B1C" w:rsidP="00DB2527">
            <w:pPr>
              <w:spacing w:after="0" w:line="240" w:lineRule="auto"/>
              <w:jc w:val="both"/>
              <w:rPr>
                <w:rFonts w:ascii="Times New Roman" w:hAnsi="Times New Roman" w:cs="Times New Roman"/>
              </w:rPr>
            </w:pPr>
            <w:r w:rsidRPr="007C4491">
              <w:rPr>
                <w:rFonts w:ascii="Times New Roman" w:hAnsi="Times New Roman" w:cs="Times New Roman"/>
              </w:rPr>
              <w:t>12</w:t>
            </w:r>
          </w:p>
        </w:tc>
      </w:tr>
      <w:tr w:rsidR="001C3A9F" w:rsidRPr="007C4491" w14:paraId="57763E47" w14:textId="77777777" w:rsidTr="00EC286D">
        <w:trPr>
          <w:cantSplit/>
          <w:tblHeader/>
          <w:jc w:val="center"/>
        </w:trPr>
        <w:tc>
          <w:tcPr>
            <w:tcW w:w="2642" w:type="pct"/>
            <w:gridSpan w:val="2"/>
            <w:vAlign w:val="center"/>
          </w:tcPr>
          <w:p w14:paraId="6E6ECF18" w14:textId="082EE9E2"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Désencollage des fib</w:t>
            </w:r>
            <w:r w:rsidR="00611FD1" w:rsidRPr="007C4491">
              <w:rPr>
                <w:rFonts w:ascii="Times New Roman" w:hAnsi="Times New Roman" w:cs="Times New Roman"/>
                <w:lang w:val="fr-BE"/>
              </w:rPr>
              <w:t>res/du matériel cellulosique(s)</w:t>
            </w:r>
          </w:p>
        </w:tc>
        <w:tc>
          <w:tcPr>
            <w:tcW w:w="0" w:type="auto"/>
            <w:shd w:val="clear" w:color="auto" w:fill="auto"/>
          </w:tcPr>
          <w:p w14:paraId="2C0BB046" w14:textId="358420B3" w:rsidR="001C3A9F" w:rsidRPr="007C4491" w:rsidRDefault="006E4B1C" w:rsidP="00DB2527">
            <w:pPr>
              <w:spacing w:after="0" w:line="240" w:lineRule="auto"/>
              <w:jc w:val="both"/>
              <w:rPr>
                <w:rFonts w:ascii="Times New Roman" w:hAnsi="Times New Roman" w:cs="Times New Roman"/>
              </w:rPr>
            </w:pPr>
            <w:r w:rsidRPr="007C4491">
              <w:rPr>
                <w:rFonts w:ascii="Times New Roman" w:hAnsi="Times New Roman" w:cs="Times New Roman"/>
              </w:rPr>
              <w:t>12</w:t>
            </w:r>
          </w:p>
        </w:tc>
      </w:tr>
      <w:tr w:rsidR="001C3A9F" w:rsidRPr="007C4491" w14:paraId="6143EFB0" w14:textId="77777777" w:rsidTr="00EC286D">
        <w:trPr>
          <w:cantSplit/>
          <w:tblHeader/>
          <w:jc w:val="center"/>
        </w:trPr>
        <w:tc>
          <w:tcPr>
            <w:tcW w:w="2642" w:type="pct"/>
            <w:gridSpan w:val="2"/>
            <w:vAlign w:val="center"/>
          </w:tcPr>
          <w:p w14:paraId="6E400341" w14:textId="34FA5FEF"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Blanchiment, prélavage et désencollage combinés des fib</w:t>
            </w:r>
            <w:r w:rsidR="00611FD1" w:rsidRPr="007C4491">
              <w:rPr>
                <w:rFonts w:ascii="Times New Roman" w:hAnsi="Times New Roman" w:cs="Times New Roman"/>
                <w:lang w:val="fr-BE"/>
              </w:rPr>
              <w:t>res/du matériel cellulosique(s)</w:t>
            </w:r>
          </w:p>
        </w:tc>
        <w:tc>
          <w:tcPr>
            <w:tcW w:w="0" w:type="auto"/>
            <w:shd w:val="clear" w:color="auto" w:fill="auto"/>
            <w:vAlign w:val="center"/>
          </w:tcPr>
          <w:p w14:paraId="28C9D02C" w14:textId="028AB234" w:rsidR="001C3A9F" w:rsidRPr="007C4491" w:rsidRDefault="006E4B1C" w:rsidP="00DB2527">
            <w:pPr>
              <w:spacing w:after="0" w:line="240" w:lineRule="auto"/>
              <w:jc w:val="both"/>
              <w:rPr>
                <w:rFonts w:ascii="Times New Roman" w:hAnsi="Times New Roman" w:cs="Times New Roman"/>
              </w:rPr>
            </w:pPr>
            <w:r w:rsidRPr="007C4491">
              <w:rPr>
                <w:rFonts w:ascii="Times New Roman" w:hAnsi="Times New Roman" w:cs="Times New Roman"/>
              </w:rPr>
              <w:t>20</w:t>
            </w:r>
          </w:p>
        </w:tc>
      </w:tr>
      <w:tr w:rsidR="001C3A9F" w:rsidRPr="007C4491" w14:paraId="24B34BA7" w14:textId="77777777" w:rsidTr="00EC286D">
        <w:trPr>
          <w:cantSplit/>
          <w:tblHeader/>
          <w:jc w:val="center"/>
        </w:trPr>
        <w:tc>
          <w:tcPr>
            <w:tcW w:w="2642" w:type="pct"/>
            <w:gridSpan w:val="2"/>
            <w:vAlign w:val="center"/>
          </w:tcPr>
          <w:p w14:paraId="064F2CA0" w14:textId="00A65870" w:rsidR="001C3A9F" w:rsidRPr="007C4491" w:rsidRDefault="00611FD1" w:rsidP="00DB2527">
            <w:pPr>
              <w:spacing w:after="0" w:line="240" w:lineRule="auto"/>
              <w:jc w:val="both"/>
              <w:rPr>
                <w:rFonts w:ascii="Times New Roman" w:hAnsi="Times New Roman" w:cs="Times New Roman"/>
              </w:rPr>
            </w:pPr>
            <w:r w:rsidRPr="007C4491">
              <w:rPr>
                <w:rFonts w:ascii="Times New Roman" w:hAnsi="Times New Roman" w:cs="Times New Roman"/>
              </w:rPr>
              <w:t>Mercerisage</w:t>
            </w:r>
          </w:p>
        </w:tc>
        <w:tc>
          <w:tcPr>
            <w:tcW w:w="0" w:type="auto"/>
            <w:shd w:val="clear" w:color="auto" w:fill="auto"/>
          </w:tcPr>
          <w:p w14:paraId="266FA901" w14:textId="7873C8D4" w:rsidR="001C3A9F" w:rsidRPr="007C4491" w:rsidRDefault="006E4B1C" w:rsidP="00DB2527">
            <w:pPr>
              <w:spacing w:after="0" w:line="240" w:lineRule="auto"/>
              <w:jc w:val="both"/>
              <w:rPr>
                <w:rFonts w:ascii="Times New Roman" w:hAnsi="Times New Roman" w:cs="Times New Roman"/>
              </w:rPr>
            </w:pPr>
            <w:r w:rsidRPr="007C4491">
              <w:rPr>
                <w:rFonts w:ascii="Times New Roman" w:hAnsi="Times New Roman" w:cs="Times New Roman"/>
              </w:rPr>
              <w:t>13</w:t>
            </w:r>
          </w:p>
        </w:tc>
      </w:tr>
      <w:tr w:rsidR="001C3A9F" w:rsidRPr="007C4491" w14:paraId="29F40079" w14:textId="77777777" w:rsidTr="00EC286D">
        <w:trPr>
          <w:cantSplit/>
          <w:tblHeader/>
          <w:jc w:val="center"/>
        </w:trPr>
        <w:tc>
          <w:tcPr>
            <w:tcW w:w="2642" w:type="pct"/>
            <w:gridSpan w:val="2"/>
            <w:vAlign w:val="center"/>
          </w:tcPr>
          <w:p w14:paraId="0D6A19AA" w14:textId="77777777"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Lavage des matières synthétiques</w:t>
            </w:r>
          </w:p>
        </w:tc>
        <w:tc>
          <w:tcPr>
            <w:tcW w:w="0" w:type="auto"/>
            <w:shd w:val="clear" w:color="auto" w:fill="auto"/>
          </w:tcPr>
          <w:p w14:paraId="3A6759FD" w14:textId="35B08166"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20</w:t>
            </w:r>
          </w:p>
        </w:tc>
      </w:tr>
      <w:tr w:rsidR="001C3A9F" w:rsidRPr="007C4491" w14:paraId="2B012FE5" w14:textId="77777777" w:rsidTr="00EC286D">
        <w:trPr>
          <w:cantSplit/>
          <w:tblHeader/>
          <w:jc w:val="center"/>
        </w:trPr>
        <w:tc>
          <w:tcPr>
            <w:tcW w:w="1769" w:type="pct"/>
            <w:vMerge w:val="restart"/>
            <w:vAlign w:val="center"/>
          </w:tcPr>
          <w:p w14:paraId="10C2F954" w14:textId="77777777"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Teinture en discontinu</w:t>
            </w:r>
          </w:p>
        </w:tc>
        <w:tc>
          <w:tcPr>
            <w:tcW w:w="873" w:type="pct"/>
          </w:tcPr>
          <w:p w14:paraId="22E3B70D" w14:textId="77777777"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Étoffes</w:t>
            </w:r>
          </w:p>
        </w:tc>
        <w:tc>
          <w:tcPr>
            <w:tcW w:w="0" w:type="auto"/>
            <w:shd w:val="clear" w:color="auto" w:fill="auto"/>
          </w:tcPr>
          <w:p w14:paraId="14F235A8" w14:textId="1915E3DF" w:rsidR="001C3A9F" w:rsidRPr="007C4491" w:rsidRDefault="006E4B1C" w:rsidP="00DB2527">
            <w:pPr>
              <w:spacing w:after="0" w:line="240" w:lineRule="auto"/>
              <w:jc w:val="both"/>
              <w:rPr>
                <w:rFonts w:ascii="Times New Roman" w:hAnsi="Times New Roman" w:cs="Times New Roman"/>
              </w:rPr>
            </w:pPr>
            <w:r w:rsidRPr="007C4491">
              <w:rPr>
                <w:rFonts w:ascii="Times New Roman" w:hAnsi="Times New Roman" w:cs="Times New Roman"/>
              </w:rPr>
              <w:t>150</w:t>
            </w:r>
          </w:p>
        </w:tc>
      </w:tr>
      <w:tr w:rsidR="001C3A9F" w:rsidRPr="007C4491" w14:paraId="4A9D7EAD" w14:textId="77777777" w:rsidTr="00EC286D">
        <w:trPr>
          <w:cantSplit/>
          <w:tblHeader/>
          <w:jc w:val="center"/>
        </w:trPr>
        <w:tc>
          <w:tcPr>
            <w:tcW w:w="1769" w:type="pct"/>
            <w:vMerge/>
            <w:vAlign w:val="center"/>
          </w:tcPr>
          <w:p w14:paraId="67973111" w14:textId="77777777" w:rsidR="001C3A9F" w:rsidRPr="007C4491" w:rsidRDefault="001C3A9F" w:rsidP="00DB2527">
            <w:pPr>
              <w:spacing w:after="0" w:line="240" w:lineRule="auto"/>
              <w:jc w:val="both"/>
              <w:rPr>
                <w:rFonts w:ascii="Times New Roman" w:hAnsi="Times New Roman" w:cs="Times New Roman"/>
              </w:rPr>
            </w:pPr>
          </w:p>
        </w:tc>
        <w:tc>
          <w:tcPr>
            <w:tcW w:w="873" w:type="pct"/>
          </w:tcPr>
          <w:p w14:paraId="2E4240F4" w14:textId="30CBE8C5" w:rsidR="001C3A9F" w:rsidRPr="007C4491" w:rsidRDefault="00611FD1" w:rsidP="00DB2527">
            <w:pPr>
              <w:spacing w:after="0" w:line="240" w:lineRule="auto"/>
              <w:jc w:val="both"/>
              <w:rPr>
                <w:rFonts w:ascii="Times New Roman" w:hAnsi="Times New Roman" w:cs="Times New Roman"/>
              </w:rPr>
            </w:pPr>
            <w:r w:rsidRPr="007C4491">
              <w:rPr>
                <w:rFonts w:ascii="Times New Roman" w:hAnsi="Times New Roman" w:cs="Times New Roman"/>
              </w:rPr>
              <w:t>Fils</w:t>
            </w:r>
          </w:p>
        </w:tc>
        <w:tc>
          <w:tcPr>
            <w:tcW w:w="0" w:type="auto"/>
            <w:shd w:val="clear" w:color="auto" w:fill="auto"/>
          </w:tcPr>
          <w:p w14:paraId="3EC29A12" w14:textId="50CF946F" w:rsidR="001C3A9F" w:rsidRPr="007C4491" w:rsidRDefault="00611FD1" w:rsidP="00F42BE4">
            <w:pPr>
              <w:spacing w:after="0" w:line="240" w:lineRule="auto"/>
              <w:jc w:val="both"/>
              <w:rPr>
                <w:rFonts w:ascii="Times New Roman" w:hAnsi="Times New Roman" w:cs="Times New Roman"/>
              </w:rPr>
            </w:pPr>
            <w:r w:rsidRPr="007C4491">
              <w:rPr>
                <w:rFonts w:ascii="Times New Roman" w:hAnsi="Times New Roman" w:cs="Times New Roman"/>
              </w:rPr>
              <w:t xml:space="preserve">140 </w:t>
            </w:r>
            <w:r w:rsidR="001C3A9F" w:rsidRPr="007C4491">
              <w:rPr>
                <w:rFonts w:ascii="Times New Roman" w:hAnsi="Times New Roman" w:cs="Times New Roman"/>
                <w:vertAlign w:val="superscript"/>
              </w:rPr>
              <w:t>(</w:t>
            </w:r>
            <w:r w:rsidR="00F42BE4" w:rsidRPr="007C4491">
              <w:rPr>
                <w:rFonts w:ascii="Times New Roman" w:hAnsi="Times New Roman" w:cs="Times New Roman"/>
                <w:vertAlign w:val="superscript"/>
              </w:rPr>
              <w:t>1</w:t>
            </w:r>
            <w:r w:rsidR="001C3A9F" w:rsidRPr="007C4491">
              <w:rPr>
                <w:rFonts w:ascii="Times New Roman" w:hAnsi="Times New Roman" w:cs="Times New Roman"/>
                <w:vertAlign w:val="superscript"/>
              </w:rPr>
              <w:t>)</w:t>
            </w:r>
          </w:p>
        </w:tc>
      </w:tr>
      <w:tr w:rsidR="001C3A9F" w:rsidRPr="007C4491" w14:paraId="17E4E05E" w14:textId="77777777" w:rsidTr="00EC286D">
        <w:trPr>
          <w:cantSplit/>
          <w:tblHeader/>
          <w:jc w:val="center"/>
        </w:trPr>
        <w:tc>
          <w:tcPr>
            <w:tcW w:w="1769" w:type="pct"/>
            <w:vMerge/>
            <w:vAlign w:val="center"/>
          </w:tcPr>
          <w:p w14:paraId="1711A065" w14:textId="77777777" w:rsidR="001C3A9F" w:rsidRPr="007C4491" w:rsidRDefault="001C3A9F" w:rsidP="00DB2527">
            <w:pPr>
              <w:spacing w:after="0" w:line="240" w:lineRule="auto"/>
              <w:jc w:val="both"/>
              <w:rPr>
                <w:rFonts w:ascii="Times New Roman" w:hAnsi="Times New Roman" w:cs="Times New Roman"/>
              </w:rPr>
            </w:pPr>
          </w:p>
        </w:tc>
        <w:tc>
          <w:tcPr>
            <w:tcW w:w="873" w:type="pct"/>
          </w:tcPr>
          <w:p w14:paraId="1A430B99" w14:textId="77777777"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Fibres en bourre</w:t>
            </w:r>
          </w:p>
        </w:tc>
        <w:tc>
          <w:tcPr>
            <w:tcW w:w="0" w:type="auto"/>
            <w:shd w:val="clear" w:color="auto" w:fill="auto"/>
          </w:tcPr>
          <w:p w14:paraId="1920BC4F" w14:textId="6D5EA45B" w:rsidR="001C3A9F" w:rsidRPr="007C4491" w:rsidRDefault="006E4B1C" w:rsidP="00DB2527">
            <w:pPr>
              <w:spacing w:after="0" w:line="240" w:lineRule="auto"/>
              <w:jc w:val="both"/>
              <w:rPr>
                <w:rFonts w:ascii="Times New Roman" w:hAnsi="Times New Roman" w:cs="Times New Roman"/>
              </w:rPr>
            </w:pPr>
            <w:r w:rsidRPr="007C4491">
              <w:rPr>
                <w:rFonts w:ascii="Times New Roman" w:hAnsi="Times New Roman" w:cs="Times New Roman"/>
              </w:rPr>
              <w:t>60</w:t>
            </w:r>
          </w:p>
        </w:tc>
      </w:tr>
      <w:tr w:rsidR="001C3A9F" w:rsidRPr="007C4491" w14:paraId="789A2E0D" w14:textId="77777777" w:rsidTr="00EC286D">
        <w:trPr>
          <w:cantSplit/>
          <w:tblHeader/>
          <w:jc w:val="center"/>
        </w:trPr>
        <w:tc>
          <w:tcPr>
            <w:tcW w:w="2642" w:type="pct"/>
            <w:gridSpan w:val="2"/>
            <w:vAlign w:val="center"/>
          </w:tcPr>
          <w:p w14:paraId="42803C6E" w14:textId="77777777"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Teinture en continu</w:t>
            </w:r>
          </w:p>
        </w:tc>
        <w:tc>
          <w:tcPr>
            <w:tcW w:w="0" w:type="auto"/>
            <w:shd w:val="clear" w:color="auto" w:fill="auto"/>
          </w:tcPr>
          <w:p w14:paraId="4C9B3056" w14:textId="26224C94" w:rsidR="001C3A9F" w:rsidRPr="007C4491" w:rsidRDefault="001C3A9F" w:rsidP="00F42BE4">
            <w:pPr>
              <w:spacing w:after="0" w:line="240" w:lineRule="auto"/>
              <w:jc w:val="both"/>
              <w:rPr>
                <w:rFonts w:ascii="Times New Roman" w:hAnsi="Times New Roman" w:cs="Times New Roman"/>
              </w:rPr>
            </w:pPr>
            <w:r w:rsidRPr="007C4491">
              <w:rPr>
                <w:rFonts w:ascii="Times New Roman" w:hAnsi="Times New Roman" w:cs="Times New Roman"/>
              </w:rPr>
              <w:t xml:space="preserve">16 </w:t>
            </w:r>
            <w:r w:rsidRPr="007C4491">
              <w:rPr>
                <w:rFonts w:ascii="Times New Roman" w:hAnsi="Times New Roman" w:cs="Times New Roman"/>
                <w:vertAlign w:val="superscript"/>
              </w:rPr>
              <w:t>(</w:t>
            </w:r>
            <w:r w:rsidR="00F42BE4" w:rsidRPr="007C4491">
              <w:rPr>
                <w:rFonts w:ascii="Times New Roman" w:hAnsi="Times New Roman" w:cs="Times New Roman"/>
                <w:vertAlign w:val="superscript"/>
              </w:rPr>
              <w:t>2</w:t>
            </w:r>
            <w:r w:rsidRPr="007C4491">
              <w:rPr>
                <w:rFonts w:ascii="Times New Roman" w:hAnsi="Times New Roman" w:cs="Times New Roman"/>
                <w:vertAlign w:val="superscript"/>
              </w:rPr>
              <w:t>)</w:t>
            </w:r>
          </w:p>
        </w:tc>
      </w:tr>
      <w:tr w:rsidR="001C3A9F" w:rsidRPr="007C4491" w14:paraId="07E7E9AF" w14:textId="77777777" w:rsidTr="00EC286D">
        <w:trPr>
          <w:cantSplit/>
          <w:tblHeader/>
          <w:jc w:val="center"/>
        </w:trPr>
        <w:tc>
          <w:tcPr>
            <w:tcW w:w="0" w:type="auto"/>
            <w:gridSpan w:val="3"/>
          </w:tcPr>
          <w:p w14:paraId="7F68D403" w14:textId="6BDCCC53" w:rsidR="001C3A9F" w:rsidRPr="007C4491" w:rsidRDefault="001C3A9F" w:rsidP="001A26AC">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lang w:val="fr-BE"/>
              </w:rPr>
              <w:t>(</w:t>
            </w:r>
            <w:r w:rsidR="00F42BE4" w:rsidRPr="007C4491">
              <w:rPr>
                <w:rFonts w:ascii="Times New Roman" w:hAnsi="Times New Roman" w:cs="Times New Roman"/>
                <w:vertAlign w:val="superscript"/>
                <w:lang w:val="fr-BE"/>
              </w:rPr>
              <w:t>1</w:t>
            </w:r>
            <w:r w:rsidRPr="007C4491">
              <w:rPr>
                <w:rFonts w:ascii="Times New Roman" w:hAnsi="Times New Roman" w:cs="Times New Roman"/>
                <w:vertAlign w:val="superscript"/>
                <w:lang w:val="fr-BE"/>
              </w:rPr>
              <w:t>)</w:t>
            </w:r>
            <w:r w:rsidRPr="007C4491">
              <w:rPr>
                <w:rFonts w:ascii="Times New Roman" w:hAnsi="Times New Roman" w:cs="Times New Roman"/>
                <w:lang w:val="fr-BE"/>
              </w:rPr>
              <w:t xml:space="preserve"> </w:t>
            </w:r>
            <w:r w:rsidR="00DE006E" w:rsidRPr="007C4491">
              <w:rPr>
                <w:rFonts w:ascii="Times New Roman" w:hAnsi="Times New Roman" w:cs="Times New Roman"/>
                <w:lang w:val="fr-BE"/>
              </w:rPr>
              <w:t>Le niveau de performance</w:t>
            </w:r>
            <w:r w:rsidRPr="007C4491">
              <w:rPr>
                <w:rFonts w:ascii="Times New Roman" w:hAnsi="Times New Roman" w:cs="Times New Roman"/>
                <w:lang w:val="fr-BE"/>
              </w:rPr>
              <w:t xml:space="preserve"> s</w:t>
            </w:r>
            <w:r w:rsidR="00A87AED">
              <w:rPr>
                <w:rFonts w:ascii="Times New Roman" w:hAnsi="Times New Roman" w:cs="Times New Roman"/>
                <w:lang w:val="fr-BE"/>
              </w:rPr>
              <w:t>’</w:t>
            </w:r>
            <w:r w:rsidRPr="007C4491">
              <w:rPr>
                <w:rFonts w:ascii="Times New Roman" w:hAnsi="Times New Roman" w:cs="Times New Roman"/>
                <w:lang w:val="fr-BE"/>
              </w:rPr>
              <w:t xml:space="preserve">applique également à la teinture en discontinu combinée </w:t>
            </w:r>
            <w:r w:rsidR="00973F49">
              <w:rPr>
                <w:rFonts w:ascii="Times New Roman" w:hAnsi="Times New Roman" w:cs="Times New Roman"/>
                <w:lang w:val="fr-BE"/>
              </w:rPr>
              <w:t>de fils et de fibres en bourre.</w:t>
            </w:r>
          </w:p>
          <w:p w14:paraId="739A7784" w14:textId="7FE93F66" w:rsidR="001C3A9F" w:rsidRPr="007C4491" w:rsidRDefault="001C3A9F" w:rsidP="00E917D3">
            <w:pPr>
              <w:spacing w:after="0" w:line="240" w:lineRule="auto"/>
              <w:jc w:val="both"/>
              <w:rPr>
                <w:rFonts w:ascii="Times New Roman" w:hAnsi="Times New Roman" w:cs="Times New Roman"/>
                <w:lang w:val="fr-BE"/>
              </w:rPr>
            </w:pPr>
            <w:r w:rsidRPr="007C4491">
              <w:rPr>
                <w:rFonts w:ascii="Times New Roman" w:hAnsi="Times New Roman" w:cs="Times New Roman"/>
                <w:vertAlign w:val="superscript"/>
                <w:lang w:val="fr-BE"/>
              </w:rPr>
              <w:t>(</w:t>
            </w:r>
            <w:r w:rsidR="00F42BE4" w:rsidRPr="007C4491">
              <w:rPr>
                <w:rFonts w:ascii="Times New Roman" w:hAnsi="Times New Roman" w:cs="Times New Roman"/>
                <w:vertAlign w:val="superscript"/>
                <w:lang w:val="fr-BE"/>
              </w:rPr>
              <w:t>2</w:t>
            </w:r>
            <w:r w:rsidRPr="007C4491">
              <w:rPr>
                <w:rFonts w:ascii="Times New Roman" w:hAnsi="Times New Roman" w:cs="Times New Roman"/>
                <w:vertAlign w:val="superscript"/>
                <w:lang w:val="fr-BE"/>
              </w:rPr>
              <w:t>)</w:t>
            </w:r>
            <w:r w:rsidRPr="007C4491">
              <w:rPr>
                <w:rFonts w:ascii="Times New Roman" w:hAnsi="Times New Roman" w:cs="Times New Roman"/>
                <w:lang w:val="fr-BE"/>
              </w:rPr>
              <w:t xml:space="preserve"> </w:t>
            </w:r>
            <w:r w:rsidR="00DE006E" w:rsidRPr="007C4491">
              <w:rPr>
                <w:rFonts w:ascii="Times New Roman" w:hAnsi="Times New Roman" w:cs="Times New Roman"/>
                <w:lang w:val="fr-BE"/>
              </w:rPr>
              <w:t>Le niveau de performance est</w:t>
            </w:r>
            <w:r w:rsidRPr="007C4491">
              <w:rPr>
                <w:rFonts w:ascii="Times New Roman" w:hAnsi="Times New Roman" w:cs="Times New Roman"/>
                <w:lang w:val="fr-BE"/>
              </w:rPr>
              <w:t xml:space="preserve"> de 100</w:t>
            </w:r>
            <w:r w:rsidR="00DE006E" w:rsidRPr="007C4491">
              <w:rPr>
                <w:rFonts w:ascii="Times New Roman" w:hAnsi="Times New Roman" w:cs="Times New Roman"/>
                <w:lang w:val="fr-BE"/>
              </w:rPr>
              <w:t xml:space="preserve"> </w:t>
            </w:r>
            <w:r w:rsidRPr="007C4491">
              <w:rPr>
                <w:rFonts w:ascii="Times New Roman" w:hAnsi="Times New Roman" w:cs="Times New Roman"/>
                <w:lang w:val="fr-BE"/>
              </w:rPr>
              <w:t>m</w:t>
            </w:r>
            <w:r w:rsidRPr="007C4491">
              <w:rPr>
                <w:rFonts w:ascii="Times New Roman" w:hAnsi="Times New Roman" w:cs="Times New Roman"/>
                <w:vertAlign w:val="superscript"/>
                <w:lang w:val="fr-BE"/>
              </w:rPr>
              <w:t>3</w:t>
            </w:r>
            <w:r w:rsidRPr="007C4491">
              <w:rPr>
                <w:rFonts w:ascii="Times New Roman" w:hAnsi="Times New Roman" w:cs="Times New Roman"/>
                <w:lang w:val="fr-BE"/>
              </w:rPr>
              <w:t>/t pour les unités combinant procédés en continu et procédés en discontinu.</w:t>
            </w:r>
          </w:p>
        </w:tc>
      </w:tr>
    </w:tbl>
    <w:p w14:paraId="2110B4CD" w14:textId="16EE93FE" w:rsidR="001C3A9F" w:rsidRPr="007C4491" w:rsidRDefault="006F2717"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 préfet peut fixer une valeur différente par arrêté préfectoral, sous réserve du respect d</w:t>
      </w:r>
      <w:r w:rsidR="00716547">
        <w:rPr>
          <w:rFonts w:ascii="Times New Roman" w:eastAsia="Times New Roman" w:hAnsi="Times New Roman" w:cs="Times New Roman"/>
          <w:lang w:eastAsia="fr-FR"/>
        </w:rPr>
        <w:t>u II d</w:t>
      </w:r>
      <w:r w:rsidRPr="007C4491">
        <w:rPr>
          <w:rFonts w:ascii="Times New Roman" w:eastAsia="Times New Roman" w:hAnsi="Times New Roman" w:cs="Times New Roman"/>
          <w:lang w:eastAsia="fr-FR"/>
        </w:rPr>
        <w:t xml:space="preserve">e </w:t>
      </w:r>
      <w:hyperlink r:id="rId9" w:anchor="Article_R_515_62" w:tooltip="Livre V : Prévention des pollutions, des risques et des nuisances - Titre I : Installations Classées pour la Protection de l’Environnement (partie réglementaire)" w:history="1">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article R. 515-62</w:t>
        </w:r>
      </w:hyperlink>
      <w:r w:rsidRPr="007C4491">
        <w:rPr>
          <w:rFonts w:ascii="Times New Roman" w:eastAsia="Times New Roman" w:hAnsi="Times New Roman" w:cs="Times New Roman"/>
          <w:lang w:eastAsia="fr-FR"/>
        </w:rPr>
        <w:t xml:space="preserve"> </w:t>
      </w:r>
      <w:r w:rsidR="00716547">
        <w:rPr>
          <w:rFonts w:ascii="Times New Roman" w:eastAsia="Times New Roman" w:hAnsi="Times New Roman" w:cs="Times New Roman"/>
          <w:lang w:eastAsia="fr-FR"/>
        </w:rPr>
        <w:t>du code de l’environnement</w:t>
      </w:r>
      <w:r w:rsidRPr="007C4491">
        <w:rPr>
          <w:rFonts w:ascii="Times New Roman" w:eastAsia="Times New Roman" w:hAnsi="Times New Roman" w:cs="Times New Roman"/>
          <w:lang w:eastAsia="fr-FR"/>
        </w:rPr>
        <w:t>, au vu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une justification fournie par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exploitant comprenant notamment une étude technico-économique.</w:t>
      </w:r>
    </w:p>
    <w:p w14:paraId="3CD7808A" w14:textId="775A7AB6" w:rsidR="00F42BE4" w:rsidRPr="007C4491" w:rsidRDefault="00F42BE4"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exploitant tient à la disposition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inspection des installations classées la liste détaillée des procédés mis en œuvre, ainsi que les éléments et justificatifs permettant de conna</w:t>
      </w:r>
      <w:r w:rsidR="00FD2773">
        <w:rPr>
          <w:rFonts w:ascii="Times New Roman" w:eastAsia="Times New Roman" w:hAnsi="Times New Roman" w:cs="Times New Roman"/>
          <w:lang w:eastAsia="fr-FR"/>
        </w:rPr>
        <w:t>î</w:t>
      </w:r>
      <w:r w:rsidRPr="007C4491">
        <w:rPr>
          <w:rFonts w:ascii="Times New Roman" w:eastAsia="Times New Roman" w:hAnsi="Times New Roman" w:cs="Times New Roman"/>
          <w:lang w:eastAsia="fr-FR"/>
        </w:rPr>
        <w:t xml:space="preserve">tre les niveaux </w:t>
      </w:r>
      <w:r w:rsidR="00E917D3" w:rsidRPr="007C4491">
        <w:rPr>
          <w:rFonts w:ascii="Times New Roman" w:eastAsia="Times New Roman" w:hAnsi="Times New Roman" w:cs="Times New Roman"/>
          <w:lang w:eastAsia="fr-FR"/>
        </w:rPr>
        <w:t xml:space="preserve">de performance </w:t>
      </w:r>
      <w:r w:rsidRPr="007C4491">
        <w:rPr>
          <w:rFonts w:ascii="Times New Roman" w:eastAsia="Times New Roman" w:hAnsi="Times New Roman" w:cs="Times New Roman"/>
          <w:lang w:eastAsia="fr-FR"/>
        </w:rPr>
        <w:t>atteints.</w:t>
      </w:r>
    </w:p>
    <w:p w14:paraId="34CF3756" w14:textId="77777777" w:rsidR="002A5D6B" w:rsidRPr="007C4491" w:rsidRDefault="002A5D6B" w:rsidP="00DB2527">
      <w:pPr>
        <w:spacing w:after="0" w:line="240" w:lineRule="auto"/>
        <w:jc w:val="both"/>
        <w:rPr>
          <w:rFonts w:ascii="Times New Roman" w:eastAsia="Times New Roman" w:hAnsi="Times New Roman" w:cs="Times New Roman"/>
          <w:lang w:eastAsia="fr-FR"/>
        </w:rPr>
      </w:pPr>
    </w:p>
    <w:p w14:paraId="7F4C57CD" w14:textId="55DC7734" w:rsidR="002A5D6B" w:rsidRDefault="002A5D6B" w:rsidP="00B94277">
      <w:pPr>
        <w:autoSpaceDE w:val="0"/>
        <w:autoSpaceDN w:val="0"/>
        <w:adjustRightInd w:val="0"/>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Les niveaux de performance environnementale liés à la consommation spécifique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eau correspondent à des moyennes annuelles calculées à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aide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équation suivante</w:t>
      </w:r>
      <w:r w:rsidR="00973F49">
        <w:rPr>
          <w:rFonts w:ascii="Times New Roman" w:eastAsia="Times New Roman" w:hAnsi="Times New Roman" w:cs="Times New Roman"/>
          <w:lang w:eastAsia="fr-FR"/>
        </w:rPr>
        <w:t> :</w:t>
      </w:r>
    </w:p>
    <w:p w14:paraId="07B05B56" w14:textId="1C77E3A4" w:rsidR="00973F49" w:rsidRDefault="00973F49" w:rsidP="00B94277">
      <w:pPr>
        <w:autoSpaceDE w:val="0"/>
        <w:autoSpaceDN w:val="0"/>
        <w:adjustRightInd w:val="0"/>
        <w:jc w:val="both"/>
        <w:rPr>
          <w:rFonts w:ascii="Times New Roman" w:eastAsia="Times New Roman" w:hAnsi="Times New Roman" w:cs="Times New Roman"/>
          <w:lang w:eastAsia="fr-FR"/>
        </w:rPr>
      </w:pPr>
      <w:r>
        <w:rPr>
          <w:rFonts w:ascii="Times New Roman" w:eastAsia="Times New Roman" w:hAnsi="Times New Roman" w:cs="Times New Roman"/>
          <w:lang w:eastAsia="fr-FR"/>
        </w:rPr>
        <w:t>Consommation spécifique d</w:t>
      </w:r>
      <w:r w:rsidR="00A87AED">
        <w:rPr>
          <w:rFonts w:ascii="Times New Roman" w:eastAsia="Times New Roman" w:hAnsi="Times New Roman" w:cs="Times New Roman"/>
          <w:lang w:eastAsia="fr-FR"/>
        </w:rPr>
        <w:t>’</w:t>
      </w:r>
      <w:r>
        <w:rPr>
          <w:rFonts w:ascii="Times New Roman" w:eastAsia="Times New Roman" w:hAnsi="Times New Roman" w:cs="Times New Roman"/>
          <w:lang w:eastAsia="fr-FR"/>
        </w:rPr>
        <w:t>eau = niveau de consommation d</w:t>
      </w:r>
      <w:r w:rsidR="00A87AED">
        <w:rPr>
          <w:rFonts w:ascii="Times New Roman" w:eastAsia="Times New Roman" w:hAnsi="Times New Roman" w:cs="Times New Roman"/>
          <w:lang w:eastAsia="fr-FR"/>
        </w:rPr>
        <w:t>’</w:t>
      </w:r>
      <w:r>
        <w:rPr>
          <w:rFonts w:ascii="Times New Roman" w:eastAsia="Times New Roman" w:hAnsi="Times New Roman" w:cs="Times New Roman"/>
          <w:lang w:eastAsia="fr-FR"/>
        </w:rPr>
        <w:t>eau / niveau d</w:t>
      </w:r>
      <w:r w:rsidR="00A87AED">
        <w:rPr>
          <w:rFonts w:ascii="Times New Roman" w:eastAsia="Times New Roman" w:hAnsi="Times New Roman" w:cs="Times New Roman"/>
          <w:lang w:eastAsia="fr-FR"/>
        </w:rPr>
        <w:t>’</w:t>
      </w:r>
      <w:r>
        <w:rPr>
          <w:rFonts w:ascii="Times New Roman" w:eastAsia="Times New Roman" w:hAnsi="Times New Roman" w:cs="Times New Roman"/>
          <w:lang w:eastAsia="fr-FR"/>
        </w:rPr>
        <w:t>activité</w:t>
      </w:r>
    </w:p>
    <w:p w14:paraId="6F52E2DA" w14:textId="21F8ACBE" w:rsidR="002A5D6B" w:rsidRPr="007C4491" w:rsidRDefault="00114718" w:rsidP="007D3447">
      <w:pPr>
        <w:spacing w:after="0"/>
        <w:rPr>
          <w:rFonts w:ascii="Times New Roman" w:hAnsi="Times New Roman" w:cs="Times New Roman"/>
          <w:lang w:val="fr-BE"/>
        </w:rPr>
      </w:pPr>
      <w:r w:rsidRPr="007C4491">
        <w:rPr>
          <w:rFonts w:ascii="Times New Roman" w:hAnsi="Times New Roman" w:cs="Times New Roman"/>
          <w:lang w:val="fr-BE"/>
        </w:rPr>
        <w:t>D</w:t>
      </w:r>
      <w:r w:rsidR="002A5D6B" w:rsidRPr="007C4491">
        <w:rPr>
          <w:rFonts w:ascii="Times New Roman" w:hAnsi="Times New Roman" w:cs="Times New Roman"/>
          <w:lang w:val="fr-BE"/>
        </w:rPr>
        <w:t>ans laquelle</w:t>
      </w:r>
      <w:r w:rsidR="007D3447">
        <w:rPr>
          <w:rFonts w:ascii="Times New Roman" w:hAnsi="Times New Roman" w:cs="Times New Roman"/>
          <w:lang w:val="fr-BE"/>
        </w:rPr>
        <w:t> :</w:t>
      </w:r>
    </w:p>
    <w:p w14:paraId="72141383" w14:textId="7E6277CA" w:rsidR="002A5D6B" w:rsidRPr="007C4491" w:rsidRDefault="00114718" w:rsidP="00B94277">
      <w:pPr>
        <w:pStyle w:val="Paragraphedeliste"/>
        <w:numPr>
          <w:ilvl w:val="0"/>
          <w:numId w:val="27"/>
        </w:numPr>
        <w:jc w:val="both"/>
        <w:rPr>
          <w:rFonts w:ascii="Times New Roman" w:hAnsi="Times New Roman" w:cs="Times New Roman"/>
          <w:lang w:val="fr-BE"/>
        </w:rPr>
      </w:pPr>
      <w:proofErr w:type="gramStart"/>
      <w:r w:rsidRPr="007C4491">
        <w:rPr>
          <w:rFonts w:ascii="Times New Roman" w:hAnsi="Times New Roman" w:cs="Times New Roman"/>
          <w:lang w:val="fr-BE"/>
        </w:rPr>
        <w:t>le</w:t>
      </w:r>
      <w:proofErr w:type="gramEnd"/>
      <w:r w:rsidRPr="007C4491">
        <w:rPr>
          <w:rFonts w:ascii="Times New Roman" w:hAnsi="Times New Roman" w:cs="Times New Roman"/>
          <w:lang w:val="fr-BE"/>
        </w:rPr>
        <w:t xml:space="preserve"> </w:t>
      </w:r>
      <w:r w:rsidR="002A5D6B" w:rsidRPr="007C4491">
        <w:rPr>
          <w:rFonts w:ascii="Times New Roman" w:hAnsi="Times New Roman" w:cs="Times New Roman"/>
          <w:lang w:val="fr-BE"/>
        </w:rPr>
        <w:t>niveau de consommation d</w:t>
      </w:r>
      <w:r w:rsidR="00A87AED">
        <w:rPr>
          <w:rFonts w:ascii="Times New Roman" w:hAnsi="Times New Roman" w:cs="Times New Roman"/>
          <w:lang w:val="fr-BE"/>
        </w:rPr>
        <w:t>’</w:t>
      </w:r>
      <w:r w:rsidR="002A5D6B" w:rsidRPr="007C4491">
        <w:rPr>
          <w:rFonts w:ascii="Times New Roman" w:hAnsi="Times New Roman" w:cs="Times New Roman"/>
          <w:lang w:val="fr-BE"/>
        </w:rPr>
        <w:t xml:space="preserve">eau </w:t>
      </w:r>
      <w:r w:rsidRPr="007C4491">
        <w:rPr>
          <w:rFonts w:ascii="Times New Roman" w:hAnsi="Times New Roman" w:cs="Times New Roman"/>
          <w:lang w:val="fr-BE"/>
        </w:rPr>
        <w:t xml:space="preserve">est </w:t>
      </w:r>
      <w:r w:rsidR="002A5D6B" w:rsidRPr="007C4491">
        <w:rPr>
          <w:rFonts w:ascii="Times New Roman" w:hAnsi="Times New Roman" w:cs="Times New Roman"/>
          <w:lang w:val="fr-BE"/>
        </w:rPr>
        <w:t>la quantité annuelle totale d</w:t>
      </w:r>
      <w:r w:rsidR="00A87AED">
        <w:rPr>
          <w:rFonts w:ascii="Times New Roman" w:hAnsi="Times New Roman" w:cs="Times New Roman"/>
          <w:lang w:val="fr-BE"/>
        </w:rPr>
        <w:t>’</w:t>
      </w:r>
      <w:r w:rsidR="002A5D6B" w:rsidRPr="007C4491">
        <w:rPr>
          <w:rFonts w:ascii="Times New Roman" w:hAnsi="Times New Roman" w:cs="Times New Roman"/>
          <w:lang w:val="fr-BE"/>
        </w:rPr>
        <w:t>eau consommée par un procédé donné (par exemple, blanchiment), y compris l</w:t>
      </w:r>
      <w:r w:rsidR="00A87AED">
        <w:rPr>
          <w:rFonts w:ascii="Times New Roman" w:hAnsi="Times New Roman" w:cs="Times New Roman"/>
          <w:lang w:val="fr-BE"/>
        </w:rPr>
        <w:t>’</w:t>
      </w:r>
      <w:r w:rsidR="002A5D6B" w:rsidRPr="007C4491">
        <w:rPr>
          <w:rFonts w:ascii="Times New Roman" w:hAnsi="Times New Roman" w:cs="Times New Roman"/>
          <w:lang w:val="fr-BE"/>
        </w:rPr>
        <w:t>eau utilisée pour le lavage et le rinçage des matières textiles et pour le nettoyage des équipements, moins l</w:t>
      </w:r>
      <w:r w:rsidR="00A87AED">
        <w:rPr>
          <w:rFonts w:ascii="Times New Roman" w:hAnsi="Times New Roman" w:cs="Times New Roman"/>
          <w:lang w:val="fr-BE"/>
        </w:rPr>
        <w:t>’</w:t>
      </w:r>
      <w:r w:rsidR="002A5D6B" w:rsidRPr="007C4491">
        <w:rPr>
          <w:rFonts w:ascii="Times New Roman" w:hAnsi="Times New Roman" w:cs="Times New Roman"/>
          <w:lang w:val="fr-BE"/>
        </w:rPr>
        <w:t>eau réutilisée et/ou recyclée pour le procédé, exprimée en m</w:t>
      </w:r>
      <w:r w:rsidR="002A5D6B" w:rsidRPr="007C4491">
        <w:rPr>
          <w:rFonts w:ascii="Times New Roman" w:hAnsi="Times New Roman" w:cs="Times New Roman"/>
          <w:vertAlign w:val="superscript"/>
          <w:lang w:val="fr-BE"/>
        </w:rPr>
        <w:t>3</w:t>
      </w:r>
      <w:r w:rsidR="002A5D6B" w:rsidRPr="007C4491">
        <w:rPr>
          <w:rFonts w:ascii="Times New Roman" w:hAnsi="Times New Roman" w:cs="Times New Roman"/>
          <w:lang w:val="fr-BE"/>
        </w:rPr>
        <w:t>/an ;</w:t>
      </w:r>
    </w:p>
    <w:p w14:paraId="15780CC2" w14:textId="4BF622ED" w:rsidR="002A5D6B" w:rsidRPr="007C4491" w:rsidRDefault="00114718" w:rsidP="00B94277">
      <w:pPr>
        <w:pStyle w:val="Paragraphedeliste"/>
        <w:numPr>
          <w:ilvl w:val="0"/>
          <w:numId w:val="27"/>
        </w:numPr>
        <w:jc w:val="both"/>
        <w:rPr>
          <w:rFonts w:ascii="Times New Roman" w:hAnsi="Times New Roman" w:cs="Times New Roman"/>
          <w:lang w:val="fr-BE"/>
        </w:rPr>
      </w:pPr>
      <w:proofErr w:type="gramStart"/>
      <w:r w:rsidRPr="007C4491">
        <w:rPr>
          <w:rFonts w:ascii="Times New Roman" w:hAnsi="Times New Roman" w:cs="Times New Roman"/>
          <w:lang w:val="fr-BE"/>
        </w:rPr>
        <w:t>le</w:t>
      </w:r>
      <w:proofErr w:type="gramEnd"/>
      <w:r w:rsidRPr="007C4491">
        <w:rPr>
          <w:rFonts w:ascii="Times New Roman" w:hAnsi="Times New Roman" w:cs="Times New Roman"/>
          <w:lang w:val="fr-BE"/>
        </w:rPr>
        <w:t xml:space="preserve"> </w:t>
      </w:r>
      <w:r w:rsidR="002A5D6B" w:rsidRPr="007C4491">
        <w:rPr>
          <w:rFonts w:ascii="Times New Roman" w:hAnsi="Times New Roman" w:cs="Times New Roman"/>
          <w:lang w:val="fr-BE"/>
        </w:rPr>
        <w:t>niveau d</w:t>
      </w:r>
      <w:r w:rsidR="00A87AED">
        <w:rPr>
          <w:rFonts w:ascii="Times New Roman" w:hAnsi="Times New Roman" w:cs="Times New Roman"/>
          <w:lang w:val="fr-BE"/>
        </w:rPr>
        <w:t>’</w:t>
      </w:r>
      <w:r w:rsidR="002A5D6B" w:rsidRPr="007C4491">
        <w:rPr>
          <w:rFonts w:ascii="Times New Roman" w:hAnsi="Times New Roman" w:cs="Times New Roman"/>
          <w:lang w:val="fr-BE"/>
        </w:rPr>
        <w:t xml:space="preserve">activité </w:t>
      </w:r>
      <w:r w:rsidRPr="007C4491">
        <w:rPr>
          <w:rFonts w:ascii="Times New Roman" w:hAnsi="Times New Roman" w:cs="Times New Roman"/>
          <w:lang w:val="fr-BE"/>
        </w:rPr>
        <w:t xml:space="preserve">est </w:t>
      </w:r>
      <w:r w:rsidR="002A5D6B" w:rsidRPr="007C4491">
        <w:rPr>
          <w:rFonts w:ascii="Times New Roman" w:hAnsi="Times New Roman" w:cs="Times New Roman"/>
          <w:lang w:val="fr-BE"/>
        </w:rPr>
        <w:t>la quantité annuelle totale de matières textiles traitées dans le cadre d</w:t>
      </w:r>
      <w:r w:rsidR="00A87AED">
        <w:rPr>
          <w:rFonts w:ascii="Times New Roman" w:hAnsi="Times New Roman" w:cs="Times New Roman"/>
          <w:lang w:val="fr-BE"/>
        </w:rPr>
        <w:t>’</w:t>
      </w:r>
      <w:r w:rsidR="002A5D6B" w:rsidRPr="007C4491">
        <w:rPr>
          <w:rFonts w:ascii="Times New Roman" w:hAnsi="Times New Roman" w:cs="Times New Roman"/>
          <w:lang w:val="fr-BE"/>
        </w:rPr>
        <w:t>un procédé donné (par exemple, blanchiment), exprimée en t/an.</w:t>
      </w:r>
    </w:p>
    <w:p w14:paraId="7CACB7AA" w14:textId="697B7D1A" w:rsidR="0012584E" w:rsidRPr="007C4491" w:rsidRDefault="00ED0BB1" w:rsidP="009765FA">
      <w:pPr>
        <w:pStyle w:val="Titre2"/>
        <w:numPr>
          <w:ilvl w:val="1"/>
          <w:numId w:val="23"/>
        </w:numPr>
        <w:spacing w:before="0" w:line="240" w:lineRule="auto"/>
        <w:ind w:left="1134" w:hanging="567"/>
        <w:jc w:val="both"/>
        <w:rPr>
          <w:rFonts w:ascii="Times New Roman" w:hAnsi="Times New Roman" w:cs="Times New Roman"/>
          <w:sz w:val="22"/>
          <w:szCs w:val="22"/>
        </w:rPr>
      </w:pPr>
      <w:r w:rsidRPr="007C4491">
        <w:rPr>
          <w:rFonts w:ascii="Times New Roman" w:hAnsi="Times New Roman" w:cs="Times New Roman"/>
          <w:sz w:val="22"/>
          <w:szCs w:val="22"/>
        </w:rPr>
        <w:t>Dispositions générales sur l</w:t>
      </w:r>
      <w:r w:rsidR="00A87AED">
        <w:rPr>
          <w:rFonts w:ascii="Times New Roman" w:hAnsi="Times New Roman" w:cs="Times New Roman"/>
          <w:sz w:val="22"/>
          <w:szCs w:val="22"/>
        </w:rPr>
        <w:t>’</w:t>
      </w:r>
      <w:r w:rsidRPr="007C4491">
        <w:rPr>
          <w:rFonts w:ascii="Times New Roman" w:hAnsi="Times New Roman" w:cs="Times New Roman"/>
          <w:sz w:val="22"/>
          <w:szCs w:val="22"/>
        </w:rPr>
        <w:t>e</w:t>
      </w:r>
      <w:r w:rsidR="007D3447">
        <w:rPr>
          <w:rFonts w:ascii="Times New Roman" w:hAnsi="Times New Roman" w:cs="Times New Roman"/>
          <w:sz w:val="22"/>
          <w:szCs w:val="22"/>
        </w:rPr>
        <w:t>fficacité énergétique</w:t>
      </w:r>
    </w:p>
    <w:p w14:paraId="31EFC589" w14:textId="15E22A05" w:rsidR="001C3A9F" w:rsidRPr="007C4491" w:rsidRDefault="001C3A9F"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exploitant applique les t</w:t>
      </w:r>
      <w:r w:rsidR="001A26AC" w:rsidRPr="007C4491">
        <w:rPr>
          <w:rFonts w:ascii="Times New Roman" w:eastAsia="Times New Roman" w:hAnsi="Times New Roman" w:cs="Times New Roman"/>
          <w:lang w:eastAsia="fr-FR"/>
        </w:rPr>
        <w:t xml:space="preserve">echniques </w:t>
      </w:r>
      <w:r w:rsidRPr="007C4491">
        <w:rPr>
          <w:rFonts w:ascii="Times New Roman" w:eastAsia="Times New Roman" w:hAnsi="Times New Roman" w:cs="Times New Roman"/>
          <w:lang w:eastAsia="fr-FR"/>
        </w:rPr>
        <w:t xml:space="preserve">a, b, c et d et une combinaison appropriée des techniques </w:t>
      </w:r>
      <w:r w:rsidR="001A26AC" w:rsidRPr="007C4491">
        <w:rPr>
          <w:rFonts w:ascii="Times New Roman" w:eastAsia="Times New Roman" w:hAnsi="Times New Roman" w:cs="Times New Roman"/>
          <w:lang w:eastAsia="fr-FR"/>
        </w:rPr>
        <w:t>e à 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644"/>
        <w:gridCol w:w="4694"/>
        <w:gridCol w:w="2169"/>
      </w:tblGrid>
      <w:tr w:rsidR="001C3A9F" w:rsidRPr="007C4491" w14:paraId="72622785" w14:textId="77777777" w:rsidTr="00EC286D">
        <w:trPr>
          <w:cantSplit/>
          <w:tblHeader/>
          <w:jc w:val="center"/>
        </w:trPr>
        <w:tc>
          <w:tcPr>
            <w:tcW w:w="1213" w:type="pct"/>
            <w:gridSpan w:val="2"/>
            <w:shd w:val="clear" w:color="auto" w:fill="auto"/>
            <w:vAlign w:val="center"/>
          </w:tcPr>
          <w:p w14:paraId="6112C821" w14:textId="77777777" w:rsidR="001C3A9F" w:rsidRPr="007C4491" w:rsidRDefault="001C3A9F" w:rsidP="00DB2527">
            <w:pPr>
              <w:spacing w:after="0" w:line="240" w:lineRule="auto"/>
              <w:jc w:val="both"/>
              <w:rPr>
                <w:rFonts w:ascii="Times New Roman" w:hAnsi="Times New Roman" w:cs="Times New Roman"/>
                <w:b/>
              </w:rPr>
            </w:pPr>
            <w:r w:rsidRPr="007C4491">
              <w:rPr>
                <w:rFonts w:ascii="Times New Roman" w:hAnsi="Times New Roman" w:cs="Times New Roman"/>
                <w:b/>
              </w:rPr>
              <w:lastRenderedPageBreak/>
              <w:t>Technique</w:t>
            </w:r>
          </w:p>
        </w:tc>
        <w:tc>
          <w:tcPr>
            <w:tcW w:w="2590" w:type="pct"/>
            <w:shd w:val="clear" w:color="auto" w:fill="auto"/>
            <w:vAlign w:val="center"/>
          </w:tcPr>
          <w:p w14:paraId="289480B7" w14:textId="77777777" w:rsidR="001C3A9F" w:rsidRPr="007C4491" w:rsidRDefault="001C3A9F"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c>
          <w:tcPr>
            <w:tcW w:w="1197" w:type="pct"/>
            <w:shd w:val="clear" w:color="auto" w:fill="auto"/>
            <w:vAlign w:val="center"/>
          </w:tcPr>
          <w:p w14:paraId="641AC771" w14:textId="77777777" w:rsidR="001C3A9F" w:rsidRPr="007C4491" w:rsidRDefault="001C3A9F" w:rsidP="00DB2527">
            <w:pPr>
              <w:spacing w:after="0" w:line="240" w:lineRule="auto"/>
              <w:jc w:val="both"/>
              <w:rPr>
                <w:rFonts w:ascii="Times New Roman" w:hAnsi="Times New Roman" w:cs="Times New Roman"/>
                <w:b/>
              </w:rPr>
            </w:pPr>
            <w:r w:rsidRPr="007C4491">
              <w:rPr>
                <w:rFonts w:ascii="Times New Roman" w:hAnsi="Times New Roman" w:cs="Times New Roman"/>
                <w:b/>
              </w:rPr>
              <w:t>Applicabilité</w:t>
            </w:r>
          </w:p>
        </w:tc>
      </w:tr>
      <w:tr w:rsidR="001C3A9F" w:rsidRPr="007C4491" w14:paraId="34B1DE3F" w14:textId="77777777" w:rsidTr="00EC286D">
        <w:trPr>
          <w:cantSplit/>
          <w:tblHeader/>
          <w:jc w:val="center"/>
        </w:trPr>
        <w:tc>
          <w:tcPr>
            <w:tcW w:w="5000" w:type="pct"/>
            <w:gridSpan w:val="4"/>
            <w:shd w:val="clear" w:color="auto" w:fill="auto"/>
            <w:vAlign w:val="center"/>
          </w:tcPr>
          <w:p w14:paraId="3A93019E" w14:textId="77777777" w:rsidR="001C3A9F" w:rsidRPr="007C4491" w:rsidRDefault="001C3A9F" w:rsidP="00DB2527">
            <w:pPr>
              <w:spacing w:after="0" w:line="240" w:lineRule="auto"/>
              <w:jc w:val="both"/>
              <w:rPr>
                <w:rFonts w:ascii="Times New Roman" w:hAnsi="Times New Roman" w:cs="Times New Roman"/>
                <w:b/>
                <w:i/>
              </w:rPr>
            </w:pPr>
            <w:r w:rsidRPr="007C4491">
              <w:rPr>
                <w:rFonts w:ascii="Times New Roman" w:hAnsi="Times New Roman" w:cs="Times New Roman"/>
                <w:b/>
                <w:i/>
              </w:rPr>
              <w:t>Techniques de gestion</w:t>
            </w:r>
          </w:p>
        </w:tc>
      </w:tr>
      <w:tr w:rsidR="001C3A9F" w:rsidRPr="007C4491" w14:paraId="652E186D" w14:textId="77777777" w:rsidTr="00EC286D">
        <w:trPr>
          <w:cantSplit/>
          <w:trHeight w:val="3205"/>
          <w:tblHeader/>
          <w:jc w:val="center"/>
        </w:trPr>
        <w:tc>
          <w:tcPr>
            <w:tcW w:w="306" w:type="pct"/>
            <w:shd w:val="clear" w:color="auto" w:fill="auto"/>
            <w:vAlign w:val="center"/>
          </w:tcPr>
          <w:p w14:paraId="26A7D42E" w14:textId="6DEF201C" w:rsidR="001C3A9F" w:rsidRPr="007C4491" w:rsidRDefault="00611FD1" w:rsidP="00611FD1">
            <w:pPr>
              <w:spacing w:after="0" w:line="240" w:lineRule="auto"/>
              <w:jc w:val="both"/>
              <w:rPr>
                <w:rFonts w:ascii="Times New Roman" w:hAnsi="Times New Roman" w:cs="Times New Roman"/>
              </w:rPr>
            </w:pPr>
            <w:r w:rsidRPr="007C4491">
              <w:rPr>
                <w:rFonts w:ascii="Times New Roman" w:hAnsi="Times New Roman" w:cs="Times New Roman"/>
              </w:rPr>
              <w:t>a.</w:t>
            </w:r>
          </w:p>
        </w:tc>
        <w:tc>
          <w:tcPr>
            <w:tcW w:w="907" w:type="pct"/>
            <w:shd w:val="clear" w:color="auto" w:fill="auto"/>
            <w:vAlign w:val="center"/>
          </w:tcPr>
          <w:p w14:paraId="0F83B285" w14:textId="6C346952" w:rsidR="001C3A9F" w:rsidRPr="007C4491" w:rsidRDefault="001C3A9F"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Plan d</w:t>
            </w:r>
            <w:r w:rsidR="00A87AED">
              <w:rPr>
                <w:rFonts w:ascii="Times New Roman" w:hAnsi="Times New Roman" w:cs="Times New Roman"/>
                <w:lang w:val="fr-BE"/>
              </w:rPr>
              <w:t>’</w:t>
            </w:r>
            <w:r w:rsidRPr="007C4491">
              <w:rPr>
                <w:rFonts w:ascii="Times New Roman" w:hAnsi="Times New Roman" w:cs="Times New Roman"/>
                <w:lang w:val="fr-BE"/>
              </w:rPr>
              <w:t>efficacité énergétique et audits énergétiques</w:t>
            </w:r>
          </w:p>
        </w:tc>
        <w:tc>
          <w:tcPr>
            <w:tcW w:w="2590" w:type="pct"/>
            <w:shd w:val="clear" w:color="auto" w:fill="auto"/>
            <w:vAlign w:val="center"/>
          </w:tcPr>
          <w:p w14:paraId="4A644892" w14:textId="59B0231B"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Un plan d</w:t>
            </w:r>
            <w:r w:rsidR="00A87AED">
              <w:rPr>
                <w:rFonts w:ascii="Times New Roman" w:hAnsi="Times New Roman" w:cs="Times New Roman"/>
                <w:lang w:val="fr-BE"/>
              </w:rPr>
              <w:t>’</w:t>
            </w:r>
            <w:r w:rsidRPr="007C4491">
              <w:rPr>
                <w:rFonts w:ascii="Times New Roman" w:hAnsi="Times New Roman" w:cs="Times New Roman"/>
                <w:lang w:val="fr-BE"/>
              </w:rPr>
              <w:t xml:space="preserve">efficacité énergétique et des audits énergétiques font partie du SME (voir </w:t>
            </w:r>
            <w:r w:rsidR="008475A9" w:rsidRPr="007C4491">
              <w:rPr>
                <w:rFonts w:ascii="Times New Roman" w:hAnsi="Times New Roman" w:cs="Times New Roman"/>
                <w:lang w:val="fr-BE"/>
              </w:rPr>
              <w:t xml:space="preserve">le point </w:t>
            </w:r>
            <w:r w:rsidR="006E080F">
              <w:rPr>
                <w:rFonts w:ascii="Times New Roman" w:hAnsi="Times New Roman" w:cs="Times New Roman"/>
                <w:lang w:val="fr-BE"/>
              </w:rPr>
              <w:t>2</w:t>
            </w:r>
            <w:r w:rsidR="008475A9" w:rsidRPr="007C4491">
              <w:rPr>
                <w:rFonts w:ascii="Times New Roman" w:hAnsi="Times New Roman" w:cs="Times New Roman"/>
                <w:lang w:val="fr-BE"/>
              </w:rPr>
              <w:t>.</w:t>
            </w:r>
            <w:r w:rsidRPr="007C4491">
              <w:rPr>
                <w:rFonts w:ascii="Times New Roman" w:hAnsi="Times New Roman" w:cs="Times New Roman"/>
                <w:lang w:val="fr-BE"/>
              </w:rPr>
              <w:t>1)</w:t>
            </w:r>
            <w:r w:rsidR="008F384B">
              <w:rPr>
                <w:rFonts w:ascii="Times New Roman" w:hAnsi="Times New Roman" w:cs="Times New Roman"/>
                <w:lang w:val="fr-BE"/>
              </w:rPr>
              <w:t>. Le plan d’efficacité énergétique comprend</w:t>
            </w:r>
            <w:r w:rsidR="007834D8" w:rsidRPr="007C4491">
              <w:rPr>
                <w:rFonts w:ascii="Times New Roman" w:hAnsi="Times New Roman" w:cs="Times New Roman"/>
                <w:lang w:val="fr-BE"/>
              </w:rPr>
              <w:t> :</w:t>
            </w:r>
          </w:p>
          <w:p w14:paraId="0440E1FC" w14:textId="05ED8483" w:rsidR="001C3A9F"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d</w:t>
            </w:r>
            <w:r w:rsidR="007834D8" w:rsidRPr="007C4491">
              <w:rPr>
                <w:rFonts w:ascii="Times New Roman" w:hAnsi="Times New Roman" w:cs="Times New Roman"/>
                <w:lang w:val="fr-BE"/>
              </w:rPr>
              <w:t>es</w:t>
            </w:r>
            <w:r w:rsidR="001C3A9F" w:rsidRPr="007C4491">
              <w:rPr>
                <w:rFonts w:ascii="Times New Roman" w:hAnsi="Times New Roman" w:cs="Times New Roman"/>
                <w:lang w:val="fr-BE"/>
              </w:rPr>
              <w:t xml:space="preserve"> schémas de circulation des flux d</w:t>
            </w:r>
            <w:r w:rsidR="00A87AED">
              <w:rPr>
                <w:rFonts w:ascii="Times New Roman" w:hAnsi="Times New Roman" w:cs="Times New Roman"/>
                <w:lang w:val="fr-BE"/>
              </w:rPr>
              <w:t>’</w:t>
            </w:r>
            <w:r w:rsidR="001C3A9F" w:rsidRPr="007C4491">
              <w:rPr>
                <w:rFonts w:ascii="Times New Roman" w:hAnsi="Times New Roman" w:cs="Times New Roman"/>
                <w:lang w:val="fr-BE"/>
              </w:rPr>
              <w:t>énergie couvrant les unités et les procédés, dans le cadre de l</w:t>
            </w:r>
            <w:r w:rsidR="00A87AED">
              <w:rPr>
                <w:rFonts w:ascii="Times New Roman" w:hAnsi="Times New Roman" w:cs="Times New Roman"/>
                <w:lang w:val="fr-BE"/>
              </w:rPr>
              <w:t>’</w:t>
            </w:r>
            <w:r w:rsidR="001C3A9F" w:rsidRPr="007C4491">
              <w:rPr>
                <w:rFonts w:ascii="Times New Roman" w:hAnsi="Times New Roman" w:cs="Times New Roman"/>
                <w:lang w:val="fr-BE"/>
              </w:rPr>
              <w:t>inventaire des flux en</w:t>
            </w:r>
            <w:r w:rsidRPr="007C4491">
              <w:rPr>
                <w:rFonts w:ascii="Times New Roman" w:hAnsi="Times New Roman" w:cs="Times New Roman"/>
                <w:lang w:val="fr-BE"/>
              </w:rPr>
              <w:t xml:space="preserve">trants et sortants (voir </w:t>
            </w:r>
            <w:r w:rsidR="006E080F">
              <w:rPr>
                <w:rFonts w:ascii="Times New Roman" w:hAnsi="Times New Roman" w:cs="Times New Roman"/>
                <w:lang w:val="fr-BE"/>
              </w:rPr>
              <w:t>le point 2</w:t>
            </w:r>
            <w:r w:rsidR="008475A9" w:rsidRPr="007C4491">
              <w:rPr>
                <w:rFonts w:ascii="Times New Roman" w:hAnsi="Times New Roman" w:cs="Times New Roman"/>
                <w:lang w:val="fr-BE"/>
              </w:rPr>
              <w:t>.2</w:t>
            </w:r>
            <w:r w:rsidRPr="007C4491">
              <w:rPr>
                <w:rFonts w:ascii="Times New Roman" w:hAnsi="Times New Roman" w:cs="Times New Roman"/>
                <w:lang w:val="fr-BE"/>
              </w:rPr>
              <w:t>) ;</w:t>
            </w:r>
          </w:p>
          <w:p w14:paraId="482A24F6" w14:textId="5B7545F3" w:rsidR="001C3A9F"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l</w:t>
            </w:r>
            <w:r w:rsidR="00A87AED">
              <w:rPr>
                <w:rFonts w:ascii="Times New Roman" w:hAnsi="Times New Roman" w:cs="Times New Roman"/>
                <w:lang w:val="fr-BE"/>
              </w:rPr>
              <w:t>’</w:t>
            </w:r>
            <w:r w:rsidR="007834D8" w:rsidRPr="007C4491">
              <w:rPr>
                <w:rFonts w:ascii="Times New Roman" w:hAnsi="Times New Roman" w:cs="Times New Roman"/>
                <w:lang w:val="fr-BE"/>
              </w:rPr>
              <w:t>établissement</w:t>
            </w:r>
            <w:r w:rsidR="001C3A9F" w:rsidRPr="007C4491">
              <w:rPr>
                <w:rFonts w:ascii="Times New Roman" w:hAnsi="Times New Roman" w:cs="Times New Roman"/>
                <w:lang w:val="fr-BE"/>
              </w:rPr>
              <w:t xml:space="preserve"> d</w:t>
            </w:r>
            <w:r w:rsidR="00A87AED">
              <w:rPr>
                <w:rFonts w:ascii="Times New Roman" w:hAnsi="Times New Roman" w:cs="Times New Roman"/>
                <w:lang w:val="fr-BE"/>
              </w:rPr>
              <w:t>’</w:t>
            </w:r>
            <w:r w:rsidR="001C3A9F" w:rsidRPr="007C4491">
              <w:rPr>
                <w:rFonts w:ascii="Times New Roman" w:hAnsi="Times New Roman" w:cs="Times New Roman"/>
                <w:lang w:val="fr-BE"/>
              </w:rPr>
              <w:t>objectifs en matière d</w:t>
            </w:r>
            <w:r w:rsidR="00A87AED">
              <w:rPr>
                <w:rFonts w:ascii="Times New Roman" w:hAnsi="Times New Roman" w:cs="Times New Roman"/>
                <w:lang w:val="fr-BE"/>
              </w:rPr>
              <w:t>’</w:t>
            </w:r>
            <w:r w:rsidR="001C3A9F" w:rsidRPr="007C4491">
              <w:rPr>
                <w:rFonts w:ascii="Times New Roman" w:hAnsi="Times New Roman" w:cs="Times New Roman"/>
                <w:lang w:val="fr-BE"/>
              </w:rPr>
              <w:t>utilisation rationnelle de l</w:t>
            </w:r>
            <w:r w:rsidR="00A87AED">
              <w:rPr>
                <w:rFonts w:ascii="Times New Roman" w:hAnsi="Times New Roman" w:cs="Times New Roman"/>
                <w:lang w:val="fr-BE"/>
              </w:rPr>
              <w:t>’</w:t>
            </w:r>
            <w:r w:rsidR="001C3A9F" w:rsidRPr="007C4491">
              <w:rPr>
                <w:rFonts w:ascii="Times New Roman" w:hAnsi="Times New Roman" w:cs="Times New Roman"/>
                <w:lang w:val="fr-BE"/>
              </w:rPr>
              <w:t>énergie (par exemple, MWh/t</w:t>
            </w:r>
            <w:r w:rsidRPr="007C4491">
              <w:rPr>
                <w:rFonts w:ascii="Times New Roman" w:hAnsi="Times New Roman" w:cs="Times New Roman"/>
                <w:lang w:val="fr-BE"/>
              </w:rPr>
              <w:t xml:space="preserve"> de matières textiles traitées) ;</w:t>
            </w:r>
          </w:p>
          <w:p w14:paraId="13D8D5D9" w14:textId="525833FD" w:rsidR="001C3A9F"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la</w:t>
            </w:r>
            <w:r w:rsidR="001C3A9F" w:rsidRPr="007C4491">
              <w:rPr>
                <w:rFonts w:ascii="Times New Roman" w:hAnsi="Times New Roman" w:cs="Times New Roman"/>
                <w:lang w:val="fr-BE"/>
              </w:rPr>
              <w:t xml:space="preserve"> mise en œuvre d</w:t>
            </w:r>
            <w:r w:rsidR="00A87AED">
              <w:rPr>
                <w:rFonts w:ascii="Times New Roman" w:hAnsi="Times New Roman" w:cs="Times New Roman"/>
                <w:lang w:val="fr-BE"/>
              </w:rPr>
              <w:t>’</w:t>
            </w:r>
            <w:r w:rsidR="001C3A9F" w:rsidRPr="007C4491">
              <w:rPr>
                <w:rFonts w:ascii="Times New Roman" w:hAnsi="Times New Roman" w:cs="Times New Roman"/>
                <w:lang w:val="fr-BE"/>
              </w:rPr>
              <w:t>actions permettant d</w:t>
            </w:r>
            <w:r w:rsidR="00A87AED">
              <w:rPr>
                <w:rFonts w:ascii="Times New Roman" w:hAnsi="Times New Roman" w:cs="Times New Roman"/>
                <w:lang w:val="fr-BE"/>
              </w:rPr>
              <w:t>’</w:t>
            </w:r>
            <w:r w:rsidR="001C3A9F" w:rsidRPr="007C4491">
              <w:rPr>
                <w:rFonts w:ascii="Times New Roman" w:hAnsi="Times New Roman" w:cs="Times New Roman"/>
                <w:lang w:val="fr-BE"/>
              </w:rPr>
              <w:t>atteindre ces objectifs.</w:t>
            </w:r>
          </w:p>
          <w:p w14:paraId="0090AF91" w14:textId="0170BA42" w:rsidR="001C3A9F" w:rsidRPr="007C4491" w:rsidRDefault="001C3A9F"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Des audits sont effectués au moins une fois par an pour s</w:t>
            </w:r>
            <w:r w:rsidR="00A87AED">
              <w:rPr>
                <w:rFonts w:ascii="Times New Roman" w:hAnsi="Times New Roman" w:cs="Times New Roman"/>
                <w:lang w:val="fr-BE"/>
              </w:rPr>
              <w:t>’</w:t>
            </w:r>
            <w:r w:rsidRPr="007C4491">
              <w:rPr>
                <w:rFonts w:ascii="Times New Roman" w:hAnsi="Times New Roman" w:cs="Times New Roman"/>
                <w:lang w:val="fr-BE"/>
              </w:rPr>
              <w:t>assurer que les objectifs du plan d</w:t>
            </w:r>
            <w:r w:rsidR="00A87AED">
              <w:rPr>
                <w:rFonts w:ascii="Times New Roman" w:hAnsi="Times New Roman" w:cs="Times New Roman"/>
                <w:lang w:val="fr-BE"/>
              </w:rPr>
              <w:t>’</w:t>
            </w:r>
            <w:r w:rsidRPr="007C4491">
              <w:rPr>
                <w:rFonts w:ascii="Times New Roman" w:hAnsi="Times New Roman" w:cs="Times New Roman"/>
                <w:lang w:val="fr-BE"/>
              </w:rPr>
              <w:t>efficacité énergétique sont atteints et que les recommandations des audits énergétiques sont suivies et mises en œuvre.</w:t>
            </w:r>
          </w:p>
        </w:tc>
        <w:tc>
          <w:tcPr>
            <w:tcW w:w="1197" w:type="pct"/>
            <w:shd w:val="clear" w:color="auto" w:fill="auto"/>
            <w:vAlign w:val="center"/>
          </w:tcPr>
          <w:p w14:paraId="49ABF6F6" w14:textId="6EB3AC9A"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 niveau de détail du plan d</w:t>
            </w:r>
            <w:r w:rsidR="00A87AED">
              <w:rPr>
                <w:rFonts w:ascii="Times New Roman" w:hAnsi="Times New Roman" w:cs="Times New Roman"/>
                <w:lang w:val="fr-BE"/>
              </w:rPr>
              <w:t>’</w:t>
            </w:r>
            <w:r w:rsidRPr="007C4491">
              <w:rPr>
                <w:rFonts w:ascii="Times New Roman" w:hAnsi="Times New Roman" w:cs="Times New Roman"/>
                <w:lang w:val="fr-BE"/>
              </w:rPr>
              <w:t>efficacité énergétique et des audits énergétiques est, d</w:t>
            </w:r>
            <w:r w:rsidR="00A87AED">
              <w:rPr>
                <w:rFonts w:ascii="Times New Roman" w:hAnsi="Times New Roman" w:cs="Times New Roman"/>
                <w:lang w:val="fr-BE"/>
              </w:rPr>
              <w:t>’</w:t>
            </w:r>
            <w:r w:rsidRPr="007C4491">
              <w:rPr>
                <w:rFonts w:ascii="Times New Roman" w:hAnsi="Times New Roman" w:cs="Times New Roman"/>
                <w:lang w:val="fr-BE"/>
              </w:rPr>
              <w:t>une manière générale, en rapport avec la nature, la taille et la complexité de l</w:t>
            </w:r>
            <w:r w:rsidR="00A87AED">
              <w:rPr>
                <w:rFonts w:ascii="Times New Roman" w:hAnsi="Times New Roman" w:cs="Times New Roman"/>
                <w:lang w:val="fr-BE"/>
              </w:rPr>
              <w:t>’</w:t>
            </w:r>
            <w:r w:rsidRPr="007C4491">
              <w:rPr>
                <w:rFonts w:ascii="Times New Roman" w:hAnsi="Times New Roman" w:cs="Times New Roman"/>
                <w:lang w:val="fr-BE"/>
              </w:rPr>
              <w:t>unité</w:t>
            </w:r>
            <w:r w:rsidR="00211A69" w:rsidRPr="007C4491">
              <w:rPr>
                <w:rFonts w:ascii="Times New Roman" w:hAnsi="Times New Roman" w:cs="Times New Roman"/>
                <w:lang w:val="fr-BE"/>
              </w:rPr>
              <w:t xml:space="preserve"> et la quantité d</w:t>
            </w:r>
            <w:r w:rsidR="00A87AED">
              <w:rPr>
                <w:rFonts w:ascii="Times New Roman" w:hAnsi="Times New Roman" w:cs="Times New Roman"/>
                <w:lang w:val="fr-BE"/>
              </w:rPr>
              <w:t>’</w:t>
            </w:r>
            <w:r w:rsidR="00211A69" w:rsidRPr="007C4491">
              <w:rPr>
                <w:rFonts w:ascii="Times New Roman" w:hAnsi="Times New Roman" w:cs="Times New Roman"/>
                <w:lang w:val="fr-BE"/>
              </w:rPr>
              <w:t>énergie consommée</w:t>
            </w:r>
            <w:r w:rsidRPr="007C4491">
              <w:rPr>
                <w:rFonts w:ascii="Times New Roman" w:hAnsi="Times New Roman" w:cs="Times New Roman"/>
                <w:lang w:val="fr-BE"/>
              </w:rPr>
              <w:t>.</w:t>
            </w:r>
          </w:p>
        </w:tc>
      </w:tr>
      <w:tr w:rsidR="001C3A9F" w:rsidRPr="007C4491" w14:paraId="5EEC7781" w14:textId="77777777" w:rsidTr="00EC286D">
        <w:trPr>
          <w:cantSplit/>
          <w:trHeight w:val="866"/>
          <w:tblHeader/>
          <w:jc w:val="center"/>
        </w:trPr>
        <w:tc>
          <w:tcPr>
            <w:tcW w:w="306" w:type="pct"/>
            <w:shd w:val="clear" w:color="auto" w:fill="auto"/>
            <w:vAlign w:val="center"/>
          </w:tcPr>
          <w:p w14:paraId="346C09D4" w14:textId="70EFD385" w:rsidR="001C3A9F" w:rsidRPr="007C4491" w:rsidRDefault="00611FD1" w:rsidP="00611FD1">
            <w:pPr>
              <w:spacing w:after="0" w:line="240" w:lineRule="auto"/>
              <w:jc w:val="both"/>
              <w:rPr>
                <w:rFonts w:ascii="Times New Roman" w:hAnsi="Times New Roman" w:cs="Times New Roman"/>
                <w:lang w:val="fr-BE"/>
              </w:rPr>
            </w:pPr>
            <w:r w:rsidRPr="007C4491">
              <w:rPr>
                <w:rFonts w:ascii="Times New Roman" w:hAnsi="Times New Roman" w:cs="Times New Roman"/>
                <w:lang w:val="fr-BE"/>
              </w:rPr>
              <w:t>b.</w:t>
            </w:r>
          </w:p>
        </w:tc>
        <w:tc>
          <w:tcPr>
            <w:tcW w:w="907" w:type="pct"/>
            <w:shd w:val="clear" w:color="auto" w:fill="auto"/>
            <w:vAlign w:val="center"/>
          </w:tcPr>
          <w:p w14:paraId="2FC1EA00" w14:textId="77777777"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Optimisation de la production</w:t>
            </w:r>
          </w:p>
        </w:tc>
        <w:tc>
          <w:tcPr>
            <w:tcW w:w="2590" w:type="pct"/>
            <w:shd w:val="clear" w:color="auto" w:fill="auto"/>
            <w:vAlign w:val="center"/>
          </w:tcPr>
          <w:p w14:paraId="3D3ACFA0" w14:textId="363F7E9F"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Programmation optimisée des lots d</w:t>
            </w:r>
            <w:r w:rsidR="00A87AED">
              <w:rPr>
                <w:rFonts w:ascii="Times New Roman" w:hAnsi="Times New Roman" w:cs="Times New Roman"/>
                <w:lang w:val="fr-BE"/>
              </w:rPr>
              <w:t>’</w:t>
            </w:r>
            <w:r w:rsidRPr="007C4491">
              <w:rPr>
                <w:rFonts w:ascii="Times New Roman" w:hAnsi="Times New Roman" w:cs="Times New Roman"/>
                <w:lang w:val="fr-BE"/>
              </w:rPr>
              <w:t>étoffes devant subir un traitement thermique afin de réduire le plus possible l</w:t>
            </w:r>
            <w:r w:rsidR="00211A69" w:rsidRPr="007C4491">
              <w:rPr>
                <w:rFonts w:ascii="Times New Roman" w:hAnsi="Times New Roman" w:cs="Times New Roman"/>
                <w:lang w:val="fr-BE"/>
              </w:rPr>
              <w:t>es temps morts des équipements.</w:t>
            </w:r>
          </w:p>
        </w:tc>
        <w:tc>
          <w:tcPr>
            <w:tcW w:w="1197" w:type="pct"/>
            <w:vAlign w:val="center"/>
          </w:tcPr>
          <w:p w14:paraId="143C0DDC" w14:textId="600DCEC2"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1C3A9F" w:rsidRPr="007C4491" w14:paraId="21CC2915" w14:textId="77777777" w:rsidTr="00EC286D">
        <w:trPr>
          <w:cantSplit/>
          <w:tblHeader/>
          <w:jc w:val="center"/>
        </w:trPr>
        <w:tc>
          <w:tcPr>
            <w:tcW w:w="5000" w:type="pct"/>
            <w:gridSpan w:val="4"/>
            <w:shd w:val="clear" w:color="auto" w:fill="auto"/>
            <w:vAlign w:val="center"/>
          </w:tcPr>
          <w:p w14:paraId="30B16DC0" w14:textId="77777777" w:rsidR="001C3A9F" w:rsidRPr="007C4491" w:rsidRDefault="001C3A9F" w:rsidP="00DB2527">
            <w:pPr>
              <w:spacing w:after="0" w:line="240" w:lineRule="auto"/>
              <w:jc w:val="both"/>
              <w:rPr>
                <w:rFonts w:ascii="Times New Roman" w:hAnsi="Times New Roman" w:cs="Times New Roman"/>
                <w:b/>
                <w:i/>
                <w:lang w:val="fr-BE"/>
              </w:rPr>
            </w:pPr>
            <w:r w:rsidRPr="007C4491">
              <w:rPr>
                <w:rFonts w:ascii="Times New Roman" w:hAnsi="Times New Roman" w:cs="Times New Roman"/>
                <w:b/>
                <w:i/>
                <w:lang w:val="fr-BE"/>
              </w:rPr>
              <w:t>Sélection et optimisation des procédés et des équipements</w:t>
            </w:r>
            <w:r w:rsidRPr="007C4491">
              <w:rPr>
                <w:rFonts w:ascii="Times New Roman" w:hAnsi="Times New Roman" w:cs="Times New Roman"/>
                <w:lang w:val="fr-BE"/>
              </w:rPr>
              <w:t xml:space="preserve"> </w:t>
            </w:r>
          </w:p>
        </w:tc>
      </w:tr>
      <w:tr w:rsidR="001C3A9F" w:rsidRPr="007C4491" w14:paraId="6D12FE1B" w14:textId="77777777" w:rsidTr="00EC286D">
        <w:trPr>
          <w:cantSplit/>
          <w:trHeight w:val="3318"/>
          <w:tblHeader/>
          <w:jc w:val="center"/>
        </w:trPr>
        <w:tc>
          <w:tcPr>
            <w:tcW w:w="306" w:type="pct"/>
            <w:shd w:val="clear" w:color="auto" w:fill="auto"/>
            <w:vAlign w:val="center"/>
          </w:tcPr>
          <w:p w14:paraId="3050C54D" w14:textId="2CBD0FCF" w:rsidR="001C3A9F" w:rsidRPr="007C4491" w:rsidRDefault="00611FD1" w:rsidP="00611FD1">
            <w:pPr>
              <w:spacing w:after="0" w:line="240" w:lineRule="auto"/>
              <w:jc w:val="both"/>
              <w:rPr>
                <w:rFonts w:ascii="Times New Roman" w:hAnsi="Times New Roman" w:cs="Times New Roman"/>
                <w:lang w:val="fr-BE"/>
              </w:rPr>
            </w:pPr>
            <w:r w:rsidRPr="007C4491">
              <w:rPr>
                <w:rFonts w:ascii="Times New Roman" w:hAnsi="Times New Roman" w:cs="Times New Roman"/>
                <w:lang w:val="fr-BE"/>
              </w:rPr>
              <w:t>c.</w:t>
            </w:r>
          </w:p>
        </w:tc>
        <w:tc>
          <w:tcPr>
            <w:tcW w:w="907" w:type="pct"/>
            <w:shd w:val="clear" w:color="auto" w:fill="auto"/>
            <w:vAlign w:val="center"/>
          </w:tcPr>
          <w:p w14:paraId="25ADD711" w14:textId="35981347"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Application de techniques générales d</w:t>
            </w:r>
            <w:r w:rsidR="00A87AED">
              <w:rPr>
                <w:rFonts w:ascii="Times New Roman" w:hAnsi="Times New Roman" w:cs="Times New Roman"/>
                <w:lang w:val="fr-BE"/>
              </w:rPr>
              <w:t>’</w:t>
            </w:r>
            <w:r w:rsidRPr="007C4491">
              <w:rPr>
                <w:rFonts w:ascii="Times New Roman" w:hAnsi="Times New Roman" w:cs="Times New Roman"/>
                <w:lang w:val="fr-BE"/>
              </w:rPr>
              <w:t>économie de l</w:t>
            </w:r>
            <w:r w:rsidR="00A87AED">
              <w:rPr>
                <w:rFonts w:ascii="Times New Roman" w:hAnsi="Times New Roman" w:cs="Times New Roman"/>
                <w:lang w:val="fr-BE"/>
              </w:rPr>
              <w:t>’</w:t>
            </w:r>
            <w:r w:rsidRPr="007C4491">
              <w:rPr>
                <w:rFonts w:ascii="Times New Roman" w:hAnsi="Times New Roman" w:cs="Times New Roman"/>
                <w:lang w:val="fr-BE"/>
              </w:rPr>
              <w:t>énergie</w:t>
            </w:r>
          </w:p>
        </w:tc>
        <w:tc>
          <w:tcPr>
            <w:tcW w:w="2590" w:type="pct"/>
            <w:shd w:val="clear" w:color="auto" w:fill="auto"/>
            <w:vAlign w:val="center"/>
          </w:tcPr>
          <w:p w14:paraId="19207494" w14:textId="61C5A6D1"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Cela consiste notamment à</w:t>
            </w:r>
            <w:r w:rsidR="007834D8" w:rsidRPr="007C4491">
              <w:rPr>
                <w:rFonts w:ascii="Times New Roman" w:hAnsi="Times New Roman" w:cs="Times New Roman"/>
              </w:rPr>
              <w:t> :</w:t>
            </w:r>
          </w:p>
          <w:p w14:paraId="0D251D99" w14:textId="5D2E5EE1" w:rsidR="001C3A9F"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e</w:t>
            </w:r>
            <w:r w:rsidR="007834D8" w:rsidRPr="007C4491">
              <w:rPr>
                <w:rFonts w:ascii="Times New Roman" w:hAnsi="Times New Roman" w:cs="Times New Roman"/>
                <w:lang w:val="fr-BE"/>
              </w:rPr>
              <w:t>ntretenir</w:t>
            </w:r>
            <w:r w:rsidRPr="007C4491">
              <w:rPr>
                <w:rFonts w:ascii="Times New Roman" w:hAnsi="Times New Roman" w:cs="Times New Roman"/>
                <w:lang w:val="fr-BE"/>
              </w:rPr>
              <w:t xml:space="preserve"> et contrôler les brûleurs ;</w:t>
            </w:r>
          </w:p>
          <w:p w14:paraId="63ED232A" w14:textId="672FA821" w:rsidR="001C3A9F"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u</w:t>
            </w:r>
            <w:r w:rsidR="007834D8" w:rsidRPr="007C4491">
              <w:rPr>
                <w:rFonts w:ascii="Times New Roman" w:hAnsi="Times New Roman" w:cs="Times New Roman"/>
                <w:lang w:val="fr-BE"/>
              </w:rPr>
              <w:t>tiliser</w:t>
            </w:r>
            <w:r w:rsidR="001C3A9F" w:rsidRPr="007C4491">
              <w:rPr>
                <w:rFonts w:ascii="Times New Roman" w:hAnsi="Times New Roman" w:cs="Times New Roman"/>
                <w:lang w:val="fr-BE"/>
              </w:rPr>
              <w:t xml:space="preserve"> </w:t>
            </w:r>
            <w:r w:rsidRPr="007C4491">
              <w:rPr>
                <w:rFonts w:ascii="Times New Roman" w:hAnsi="Times New Roman" w:cs="Times New Roman"/>
                <w:lang w:val="fr-BE"/>
              </w:rPr>
              <w:t>des moteurs économes en énergie ;</w:t>
            </w:r>
          </w:p>
          <w:p w14:paraId="1B6ADF06" w14:textId="61AB1B77" w:rsidR="001C3A9F"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u</w:t>
            </w:r>
            <w:r w:rsidR="007834D8" w:rsidRPr="007C4491">
              <w:rPr>
                <w:rFonts w:ascii="Times New Roman" w:hAnsi="Times New Roman" w:cs="Times New Roman"/>
                <w:lang w:val="fr-BE"/>
              </w:rPr>
              <w:t>tiliser</w:t>
            </w:r>
            <w:r w:rsidR="001C3A9F" w:rsidRPr="007C4491">
              <w:rPr>
                <w:rFonts w:ascii="Times New Roman" w:hAnsi="Times New Roman" w:cs="Times New Roman"/>
                <w:lang w:val="fr-BE"/>
              </w:rPr>
              <w:t xml:space="preserve"> des éclairages éco</w:t>
            </w:r>
            <w:r w:rsidRPr="007C4491">
              <w:rPr>
                <w:rFonts w:ascii="Times New Roman" w:hAnsi="Times New Roman" w:cs="Times New Roman"/>
                <w:lang w:val="fr-BE"/>
              </w:rPr>
              <w:t>nomes en énergie ;</w:t>
            </w:r>
          </w:p>
          <w:p w14:paraId="6DFA97B5" w14:textId="0A9ACDC5" w:rsidR="001C3A9F"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o</w:t>
            </w:r>
            <w:r w:rsidR="007834D8" w:rsidRPr="007C4491">
              <w:rPr>
                <w:rFonts w:ascii="Times New Roman" w:hAnsi="Times New Roman" w:cs="Times New Roman"/>
                <w:lang w:val="fr-BE"/>
              </w:rPr>
              <w:t>ptimiser</w:t>
            </w:r>
            <w:r w:rsidR="001C3A9F" w:rsidRPr="007C4491">
              <w:rPr>
                <w:rFonts w:ascii="Times New Roman" w:hAnsi="Times New Roman" w:cs="Times New Roman"/>
                <w:lang w:val="fr-BE"/>
              </w:rPr>
              <w:t xml:space="preserve"> les systèmes de distribution de vapeur, par exemple en u</w:t>
            </w:r>
            <w:r w:rsidRPr="007C4491">
              <w:rPr>
                <w:rFonts w:ascii="Times New Roman" w:hAnsi="Times New Roman" w:cs="Times New Roman"/>
                <w:lang w:val="fr-BE"/>
              </w:rPr>
              <w:t>tilisant des chaudières in-situ ;</w:t>
            </w:r>
          </w:p>
          <w:p w14:paraId="419AF33D" w14:textId="760B53A2" w:rsidR="001C3A9F"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i</w:t>
            </w:r>
            <w:r w:rsidR="007834D8" w:rsidRPr="007C4491">
              <w:rPr>
                <w:rFonts w:ascii="Times New Roman" w:hAnsi="Times New Roman" w:cs="Times New Roman"/>
                <w:lang w:val="fr-BE"/>
              </w:rPr>
              <w:t>nspecter</w:t>
            </w:r>
            <w:r w:rsidR="001C3A9F" w:rsidRPr="007C4491">
              <w:rPr>
                <w:rFonts w:ascii="Times New Roman" w:hAnsi="Times New Roman" w:cs="Times New Roman"/>
                <w:lang w:val="fr-BE"/>
              </w:rPr>
              <w:t xml:space="preserve"> et entretenir régulièrement les systèmes de distribution de vapeur afin d</w:t>
            </w:r>
            <w:r w:rsidR="00A87AED">
              <w:rPr>
                <w:rFonts w:ascii="Times New Roman" w:hAnsi="Times New Roman" w:cs="Times New Roman"/>
                <w:lang w:val="fr-BE"/>
              </w:rPr>
              <w:t>’</w:t>
            </w:r>
            <w:r w:rsidR="001C3A9F" w:rsidRPr="007C4491">
              <w:rPr>
                <w:rFonts w:ascii="Times New Roman" w:hAnsi="Times New Roman" w:cs="Times New Roman"/>
                <w:lang w:val="fr-BE"/>
              </w:rPr>
              <w:t xml:space="preserve">éviter ou </w:t>
            </w:r>
            <w:r w:rsidRPr="007C4491">
              <w:rPr>
                <w:rFonts w:ascii="Times New Roman" w:hAnsi="Times New Roman" w:cs="Times New Roman"/>
                <w:lang w:val="fr-BE"/>
              </w:rPr>
              <w:t>de réparer les fuites de vapeur ;</w:t>
            </w:r>
          </w:p>
          <w:p w14:paraId="707247FE" w14:textId="797172E2" w:rsidR="001C3A9F"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u</w:t>
            </w:r>
            <w:r w:rsidR="007834D8" w:rsidRPr="007C4491">
              <w:rPr>
                <w:rFonts w:ascii="Times New Roman" w:hAnsi="Times New Roman" w:cs="Times New Roman"/>
                <w:lang w:val="fr-BE"/>
              </w:rPr>
              <w:t>tiliser</w:t>
            </w:r>
            <w:r w:rsidR="001C3A9F" w:rsidRPr="007C4491">
              <w:rPr>
                <w:rFonts w:ascii="Times New Roman" w:hAnsi="Times New Roman" w:cs="Times New Roman"/>
                <w:lang w:val="fr-BE"/>
              </w:rPr>
              <w:t xml:space="preserve"> des s</w:t>
            </w:r>
            <w:r w:rsidRPr="007C4491">
              <w:rPr>
                <w:rFonts w:ascii="Times New Roman" w:hAnsi="Times New Roman" w:cs="Times New Roman"/>
                <w:lang w:val="fr-BE"/>
              </w:rPr>
              <w:t>ystèmes de commande de procédés ;</w:t>
            </w:r>
          </w:p>
          <w:p w14:paraId="6B40DD7F" w14:textId="7186A359" w:rsidR="001C3A9F"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u</w:t>
            </w:r>
            <w:r w:rsidR="007834D8" w:rsidRPr="007C4491">
              <w:rPr>
                <w:rFonts w:ascii="Times New Roman" w:hAnsi="Times New Roman" w:cs="Times New Roman"/>
                <w:lang w:val="fr-BE"/>
              </w:rPr>
              <w:t>tiliser</w:t>
            </w:r>
            <w:r w:rsidRPr="007C4491">
              <w:rPr>
                <w:rFonts w:ascii="Times New Roman" w:hAnsi="Times New Roman" w:cs="Times New Roman"/>
                <w:lang w:val="fr-BE"/>
              </w:rPr>
              <w:t xml:space="preserve"> des variateurs de vitesse ;</w:t>
            </w:r>
          </w:p>
          <w:p w14:paraId="327E45A7" w14:textId="38E786AF" w:rsidR="001C3A9F"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o</w:t>
            </w:r>
            <w:r w:rsidR="001C3A9F" w:rsidRPr="007C4491">
              <w:rPr>
                <w:rFonts w:ascii="Times New Roman" w:hAnsi="Times New Roman" w:cs="Times New Roman"/>
                <w:lang w:val="fr-BE"/>
              </w:rPr>
              <w:t>ptimiser la climatisation et le chauffage des bâtiments.</w:t>
            </w:r>
          </w:p>
        </w:tc>
        <w:tc>
          <w:tcPr>
            <w:tcW w:w="1197" w:type="pct"/>
            <w:shd w:val="clear" w:color="auto" w:fill="auto"/>
            <w:vAlign w:val="center"/>
          </w:tcPr>
          <w:p w14:paraId="3142DC87" w14:textId="77B687C2" w:rsidR="001C3A9F" w:rsidRPr="007C4491" w:rsidRDefault="001C3A9F" w:rsidP="00DB2527">
            <w:pPr>
              <w:spacing w:after="0" w:line="240" w:lineRule="auto"/>
              <w:jc w:val="both"/>
              <w:rPr>
                <w:rFonts w:ascii="Times New Roman" w:hAnsi="Times New Roman" w:cs="Times New Roman"/>
                <w:strike/>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r w:rsidRPr="007C4491">
              <w:rPr>
                <w:rFonts w:ascii="Times New Roman" w:hAnsi="Times New Roman" w:cs="Times New Roman"/>
                <w:strike/>
              </w:rPr>
              <w:t xml:space="preserve"> </w:t>
            </w:r>
          </w:p>
        </w:tc>
      </w:tr>
      <w:tr w:rsidR="001C3A9F" w:rsidRPr="007C4491" w14:paraId="31F68C31" w14:textId="77777777" w:rsidTr="00EC286D">
        <w:trPr>
          <w:cantSplit/>
          <w:tblHeader/>
          <w:jc w:val="center"/>
        </w:trPr>
        <w:tc>
          <w:tcPr>
            <w:tcW w:w="306" w:type="pct"/>
            <w:shd w:val="clear" w:color="auto" w:fill="auto"/>
            <w:vAlign w:val="center"/>
          </w:tcPr>
          <w:p w14:paraId="0CAB5490" w14:textId="77777777"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d.</w:t>
            </w:r>
          </w:p>
        </w:tc>
        <w:tc>
          <w:tcPr>
            <w:tcW w:w="907" w:type="pct"/>
            <w:shd w:val="clear" w:color="auto" w:fill="auto"/>
            <w:vAlign w:val="center"/>
          </w:tcPr>
          <w:p w14:paraId="23D7CA71" w14:textId="77777777"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Optimisation de la demande de chauffage</w:t>
            </w:r>
          </w:p>
        </w:tc>
        <w:tc>
          <w:tcPr>
            <w:tcW w:w="2590" w:type="pct"/>
            <w:shd w:val="clear" w:color="auto" w:fill="auto"/>
            <w:vAlign w:val="center"/>
          </w:tcPr>
          <w:p w14:paraId="287E1862" w14:textId="655DF492" w:rsidR="001C3A9F" w:rsidRPr="007C4491" w:rsidRDefault="007834D8" w:rsidP="00DB2527">
            <w:pPr>
              <w:spacing w:after="0" w:line="240" w:lineRule="auto"/>
              <w:jc w:val="both"/>
              <w:rPr>
                <w:rFonts w:ascii="Times New Roman" w:hAnsi="Times New Roman" w:cs="Times New Roman"/>
              </w:rPr>
            </w:pPr>
            <w:r w:rsidRPr="007C4491">
              <w:rPr>
                <w:rFonts w:ascii="Times New Roman" w:hAnsi="Times New Roman" w:cs="Times New Roman"/>
              </w:rPr>
              <w:t>Cela consiste notamment à :</w:t>
            </w:r>
          </w:p>
          <w:p w14:paraId="087A3E72" w14:textId="3D08DE6D" w:rsidR="001C3A9F"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rPr>
              <w:t>- </w:t>
            </w:r>
            <w:r w:rsidRPr="007C4491">
              <w:rPr>
                <w:rFonts w:ascii="Times New Roman" w:hAnsi="Times New Roman" w:cs="Times New Roman"/>
                <w:lang w:val="fr-BE"/>
              </w:rPr>
              <w:t>réduire</w:t>
            </w:r>
            <w:r w:rsidR="001C3A9F" w:rsidRPr="007C4491">
              <w:rPr>
                <w:rFonts w:ascii="Times New Roman" w:hAnsi="Times New Roman" w:cs="Times New Roman"/>
                <w:lang w:val="fr-BE"/>
              </w:rPr>
              <w:t xml:space="preserve"> les pertes de chaleur en isolant les pièces des équipements et en recouvrant les cuves ou bacs con</w:t>
            </w:r>
            <w:r w:rsidRPr="007C4491">
              <w:rPr>
                <w:rFonts w:ascii="Times New Roman" w:hAnsi="Times New Roman" w:cs="Times New Roman"/>
                <w:lang w:val="fr-BE"/>
              </w:rPr>
              <w:t>tenant du bain de procédé chaud ;</w:t>
            </w:r>
          </w:p>
          <w:p w14:paraId="54419851" w14:textId="31588B0F" w:rsidR="001A26AC"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o</w:t>
            </w:r>
            <w:r w:rsidR="001C3A9F" w:rsidRPr="007C4491">
              <w:rPr>
                <w:rFonts w:ascii="Times New Roman" w:hAnsi="Times New Roman" w:cs="Times New Roman"/>
                <w:lang w:val="fr-BE"/>
              </w:rPr>
              <w:t>ptimiser la température de l</w:t>
            </w:r>
            <w:r w:rsidR="00A87AED">
              <w:rPr>
                <w:rFonts w:ascii="Times New Roman" w:hAnsi="Times New Roman" w:cs="Times New Roman"/>
                <w:lang w:val="fr-BE"/>
              </w:rPr>
              <w:t>’</w:t>
            </w:r>
            <w:r w:rsidR="001C3A9F" w:rsidRPr="007C4491">
              <w:rPr>
                <w:rFonts w:ascii="Times New Roman" w:hAnsi="Times New Roman" w:cs="Times New Roman"/>
                <w:lang w:val="fr-BE"/>
              </w:rPr>
              <w:t>eau de rinçage</w:t>
            </w:r>
            <w:r w:rsidRPr="007C4491">
              <w:rPr>
                <w:rFonts w:ascii="Times New Roman" w:hAnsi="Times New Roman" w:cs="Times New Roman"/>
                <w:lang w:val="fr-BE"/>
              </w:rPr>
              <w:t> ;</w:t>
            </w:r>
          </w:p>
          <w:p w14:paraId="0D70CFF9" w14:textId="5AFCCDD1" w:rsidR="001C3A9F"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é</w:t>
            </w:r>
            <w:r w:rsidR="001C3A9F" w:rsidRPr="007C4491">
              <w:rPr>
                <w:rFonts w:ascii="Times New Roman" w:hAnsi="Times New Roman" w:cs="Times New Roman"/>
                <w:lang w:val="fr-BE"/>
              </w:rPr>
              <w:t>viter de surchauffer les bains de procédé.</w:t>
            </w:r>
          </w:p>
        </w:tc>
        <w:tc>
          <w:tcPr>
            <w:tcW w:w="1197" w:type="pct"/>
            <w:shd w:val="clear" w:color="auto" w:fill="auto"/>
            <w:vAlign w:val="center"/>
          </w:tcPr>
          <w:p w14:paraId="3BE742B2" w14:textId="7EBEC871" w:rsidR="001C3A9F" w:rsidRPr="007C4491" w:rsidRDefault="001C3A9F" w:rsidP="00DB2527">
            <w:pPr>
              <w:spacing w:after="0" w:line="240" w:lineRule="auto"/>
              <w:jc w:val="both"/>
              <w:rPr>
                <w:rFonts w:ascii="Times New Roman" w:hAnsi="Times New Roman" w:cs="Times New Roman"/>
                <w:strike/>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1C3A9F" w:rsidRPr="007C4491" w14:paraId="5BEE6DD5" w14:textId="77777777" w:rsidTr="00EC286D">
        <w:trPr>
          <w:cantSplit/>
          <w:trHeight w:val="1493"/>
          <w:tblHeader/>
          <w:jc w:val="center"/>
        </w:trPr>
        <w:tc>
          <w:tcPr>
            <w:tcW w:w="306" w:type="pct"/>
            <w:shd w:val="clear" w:color="auto" w:fill="auto"/>
            <w:vAlign w:val="center"/>
          </w:tcPr>
          <w:p w14:paraId="5A6D125C" w14:textId="77777777"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e.</w:t>
            </w:r>
          </w:p>
        </w:tc>
        <w:tc>
          <w:tcPr>
            <w:tcW w:w="907" w:type="pct"/>
            <w:shd w:val="clear" w:color="auto" w:fill="auto"/>
            <w:vAlign w:val="center"/>
          </w:tcPr>
          <w:p w14:paraId="2566361B" w14:textId="77777777"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Teinture ou apprêts des étoffes mouillé sur mouillé</w:t>
            </w:r>
          </w:p>
        </w:tc>
        <w:tc>
          <w:tcPr>
            <w:tcW w:w="2590" w:type="pct"/>
            <w:shd w:val="clear" w:color="auto" w:fill="auto"/>
            <w:vAlign w:val="center"/>
          </w:tcPr>
          <w:p w14:paraId="5D3665C0" w14:textId="346F382B" w:rsidR="001C3A9F" w:rsidRPr="007C4491" w:rsidRDefault="001C3A9F" w:rsidP="00211A69">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 bain de teinture ou des apprêts est appliqué directement sur l</w:t>
            </w:r>
            <w:r w:rsidR="00A87AED">
              <w:rPr>
                <w:rFonts w:ascii="Times New Roman" w:hAnsi="Times New Roman" w:cs="Times New Roman"/>
                <w:lang w:val="fr-BE"/>
              </w:rPr>
              <w:t>’</w:t>
            </w:r>
            <w:r w:rsidRPr="007C4491">
              <w:rPr>
                <w:rFonts w:ascii="Times New Roman" w:hAnsi="Times New Roman" w:cs="Times New Roman"/>
                <w:lang w:val="fr-BE"/>
              </w:rPr>
              <w:t>étoffe mouillé</w:t>
            </w:r>
            <w:r w:rsidR="00211A69" w:rsidRPr="007C4491">
              <w:rPr>
                <w:rFonts w:ascii="Times New Roman" w:hAnsi="Times New Roman" w:cs="Times New Roman"/>
                <w:lang w:val="fr-BE"/>
              </w:rPr>
              <w:t>e</w:t>
            </w:r>
            <w:r w:rsidRPr="007C4491">
              <w:rPr>
                <w:rFonts w:ascii="Times New Roman" w:hAnsi="Times New Roman" w:cs="Times New Roman"/>
                <w:lang w:val="fr-BE"/>
              </w:rPr>
              <w:t>, ce qui permet d</w:t>
            </w:r>
            <w:r w:rsidR="00A87AED">
              <w:rPr>
                <w:rFonts w:ascii="Times New Roman" w:hAnsi="Times New Roman" w:cs="Times New Roman"/>
                <w:lang w:val="fr-BE"/>
              </w:rPr>
              <w:t>’</w:t>
            </w:r>
            <w:r w:rsidRPr="007C4491">
              <w:rPr>
                <w:rFonts w:ascii="Times New Roman" w:hAnsi="Times New Roman" w:cs="Times New Roman"/>
                <w:lang w:val="fr-BE"/>
              </w:rPr>
              <w:t xml:space="preserve">éviter une étape de séchage intermédiaire. Une programmation appropriée des étapes de production et du dosage des produits chimiques </w:t>
            </w:r>
            <w:r w:rsidR="00211A69" w:rsidRPr="007C4491">
              <w:rPr>
                <w:rFonts w:ascii="Times New Roman" w:hAnsi="Times New Roman" w:cs="Times New Roman"/>
                <w:lang w:val="fr-BE"/>
              </w:rPr>
              <w:t>est</w:t>
            </w:r>
            <w:r w:rsidRPr="007C4491">
              <w:rPr>
                <w:rFonts w:ascii="Times New Roman" w:hAnsi="Times New Roman" w:cs="Times New Roman"/>
                <w:lang w:val="fr-BE"/>
              </w:rPr>
              <w:t xml:space="preserve"> envisagée.</w:t>
            </w:r>
          </w:p>
        </w:tc>
        <w:tc>
          <w:tcPr>
            <w:tcW w:w="1197" w:type="pct"/>
            <w:vAlign w:val="center"/>
          </w:tcPr>
          <w:p w14:paraId="0AEA5C95" w14:textId="12CD80EC"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Éventuellement non applicable lorsque les produits chimiques ne peuvent pas être absorbés par l</w:t>
            </w:r>
            <w:r w:rsidR="00A87AED">
              <w:rPr>
                <w:rFonts w:ascii="Times New Roman" w:hAnsi="Times New Roman" w:cs="Times New Roman"/>
                <w:lang w:val="fr-BE"/>
              </w:rPr>
              <w:t>’</w:t>
            </w:r>
            <w:r w:rsidRPr="007C4491">
              <w:rPr>
                <w:rFonts w:ascii="Times New Roman" w:hAnsi="Times New Roman" w:cs="Times New Roman"/>
                <w:lang w:val="fr-BE"/>
              </w:rPr>
              <w:t>étoffe en raison d</w:t>
            </w:r>
            <w:r w:rsidR="00A87AED">
              <w:rPr>
                <w:rFonts w:ascii="Times New Roman" w:hAnsi="Times New Roman" w:cs="Times New Roman"/>
                <w:lang w:val="fr-BE"/>
              </w:rPr>
              <w:t>’</w:t>
            </w:r>
            <w:r w:rsidRPr="007C4491">
              <w:rPr>
                <w:rFonts w:ascii="Times New Roman" w:hAnsi="Times New Roman" w:cs="Times New Roman"/>
                <w:lang w:val="fr-BE"/>
              </w:rPr>
              <w:t>un taux d</w:t>
            </w:r>
            <w:r w:rsidR="00A87AED">
              <w:rPr>
                <w:rFonts w:ascii="Times New Roman" w:hAnsi="Times New Roman" w:cs="Times New Roman"/>
                <w:lang w:val="fr-BE"/>
              </w:rPr>
              <w:t>’</w:t>
            </w:r>
            <w:r w:rsidR="00211A69" w:rsidRPr="007C4491">
              <w:rPr>
                <w:rFonts w:ascii="Times New Roman" w:hAnsi="Times New Roman" w:cs="Times New Roman"/>
                <w:lang w:val="fr-BE"/>
              </w:rPr>
              <w:t>emport insuffisant.</w:t>
            </w:r>
          </w:p>
        </w:tc>
      </w:tr>
      <w:tr w:rsidR="001C3A9F" w:rsidRPr="007C4491" w14:paraId="3D9AAFDB" w14:textId="77777777" w:rsidTr="00EC286D">
        <w:trPr>
          <w:cantSplit/>
          <w:trHeight w:val="1358"/>
          <w:tblHeader/>
          <w:jc w:val="center"/>
        </w:trPr>
        <w:tc>
          <w:tcPr>
            <w:tcW w:w="306" w:type="pct"/>
            <w:shd w:val="clear" w:color="auto" w:fill="auto"/>
            <w:vAlign w:val="center"/>
          </w:tcPr>
          <w:p w14:paraId="64F87CF0" w14:textId="77777777"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f.</w:t>
            </w:r>
          </w:p>
        </w:tc>
        <w:tc>
          <w:tcPr>
            <w:tcW w:w="907" w:type="pct"/>
            <w:shd w:val="clear" w:color="auto" w:fill="auto"/>
            <w:vAlign w:val="center"/>
          </w:tcPr>
          <w:p w14:paraId="2BDDE6FE" w14:textId="77777777"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Cogénération</w:t>
            </w:r>
          </w:p>
        </w:tc>
        <w:tc>
          <w:tcPr>
            <w:tcW w:w="2590" w:type="pct"/>
            <w:shd w:val="clear" w:color="auto" w:fill="auto"/>
            <w:vAlign w:val="center"/>
          </w:tcPr>
          <w:p w14:paraId="7AF37603" w14:textId="2C72388D"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Production combinée de chaleur et d</w:t>
            </w:r>
            <w:r w:rsidR="00A87AED">
              <w:rPr>
                <w:rFonts w:ascii="Times New Roman" w:hAnsi="Times New Roman" w:cs="Times New Roman"/>
                <w:lang w:val="fr-BE"/>
              </w:rPr>
              <w:t>’</w:t>
            </w:r>
            <w:r w:rsidRPr="007C4491">
              <w:rPr>
                <w:rFonts w:ascii="Times New Roman" w:hAnsi="Times New Roman" w:cs="Times New Roman"/>
                <w:lang w:val="fr-BE"/>
              </w:rPr>
              <w:t>électricité, dans laquelle la chaleur (résultant essentiellement de la vapeur qui sort de la turbine) est utilisée pour produire de l</w:t>
            </w:r>
            <w:r w:rsidR="00A87AED">
              <w:rPr>
                <w:rFonts w:ascii="Times New Roman" w:hAnsi="Times New Roman" w:cs="Times New Roman"/>
                <w:lang w:val="fr-BE"/>
              </w:rPr>
              <w:t>’</w:t>
            </w:r>
            <w:r w:rsidRPr="007C4491">
              <w:rPr>
                <w:rFonts w:ascii="Times New Roman" w:hAnsi="Times New Roman" w:cs="Times New Roman"/>
                <w:lang w:val="fr-BE"/>
              </w:rPr>
              <w:t>eau chaude/de la vapeur destinée à être utilisée dans des processus/activités industriels ou dans un réseau de chauffage/refroidissement urbain.</w:t>
            </w:r>
          </w:p>
        </w:tc>
        <w:tc>
          <w:tcPr>
            <w:tcW w:w="1197" w:type="pct"/>
            <w:shd w:val="clear" w:color="auto" w:fill="auto"/>
            <w:vAlign w:val="center"/>
          </w:tcPr>
          <w:p w14:paraId="690345D3" w14:textId="0F595118"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applicabilité aux unités existantes peut être limitée par la configuration de l</w:t>
            </w:r>
            <w:r w:rsidR="00A87AED">
              <w:rPr>
                <w:rFonts w:ascii="Times New Roman" w:hAnsi="Times New Roman" w:cs="Times New Roman"/>
                <w:lang w:val="fr-BE"/>
              </w:rPr>
              <w:t>’</w:t>
            </w:r>
            <w:r w:rsidRPr="007C4491">
              <w:rPr>
                <w:rFonts w:ascii="Times New Roman" w:hAnsi="Times New Roman" w:cs="Times New Roman"/>
                <w:lang w:val="fr-BE"/>
              </w:rPr>
              <w:t>unité et/ou le manque d</w:t>
            </w:r>
            <w:r w:rsidR="00A87AED">
              <w:rPr>
                <w:rFonts w:ascii="Times New Roman" w:hAnsi="Times New Roman" w:cs="Times New Roman"/>
                <w:lang w:val="fr-BE"/>
              </w:rPr>
              <w:t>’</w:t>
            </w:r>
            <w:r w:rsidRPr="007C4491">
              <w:rPr>
                <w:rFonts w:ascii="Times New Roman" w:hAnsi="Times New Roman" w:cs="Times New Roman"/>
                <w:lang w:val="fr-BE"/>
              </w:rPr>
              <w:t>espace.</w:t>
            </w:r>
          </w:p>
        </w:tc>
      </w:tr>
      <w:tr w:rsidR="001C3A9F" w:rsidRPr="007C4491" w14:paraId="63824ED2" w14:textId="77777777" w:rsidTr="00EC286D">
        <w:trPr>
          <w:cantSplit/>
          <w:tblHeader/>
          <w:jc w:val="center"/>
        </w:trPr>
        <w:tc>
          <w:tcPr>
            <w:tcW w:w="5000" w:type="pct"/>
            <w:gridSpan w:val="4"/>
            <w:shd w:val="clear" w:color="auto" w:fill="auto"/>
            <w:vAlign w:val="center"/>
          </w:tcPr>
          <w:p w14:paraId="7259363A" w14:textId="77777777"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b/>
                <w:i/>
                <w:lang w:val="fr-BE"/>
              </w:rPr>
              <w:lastRenderedPageBreak/>
              <w:t>Techniques de récupération de chaleur</w:t>
            </w:r>
          </w:p>
        </w:tc>
      </w:tr>
      <w:tr w:rsidR="001C3A9F" w:rsidRPr="007C4491" w14:paraId="2B0606BE" w14:textId="77777777" w:rsidTr="00EC286D">
        <w:trPr>
          <w:cantSplit/>
          <w:trHeight w:val="744"/>
          <w:tblHeader/>
          <w:jc w:val="center"/>
        </w:trPr>
        <w:tc>
          <w:tcPr>
            <w:tcW w:w="306" w:type="pct"/>
            <w:shd w:val="clear" w:color="auto" w:fill="auto"/>
            <w:vAlign w:val="center"/>
          </w:tcPr>
          <w:p w14:paraId="1916C2F5" w14:textId="77777777"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g.</w:t>
            </w:r>
          </w:p>
        </w:tc>
        <w:tc>
          <w:tcPr>
            <w:tcW w:w="907" w:type="pct"/>
            <w:shd w:val="clear" w:color="auto" w:fill="auto"/>
            <w:vAlign w:val="center"/>
          </w:tcPr>
          <w:p w14:paraId="1941DD5D" w14:textId="4AA548C6"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Recyclage de l</w:t>
            </w:r>
            <w:r w:rsidR="00A87AED">
              <w:rPr>
                <w:rFonts w:ascii="Times New Roman" w:hAnsi="Times New Roman" w:cs="Times New Roman"/>
                <w:lang w:val="fr-BE"/>
              </w:rPr>
              <w:t>’</w:t>
            </w:r>
            <w:r w:rsidRPr="007C4491">
              <w:rPr>
                <w:rFonts w:ascii="Times New Roman" w:hAnsi="Times New Roman" w:cs="Times New Roman"/>
                <w:lang w:val="fr-BE"/>
              </w:rPr>
              <w:t>eau de refroidissement chaude</w:t>
            </w:r>
          </w:p>
        </w:tc>
        <w:tc>
          <w:tcPr>
            <w:tcW w:w="2590" w:type="pct"/>
            <w:shd w:val="clear" w:color="auto" w:fill="auto"/>
            <w:vAlign w:val="center"/>
          </w:tcPr>
          <w:p w14:paraId="0ED600A5" w14:textId="2170C573" w:rsidR="001C3A9F" w:rsidRPr="007C4491" w:rsidRDefault="001C3A9F" w:rsidP="00973F49">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Voir </w:t>
            </w:r>
            <w:r w:rsidR="008475A9" w:rsidRPr="007C4491">
              <w:rPr>
                <w:rFonts w:ascii="Times New Roman" w:hAnsi="Times New Roman" w:cs="Times New Roman"/>
                <w:lang w:val="fr-BE"/>
              </w:rPr>
              <w:t xml:space="preserve">le i du point </w:t>
            </w:r>
            <w:r w:rsidR="00973F49">
              <w:rPr>
                <w:rFonts w:ascii="Times New Roman" w:hAnsi="Times New Roman" w:cs="Times New Roman"/>
                <w:lang w:val="fr-BE"/>
              </w:rPr>
              <w:t>2</w:t>
            </w:r>
            <w:r w:rsidR="008475A9" w:rsidRPr="007C4491">
              <w:rPr>
                <w:rFonts w:ascii="Times New Roman" w:hAnsi="Times New Roman" w:cs="Times New Roman"/>
                <w:lang w:val="fr-BE"/>
              </w:rPr>
              <w:t>.10</w:t>
            </w:r>
            <w:r w:rsidRPr="007C4491">
              <w:rPr>
                <w:rFonts w:ascii="Times New Roman" w:hAnsi="Times New Roman" w:cs="Times New Roman"/>
                <w:lang w:val="fr-BE"/>
              </w:rPr>
              <w:t>. Cela évite la nécessité de chauffer de l</w:t>
            </w:r>
            <w:r w:rsidR="00A87AED">
              <w:rPr>
                <w:rFonts w:ascii="Times New Roman" w:hAnsi="Times New Roman" w:cs="Times New Roman"/>
                <w:lang w:val="fr-BE"/>
              </w:rPr>
              <w:t>’</w:t>
            </w:r>
            <w:r w:rsidRPr="007C4491">
              <w:rPr>
                <w:rFonts w:ascii="Times New Roman" w:hAnsi="Times New Roman" w:cs="Times New Roman"/>
                <w:lang w:val="fr-BE"/>
              </w:rPr>
              <w:t>eau froide.</w:t>
            </w:r>
          </w:p>
        </w:tc>
        <w:tc>
          <w:tcPr>
            <w:tcW w:w="1197" w:type="pct"/>
            <w:vMerge w:val="restart"/>
            <w:shd w:val="clear" w:color="auto" w:fill="auto"/>
            <w:vAlign w:val="center"/>
          </w:tcPr>
          <w:p w14:paraId="42E374D6" w14:textId="67E72731"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1C3A9F" w:rsidRPr="007C4491" w14:paraId="328CF6FD" w14:textId="77777777" w:rsidTr="00EC286D">
        <w:trPr>
          <w:cantSplit/>
          <w:trHeight w:val="612"/>
          <w:tblHeader/>
          <w:jc w:val="center"/>
        </w:trPr>
        <w:tc>
          <w:tcPr>
            <w:tcW w:w="306" w:type="pct"/>
            <w:shd w:val="clear" w:color="auto" w:fill="auto"/>
            <w:vAlign w:val="center"/>
          </w:tcPr>
          <w:p w14:paraId="213D6810" w14:textId="77777777"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h.</w:t>
            </w:r>
          </w:p>
        </w:tc>
        <w:tc>
          <w:tcPr>
            <w:tcW w:w="907" w:type="pct"/>
            <w:shd w:val="clear" w:color="auto" w:fill="auto"/>
            <w:vAlign w:val="center"/>
          </w:tcPr>
          <w:p w14:paraId="4BCDFAC3" w14:textId="77777777"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Réutilisation du bain de procédé chaud</w:t>
            </w:r>
          </w:p>
        </w:tc>
        <w:tc>
          <w:tcPr>
            <w:tcW w:w="2590" w:type="pct"/>
            <w:shd w:val="clear" w:color="auto" w:fill="auto"/>
            <w:vAlign w:val="center"/>
          </w:tcPr>
          <w:p w14:paraId="3819F996" w14:textId="2D6D63BD" w:rsidR="001C3A9F" w:rsidRPr="007C4491" w:rsidRDefault="001C3A9F" w:rsidP="008475A9">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Voir </w:t>
            </w:r>
            <w:r w:rsidR="00973F49">
              <w:rPr>
                <w:rFonts w:ascii="Times New Roman" w:hAnsi="Times New Roman" w:cs="Times New Roman"/>
                <w:lang w:val="fr-BE"/>
              </w:rPr>
              <w:t>le j du point 2</w:t>
            </w:r>
            <w:r w:rsidR="008475A9" w:rsidRPr="007C4491">
              <w:rPr>
                <w:rFonts w:ascii="Times New Roman" w:hAnsi="Times New Roman" w:cs="Times New Roman"/>
                <w:lang w:val="fr-BE"/>
              </w:rPr>
              <w:t>.10</w:t>
            </w:r>
            <w:r w:rsidRPr="007C4491">
              <w:rPr>
                <w:rFonts w:ascii="Times New Roman" w:hAnsi="Times New Roman" w:cs="Times New Roman"/>
                <w:lang w:val="fr-BE"/>
              </w:rPr>
              <w:t>. Cela évite la nécessité de chauffer du bain de procédé froid.</w:t>
            </w:r>
          </w:p>
        </w:tc>
        <w:tc>
          <w:tcPr>
            <w:tcW w:w="1197" w:type="pct"/>
            <w:vMerge/>
            <w:shd w:val="clear" w:color="auto" w:fill="auto"/>
            <w:vAlign w:val="center"/>
          </w:tcPr>
          <w:p w14:paraId="5788B4CD" w14:textId="77777777" w:rsidR="001C3A9F" w:rsidRPr="007C4491" w:rsidRDefault="001C3A9F" w:rsidP="00DB2527">
            <w:pPr>
              <w:spacing w:after="0" w:line="240" w:lineRule="auto"/>
              <w:jc w:val="both"/>
              <w:rPr>
                <w:rFonts w:ascii="Times New Roman" w:hAnsi="Times New Roman" w:cs="Times New Roman"/>
                <w:lang w:val="fr-BE"/>
              </w:rPr>
            </w:pPr>
          </w:p>
        </w:tc>
      </w:tr>
      <w:tr w:rsidR="001C3A9F" w:rsidRPr="007C4491" w14:paraId="74B71739" w14:textId="77777777" w:rsidTr="00EC286D">
        <w:trPr>
          <w:cantSplit/>
          <w:tblHeader/>
          <w:jc w:val="center"/>
        </w:trPr>
        <w:tc>
          <w:tcPr>
            <w:tcW w:w="306" w:type="pct"/>
            <w:shd w:val="clear" w:color="auto" w:fill="auto"/>
            <w:vAlign w:val="center"/>
          </w:tcPr>
          <w:p w14:paraId="64EC0B92" w14:textId="77777777"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i.</w:t>
            </w:r>
          </w:p>
        </w:tc>
        <w:tc>
          <w:tcPr>
            <w:tcW w:w="907" w:type="pct"/>
            <w:shd w:val="clear" w:color="auto" w:fill="auto"/>
            <w:vAlign w:val="center"/>
          </w:tcPr>
          <w:p w14:paraId="4E84BAB4" w14:textId="77777777"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Récupération de la chaleur issue des effluents aqueux</w:t>
            </w:r>
          </w:p>
        </w:tc>
        <w:tc>
          <w:tcPr>
            <w:tcW w:w="2590" w:type="pct"/>
            <w:shd w:val="clear" w:color="auto" w:fill="auto"/>
            <w:vAlign w:val="center"/>
          </w:tcPr>
          <w:p w14:paraId="54FB5CFD" w14:textId="77777777"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La chaleur des effluents aqueux est récupérée par des échangeurs de chaleur, notamment pour chauffer le bain de procédé.</w:t>
            </w:r>
          </w:p>
        </w:tc>
        <w:tc>
          <w:tcPr>
            <w:tcW w:w="1197" w:type="pct"/>
            <w:vMerge/>
            <w:shd w:val="clear" w:color="auto" w:fill="auto"/>
            <w:vAlign w:val="center"/>
          </w:tcPr>
          <w:p w14:paraId="4A2B2855" w14:textId="77777777" w:rsidR="001C3A9F" w:rsidRPr="007C4491" w:rsidRDefault="001C3A9F" w:rsidP="00DB2527">
            <w:pPr>
              <w:spacing w:after="0" w:line="240" w:lineRule="auto"/>
              <w:jc w:val="both"/>
              <w:rPr>
                <w:rFonts w:ascii="Times New Roman" w:hAnsi="Times New Roman" w:cs="Times New Roman"/>
                <w:lang w:val="fr-BE"/>
              </w:rPr>
            </w:pPr>
          </w:p>
        </w:tc>
      </w:tr>
      <w:tr w:rsidR="001C3A9F" w:rsidRPr="007C4491" w14:paraId="3D29031C" w14:textId="77777777" w:rsidTr="00EC286D">
        <w:trPr>
          <w:cantSplit/>
          <w:trHeight w:val="1124"/>
          <w:tblHeader/>
          <w:jc w:val="center"/>
        </w:trPr>
        <w:tc>
          <w:tcPr>
            <w:tcW w:w="306" w:type="pct"/>
            <w:shd w:val="clear" w:color="auto" w:fill="auto"/>
            <w:vAlign w:val="center"/>
          </w:tcPr>
          <w:p w14:paraId="2F02D773" w14:textId="77777777"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j.</w:t>
            </w:r>
          </w:p>
        </w:tc>
        <w:tc>
          <w:tcPr>
            <w:tcW w:w="907" w:type="pct"/>
            <w:shd w:val="clear" w:color="auto" w:fill="auto"/>
            <w:vAlign w:val="center"/>
          </w:tcPr>
          <w:p w14:paraId="1B10266E" w14:textId="77777777"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Récupération de la chaleur issue des effluents gazeux</w:t>
            </w:r>
          </w:p>
        </w:tc>
        <w:tc>
          <w:tcPr>
            <w:tcW w:w="2590" w:type="pct"/>
            <w:shd w:val="clear" w:color="auto" w:fill="auto"/>
            <w:vAlign w:val="center"/>
          </w:tcPr>
          <w:p w14:paraId="559F00A8" w14:textId="49FDA3BA"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La chaleur des effluents gazeux (résultant, par exemple, du traitement thermique des matières textiles, des chaudières à vapeur) est récupérée par des échangeurs de chaleur et utilisée (notamment pour chauffer le bain de procédé ou pour préchauffer l</w:t>
            </w:r>
            <w:r w:rsidR="00A87AED">
              <w:rPr>
                <w:rFonts w:ascii="Times New Roman" w:hAnsi="Times New Roman" w:cs="Times New Roman"/>
                <w:lang w:val="fr-BE"/>
              </w:rPr>
              <w:t>’</w:t>
            </w:r>
            <w:r w:rsidRPr="007C4491">
              <w:rPr>
                <w:rFonts w:ascii="Times New Roman" w:hAnsi="Times New Roman" w:cs="Times New Roman"/>
                <w:lang w:val="fr-BE"/>
              </w:rPr>
              <w:t>air de combustion).</w:t>
            </w:r>
          </w:p>
        </w:tc>
        <w:tc>
          <w:tcPr>
            <w:tcW w:w="1197" w:type="pct"/>
            <w:vMerge/>
            <w:shd w:val="clear" w:color="auto" w:fill="auto"/>
            <w:vAlign w:val="center"/>
          </w:tcPr>
          <w:p w14:paraId="4FE91DCC" w14:textId="77777777" w:rsidR="001C3A9F" w:rsidRPr="007C4491" w:rsidRDefault="001C3A9F" w:rsidP="00DB2527">
            <w:pPr>
              <w:spacing w:after="0" w:line="240" w:lineRule="auto"/>
              <w:jc w:val="both"/>
              <w:rPr>
                <w:rFonts w:ascii="Times New Roman" w:hAnsi="Times New Roman" w:cs="Times New Roman"/>
                <w:lang w:val="fr-BE"/>
              </w:rPr>
            </w:pPr>
          </w:p>
        </w:tc>
      </w:tr>
      <w:tr w:rsidR="001C3A9F" w:rsidRPr="007C4491" w14:paraId="33D2AA4A" w14:textId="77777777" w:rsidTr="00EC286D">
        <w:trPr>
          <w:cantSplit/>
          <w:trHeight w:val="613"/>
          <w:tblHeader/>
          <w:jc w:val="center"/>
        </w:trPr>
        <w:tc>
          <w:tcPr>
            <w:tcW w:w="306" w:type="pct"/>
            <w:shd w:val="clear" w:color="auto" w:fill="auto"/>
            <w:vAlign w:val="center"/>
          </w:tcPr>
          <w:p w14:paraId="69692781" w14:textId="77777777" w:rsidR="001C3A9F" w:rsidRPr="007C4491" w:rsidRDefault="001C3A9F" w:rsidP="00DB2527">
            <w:pPr>
              <w:spacing w:after="0" w:line="240" w:lineRule="auto"/>
              <w:jc w:val="both"/>
              <w:rPr>
                <w:rFonts w:ascii="Times New Roman" w:hAnsi="Times New Roman" w:cs="Times New Roman"/>
              </w:rPr>
            </w:pPr>
            <w:r w:rsidRPr="007C4491">
              <w:rPr>
                <w:rFonts w:ascii="Times New Roman" w:hAnsi="Times New Roman" w:cs="Times New Roman"/>
              </w:rPr>
              <w:t>k.</w:t>
            </w:r>
          </w:p>
        </w:tc>
        <w:tc>
          <w:tcPr>
            <w:tcW w:w="907" w:type="pct"/>
            <w:shd w:val="clear" w:color="auto" w:fill="auto"/>
            <w:vAlign w:val="center"/>
          </w:tcPr>
          <w:p w14:paraId="021D7402" w14:textId="7BDC722C"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Récupération de la chaleur résultant de l</w:t>
            </w:r>
            <w:r w:rsidR="00A87AED">
              <w:rPr>
                <w:rFonts w:ascii="Times New Roman" w:hAnsi="Times New Roman" w:cs="Times New Roman"/>
                <w:lang w:val="fr-BE"/>
              </w:rPr>
              <w:t>’</w:t>
            </w:r>
            <w:r w:rsidRPr="007C4491">
              <w:rPr>
                <w:rFonts w:ascii="Times New Roman" w:hAnsi="Times New Roman" w:cs="Times New Roman"/>
                <w:lang w:val="fr-BE"/>
              </w:rPr>
              <w:t>utilisation de la vapeur</w:t>
            </w:r>
          </w:p>
        </w:tc>
        <w:tc>
          <w:tcPr>
            <w:tcW w:w="2590" w:type="pct"/>
            <w:shd w:val="clear" w:color="auto" w:fill="auto"/>
            <w:vAlign w:val="center"/>
          </w:tcPr>
          <w:p w14:paraId="3EF812AB" w14:textId="77777777" w:rsidR="001C3A9F" w:rsidRPr="007C4491" w:rsidRDefault="001C3A9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La chaleur, provenant par exemple du condensat chaud et des liquides purgés de la chaudière, est récupérée.</w:t>
            </w:r>
          </w:p>
        </w:tc>
        <w:tc>
          <w:tcPr>
            <w:tcW w:w="1197" w:type="pct"/>
            <w:vMerge/>
            <w:shd w:val="clear" w:color="auto" w:fill="auto"/>
            <w:vAlign w:val="center"/>
          </w:tcPr>
          <w:p w14:paraId="4DF10ED4" w14:textId="77777777" w:rsidR="001C3A9F" w:rsidRPr="007C4491" w:rsidRDefault="001C3A9F" w:rsidP="00DB2527">
            <w:pPr>
              <w:spacing w:after="0" w:line="240" w:lineRule="auto"/>
              <w:jc w:val="both"/>
              <w:rPr>
                <w:rFonts w:ascii="Times New Roman" w:hAnsi="Times New Roman" w:cs="Times New Roman"/>
                <w:lang w:val="fr-BE"/>
              </w:rPr>
            </w:pPr>
          </w:p>
        </w:tc>
      </w:tr>
    </w:tbl>
    <w:p w14:paraId="6297DD0D" w14:textId="77777777" w:rsidR="001C3A9F" w:rsidRPr="007C4491" w:rsidRDefault="001C3A9F" w:rsidP="00DB2527">
      <w:pPr>
        <w:spacing w:after="0" w:line="240" w:lineRule="auto"/>
        <w:jc w:val="both"/>
        <w:rPr>
          <w:rFonts w:ascii="Times New Roman" w:hAnsi="Times New Roman" w:cs="Times New Roman"/>
        </w:rPr>
      </w:pPr>
    </w:p>
    <w:p w14:paraId="088F5340" w14:textId="69D927F9" w:rsidR="001C3A9F" w:rsidRPr="007C4491" w:rsidRDefault="001C3A9F" w:rsidP="009765FA">
      <w:pPr>
        <w:pStyle w:val="Titre2"/>
        <w:numPr>
          <w:ilvl w:val="1"/>
          <w:numId w:val="23"/>
        </w:numPr>
        <w:spacing w:before="0" w:line="240" w:lineRule="auto"/>
        <w:ind w:left="1134" w:hanging="567"/>
        <w:jc w:val="both"/>
        <w:rPr>
          <w:rFonts w:ascii="Times New Roman" w:hAnsi="Times New Roman" w:cs="Times New Roman"/>
          <w:sz w:val="22"/>
          <w:szCs w:val="22"/>
        </w:rPr>
      </w:pPr>
      <w:r w:rsidRPr="007C4491">
        <w:rPr>
          <w:rFonts w:ascii="Times New Roman" w:hAnsi="Times New Roman" w:cs="Times New Roman"/>
          <w:sz w:val="22"/>
          <w:szCs w:val="22"/>
        </w:rPr>
        <w:t>Efficacité énergétique de la production et de la distribution de l</w:t>
      </w:r>
      <w:r w:rsidR="00A87AED">
        <w:rPr>
          <w:rFonts w:ascii="Times New Roman" w:hAnsi="Times New Roman" w:cs="Times New Roman"/>
          <w:sz w:val="22"/>
          <w:szCs w:val="22"/>
        </w:rPr>
        <w:t>’</w:t>
      </w:r>
      <w:r w:rsidRPr="007C4491">
        <w:rPr>
          <w:rFonts w:ascii="Times New Roman" w:hAnsi="Times New Roman" w:cs="Times New Roman"/>
          <w:sz w:val="22"/>
          <w:szCs w:val="22"/>
        </w:rPr>
        <w:t>air comprimé</w:t>
      </w:r>
    </w:p>
    <w:p w14:paraId="68B3486D" w14:textId="780591AE" w:rsidR="001C3A9F" w:rsidRPr="007C4491" w:rsidRDefault="001C3A9F"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exploitant applique une combinaison des techniques </w:t>
      </w:r>
      <w:r w:rsidR="00167074" w:rsidRPr="007C4491">
        <w:rPr>
          <w:rFonts w:ascii="Times New Roman" w:eastAsia="Times New Roman" w:hAnsi="Times New Roman" w:cs="Times New Roman"/>
          <w:lang w:eastAsia="fr-FR"/>
        </w:rPr>
        <w:t>a à d</w:t>
      </w:r>
      <w:r w:rsidRPr="007C4491">
        <w:rPr>
          <w:rFonts w:ascii="Times New Roman" w:eastAsia="Times New Roman" w:hAnsi="Times New Roman" w:cs="Times New Roman"/>
          <w:lang w:eastAsia="fr-F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1818"/>
        <w:gridCol w:w="4672"/>
        <w:gridCol w:w="2164"/>
      </w:tblGrid>
      <w:tr w:rsidR="00057BC2" w:rsidRPr="007C4491" w14:paraId="71DD231E" w14:textId="77777777" w:rsidTr="00EC286D">
        <w:trPr>
          <w:cantSplit/>
          <w:tblHeader/>
          <w:jc w:val="center"/>
        </w:trPr>
        <w:tc>
          <w:tcPr>
            <w:tcW w:w="1227" w:type="pct"/>
            <w:gridSpan w:val="2"/>
            <w:shd w:val="clear" w:color="auto" w:fill="auto"/>
            <w:vAlign w:val="center"/>
          </w:tcPr>
          <w:p w14:paraId="7F6E4DEE" w14:textId="77777777" w:rsidR="00057BC2" w:rsidRPr="007C4491" w:rsidRDefault="00057BC2" w:rsidP="00DB2527">
            <w:pPr>
              <w:spacing w:after="0" w:line="240" w:lineRule="auto"/>
              <w:jc w:val="both"/>
              <w:rPr>
                <w:rFonts w:ascii="Times New Roman" w:hAnsi="Times New Roman" w:cs="Times New Roman"/>
                <w:b/>
              </w:rPr>
            </w:pPr>
            <w:r w:rsidRPr="007C4491">
              <w:rPr>
                <w:rFonts w:ascii="Times New Roman" w:hAnsi="Times New Roman" w:cs="Times New Roman"/>
                <w:b/>
              </w:rPr>
              <w:t>Technique</w:t>
            </w:r>
          </w:p>
        </w:tc>
        <w:tc>
          <w:tcPr>
            <w:tcW w:w="2578" w:type="pct"/>
            <w:shd w:val="clear" w:color="auto" w:fill="auto"/>
            <w:vAlign w:val="center"/>
          </w:tcPr>
          <w:p w14:paraId="45B0A7EF" w14:textId="77777777" w:rsidR="00057BC2" w:rsidRPr="007C4491" w:rsidRDefault="00057BC2"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c>
          <w:tcPr>
            <w:tcW w:w="1194" w:type="pct"/>
            <w:shd w:val="clear" w:color="auto" w:fill="auto"/>
            <w:vAlign w:val="center"/>
          </w:tcPr>
          <w:p w14:paraId="25275B0F" w14:textId="77777777" w:rsidR="00057BC2" w:rsidRPr="007C4491" w:rsidRDefault="00057BC2" w:rsidP="00DB2527">
            <w:pPr>
              <w:spacing w:after="0" w:line="240" w:lineRule="auto"/>
              <w:jc w:val="both"/>
              <w:rPr>
                <w:rFonts w:ascii="Times New Roman" w:hAnsi="Times New Roman" w:cs="Times New Roman"/>
                <w:b/>
              </w:rPr>
            </w:pPr>
            <w:r w:rsidRPr="007C4491">
              <w:rPr>
                <w:rFonts w:ascii="Times New Roman" w:hAnsi="Times New Roman" w:cs="Times New Roman"/>
                <w:b/>
              </w:rPr>
              <w:t>Applicabilité</w:t>
            </w:r>
          </w:p>
        </w:tc>
      </w:tr>
      <w:tr w:rsidR="00057BC2" w:rsidRPr="007C4491" w14:paraId="5CB8E12B" w14:textId="77777777" w:rsidTr="00EC286D">
        <w:trPr>
          <w:cantSplit/>
          <w:trHeight w:val="1055"/>
          <w:tblHeader/>
          <w:jc w:val="center"/>
        </w:trPr>
        <w:tc>
          <w:tcPr>
            <w:tcW w:w="225" w:type="pct"/>
            <w:shd w:val="clear" w:color="auto" w:fill="auto"/>
            <w:vAlign w:val="center"/>
          </w:tcPr>
          <w:p w14:paraId="4B99197A" w14:textId="77777777" w:rsidR="00057BC2" w:rsidRPr="007C4491" w:rsidRDefault="00057BC2" w:rsidP="00DB2527">
            <w:pPr>
              <w:spacing w:after="0" w:line="240" w:lineRule="auto"/>
              <w:jc w:val="both"/>
              <w:rPr>
                <w:rFonts w:ascii="Times New Roman" w:hAnsi="Times New Roman" w:cs="Times New Roman"/>
              </w:rPr>
            </w:pPr>
            <w:r w:rsidRPr="007C4491">
              <w:rPr>
                <w:rFonts w:ascii="Times New Roman" w:hAnsi="Times New Roman" w:cs="Times New Roman"/>
              </w:rPr>
              <w:t>a.</w:t>
            </w:r>
          </w:p>
        </w:tc>
        <w:tc>
          <w:tcPr>
            <w:tcW w:w="1003" w:type="pct"/>
            <w:shd w:val="clear" w:color="auto" w:fill="auto"/>
            <w:vAlign w:val="center"/>
          </w:tcPr>
          <w:p w14:paraId="4B734698" w14:textId="4A2DEF78" w:rsidR="00057BC2" w:rsidRPr="007C4491" w:rsidRDefault="00057BC2"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Conception optimale du circuit d</w:t>
            </w:r>
            <w:r w:rsidR="00A87AED">
              <w:rPr>
                <w:rFonts w:ascii="Times New Roman" w:hAnsi="Times New Roman" w:cs="Times New Roman"/>
                <w:lang w:val="fr-BE"/>
              </w:rPr>
              <w:t>’</w:t>
            </w:r>
            <w:r w:rsidRPr="007C4491">
              <w:rPr>
                <w:rFonts w:ascii="Times New Roman" w:hAnsi="Times New Roman" w:cs="Times New Roman"/>
                <w:lang w:val="fr-BE"/>
              </w:rPr>
              <w:t>air comprimé</w:t>
            </w:r>
          </w:p>
        </w:tc>
        <w:tc>
          <w:tcPr>
            <w:tcW w:w="2578" w:type="pct"/>
            <w:shd w:val="clear" w:color="auto" w:fill="auto"/>
            <w:vAlign w:val="center"/>
          </w:tcPr>
          <w:p w14:paraId="206816ED" w14:textId="0B0F2554" w:rsidR="00057BC2" w:rsidRPr="007C4491" w:rsidRDefault="00057BC2" w:rsidP="00DB2527">
            <w:pPr>
              <w:spacing w:after="0" w:line="240" w:lineRule="auto"/>
              <w:jc w:val="both"/>
              <w:rPr>
                <w:rFonts w:ascii="Times New Roman" w:hAnsi="Times New Roman" w:cs="Times New Roman"/>
              </w:rPr>
            </w:pPr>
            <w:r w:rsidRPr="007C4491">
              <w:rPr>
                <w:rFonts w:ascii="Times New Roman" w:hAnsi="Times New Roman" w:cs="Times New Roman"/>
                <w:lang w:val="fr-BE"/>
              </w:rPr>
              <w:t>Plusieurs unités d</w:t>
            </w:r>
            <w:r w:rsidR="00A87AED">
              <w:rPr>
                <w:rFonts w:ascii="Times New Roman" w:hAnsi="Times New Roman" w:cs="Times New Roman"/>
                <w:lang w:val="fr-BE"/>
              </w:rPr>
              <w:t>’</w:t>
            </w:r>
            <w:r w:rsidRPr="007C4491">
              <w:rPr>
                <w:rFonts w:ascii="Times New Roman" w:hAnsi="Times New Roman" w:cs="Times New Roman"/>
                <w:lang w:val="fr-BE"/>
              </w:rPr>
              <w:t>air comprimé fournissent de l</w:t>
            </w:r>
            <w:r w:rsidR="00A87AED">
              <w:rPr>
                <w:rFonts w:ascii="Times New Roman" w:hAnsi="Times New Roman" w:cs="Times New Roman"/>
                <w:lang w:val="fr-BE"/>
              </w:rPr>
              <w:t>’</w:t>
            </w:r>
            <w:r w:rsidRPr="007C4491">
              <w:rPr>
                <w:rFonts w:ascii="Times New Roman" w:hAnsi="Times New Roman" w:cs="Times New Roman"/>
                <w:lang w:val="fr-BE"/>
              </w:rPr>
              <w:t xml:space="preserve">air à des niveaux de pression différents. </w:t>
            </w:r>
            <w:r w:rsidRPr="007C4491">
              <w:rPr>
                <w:rFonts w:ascii="Times New Roman" w:hAnsi="Times New Roman" w:cs="Times New Roman"/>
              </w:rPr>
              <w:t>Cela évite la production inutile d</w:t>
            </w:r>
            <w:r w:rsidR="00A87AED">
              <w:rPr>
                <w:rFonts w:ascii="Times New Roman" w:hAnsi="Times New Roman" w:cs="Times New Roman"/>
              </w:rPr>
              <w:t>’</w:t>
            </w:r>
            <w:r w:rsidRPr="007C4491">
              <w:rPr>
                <w:rFonts w:ascii="Times New Roman" w:hAnsi="Times New Roman" w:cs="Times New Roman"/>
              </w:rPr>
              <w:t>air à haute pression.</w:t>
            </w:r>
          </w:p>
        </w:tc>
        <w:tc>
          <w:tcPr>
            <w:tcW w:w="1194" w:type="pct"/>
            <w:shd w:val="clear" w:color="auto" w:fill="auto"/>
            <w:vAlign w:val="center"/>
          </w:tcPr>
          <w:p w14:paraId="5444568A" w14:textId="2F89B020" w:rsidR="00057BC2" w:rsidRPr="007C4491" w:rsidRDefault="00057BC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Uniquement applicable aux unités nouvelles ou aux transformations majeures d</w:t>
            </w:r>
            <w:r w:rsidR="00A87AED">
              <w:rPr>
                <w:rFonts w:ascii="Times New Roman" w:hAnsi="Times New Roman" w:cs="Times New Roman"/>
                <w:lang w:val="fr-BE"/>
              </w:rPr>
              <w:t>’</w:t>
            </w:r>
            <w:r w:rsidRPr="007C4491">
              <w:rPr>
                <w:rFonts w:ascii="Times New Roman" w:hAnsi="Times New Roman" w:cs="Times New Roman"/>
                <w:lang w:val="fr-BE"/>
              </w:rPr>
              <w:t>unités.</w:t>
            </w:r>
          </w:p>
        </w:tc>
      </w:tr>
      <w:tr w:rsidR="00057BC2" w:rsidRPr="007C4491" w14:paraId="570FD76F" w14:textId="77777777" w:rsidTr="00EC286D">
        <w:trPr>
          <w:cantSplit/>
          <w:trHeight w:val="1348"/>
          <w:tblHeader/>
          <w:jc w:val="center"/>
        </w:trPr>
        <w:tc>
          <w:tcPr>
            <w:tcW w:w="225" w:type="pct"/>
            <w:shd w:val="clear" w:color="auto" w:fill="auto"/>
            <w:vAlign w:val="center"/>
          </w:tcPr>
          <w:p w14:paraId="3BA3242F" w14:textId="77777777" w:rsidR="00057BC2" w:rsidRPr="007C4491" w:rsidRDefault="00057BC2" w:rsidP="00DB2527">
            <w:pPr>
              <w:spacing w:after="0" w:line="240" w:lineRule="auto"/>
              <w:jc w:val="both"/>
              <w:rPr>
                <w:rFonts w:ascii="Times New Roman" w:hAnsi="Times New Roman" w:cs="Times New Roman"/>
              </w:rPr>
            </w:pPr>
            <w:r w:rsidRPr="007C4491">
              <w:rPr>
                <w:rFonts w:ascii="Times New Roman" w:hAnsi="Times New Roman" w:cs="Times New Roman"/>
              </w:rPr>
              <w:t>b.</w:t>
            </w:r>
          </w:p>
        </w:tc>
        <w:tc>
          <w:tcPr>
            <w:tcW w:w="1003" w:type="pct"/>
            <w:shd w:val="clear" w:color="auto" w:fill="auto"/>
            <w:vAlign w:val="center"/>
          </w:tcPr>
          <w:p w14:paraId="7CAFF8AF" w14:textId="54A71ABA" w:rsidR="00057BC2" w:rsidRPr="007C4491" w:rsidRDefault="00057BC2"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Utilisation optimale du circuit d</w:t>
            </w:r>
            <w:r w:rsidR="00A87AED">
              <w:rPr>
                <w:rFonts w:ascii="Times New Roman" w:hAnsi="Times New Roman" w:cs="Times New Roman"/>
                <w:lang w:val="fr-BE"/>
              </w:rPr>
              <w:t>’</w:t>
            </w:r>
            <w:r w:rsidRPr="007C4491">
              <w:rPr>
                <w:rFonts w:ascii="Times New Roman" w:hAnsi="Times New Roman" w:cs="Times New Roman"/>
                <w:lang w:val="fr-BE"/>
              </w:rPr>
              <w:t>air comprimé</w:t>
            </w:r>
          </w:p>
        </w:tc>
        <w:tc>
          <w:tcPr>
            <w:tcW w:w="2578" w:type="pct"/>
            <w:shd w:val="clear" w:color="auto" w:fill="auto"/>
            <w:vAlign w:val="center"/>
          </w:tcPr>
          <w:p w14:paraId="05E45B12" w14:textId="5E8D01F1" w:rsidR="00057BC2" w:rsidRPr="007C4491" w:rsidRDefault="00057BC2"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La production d</w:t>
            </w:r>
            <w:r w:rsidR="00A87AED">
              <w:rPr>
                <w:rFonts w:ascii="Times New Roman" w:hAnsi="Times New Roman" w:cs="Times New Roman"/>
                <w:lang w:val="fr-BE"/>
              </w:rPr>
              <w:t>’</w:t>
            </w:r>
            <w:r w:rsidRPr="007C4491">
              <w:rPr>
                <w:rFonts w:ascii="Times New Roman" w:hAnsi="Times New Roman" w:cs="Times New Roman"/>
                <w:lang w:val="fr-BE"/>
              </w:rPr>
              <w:t>air comprimé est interrompue pendant les longues périodes d</w:t>
            </w:r>
            <w:r w:rsidR="00A87AED">
              <w:rPr>
                <w:rFonts w:ascii="Times New Roman" w:hAnsi="Times New Roman" w:cs="Times New Roman"/>
                <w:lang w:val="fr-BE"/>
              </w:rPr>
              <w:t>’</w:t>
            </w:r>
            <w:r w:rsidRPr="007C4491">
              <w:rPr>
                <w:rFonts w:ascii="Times New Roman" w:hAnsi="Times New Roman" w:cs="Times New Roman"/>
                <w:lang w:val="fr-BE"/>
              </w:rPr>
              <w:t>arrêt ou de temps morts des équipements, et des zones individuelles peuvent être isolées (par exemple au moyen de vannes) du reste du circuit, en particulier si elles sont associées à une utilisation peu fréquente.</w:t>
            </w:r>
          </w:p>
        </w:tc>
        <w:tc>
          <w:tcPr>
            <w:tcW w:w="1194" w:type="pct"/>
            <w:vMerge w:val="restart"/>
            <w:shd w:val="clear" w:color="auto" w:fill="auto"/>
            <w:vAlign w:val="center"/>
          </w:tcPr>
          <w:p w14:paraId="24868101" w14:textId="55FC9242" w:rsidR="00057BC2" w:rsidRPr="007C4491" w:rsidRDefault="00057BC2"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057BC2" w:rsidRPr="007C4491" w14:paraId="6413CE59" w14:textId="77777777" w:rsidTr="00EC286D">
        <w:trPr>
          <w:cantSplit/>
          <w:trHeight w:val="1038"/>
          <w:tblHeader/>
          <w:jc w:val="center"/>
        </w:trPr>
        <w:tc>
          <w:tcPr>
            <w:tcW w:w="225" w:type="pct"/>
            <w:shd w:val="clear" w:color="auto" w:fill="auto"/>
            <w:vAlign w:val="center"/>
          </w:tcPr>
          <w:p w14:paraId="15C88F86" w14:textId="77777777" w:rsidR="00057BC2" w:rsidRPr="007C4491" w:rsidRDefault="00057BC2" w:rsidP="00DB2527">
            <w:pPr>
              <w:spacing w:after="0" w:line="240" w:lineRule="auto"/>
              <w:jc w:val="both"/>
              <w:rPr>
                <w:rFonts w:ascii="Times New Roman" w:hAnsi="Times New Roman" w:cs="Times New Roman"/>
              </w:rPr>
            </w:pPr>
            <w:r w:rsidRPr="007C4491">
              <w:rPr>
                <w:rFonts w:ascii="Times New Roman" w:hAnsi="Times New Roman" w:cs="Times New Roman"/>
              </w:rPr>
              <w:t>c.</w:t>
            </w:r>
          </w:p>
        </w:tc>
        <w:tc>
          <w:tcPr>
            <w:tcW w:w="1003" w:type="pct"/>
            <w:shd w:val="clear" w:color="auto" w:fill="auto"/>
            <w:vAlign w:val="center"/>
          </w:tcPr>
          <w:p w14:paraId="4A36C51F" w14:textId="3CC06126" w:rsidR="00057BC2" w:rsidRPr="007C4491" w:rsidRDefault="00057BC2"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Contrôle des fuites dans le circuit d</w:t>
            </w:r>
            <w:r w:rsidR="00A87AED">
              <w:rPr>
                <w:rFonts w:ascii="Times New Roman" w:hAnsi="Times New Roman" w:cs="Times New Roman"/>
                <w:lang w:val="fr-BE"/>
              </w:rPr>
              <w:t>’</w:t>
            </w:r>
            <w:r w:rsidRPr="007C4491">
              <w:rPr>
                <w:rFonts w:ascii="Times New Roman" w:hAnsi="Times New Roman" w:cs="Times New Roman"/>
                <w:lang w:val="fr-BE"/>
              </w:rPr>
              <w:t>air comprimé</w:t>
            </w:r>
          </w:p>
        </w:tc>
        <w:tc>
          <w:tcPr>
            <w:tcW w:w="2578" w:type="pct"/>
            <w:shd w:val="clear" w:color="auto" w:fill="auto"/>
            <w:vAlign w:val="center"/>
          </w:tcPr>
          <w:p w14:paraId="32350E01" w14:textId="4A1EFFC5" w:rsidR="00057BC2" w:rsidRPr="007C4491" w:rsidRDefault="00057BC2"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Les sources les plus courantes de fuites d</w:t>
            </w:r>
            <w:r w:rsidR="00A87AED">
              <w:rPr>
                <w:rFonts w:ascii="Times New Roman" w:hAnsi="Times New Roman" w:cs="Times New Roman"/>
                <w:lang w:val="fr-BE"/>
              </w:rPr>
              <w:t>’</w:t>
            </w:r>
            <w:r w:rsidRPr="007C4491">
              <w:rPr>
                <w:rFonts w:ascii="Times New Roman" w:hAnsi="Times New Roman" w:cs="Times New Roman"/>
                <w:lang w:val="fr-BE"/>
              </w:rPr>
              <w:t>air (telles que les connecteurs, flexibles, tubes, raccords, régulateurs de pression) sont régulièrement inspectées et entretenues.</w:t>
            </w:r>
          </w:p>
        </w:tc>
        <w:tc>
          <w:tcPr>
            <w:tcW w:w="1194" w:type="pct"/>
            <w:vMerge/>
            <w:shd w:val="clear" w:color="auto" w:fill="auto"/>
            <w:vAlign w:val="center"/>
          </w:tcPr>
          <w:p w14:paraId="38670ABD" w14:textId="77777777" w:rsidR="00057BC2" w:rsidRPr="007C4491" w:rsidRDefault="00057BC2" w:rsidP="00DB2527">
            <w:pPr>
              <w:spacing w:after="0" w:line="240" w:lineRule="auto"/>
              <w:jc w:val="both"/>
              <w:rPr>
                <w:rFonts w:ascii="Times New Roman" w:hAnsi="Times New Roman" w:cs="Times New Roman"/>
                <w:lang w:val="fr-BE"/>
              </w:rPr>
            </w:pPr>
          </w:p>
        </w:tc>
      </w:tr>
      <w:tr w:rsidR="00057BC2" w:rsidRPr="007C4491" w14:paraId="598B9BC4" w14:textId="77777777" w:rsidTr="00EC286D">
        <w:trPr>
          <w:cantSplit/>
          <w:trHeight w:val="1408"/>
          <w:tblHeader/>
          <w:jc w:val="center"/>
        </w:trPr>
        <w:tc>
          <w:tcPr>
            <w:tcW w:w="225" w:type="pct"/>
            <w:shd w:val="clear" w:color="auto" w:fill="auto"/>
            <w:vAlign w:val="center"/>
          </w:tcPr>
          <w:p w14:paraId="66E0166E" w14:textId="77777777" w:rsidR="00057BC2" w:rsidRPr="007C4491" w:rsidRDefault="00057BC2" w:rsidP="00DB2527">
            <w:pPr>
              <w:spacing w:after="0" w:line="240" w:lineRule="auto"/>
              <w:jc w:val="both"/>
              <w:rPr>
                <w:rFonts w:ascii="Times New Roman" w:hAnsi="Times New Roman" w:cs="Times New Roman"/>
              </w:rPr>
            </w:pPr>
            <w:r w:rsidRPr="007C4491">
              <w:rPr>
                <w:rFonts w:ascii="Times New Roman" w:hAnsi="Times New Roman" w:cs="Times New Roman"/>
              </w:rPr>
              <w:t>d.</w:t>
            </w:r>
          </w:p>
        </w:tc>
        <w:tc>
          <w:tcPr>
            <w:tcW w:w="1003" w:type="pct"/>
            <w:shd w:val="clear" w:color="auto" w:fill="auto"/>
            <w:vAlign w:val="center"/>
          </w:tcPr>
          <w:p w14:paraId="3DC95B98" w14:textId="3B210F2B" w:rsidR="00057BC2" w:rsidRPr="007C4491" w:rsidRDefault="00057BC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Réutilisation et/ou recyclage de l</w:t>
            </w:r>
            <w:r w:rsidR="00A87AED">
              <w:rPr>
                <w:rFonts w:ascii="Times New Roman" w:hAnsi="Times New Roman" w:cs="Times New Roman"/>
                <w:lang w:val="fr-BE"/>
              </w:rPr>
              <w:t>’</w:t>
            </w:r>
            <w:r w:rsidRPr="007C4491">
              <w:rPr>
                <w:rFonts w:ascii="Times New Roman" w:hAnsi="Times New Roman" w:cs="Times New Roman"/>
                <w:lang w:val="fr-BE"/>
              </w:rPr>
              <w:t>eau de refroidissement chaude ou de l</w:t>
            </w:r>
            <w:r w:rsidR="00A87AED">
              <w:rPr>
                <w:rFonts w:ascii="Times New Roman" w:hAnsi="Times New Roman" w:cs="Times New Roman"/>
                <w:lang w:val="fr-BE"/>
              </w:rPr>
              <w:t>’</w:t>
            </w:r>
            <w:r w:rsidRPr="007C4491">
              <w:rPr>
                <w:rFonts w:ascii="Times New Roman" w:hAnsi="Times New Roman" w:cs="Times New Roman"/>
                <w:lang w:val="fr-BE"/>
              </w:rPr>
              <w:t>air de refroidissement chaud provenant des compresseurs d</w:t>
            </w:r>
            <w:r w:rsidR="00A87AED">
              <w:rPr>
                <w:rFonts w:ascii="Times New Roman" w:hAnsi="Times New Roman" w:cs="Times New Roman"/>
                <w:lang w:val="fr-BE"/>
              </w:rPr>
              <w:t>’</w:t>
            </w:r>
            <w:r w:rsidRPr="007C4491">
              <w:rPr>
                <w:rFonts w:ascii="Times New Roman" w:hAnsi="Times New Roman" w:cs="Times New Roman"/>
                <w:lang w:val="fr-BE"/>
              </w:rPr>
              <w:t>air</w:t>
            </w:r>
          </w:p>
        </w:tc>
        <w:tc>
          <w:tcPr>
            <w:tcW w:w="2578" w:type="pct"/>
            <w:shd w:val="clear" w:color="auto" w:fill="auto"/>
            <w:vAlign w:val="center"/>
          </w:tcPr>
          <w:p w14:paraId="70CBA3B1" w14:textId="4BAA0C03" w:rsidR="00057BC2" w:rsidRPr="007C4491" w:rsidRDefault="00057BC2" w:rsidP="0067535E">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air de refroidissement chaud (provenant par exemple des compresseurs d</w:t>
            </w:r>
            <w:r w:rsidR="00A87AED">
              <w:rPr>
                <w:rFonts w:ascii="Times New Roman" w:hAnsi="Times New Roman" w:cs="Times New Roman"/>
                <w:lang w:val="fr-BE"/>
              </w:rPr>
              <w:t>’</w:t>
            </w:r>
            <w:r w:rsidRPr="007C4491">
              <w:rPr>
                <w:rFonts w:ascii="Times New Roman" w:hAnsi="Times New Roman" w:cs="Times New Roman"/>
                <w:lang w:val="fr-BE"/>
              </w:rPr>
              <w:t>air refroidis par de l</w:t>
            </w:r>
            <w:r w:rsidR="00A87AED">
              <w:rPr>
                <w:rFonts w:ascii="Times New Roman" w:hAnsi="Times New Roman" w:cs="Times New Roman"/>
                <w:lang w:val="fr-BE"/>
              </w:rPr>
              <w:t>’</w:t>
            </w:r>
            <w:r w:rsidRPr="007C4491">
              <w:rPr>
                <w:rFonts w:ascii="Times New Roman" w:hAnsi="Times New Roman" w:cs="Times New Roman"/>
                <w:lang w:val="fr-BE"/>
              </w:rPr>
              <w:t>air) est réutilisé et/ou recyclé (notamment pour sécher les bobines et les écheveaux, si nécessaire). Pour la réutilisation et/ou le recyclage de l</w:t>
            </w:r>
            <w:r w:rsidR="00A87AED">
              <w:rPr>
                <w:rFonts w:ascii="Times New Roman" w:hAnsi="Times New Roman" w:cs="Times New Roman"/>
                <w:lang w:val="fr-BE"/>
              </w:rPr>
              <w:t>’</w:t>
            </w:r>
            <w:r w:rsidRPr="007C4491">
              <w:rPr>
                <w:rFonts w:ascii="Times New Roman" w:hAnsi="Times New Roman" w:cs="Times New Roman"/>
                <w:lang w:val="fr-BE"/>
              </w:rPr>
              <w:t xml:space="preserve">eau de refroidissement chaude, voir </w:t>
            </w:r>
            <w:r w:rsidR="0067535E" w:rsidRPr="007C4491">
              <w:rPr>
                <w:rFonts w:ascii="Times New Roman" w:hAnsi="Times New Roman" w:cs="Times New Roman"/>
                <w:lang w:val="fr-BE"/>
              </w:rPr>
              <w:t>le g du point 2.11</w:t>
            </w:r>
            <w:r w:rsidRPr="007C4491">
              <w:rPr>
                <w:rFonts w:ascii="Times New Roman" w:hAnsi="Times New Roman" w:cs="Times New Roman"/>
                <w:lang w:val="fr-BE"/>
              </w:rPr>
              <w:t>.</w:t>
            </w:r>
          </w:p>
        </w:tc>
        <w:tc>
          <w:tcPr>
            <w:tcW w:w="1194" w:type="pct"/>
            <w:vMerge/>
            <w:shd w:val="clear" w:color="auto" w:fill="auto"/>
            <w:vAlign w:val="center"/>
          </w:tcPr>
          <w:p w14:paraId="4F53B676" w14:textId="77777777" w:rsidR="00057BC2" w:rsidRPr="007C4491" w:rsidRDefault="00057BC2" w:rsidP="00DB2527">
            <w:pPr>
              <w:spacing w:after="0" w:line="240" w:lineRule="auto"/>
              <w:jc w:val="both"/>
              <w:rPr>
                <w:rFonts w:ascii="Times New Roman" w:hAnsi="Times New Roman" w:cs="Times New Roman"/>
                <w:lang w:val="fr-BE"/>
              </w:rPr>
            </w:pPr>
          </w:p>
        </w:tc>
      </w:tr>
    </w:tbl>
    <w:p w14:paraId="4EAAC935" w14:textId="1104C62C" w:rsidR="001C3A9F" w:rsidRPr="007C4491" w:rsidRDefault="001C3A9F" w:rsidP="00DB2527">
      <w:pPr>
        <w:spacing w:after="0" w:line="240" w:lineRule="auto"/>
        <w:jc w:val="both"/>
        <w:rPr>
          <w:rFonts w:ascii="Times New Roman" w:hAnsi="Times New Roman" w:cs="Times New Roman"/>
        </w:rPr>
      </w:pPr>
    </w:p>
    <w:p w14:paraId="3A97F3CF" w14:textId="28B6F48C" w:rsidR="00057BC2" w:rsidRPr="007C4491" w:rsidRDefault="00057BC2" w:rsidP="009765FA">
      <w:pPr>
        <w:pStyle w:val="Titre2"/>
        <w:numPr>
          <w:ilvl w:val="1"/>
          <w:numId w:val="23"/>
        </w:numPr>
        <w:spacing w:before="0" w:line="240" w:lineRule="auto"/>
        <w:ind w:left="1134" w:hanging="567"/>
        <w:jc w:val="both"/>
        <w:rPr>
          <w:rFonts w:ascii="Times New Roman" w:hAnsi="Times New Roman" w:cs="Times New Roman"/>
          <w:sz w:val="22"/>
          <w:szCs w:val="22"/>
        </w:rPr>
      </w:pPr>
      <w:r w:rsidRPr="007C4491">
        <w:rPr>
          <w:rFonts w:ascii="Times New Roman" w:hAnsi="Times New Roman" w:cs="Times New Roman"/>
          <w:sz w:val="22"/>
          <w:szCs w:val="22"/>
        </w:rPr>
        <w:t>Efficacité énergétique du traitement thermique</w:t>
      </w:r>
    </w:p>
    <w:p w14:paraId="0DD073D5" w14:textId="51AC2D1D" w:rsidR="00057BC2" w:rsidRPr="007C4491" w:rsidRDefault="00AF06B2" w:rsidP="00DB2527">
      <w:pPr>
        <w:spacing w:after="0" w:line="240" w:lineRule="auto"/>
        <w:jc w:val="both"/>
        <w:rPr>
          <w:rFonts w:ascii="Times New Roman" w:hAnsi="Times New Roman" w:cs="Times New Roman"/>
        </w:rPr>
      </w:pPr>
      <w:r w:rsidRPr="007C4491">
        <w:rPr>
          <w:rFonts w:ascii="Times New Roman" w:hAnsi="Times New Roman" w:cs="Times New Roman"/>
        </w:rPr>
        <w:t>L</w:t>
      </w:r>
      <w:r w:rsidR="00A87AED">
        <w:rPr>
          <w:rFonts w:ascii="Times New Roman" w:hAnsi="Times New Roman" w:cs="Times New Roman"/>
        </w:rPr>
        <w:t>’</w:t>
      </w:r>
      <w:r w:rsidRPr="007C4491">
        <w:rPr>
          <w:rFonts w:ascii="Times New Roman" w:hAnsi="Times New Roman" w:cs="Times New Roman"/>
        </w:rPr>
        <w:t>exploitant applique toutes les techniques.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
        <w:gridCol w:w="1923"/>
        <w:gridCol w:w="4651"/>
        <w:gridCol w:w="2222"/>
      </w:tblGrid>
      <w:tr w:rsidR="00AF06B2" w:rsidRPr="007C4491" w14:paraId="4D0EC11D" w14:textId="77777777" w:rsidTr="00EC286D">
        <w:trPr>
          <w:cantSplit/>
          <w:tblHeader/>
          <w:jc w:val="center"/>
        </w:trPr>
        <w:tc>
          <w:tcPr>
            <w:tcW w:w="1208" w:type="pct"/>
            <w:gridSpan w:val="2"/>
            <w:shd w:val="clear" w:color="auto" w:fill="auto"/>
            <w:vAlign w:val="center"/>
          </w:tcPr>
          <w:p w14:paraId="04B60A8E" w14:textId="77777777" w:rsidR="00AF06B2" w:rsidRPr="007C4491" w:rsidRDefault="00AF06B2" w:rsidP="00DB2527">
            <w:pPr>
              <w:spacing w:after="0" w:line="240" w:lineRule="auto"/>
              <w:jc w:val="both"/>
              <w:rPr>
                <w:rFonts w:ascii="Times New Roman" w:hAnsi="Times New Roman" w:cs="Times New Roman"/>
                <w:b/>
              </w:rPr>
            </w:pPr>
            <w:r w:rsidRPr="007C4491">
              <w:rPr>
                <w:rFonts w:ascii="Times New Roman" w:hAnsi="Times New Roman" w:cs="Times New Roman"/>
                <w:b/>
              </w:rPr>
              <w:lastRenderedPageBreak/>
              <w:t>Technique</w:t>
            </w:r>
          </w:p>
        </w:tc>
        <w:tc>
          <w:tcPr>
            <w:tcW w:w="2566" w:type="pct"/>
            <w:shd w:val="clear" w:color="auto" w:fill="auto"/>
            <w:vAlign w:val="center"/>
          </w:tcPr>
          <w:p w14:paraId="56BF8AC7" w14:textId="77777777" w:rsidR="00AF06B2" w:rsidRPr="007C4491" w:rsidRDefault="00AF06B2"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c>
          <w:tcPr>
            <w:tcW w:w="1226" w:type="pct"/>
          </w:tcPr>
          <w:p w14:paraId="0D3BE00B" w14:textId="77777777" w:rsidR="00AF06B2" w:rsidRPr="007C4491" w:rsidRDefault="00AF06B2" w:rsidP="00DB2527">
            <w:pPr>
              <w:spacing w:after="0" w:line="240" w:lineRule="auto"/>
              <w:jc w:val="both"/>
              <w:rPr>
                <w:rFonts w:ascii="Times New Roman" w:hAnsi="Times New Roman" w:cs="Times New Roman"/>
                <w:b/>
              </w:rPr>
            </w:pPr>
            <w:r w:rsidRPr="007C4491">
              <w:rPr>
                <w:rFonts w:ascii="Times New Roman" w:hAnsi="Times New Roman" w:cs="Times New Roman"/>
                <w:b/>
              </w:rPr>
              <w:t>Applicabilité</w:t>
            </w:r>
          </w:p>
        </w:tc>
      </w:tr>
      <w:tr w:rsidR="00AF06B2" w:rsidRPr="007C4491" w14:paraId="63A7B2B9" w14:textId="77777777" w:rsidTr="00EC286D">
        <w:trPr>
          <w:cantSplit/>
          <w:tblHeader/>
          <w:jc w:val="center"/>
        </w:trPr>
        <w:tc>
          <w:tcPr>
            <w:tcW w:w="5000" w:type="pct"/>
            <w:gridSpan w:val="4"/>
            <w:shd w:val="clear" w:color="auto" w:fill="auto"/>
            <w:vAlign w:val="center"/>
          </w:tcPr>
          <w:p w14:paraId="4A135B70" w14:textId="77777777" w:rsidR="00AF06B2" w:rsidRPr="007C4491" w:rsidRDefault="00AF06B2" w:rsidP="00DB2527">
            <w:pPr>
              <w:spacing w:after="0" w:line="240" w:lineRule="auto"/>
              <w:jc w:val="both"/>
              <w:rPr>
                <w:rFonts w:ascii="Times New Roman" w:hAnsi="Times New Roman" w:cs="Times New Roman"/>
                <w:b/>
                <w:i/>
                <w:lang w:val="fr-BE"/>
              </w:rPr>
            </w:pPr>
            <w:r w:rsidRPr="007C4491">
              <w:rPr>
                <w:rFonts w:ascii="Times New Roman" w:hAnsi="Times New Roman" w:cs="Times New Roman"/>
                <w:b/>
                <w:i/>
                <w:lang w:val="fr-BE"/>
              </w:rPr>
              <w:t>Techniques de réduction du recours au chauffage</w:t>
            </w:r>
          </w:p>
        </w:tc>
      </w:tr>
      <w:tr w:rsidR="00AF06B2" w:rsidRPr="007C4491" w14:paraId="3D20A17D" w14:textId="77777777" w:rsidTr="00EC286D">
        <w:trPr>
          <w:cantSplit/>
          <w:trHeight w:val="1226"/>
          <w:tblHeader/>
          <w:jc w:val="center"/>
        </w:trPr>
        <w:tc>
          <w:tcPr>
            <w:tcW w:w="147" w:type="pct"/>
            <w:shd w:val="clear" w:color="auto" w:fill="auto"/>
            <w:vAlign w:val="center"/>
          </w:tcPr>
          <w:p w14:paraId="338057A6" w14:textId="77777777" w:rsidR="00AF06B2" w:rsidRPr="007C4491" w:rsidRDefault="00AF06B2" w:rsidP="009765FA">
            <w:pPr>
              <w:numPr>
                <w:ilvl w:val="0"/>
                <w:numId w:val="11"/>
              </w:numPr>
              <w:spacing w:after="0" w:line="240" w:lineRule="auto"/>
              <w:jc w:val="both"/>
              <w:rPr>
                <w:rFonts w:ascii="Times New Roman" w:hAnsi="Times New Roman" w:cs="Times New Roman"/>
                <w:lang w:val="fr-BE"/>
              </w:rPr>
            </w:pPr>
          </w:p>
        </w:tc>
        <w:tc>
          <w:tcPr>
            <w:tcW w:w="1061" w:type="pct"/>
            <w:shd w:val="clear" w:color="auto" w:fill="auto"/>
            <w:vAlign w:val="center"/>
          </w:tcPr>
          <w:p w14:paraId="5DAF391E" w14:textId="77777777" w:rsidR="00AF06B2" w:rsidRPr="007C4491" w:rsidRDefault="00AF06B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Exprimage mécanique des matières textiles</w:t>
            </w:r>
          </w:p>
        </w:tc>
        <w:tc>
          <w:tcPr>
            <w:tcW w:w="2566" w:type="pct"/>
            <w:shd w:val="clear" w:color="auto" w:fill="auto"/>
            <w:vAlign w:val="center"/>
          </w:tcPr>
          <w:p w14:paraId="262F2E7C" w14:textId="4D6B3C57" w:rsidR="00AF06B2" w:rsidRPr="007C4491" w:rsidRDefault="00AF06B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La teneur en eau des matières textiles est réduite à l</w:t>
            </w:r>
            <w:r w:rsidR="00A87AED">
              <w:rPr>
                <w:rFonts w:ascii="Times New Roman" w:hAnsi="Times New Roman" w:cs="Times New Roman"/>
                <w:lang w:val="fr-BE"/>
              </w:rPr>
              <w:t>’</w:t>
            </w:r>
            <w:r w:rsidRPr="007C4491">
              <w:rPr>
                <w:rFonts w:ascii="Times New Roman" w:hAnsi="Times New Roman" w:cs="Times New Roman"/>
                <w:lang w:val="fr-BE"/>
              </w:rPr>
              <w:t>aide de techniques mécaniques (par exemple, extraction centrifuge, pressage et/ou extraction sous vide).</w:t>
            </w:r>
          </w:p>
        </w:tc>
        <w:tc>
          <w:tcPr>
            <w:tcW w:w="1226" w:type="pct"/>
            <w:vMerge w:val="restart"/>
            <w:vAlign w:val="center"/>
          </w:tcPr>
          <w:p w14:paraId="7B1704D0" w14:textId="0564A6B1" w:rsidR="00AF06B2" w:rsidRPr="007C4491" w:rsidRDefault="00AF06B2"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AF06B2" w:rsidRPr="007C4491" w14:paraId="538D7F0B" w14:textId="77777777" w:rsidTr="00EC286D">
        <w:trPr>
          <w:cantSplit/>
          <w:trHeight w:val="697"/>
          <w:tblHeader/>
          <w:jc w:val="center"/>
        </w:trPr>
        <w:tc>
          <w:tcPr>
            <w:tcW w:w="147" w:type="pct"/>
            <w:shd w:val="clear" w:color="auto" w:fill="auto"/>
            <w:vAlign w:val="center"/>
          </w:tcPr>
          <w:p w14:paraId="27E0110D" w14:textId="77777777" w:rsidR="00AF06B2" w:rsidRPr="007C4491" w:rsidRDefault="00AF06B2" w:rsidP="009765FA">
            <w:pPr>
              <w:numPr>
                <w:ilvl w:val="0"/>
                <w:numId w:val="11"/>
              </w:numPr>
              <w:spacing w:after="0" w:line="240" w:lineRule="auto"/>
              <w:jc w:val="both"/>
              <w:rPr>
                <w:rFonts w:ascii="Times New Roman" w:hAnsi="Times New Roman" w:cs="Times New Roman"/>
              </w:rPr>
            </w:pPr>
          </w:p>
        </w:tc>
        <w:tc>
          <w:tcPr>
            <w:tcW w:w="1061" w:type="pct"/>
            <w:shd w:val="clear" w:color="auto" w:fill="auto"/>
            <w:vAlign w:val="center"/>
          </w:tcPr>
          <w:p w14:paraId="59FAF4FD" w14:textId="77777777" w:rsidR="00AF06B2" w:rsidRPr="007C4491" w:rsidRDefault="00AF06B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Éviter le </w:t>
            </w:r>
            <w:proofErr w:type="spellStart"/>
            <w:r w:rsidRPr="007C4491">
              <w:rPr>
                <w:rFonts w:ascii="Times New Roman" w:hAnsi="Times New Roman" w:cs="Times New Roman"/>
                <w:lang w:val="fr-BE"/>
              </w:rPr>
              <w:t>surséchage</w:t>
            </w:r>
            <w:proofErr w:type="spellEnd"/>
            <w:r w:rsidRPr="007C4491">
              <w:rPr>
                <w:rFonts w:ascii="Times New Roman" w:hAnsi="Times New Roman" w:cs="Times New Roman"/>
                <w:lang w:val="fr-BE"/>
              </w:rPr>
              <w:t xml:space="preserve"> des matières textiles</w:t>
            </w:r>
          </w:p>
        </w:tc>
        <w:tc>
          <w:tcPr>
            <w:tcW w:w="2566" w:type="pct"/>
            <w:shd w:val="clear" w:color="auto" w:fill="auto"/>
            <w:vAlign w:val="center"/>
          </w:tcPr>
          <w:p w14:paraId="0B9582E0" w14:textId="2EBCB73E" w:rsidR="00AF06B2" w:rsidRPr="007C4491" w:rsidRDefault="00AF06B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Les matières textiles ne sont pas séchées en dessous de leur niveau d</w:t>
            </w:r>
            <w:r w:rsidR="00A87AED">
              <w:rPr>
                <w:rFonts w:ascii="Times New Roman" w:hAnsi="Times New Roman" w:cs="Times New Roman"/>
                <w:lang w:val="fr-BE"/>
              </w:rPr>
              <w:t>’</w:t>
            </w:r>
            <w:r w:rsidRPr="007C4491">
              <w:rPr>
                <w:rFonts w:ascii="Times New Roman" w:hAnsi="Times New Roman" w:cs="Times New Roman"/>
                <w:lang w:val="fr-BE"/>
              </w:rPr>
              <w:t>humidité naturelle.</w:t>
            </w:r>
          </w:p>
        </w:tc>
        <w:tc>
          <w:tcPr>
            <w:tcW w:w="1226" w:type="pct"/>
            <w:vMerge/>
          </w:tcPr>
          <w:p w14:paraId="01CA939C" w14:textId="77777777" w:rsidR="00AF06B2" w:rsidRPr="007C4491" w:rsidRDefault="00AF06B2" w:rsidP="00DB2527">
            <w:pPr>
              <w:spacing w:after="0" w:line="240" w:lineRule="auto"/>
              <w:jc w:val="both"/>
              <w:rPr>
                <w:rFonts w:ascii="Times New Roman" w:hAnsi="Times New Roman" w:cs="Times New Roman"/>
                <w:lang w:val="fr-BE"/>
              </w:rPr>
            </w:pPr>
          </w:p>
        </w:tc>
      </w:tr>
      <w:tr w:rsidR="00AF06B2" w:rsidRPr="007C4491" w14:paraId="697CE506" w14:textId="77777777" w:rsidTr="00EC286D">
        <w:trPr>
          <w:cantSplit/>
          <w:tblHeader/>
          <w:jc w:val="center"/>
        </w:trPr>
        <w:tc>
          <w:tcPr>
            <w:tcW w:w="5000" w:type="pct"/>
            <w:gridSpan w:val="4"/>
            <w:shd w:val="clear" w:color="auto" w:fill="auto"/>
            <w:vAlign w:val="center"/>
          </w:tcPr>
          <w:p w14:paraId="764FABC0" w14:textId="77777777" w:rsidR="00AF06B2" w:rsidRPr="007C4491" w:rsidRDefault="00AF06B2" w:rsidP="00DB2527">
            <w:pPr>
              <w:spacing w:after="0" w:line="240" w:lineRule="auto"/>
              <w:jc w:val="both"/>
              <w:rPr>
                <w:rFonts w:ascii="Times New Roman" w:hAnsi="Times New Roman" w:cs="Times New Roman"/>
                <w:b/>
                <w:i/>
                <w:lang w:val="fr-BE"/>
              </w:rPr>
            </w:pPr>
            <w:r w:rsidRPr="007C4491">
              <w:rPr>
                <w:rFonts w:ascii="Times New Roman" w:hAnsi="Times New Roman" w:cs="Times New Roman"/>
                <w:b/>
                <w:i/>
                <w:lang w:val="fr-BE"/>
              </w:rPr>
              <w:t>Techniques de conception et de fonctionnement</w:t>
            </w:r>
          </w:p>
        </w:tc>
      </w:tr>
      <w:tr w:rsidR="00AF06B2" w:rsidRPr="007C4491" w14:paraId="630B573F" w14:textId="77777777" w:rsidTr="00EC286D">
        <w:trPr>
          <w:cantSplit/>
          <w:tblHeader/>
          <w:jc w:val="center"/>
        </w:trPr>
        <w:tc>
          <w:tcPr>
            <w:tcW w:w="147" w:type="pct"/>
            <w:shd w:val="clear" w:color="auto" w:fill="auto"/>
            <w:vAlign w:val="center"/>
          </w:tcPr>
          <w:p w14:paraId="776B162E" w14:textId="77777777" w:rsidR="00AF06B2" w:rsidRPr="007C4491" w:rsidRDefault="00AF06B2" w:rsidP="009765FA">
            <w:pPr>
              <w:numPr>
                <w:ilvl w:val="0"/>
                <w:numId w:val="11"/>
              </w:numPr>
              <w:spacing w:after="0" w:line="240" w:lineRule="auto"/>
              <w:jc w:val="both"/>
              <w:rPr>
                <w:rFonts w:ascii="Times New Roman" w:hAnsi="Times New Roman" w:cs="Times New Roman"/>
                <w:lang w:val="fr-BE"/>
              </w:rPr>
            </w:pPr>
          </w:p>
        </w:tc>
        <w:tc>
          <w:tcPr>
            <w:tcW w:w="1061" w:type="pct"/>
            <w:shd w:val="clear" w:color="auto" w:fill="auto"/>
            <w:vAlign w:val="center"/>
          </w:tcPr>
          <w:p w14:paraId="623EDE57" w14:textId="48FB5903" w:rsidR="00AF06B2" w:rsidRPr="007C4491" w:rsidRDefault="00AF06B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Optimisation de la circulation de l</w:t>
            </w:r>
            <w:r w:rsidR="00A87AED">
              <w:rPr>
                <w:rFonts w:ascii="Times New Roman" w:hAnsi="Times New Roman" w:cs="Times New Roman"/>
                <w:lang w:val="fr-BE"/>
              </w:rPr>
              <w:t>’</w:t>
            </w:r>
            <w:r w:rsidRPr="007C4491">
              <w:rPr>
                <w:rFonts w:ascii="Times New Roman" w:hAnsi="Times New Roman" w:cs="Times New Roman"/>
                <w:lang w:val="fr-BE"/>
              </w:rPr>
              <w:t>air dans les rames thermiques</w:t>
            </w:r>
          </w:p>
        </w:tc>
        <w:tc>
          <w:tcPr>
            <w:tcW w:w="2566" w:type="pct"/>
            <w:shd w:val="clear" w:color="auto" w:fill="auto"/>
            <w:vAlign w:val="center"/>
          </w:tcPr>
          <w:p w14:paraId="20E4A4B8" w14:textId="375D01EC" w:rsidR="00AF06B2" w:rsidRPr="007C4491" w:rsidRDefault="00AF06B2" w:rsidP="00DB2527">
            <w:pPr>
              <w:spacing w:after="0" w:line="240" w:lineRule="auto"/>
              <w:jc w:val="both"/>
              <w:rPr>
                <w:rFonts w:ascii="Times New Roman" w:hAnsi="Times New Roman" w:cs="Times New Roman"/>
              </w:rPr>
            </w:pPr>
            <w:r w:rsidRPr="007C4491">
              <w:rPr>
                <w:rFonts w:ascii="Times New Roman" w:hAnsi="Times New Roman" w:cs="Times New Roman"/>
              </w:rPr>
              <w:t>Cela consiste notam</w:t>
            </w:r>
            <w:r w:rsidR="007834D8" w:rsidRPr="007C4491">
              <w:rPr>
                <w:rFonts w:ascii="Times New Roman" w:hAnsi="Times New Roman" w:cs="Times New Roman"/>
              </w:rPr>
              <w:t>ment à :</w:t>
            </w:r>
          </w:p>
          <w:p w14:paraId="7E8FFD02" w14:textId="03894DD1" w:rsidR="00AF06B2"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rPr>
              <w:t>- a</w:t>
            </w:r>
            <w:proofErr w:type="spellStart"/>
            <w:r w:rsidR="00AF06B2" w:rsidRPr="007C4491">
              <w:rPr>
                <w:rFonts w:ascii="Times New Roman" w:hAnsi="Times New Roman" w:cs="Times New Roman"/>
                <w:lang w:val="fr-BE"/>
              </w:rPr>
              <w:t>dapter</w:t>
            </w:r>
            <w:proofErr w:type="spellEnd"/>
            <w:r w:rsidR="00AF06B2" w:rsidRPr="007C4491">
              <w:rPr>
                <w:rFonts w:ascii="Times New Roman" w:hAnsi="Times New Roman" w:cs="Times New Roman"/>
                <w:lang w:val="fr-BE"/>
              </w:rPr>
              <w:t xml:space="preserve"> le nombre d</w:t>
            </w:r>
            <w:r w:rsidR="00A87AED">
              <w:rPr>
                <w:rFonts w:ascii="Times New Roman" w:hAnsi="Times New Roman" w:cs="Times New Roman"/>
                <w:lang w:val="fr-BE"/>
              </w:rPr>
              <w:t>’</w:t>
            </w:r>
            <w:r w:rsidR="00AF06B2" w:rsidRPr="007C4491">
              <w:rPr>
                <w:rFonts w:ascii="Times New Roman" w:hAnsi="Times New Roman" w:cs="Times New Roman"/>
                <w:lang w:val="fr-BE"/>
              </w:rPr>
              <w:t>embouts injecteurs</w:t>
            </w:r>
            <w:r w:rsidRPr="007C4491">
              <w:rPr>
                <w:rFonts w:ascii="Times New Roman" w:hAnsi="Times New Roman" w:cs="Times New Roman"/>
                <w:lang w:val="fr-BE"/>
              </w:rPr>
              <w:t xml:space="preserve"> d</w:t>
            </w:r>
            <w:r w:rsidR="00A87AED">
              <w:rPr>
                <w:rFonts w:ascii="Times New Roman" w:hAnsi="Times New Roman" w:cs="Times New Roman"/>
                <w:lang w:val="fr-BE"/>
              </w:rPr>
              <w:t>’</w:t>
            </w:r>
            <w:r w:rsidRPr="007C4491">
              <w:rPr>
                <w:rFonts w:ascii="Times New Roman" w:hAnsi="Times New Roman" w:cs="Times New Roman"/>
                <w:lang w:val="fr-BE"/>
              </w:rPr>
              <w:t>air à la largeur de l</w:t>
            </w:r>
            <w:r w:rsidR="00A87AED">
              <w:rPr>
                <w:rFonts w:ascii="Times New Roman" w:hAnsi="Times New Roman" w:cs="Times New Roman"/>
                <w:lang w:val="fr-BE"/>
              </w:rPr>
              <w:t>’</w:t>
            </w:r>
            <w:r w:rsidRPr="007C4491">
              <w:rPr>
                <w:rFonts w:ascii="Times New Roman" w:hAnsi="Times New Roman" w:cs="Times New Roman"/>
                <w:lang w:val="fr-BE"/>
              </w:rPr>
              <w:t>étoffe ;</w:t>
            </w:r>
          </w:p>
          <w:p w14:paraId="74EA3195" w14:textId="18849DDB" w:rsidR="00AF06B2"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v</w:t>
            </w:r>
            <w:r w:rsidR="00AF06B2" w:rsidRPr="007C4491">
              <w:rPr>
                <w:rFonts w:ascii="Times New Roman" w:hAnsi="Times New Roman" w:cs="Times New Roman"/>
                <w:lang w:val="fr-BE"/>
              </w:rPr>
              <w:t>eiller à ce que la distance entre les embouts et l</w:t>
            </w:r>
            <w:r w:rsidR="00A87AED">
              <w:rPr>
                <w:rFonts w:ascii="Times New Roman" w:hAnsi="Times New Roman" w:cs="Times New Roman"/>
                <w:lang w:val="fr-BE"/>
              </w:rPr>
              <w:t>’</w:t>
            </w:r>
            <w:r w:rsidR="00AF06B2" w:rsidRPr="007C4491">
              <w:rPr>
                <w:rFonts w:ascii="Times New Roman" w:hAnsi="Times New Roman" w:cs="Times New Roman"/>
                <w:lang w:val="fr-BE"/>
              </w:rPr>
              <w:t>étof</w:t>
            </w:r>
            <w:r w:rsidRPr="007C4491">
              <w:rPr>
                <w:rFonts w:ascii="Times New Roman" w:hAnsi="Times New Roman" w:cs="Times New Roman"/>
                <w:lang w:val="fr-BE"/>
              </w:rPr>
              <w:t>fe soit la plus courte possible ;</w:t>
            </w:r>
          </w:p>
          <w:p w14:paraId="577D04B5" w14:textId="60C8A2E0" w:rsidR="00AF06B2"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v</w:t>
            </w:r>
            <w:r w:rsidR="00AF06B2" w:rsidRPr="007C4491">
              <w:rPr>
                <w:rFonts w:ascii="Times New Roman" w:hAnsi="Times New Roman" w:cs="Times New Roman"/>
                <w:lang w:val="fr-BE"/>
              </w:rPr>
              <w:t>eiller à ce que la baisse de pression causée par les composants internes des rames thermiques soit aussi limitée que possible.</w:t>
            </w:r>
          </w:p>
        </w:tc>
        <w:tc>
          <w:tcPr>
            <w:tcW w:w="1226" w:type="pct"/>
            <w:vAlign w:val="center"/>
          </w:tcPr>
          <w:p w14:paraId="722A7D07" w14:textId="06C287EE" w:rsidR="00AF06B2" w:rsidRPr="007C4491" w:rsidRDefault="00AF06B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Uniquement applicable aux unités nouvelles ou aux transformations majeures d</w:t>
            </w:r>
            <w:r w:rsidR="00A87AED">
              <w:rPr>
                <w:rFonts w:ascii="Times New Roman" w:hAnsi="Times New Roman" w:cs="Times New Roman"/>
                <w:lang w:val="fr-BE"/>
              </w:rPr>
              <w:t>’</w:t>
            </w:r>
            <w:r w:rsidRPr="007C4491">
              <w:rPr>
                <w:rFonts w:ascii="Times New Roman" w:hAnsi="Times New Roman" w:cs="Times New Roman"/>
                <w:lang w:val="fr-BE"/>
              </w:rPr>
              <w:t>unités.</w:t>
            </w:r>
          </w:p>
        </w:tc>
      </w:tr>
      <w:tr w:rsidR="00AF06B2" w:rsidRPr="007C4491" w14:paraId="7CE061AC" w14:textId="77777777" w:rsidTr="00EC286D">
        <w:trPr>
          <w:cantSplit/>
          <w:tblHeader/>
          <w:jc w:val="center"/>
        </w:trPr>
        <w:tc>
          <w:tcPr>
            <w:tcW w:w="147" w:type="pct"/>
            <w:shd w:val="clear" w:color="auto" w:fill="auto"/>
            <w:vAlign w:val="center"/>
          </w:tcPr>
          <w:p w14:paraId="451F06B2" w14:textId="77777777" w:rsidR="00AF06B2" w:rsidRPr="007C4491" w:rsidRDefault="00AF06B2" w:rsidP="009765FA">
            <w:pPr>
              <w:numPr>
                <w:ilvl w:val="0"/>
                <w:numId w:val="11"/>
              </w:numPr>
              <w:spacing w:after="0" w:line="240" w:lineRule="auto"/>
              <w:jc w:val="both"/>
              <w:rPr>
                <w:rFonts w:ascii="Times New Roman" w:hAnsi="Times New Roman" w:cs="Times New Roman"/>
                <w:lang w:val="fr-BE"/>
              </w:rPr>
            </w:pPr>
          </w:p>
        </w:tc>
        <w:tc>
          <w:tcPr>
            <w:tcW w:w="1061" w:type="pct"/>
            <w:shd w:val="clear" w:color="auto" w:fill="auto"/>
            <w:vAlign w:val="center"/>
          </w:tcPr>
          <w:p w14:paraId="5250A957" w14:textId="77777777" w:rsidR="00AF06B2" w:rsidRPr="007C4491" w:rsidRDefault="00AF06B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Surveillance et contrôle avancés des procédés de séchage</w:t>
            </w:r>
          </w:p>
        </w:tc>
        <w:tc>
          <w:tcPr>
            <w:tcW w:w="2566" w:type="pct"/>
            <w:shd w:val="clear" w:color="auto" w:fill="auto"/>
            <w:vAlign w:val="center"/>
          </w:tcPr>
          <w:p w14:paraId="7B7D3DCD" w14:textId="494CADFE" w:rsidR="00AF06B2" w:rsidRPr="007C4491" w:rsidRDefault="00AF06B2" w:rsidP="00DB2527">
            <w:pPr>
              <w:spacing w:after="0" w:line="240" w:lineRule="auto"/>
              <w:jc w:val="both"/>
              <w:rPr>
                <w:rFonts w:ascii="Times New Roman" w:hAnsi="Times New Roman" w:cs="Times New Roman"/>
              </w:rPr>
            </w:pPr>
            <w:r w:rsidRPr="007C4491">
              <w:rPr>
                <w:rFonts w:ascii="Times New Roman" w:hAnsi="Times New Roman" w:cs="Times New Roman"/>
                <w:lang w:val="fr-BE"/>
              </w:rPr>
              <w:t xml:space="preserve">Les paramètres de séchage sont surveillés et contrôlés (voir </w:t>
            </w:r>
            <w:r w:rsidR="008475A9" w:rsidRPr="007C4491">
              <w:rPr>
                <w:rFonts w:ascii="Times New Roman" w:hAnsi="Times New Roman" w:cs="Times New Roman"/>
                <w:lang w:val="fr-BE"/>
              </w:rPr>
              <w:t>le point 2.4)</w:t>
            </w:r>
            <w:r w:rsidRPr="007C4491">
              <w:rPr>
                <w:rFonts w:ascii="Times New Roman" w:hAnsi="Times New Roman" w:cs="Times New Roman"/>
                <w:lang w:val="fr-BE"/>
              </w:rPr>
              <w:t xml:space="preserve">. </w:t>
            </w:r>
            <w:r w:rsidRPr="007C4491">
              <w:rPr>
                <w:rFonts w:ascii="Times New Roman" w:hAnsi="Times New Roman" w:cs="Times New Roman"/>
              </w:rPr>
              <w:t>Ces paramètres comprennent</w:t>
            </w:r>
            <w:r w:rsidR="007834D8" w:rsidRPr="007C4491">
              <w:rPr>
                <w:rFonts w:ascii="Times New Roman" w:hAnsi="Times New Roman" w:cs="Times New Roman"/>
              </w:rPr>
              <w:t> :</w:t>
            </w:r>
          </w:p>
          <w:p w14:paraId="0EB8E174" w14:textId="4DC11ED3" w:rsidR="00AF06B2"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l</w:t>
            </w:r>
            <w:r w:rsidR="00AF06B2" w:rsidRPr="007C4491">
              <w:rPr>
                <w:rFonts w:ascii="Times New Roman" w:hAnsi="Times New Roman" w:cs="Times New Roman"/>
                <w:lang w:val="fr-BE"/>
              </w:rPr>
              <w:t xml:space="preserve">a teneur en humidité et </w:t>
            </w:r>
            <w:r w:rsidRPr="007C4491">
              <w:rPr>
                <w:rFonts w:ascii="Times New Roman" w:hAnsi="Times New Roman" w:cs="Times New Roman"/>
                <w:lang w:val="fr-BE"/>
              </w:rPr>
              <w:t>la température de l</w:t>
            </w:r>
            <w:r w:rsidR="00A87AED">
              <w:rPr>
                <w:rFonts w:ascii="Times New Roman" w:hAnsi="Times New Roman" w:cs="Times New Roman"/>
                <w:lang w:val="fr-BE"/>
              </w:rPr>
              <w:t>’</w:t>
            </w:r>
            <w:r w:rsidRPr="007C4491">
              <w:rPr>
                <w:rFonts w:ascii="Times New Roman" w:hAnsi="Times New Roman" w:cs="Times New Roman"/>
                <w:lang w:val="fr-BE"/>
              </w:rPr>
              <w:t>air entrant ;</w:t>
            </w:r>
          </w:p>
          <w:p w14:paraId="65ADDBE8" w14:textId="2C62C1B4" w:rsidR="00AF06B2"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l</w:t>
            </w:r>
            <w:r w:rsidR="00AF06B2" w:rsidRPr="007C4491">
              <w:rPr>
                <w:rFonts w:ascii="Times New Roman" w:hAnsi="Times New Roman" w:cs="Times New Roman"/>
                <w:lang w:val="fr-BE"/>
              </w:rPr>
              <w:t>a température des matières textiles et de</w:t>
            </w:r>
            <w:r w:rsidRPr="007C4491">
              <w:rPr>
                <w:rFonts w:ascii="Times New Roman" w:hAnsi="Times New Roman" w:cs="Times New Roman"/>
                <w:lang w:val="fr-BE"/>
              </w:rPr>
              <w:t xml:space="preserve"> l</w:t>
            </w:r>
            <w:r w:rsidR="00A87AED">
              <w:rPr>
                <w:rFonts w:ascii="Times New Roman" w:hAnsi="Times New Roman" w:cs="Times New Roman"/>
                <w:lang w:val="fr-BE"/>
              </w:rPr>
              <w:t>’</w:t>
            </w:r>
            <w:r w:rsidRPr="007C4491">
              <w:rPr>
                <w:rFonts w:ascii="Times New Roman" w:hAnsi="Times New Roman" w:cs="Times New Roman"/>
                <w:lang w:val="fr-BE"/>
              </w:rPr>
              <w:t>air à l</w:t>
            </w:r>
            <w:r w:rsidR="00A87AED">
              <w:rPr>
                <w:rFonts w:ascii="Times New Roman" w:hAnsi="Times New Roman" w:cs="Times New Roman"/>
                <w:lang w:val="fr-BE"/>
              </w:rPr>
              <w:t>’</w:t>
            </w:r>
            <w:r w:rsidRPr="007C4491">
              <w:rPr>
                <w:rFonts w:ascii="Times New Roman" w:hAnsi="Times New Roman" w:cs="Times New Roman"/>
                <w:lang w:val="fr-BE"/>
              </w:rPr>
              <w:t>intérieur du séchoir ;</w:t>
            </w:r>
          </w:p>
          <w:p w14:paraId="194BEB5F" w14:textId="38AE5D82" w:rsidR="003F6F1C"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l</w:t>
            </w:r>
            <w:r w:rsidR="00AF06B2" w:rsidRPr="007C4491">
              <w:rPr>
                <w:rFonts w:ascii="Times New Roman" w:hAnsi="Times New Roman" w:cs="Times New Roman"/>
                <w:lang w:val="fr-BE"/>
              </w:rPr>
              <w:t>a teneur en humidité et la température de l</w:t>
            </w:r>
            <w:r w:rsidR="00A87AED">
              <w:rPr>
                <w:rFonts w:ascii="Times New Roman" w:hAnsi="Times New Roman" w:cs="Times New Roman"/>
                <w:lang w:val="fr-BE"/>
              </w:rPr>
              <w:t>’</w:t>
            </w:r>
            <w:r w:rsidR="00AF06B2" w:rsidRPr="007C4491">
              <w:rPr>
                <w:rFonts w:ascii="Times New Roman" w:hAnsi="Times New Roman" w:cs="Times New Roman"/>
                <w:lang w:val="fr-BE"/>
              </w:rPr>
              <w:t>air sortant</w:t>
            </w:r>
            <w:r w:rsidR="00C178EF">
              <w:rPr>
                <w:rFonts w:ascii="Times New Roman" w:hAnsi="Times New Roman" w:cs="Times New Roman"/>
                <w:lang w:val="fr-BE"/>
              </w:rPr>
              <w:t> ;</w:t>
            </w:r>
          </w:p>
          <w:p w14:paraId="59DA3908" w14:textId="6C71B7DF" w:rsidR="00AF06B2" w:rsidRPr="007C4491" w:rsidRDefault="003F6F1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w:t>
            </w:r>
            <w:r w:rsidR="00AF06B2" w:rsidRPr="007C4491">
              <w:rPr>
                <w:rFonts w:ascii="Times New Roman" w:hAnsi="Times New Roman" w:cs="Times New Roman"/>
                <w:lang w:val="fr-BE"/>
              </w:rPr>
              <w:t>l</w:t>
            </w:r>
            <w:r w:rsidR="00A87AED">
              <w:rPr>
                <w:rFonts w:ascii="Times New Roman" w:hAnsi="Times New Roman" w:cs="Times New Roman"/>
                <w:lang w:val="fr-BE"/>
              </w:rPr>
              <w:t>’</w:t>
            </w:r>
            <w:r w:rsidR="00AF06B2" w:rsidRPr="007C4491">
              <w:rPr>
                <w:rFonts w:ascii="Times New Roman" w:hAnsi="Times New Roman" w:cs="Times New Roman"/>
                <w:lang w:val="fr-BE"/>
              </w:rPr>
              <w:t>efficacité du séchage est optimisée par une teneur en humidité appropriée (supérieure, par exempl</w:t>
            </w:r>
            <w:r w:rsidR="001A26AC" w:rsidRPr="007C4491">
              <w:rPr>
                <w:rFonts w:ascii="Times New Roman" w:hAnsi="Times New Roman" w:cs="Times New Roman"/>
                <w:lang w:val="fr-BE"/>
              </w:rPr>
              <w:t>e, à 0,1 kg d</w:t>
            </w:r>
            <w:r w:rsidR="00A87AED">
              <w:rPr>
                <w:rFonts w:ascii="Times New Roman" w:hAnsi="Times New Roman" w:cs="Times New Roman"/>
                <w:lang w:val="fr-BE"/>
              </w:rPr>
              <w:t>’</w:t>
            </w:r>
            <w:r w:rsidR="001A26AC" w:rsidRPr="007C4491">
              <w:rPr>
                <w:rFonts w:ascii="Times New Roman" w:hAnsi="Times New Roman" w:cs="Times New Roman"/>
                <w:lang w:val="fr-BE"/>
              </w:rPr>
              <w:t>eau/kg d</w:t>
            </w:r>
            <w:r w:rsidR="00A87AED">
              <w:rPr>
                <w:rFonts w:ascii="Times New Roman" w:hAnsi="Times New Roman" w:cs="Times New Roman"/>
                <w:lang w:val="fr-BE"/>
              </w:rPr>
              <w:t>’</w:t>
            </w:r>
            <w:r w:rsidR="001A26AC" w:rsidRPr="007C4491">
              <w:rPr>
                <w:rFonts w:ascii="Times New Roman" w:hAnsi="Times New Roman" w:cs="Times New Roman"/>
                <w:lang w:val="fr-BE"/>
              </w:rPr>
              <w:t>air sec) ;</w:t>
            </w:r>
          </w:p>
          <w:p w14:paraId="23CADB5F" w14:textId="2644D6EE" w:rsidR="00AF06B2"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l</w:t>
            </w:r>
            <w:r w:rsidR="00AF06B2" w:rsidRPr="007C4491">
              <w:rPr>
                <w:rFonts w:ascii="Times New Roman" w:hAnsi="Times New Roman" w:cs="Times New Roman"/>
                <w:lang w:val="fr-BE"/>
              </w:rPr>
              <w:t>a teneur en humidité résiduelle de l</w:t>
            </w:r>
            <w:r w:rsidR="00A87AED">
              <w:rPr>
                <w:rFonts w:ascii="Times New Roman" w:hAnsi="Times New Roman" w:cs="Times New Roman"/>
                <w:lang w:val="fr-BE"/>
              </w:rPr>
              <w:t>’</w:t>
            </w:r>
            <w:r w:rsidR="00AF06B2" w:rsidRPr="007C4491">
              <w:rPr>
                <w:rFonts w:ascii="Times New Roman" w:hAnsi="Times New Roman" w:cs="Times New Roman"/>
                <w:lang w:val="fr-BE"/>
              </w:rPr>
              <w:t>étoffe.</w:t>
            </w:r>
          </w:p>
          <w:p w14:paraId="384EA1D4" w14:textId="735645B3" w:rsidR="00AF06B2" w:rsidRPr="007C4491" w:rsidRDefault="00AF06B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 flux d</w:t>
            </w:r>
            <w:r w:rsidR="00A87AED">
              <w:rPr>
                <w:rFonts w:ascii="Times New Roman" w:hAnsi="Times New Roman" w:cs="Times New Roman"/>
                <w:lang w:val="fr-BE"/>
              </w:rPr>
              <w:t>’</w:t>
            </w:r>
            <w:r w:rsidRPr="007C4491">
              <w:rPr>
                <w:rFonts w:ascii="Times New Roman" w:hAnsi="Times New Roman" w:cs="Times New Roman"/>
                <w:lang w:val="fr-BE"/>
              </w:rPr>
              <w:t>air sortant est ajusté de manière à optimiser l</w:t>
            </w:r>
            <w:r w:rsidR="00A87AED">
              <w:rPr>
                <w:rFonts w:ascii="Times New Roman" w:hAnsi="Times New Roman" w:cs="Times New Roman"/>
                <w:lang w:val="fr-BE"/>
              </w:rPr>
              <w:t>’</w:t>
            </w:r>
            <w:r w:rsidRPr="007C4491">
              <w:rPr>
                <w:rFonts w:ascii="Times New Roman" w:hAnsi="Times New Roman" w:cs="Times New Roman"/>
                <w:lang w:val="fr-BE"/>
              </w:rPr>
              <w:t>efficacité du séchage et est réduit pendant les temps morts des équipements de séchage.</w:t>
            </w:r>
          </w:p>
        </w:tc>
        <w:tc>
          <w:tcPr>
            <w:tcW w:w="1226" w:type="pct"/>
            <w:vAlign w:val="center"/>
          </w:tcPr>
          <w:p w14:paraId="3BA32572" w14:textId="1BC3463C" w:rsidR="00AF06B2" w:rsidRPr="007C4491" w:rsidRDefault="00AF06B2"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AF06B2" w:rsidRPr="007C4491" w14:paraId="22E158E6" w14:textId="77777777" w:rsidTr="00EC286D">
        <w:trPr>
          <w:cantSplit/>
          <w:tblHeader/>
          <w:jc w:val="center"/>
        </w:trPr>
        <w:tc>
          <w:tcPr>
            <w:tcW w:w="147" w:type="pct"/>
            <w:shd w:val="clear" w:color="auto" w:fill="auto"/>
            <w:vAlign w:val="center"/>
          </w:tcPr>
          <w:p w14:paraId="47100CD4" w14:textId="77777777" w:rsidR="00AF06B2" w:rsidRPr="007C4491" w:rsidRDefault="00AF06B2" w:rsidP="009765FA">
            <w:pPr>
              <w:numPr>
                <w:ilvl w:val="0"/>
                <w:numId w:val="11"/>
              </w:numPr>
              <w:spacing w:after="0" w:line="240" w:lineRule="auto"/>
              <w:jc w:val="both"/>
              <w:rPr>
                <w:rFonts w:ascii="Times New Roman" w:hAnsi="Times New Roman" w:cs="Times New Roman"/>
              </w:rPr>
            </w:pPr>
          </w:p>
        </w:tc>
        <w:tc>
          <w:tcPr>
            <w:tcW w:w="1061" w:type="pct"/>
            <w:shd w:val="clear" w:color="auto" w:fill="auto"/>
            <w:vAlign w:val="center"/>
          </w:tcPr>
          <w:p w14:paraId="4DC8F8E8" w14:textId="77777777" w:rsidR="00AF06B2" w:rsidRPr="007C4491" w:rsidRDefault="00AF06B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Séchoirs à micro-ondes ou à radiofréquences</w:t>
            </w:r>
          </w:p>
        </w:tc>
        <w:tc>
          <w:tcPr>
            <w:tcW w:w="2566" w:type="pct"/>
            <w:shd w:val="clear" w:color="auto" w:fill="auto"/>
            <w:vAlign w:val="center"/>
          </w:tcPr>
          <w:p w14:paraId="3201B898" w14:textId="5F354473" w:rsidR="00AF06B2" w:rsidRPr="007C4491" w:rsidRDefault="00AF06B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Séchage des matières textiles à l</w:t>
            </w:r>
            <w:r w:rsidR="00A87AED">
              <w:rPr>
                <w:rFonts w:ascii="Times New Roman" w:hAnsi="Times New Roman" w:cs="Times New Roman"/>
                <w:lang w:val="fr-BE"/>
              </w:rPr>
              <w:t>’</w:t>
            </w:r>
            <w:r w:rsidRPr="007C4491">
              <w:rPr>
                <w:rFonts w:ascii="Times New Roman" w:hAnsi="Times New Roman" w:cs="Times New Roman"/>
                <w:lang w:val="fr-BE"/>
              </w:rPr>
              <w:t>aide de séchoirs à micro-ondes ou à radiofréquences à haute efficacité.</w:t>
            </w:r>
          </w:p>
        </w:tc>
        <w:tc>
          <w:tcPr>
            <w:tcW w:w="1226" w:type="pct"/>
          </w:tcPr>
          <w:p w14:paraId="071370AB" w14:textId="77777777" w:rsidR="00AF06B2" w:rsidRPr="007C4491" w:rsidRDefault="00AF06B2" w:rsidP="00DB2527">
            <w:pPr>
              <w:pStyle w:val="Default"/>
              <w:jc w:val="both"/>
              <w:rPr>
                <w:rFonts w:ascii="Times New Roman" w:hAnsi="Times New Roman" w:cs="Times New Roman"/>
                <w:sz w:val="22"/>
                <w:szCs w:val="22"/>
                <w:lang w:val="fr-BE"/>
              </w:rPr>
            </w:pPr>
            <w:r w:rsidRPr="007C4491">
              <w:rPr>
                <w:rFonts w:ascii="Times New Roman" w:hAnsi="Times New Roman" w:cs="Times New Roman"/>
                <w:sz w:val="22"/>
                <w:szCs w:val="22"/>
                <w:lang w:val="fr-BE"/>
              </w:rPr>
              <w:t>Non applicable aux matières textiles contenant des parties ou des fibres métalliques.</w:t>
            </w:r>
          </w:p>
          <w:p w14:paraId="0FD6149C" w14:textId="3C9B1F8B" w:rsidR="00AF06B2" w:rsidRPr="007C4491" w:rsidRDefault="00AF06B2" w:rsidP="00DB2527">
            <w:pPr>
              <w:pStyle w:val="Default"/>
              <w:jc w:val="both"/>
              <w:rPr>
                <w:rFonts w:ascii="Times New Roman" w:hAnsi="Times New Roman" w:cs="Times New Roman"/>
                <w:sz w:val="22"/>
                <w:szCs w:val="22"/>
                <w:lang w:val="fr-BE"/>
              </w:rPr>
            </w:pPr>
            <w:r w:rsidRPr="007C4491">
              <w:rPr>
                <w:rFonts w:ascii="Times New Roman" w:hAnsi="Times New Roman" w:cs="Times New Roman"/>
                <w:sz w:val="22"/>
                <w:szCs w:val="22"/>
                <w:lang w:val="fr-BE"/>
              </w:rPr>
              <w:t>Uniquement applicable aux unités nouvelles ou aux transformations majeures d</w:t>
            </w:r>
            <w:r w:rsidR="00A87AED">
              <w:rPr>
                <w:rFonts w:ascii="Times New Roman" w:hAnsi="Times New Roman" w:cs="Times New Roman"/>
                <w:sz w:val="22"/>
                <w:szCs w:val="22"/>
                <w:lang w:val="fr-BE"/>
              </w:rPr>
              <w:t>’</w:t>
            </w:r>
            <w:r w:rsidRPr="007C4491">
              <w:rPr>
                <w:rFonts w:ascii="Times New Roman" w:hAnsi="Times New Roman" w:cs="Times New Roman"/>
                <w:sz w:val="22"/>
                <w:szCs w:val="22"/>
                <w:lang w:val="fr-BE"/>
              </w:rPr>
              <w:t>unités.</w:t>
            </w:r>
          </w:p>
        </w:tc>
      </w:tr>
      <w:tr w:rsidR="00AF06B2" w:rsidRPr="007C4491" w14:paraId="67F0F39D" w14:textId="77777777" w:rsidTr="00EC286D">
        <w:trPr>
          <w:cantSplit/>
          <w:tblHeader/>
          <w:jc w:val="center"/>
        </w:trPr>
        <w:tc>
          <w:tcPr>
            <w:tcW w:w="5000" w:type="pct"/>
            <w:gridSpan w:val="4"/>
            <w:shd w:val="clear" w:color="auto" w:fill="auto"/>
            <w:vAlign w:val="center"/>
          </w:tcPr>
          <w:p w14:paraId="3A1C3A2F" w14:textId="77777777" w:rsidR="00AF06B2" w:rsidRPr="007C4491" w:rsidRDefault="00AF06B2" w:rsidP="00DB2527">
            <w:pPr>
              <w:spacing w:after="0" w:line="240" w:lineRule="auto"/>
              <w:jc w:val="both"/>
              <w:rPr>
                <w:rFonts w:ascii="Times New Roman" w:hAnsi="Times New Roman" w:cs="Times New Roman"/>
                <w:b/>
                <w:i/>
                <w:lang w:val="fr-BE"/>
              </w:rPr>
            </w:pPr>
            <w:r w:rsidRPr="007C4491">
              <w:rPr>
                <w:rFonts w:ascii="Times New Roman" w:hAnsi="Times New Roman" w:cs="Times New Roman"/>
                <w:b/>
                <w:i/>
                <w:lang w:val="fr-BE"/>
              </w:rPr>
              <w:t>Techniques de récupération de chaleur</w:t>
            </w:r>
          </w:p>
        </w:tc>
      </w:tr>
      <w:tr w:rsidR="00AF06B2" w:rsidRPr="007C4491" w14:paraId="583CE3C1" w14:textId="77777777" w:rsidTr="00EC286D">
        <w:trPr>
          <w:cantSplit/>
          <w:tblHeader/>
          <w:jc w:val="center"/>
        </w:trPr>
        <w:tc>
          <w:tcPr>
            <w:tcW w:w="147" w:type="pct"/>
            <w:shd w:val="clear" w:color="auto" w:fill="auto"/>
            <w:vAlign w:val="center"/>
          </w:tcPr>
          <w:p w14:paraId="21BEC65F" w14:textId="77777777" w:rsidR="00AF06B2" w:rsidRPr="007C4491" w:rsidRDefault="00AF06B2" w:rsidP="009765FA">
            <w:pPr>
              <w:numPr>
                <w:ilvl w:val="0"/>
                <w:numId w:val="11"/>
              </w:numPr>
              <w:spacing w:after="0" w:line="240" w:lineRule="auto"/>
              <w:jc w:val="both"/>
              <w:rPr>
                <w:rFonts w:ascii="Times New Roman" w:hAnsi="Times New Roman" w:cs="Times New Roman"/>
                <w:lang w:val="fr-BE"/>
              </w:rPr>
            </w:pPr>
          </w:p>
        </w:tc>
        <w:tc>
          <w:tcPr>
            <w:tcW w:w="1061" w:type="pct"/>
            <w:shd w:val="clear" w:color="auto" w:fill="auto"/>
            <w:vAlign w:val="center"/>
          </w:tcPr>
          <w:p w14:paraId="2ECCF96A" w14:textId="77777777" w:rsidR="00AF06B2" w:rsidRPr="007C4491" w:rsidRDefault="00AF06B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Récupération de la chaleur issue des effluents gazeux</w:t>
            </w:r>
          </w:p>
        </w:tc>
        <w:tc>
          <w:tcPr>
            <w:tcW w:w="2566" w:type="pct"/>
            <w:shd w:val="clear" w:color="auto" w:fill="auto"/>
            <w:vAlign w:val="center"/>
          </w:tcPr>
          <w:p w14:paraId="08891541" w14:textId="55CE1C7E" w:rsidR="00AF06B2" w:rsidRPr="007C4491" w:rsidRDefault="001A26AC" w:rsidP="008475A9">
            <w:pPr>
              <w:spacing w:after="0" w:line="240" w:lineRule="auto"/>
              <w:jc w:val="both"/>
              <w:rPr>
                <w:rFonts w:ascii="Times New Roman" w:hAnsi="Times New Roman" w:cs="Times New Roman"/>
              </w:rPr>
            </w:pPr>
            <w:r w:rsidRPr="007C4491">
              <w:rPr>
                <w:rFonts w:ascii="Times New Roman" w:hAnsi="Times New Roman" w:cs="Times New Roman"/>
              </w:rPr>
              <w:t xml:space="preserve">Voir </w:t>
            </w:r>
            <w:r w:rsidR="008475A9" w:rsidRPr="007C4491">
              <w:rPr>
                <w:rFonts w:ascii="Times New Roman" w:hAnsi="Times New Roman" w:cs="Times New Roman"/>
              </w:rPr>
              <w:t>le j du point 2.11</w:t>
            </w:r>
            <w:r w:rsidRPr="007C4491">
              <w:rPr>
                <w:rFonts w:ascii="Times New Roman" w:hAnsi="Times New Roman" w:cs="Times New Roman"/>
              </w:rPr>
              <w:t>.</w:t>
            </w:r>
          </w:p>
        </w:tc>
        <w:tc>
          <w:tcPr>
            <w:tcW w:w="1226" w:type="pct"/>
            <w:vAlign w:val="center"/>
          </w:tcPr>
          <w:p w14:paraId="0E010581" w14:textId="342892C9" w:rsidR="00AF06B2" w:rsidRPr="007C4491" w:rsidRDefault="00AF06B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Uniquement applicable lorsque le flux d</w:t>
            </w:r>
            <w:r w:rsidR="00A87AED">
              <w:rPr>
                <w:rFonts w:ascii="Times New Roman" w:hAnsi="Times New Roman" w:cs="Times New Roman"/>
                <w:lang w:val="fr-BE"/>
              </w:rPr>
              <w:t>’</w:t>
            </w:r>
            <w:r w:rsidRPr="007C4491">
              <w:rPr>
                <w:rFonts w:ascii="Times New Roman" w:hAnsi="Times New Roman" w:cs="Times New Roman"/>
                <w:lang w:val="fr-BE"/>
              </w:rPr>
              <w:t>effluents gazeux est suffisant.</w:t>
            </w:r>
          </w:p>
        </w:tc>
      </w:tr>
    </w:tbl>
    <w:p w14:paraId="7768DAD9" w14:textId="53634382" w:rsidR="00057BC2" w:rsidRPr="007C4491" w:rsidRDefault="00057BC2" w:rsidP="00DB2527">
      <w:pPr>
        <w:spacing w:after="0" w:line="240" w:lineRule="auto"/>
        <w:jc w:val="both"/>
        <w:rPr>
          <w:rFonts w:ascii="Times New Roman" w:hAnsi="Times New Roman" w:cs="Times New Roman"/>
        </w:rPr>
      </w:pPr>
    </w:p>
    <w:p w14:paraId="6A4937B3" w14:textId="76CD143B" w:rsidR="002538A0" w:rsidRPr="007C4491" w:rsidRDefault="002538A0" w:rsidP="009765FA">
      <w:pPr>
        <w:pStyle w:val="Titre2"/>
        <w:numPr>
          <w:ilvl w:val="1"/>
          <w:numId w:val="23"/>
        </w:numPr>
        <w:spacing w:before="0" w:line="240" w:lineRule="auto"/>
        <w:ind w:left="1134" w:hanging="567"/>
        <w:jc w:val="both"/>
        <w:rPr>
          <w:rFonts w:ascii="Times New Roman" w:hAnsi="Times New Roman" w:cs="Times New Roman"/>
          <w:sz w:val="22"/>
          <w:szCs w:val="22"/>
        </w:rPr>
      </w:pPr>
      <w:r w:rsidRPr="007C4491">
        <w:rPr>
          <w:rFonts w:ascii="Times New Roman" w:hAnsi="Times New Roman" w:cs="Times New Roman"/>
          <w:sz w:val="22"/>
          <w:szCs w:val="22"/>
        </w:rPr>
        <w:t>Système de management des produits chimiques</w:t>
      </w:r>
    </w:p>
    <w:p w14:paraId="376F4266" w14:textId="2CE8CA01" w:rsidR="00AF06B2" w:rsidRPr="007C4491" w:rsidRDefault="00AF06B2" w:rsidP="00E650FE">
      <w:pPr>
        <w:pStyle w:val="BATNumberingGREEN"/>
        <w:rPr>
          <w:sz w:val="22"/>
          <w:szCs w:val="22"/>
        </w:rPr>
      </w:pPr>
      <w:r w:rsidRPr="007C4491">
        <w:rPr>
          <w:sz w:val="22"/>
          <w:szCs w:val="22"/>
        </w:rPr>
        <w:t>L</w:t>
      </w:r>
      <w:r w:rsidR="00A87AED">
        <w:rPr>
          <w:sz w:val="22"/>
          <w:szCs w:val="22"/>
        </w:rPr>
        <w:t>’</w:t>
      </w:r>
      <w:r w:rsidRPr="007C4491">
        <w:rPr>
          <w:sz w:val="22"/>
          <w:szCs w:val="22"/>
        </w:rPr>
        <w:t xml:space="preserve">exploitant met en place et applique, dans le cadre du SME (voir </w:t>
      </w:r>
      <w:r w:rsidR="008475A9" w:rsidRPr="007C4491">
        <w:rPr>
          <w:sz w:val="22"/>
          <w:szCs w:val="22"/>
        </w:rPr>
        <w:t>le point 2.</w:t>
      </w:r>
      <w:r w:rsidRPr="007C4491">
        <w:rPr>
          <w:sz w:val="22"/>
          <w:szCs w:val="22"/>
        </w:rPr>
        <w:t>1), un système de management des produits chimiques (SMPC) présentant toutes</w:t>
      </w:r>
      <w:r w:rsidR="00DF367C" w:rsidRPr="007C4491">
        <w:rPr>
          <w:sz w:val="22"/>
          <w:szCs w:val="22"/>
        </w:rPr>
        <w:t xml:space="preserve"> les caractéristiques suivantes :</w:t>
      </w:r>
    </w:p>
    <w:p w14:paraId="082C7E84" w14:textId="05E7ACC8" w:rsidR="00AF06B2" w:rsidRPr="007C4491" w:rsidRDefault="006A4325" w:rsidP="001A26AC">
      <w:pPr>
        <w:spacing w:after="0" w:line="240" w:lineRule="auto"/>
        <w:jc w:val="both"/>
        <w:rPr>
          <w:rFonts w:ascii="Times New Roman" w:hAnsi="Times New Roman" w:cs="Times New Roman"/>
          <w:lang w:val="fr-BE"/>
        </w:rPr>
      </w:pPr>
      <w:r>
        <w:rPr>
          <w:rFonts w:ascii="Times New Roman" w:hAnsi="Times New Roman" w:cs="Times New Roman"/>
          <w:lang w:val="fr-BE"/>
        </w:rPr>
        <w:t xml:space="preserve">1° </w:t>
      </w:r>
      <w:r w:rsidR="007834D8" w:rsidRPr="007C4491">
        <w:rPr>
          <w:rFonts w:ascii="Times New Roman" w:hAnsi="Times New Roman" w:cs="Times New Roman"/>
          <w:lang w:val="fr-BE"/>
        </w:rPr>
        <w:t>Une</w:t>
      </w:r>
      <w:r w:rsidR="00AF06B2" w:rsidRPr="007C4491">
        <w:rPr>
          <w:rFonts w:ascii="Times New Roman" w:hAnsi="Times New Roman" w:cs="Times New Roman"/>
          <w:lang w:val="fr-BE"/>
        </w:rPr>
        <w:t xml:space="preserve"> politique de réduction de la consommation des produits chimique et des risques liés à ces derniers, y compris une politique d</w:t>
      </w:r>
      <w:r w:rsidR="00A87AED">
        <w:rPr>
          <w:rFonts w:ascii="Times New Roman" w:hAnsi="Times New Roman" w:cs="Times New Roman"/>
          <w:lang w:val="fr-BE"/>
        </w:rPr>
        <w:t>’</w:t>
      </w:r>
      <w:r w:rsidR="00AF06B2" w:rsidRPr="007C4491">
        <w:rPr>
          <w:rFonts w:ascii="Times New Roman" w:hAnsi="Times New Roman" w:cs="Times New Roman"/>
          <w:lang w:val="fr-BE"/>
        </w:rPr>
        <w:t xml:space="preserve">achat visant à sélectionner des produits chimiques moins nocifs et </w:t>
      </w:r>
      <w:r w:rsidR="00AF06B2" w:rsidRPr="007C4491">
        <w:rPr>
          <w:rFonts w:ascii="Times New Roman" w:hAnsi="Times New Roman" w:cs="Times New Roman"/>
          <w:lang w:val="fr-BE"/>
        </w:rPr>
        <w:lastRenderedPageBreak/>
        <w:t>leurs fournisseurs dans le but de réduire au minimum l</w:t>
      </w:r>
      <w:r w:rsidR="00A87AED">
        <w:rPr>
          <w:rFonts w:ascii="Times New Roman" w:hAnsi="Times New Roman" w:cs="Times New Roman"/>
          <w:lang w:val="fr-BE"/>
        </w:rPr>
        <w:t>’</w:t>
      </w:r>
      <w:r w:rsidR="00AF06B2" w:rsidRPr="007C4491">
        <w:rPr>
          <w:rFonts w:ascii="Times New Roman" w:hAnsi="Times New Roman" w:cs="Times New Roman"/>
          <w:lang w:val="fr-BE"/>
        </w:rPr>
        <w:t>utilisation et les risques des substances dangereuses et des substances extrêmement préoccupantes et d</w:t>
      </w:r>
      <w:r w:rsidR="00A87AED">
        <w:rPr>
          <w:rFonts w:ascii="Times New Roman" w:hAnsi="Times New Roman" w:cs="Times New Roman"/>
          <w:lang w:val="fr-BE"/>
        </w:rPr>
        <w:t>’</w:t>
      </w:r>
      <w:r w:rsidR="00AF06B2" w:rsidRPr="007C4491">
        <w:rPr>
          <w:rFonts w:ascii="Times New Roman" w:hAnsi="Times New Roman" w:cs="Times New Roman"/>
          <w:lang w:val="fr-BE"/>
        </w:rPr>
        <w:t>éviter l</w:t>
      </w:r>
      <w:r w:rsidR="00A87AED">
        <w:rPr>
          <w:rFonts w:ascii="Times New Roman" w:hAnsi="Times New Roman" w:cs="Times New Roman"/>
          <w:lang w:val="fr-BE"/>
        </w:rPr>
        <w:t>’</w:t>
      </w:r>
      <w:r w:rsidR="00AF06B2" w:rsidRPr="007C4491">
        <w:rPr>
          <w:rFonts w:ascii="Times New Roman" w:hAnsi="Times New Roman" w:cs="Times New Roman"/>
          <w:lang w:val="fr-BE"/>
        </w:rPr>
        <w:t>achat d</w:t>
      </w:r>
      <w:r w:rsidR="00A87AED">
        <w:rPr>
          <w:rFonts w:ascii="Times New Roman" w:hAnsi="Times New Roman" w:cs="Times New Roman"/>
          <w:lang w:val="fr-BE"/>
        </w:rPr>
        <w:t>’</w:t>
      </w:r>
      <w:r w:rsidR="00AF06B2" w:rsidRPr="007C4491">
        <w:rPr>
          <w:rFonts w:ascii="Times New Roman" w:hAnsi="Times New Roman" w:cs="Times New Roman"/>
          <w:lang w:val="fr-BE"/>
        </w:rPr>
        <w:t>une quantité excessive de produits chimiques. La sélection des produits chimiques</w:t>
      </w:r>
      <w:r w:rsidR="007834D8" w:rsidRPr="007C4491">
        <w:rPr>
          <w:rFonts w:ascii="Times New Roman" w:hAnsi="Times New Roman" w:cs="Times New Roman"/>
          <w:lang w:val="fr-BE"/>
        </w:rPr>
        <w:t xml:space="preserve"> est fondée sur :</w:t>
      </w:r>
    </w:p>
    <w:p w14:paraId="2DFE40E8" w14:textId="3A99E04C" w:rsidR="00AF06B2" w:rsidRPr="007C4491" w:rsidRDefault="006A4325" w:rsidP="009765FA">
      <w:pPr>
        <w:pStyle w:val="Paragraphedeliste"/>
        <w:numPr>
          <w:ilvl w:val="0"/>
          <w:numId w:val="12"/>
        </w:numPr>
        <w:tabs>
          <w:tab w:val="left" w:pos="284"/>
        </w:tabs>
        <w:spacing w:after="0" w:line="240" w:lineRule="auto"/>
        <w:ind w:left="0" w:hanging="11"/>
        <w:jc w:val="both"/>
        <w:rPr>
          <w:rFonts w:ascii="Times New Roman" w:hAnsi="Times New Roman" w:cs="Times New Roman"/>
          <w:lang w:val="fr-BE"/>
        </w:rPr>
      </w:pPr>
      <w:proofErr w:type="gramStart"/>
      <w:r>
        <w:rPr>
          <w:rFonts w:ascii="Times New Roman" w:hAnsi="Times New Roman" w:cs="Times New Roman"/>
          <w:lang w:val="fr-BE"/>
        </w:rPr>
        <w:t>l</w:t>
      </w:r>
      <w:r w:rsidR="00A87AED">
        <w:rPr>
          <w:rFonts w:ascii="Times New Roman" w:hAnsi="Times New Roman" w:cs="Times New Roman"/>
          <w:lang w:val="fr-BE"/>
        </w:rPr>
        <w:t>’</w:t>
      </w:r>
      <w:r w:rsidR="00DF367C" w:rsidRPr="007C4491">
        <w:rPr>
          <w:rFonts w:ascii="Times New Roman" w:hAnsi="Times New Roman" w:cs="Times New Roman"/>
          <w:lang w:val="fr-BE"/>
        </w:rPr>
        <w:t>analyse</w:t>
      </w:r>
      <w:proofErr w:type="gramEnd"/>
      <w:r w:rsidR="00AF06B2" w:rsidRPr="007C4491">
        <w:rPr>
          <w:rFonts w:ascii="Times New Roman" w:hAnsi="Times New Roman" w:cs="Times New Roman"/>
          <w:lang w:val="fr-BE"/>
        </w:rPr>
        <w:t xml:space="preserve"> comparative de leur </w:t>
      </w:r>
      <w:proofErr w:type="spellStart"/>
      <w:r w:rsidR="00AF06B2" w:rsidRPr="007C4491">
        <w:rPr>
          <w:rFonts w:ascii="Times New Roman" w:hAnsi="Times New Roman" w:cs="Times New Roman"/>
          <w:lang w:val="fr-BE"/>
        </w:rPr>
        <w:t>bioéliminabilité</w:t>
      </w:r>
      <w:proofErr w:type="spellEnd"/>
      <w:r w:rsidR="00AF06B2" w:rsidRPr="007C4491">
        <w:rPr>
          <w:rFonts w:ascii="Times New Roman" w:hAnsi="Times New Roman" w:cs="Times New Roman"/>
          <w:lang w:val="fr-BE"/>
        </w:rPr>
        <w:t>/biodégradabilité, de leur écotoxicité et de leur potentiel de rejet dans l</w:t>
      </w:r>
      <w:r w:rsidR="00A87AED">
        <w:rPr>
          <w:rFonts w:ascii="Times New Roman" w:hAnsi="Times New Roman" w:cs="Times New Roman"/>
          <w:lang w:val="fr-BE"/>
        </w:rPr>
        <w:t>’</w:t>
      </w:r>
      <w:r w:rsidR="00AF06B2" w:rsidRPr="007C4491">
        <w:rPr>
          <w:rFonts w:ascii="Times New Roman" w:hAnsi="Times New Roman" w:cs="Times New Roman"/>
          <w:lang w:val="fr-BE"/>
        </w:rPr>
        <w:t xml:space="preserve">environnement </w:t>
      </w:r>
      <w:r>
        <w:rPr>
          <w:rFonts w:ascii="Times New Roman" w:hAnsi="Times New Roman" w:cs="Times New Roman"/>
          <w:lang w:val="fr-BE"/>
        </w:rPr>
        <w:t>(</w:t>
      </w:r>
      <w:r w:rsidR="00AF06B2" w:rsidRPr="007C4491">
        <w:rPr>
          <w:rFonts w:ascii="Times New Roman" w:hAnsi="Times New Roman" w:cs="Times New Roman"/>
          <w:lang w:val="fr-BE"/>
        </w:rPr>
        <w:t>lequel, dans le cas des émissions dans l</w:t>
      </w:r>
      <w:r w:rsidR="00A87AED">
        <w:rPr>
          <w:rFonts w:ascii="Times New Roman" w:hAnsi="Times New Roman" w:cs="Times New Roman"/>
          <w:lang w:val="fr-BE"/>
        </w:rPr>
        <w:t>’</w:t>
      </w:r>
      <w:r w:rsidR="00AF06B2" w:rsidRPr="007C4491">
        <w:rPr>
          <w:rFonts w:ascii="Times New Roman" w:hAnsi="Times New Roman" w:cs="Times New Roman"/>
          <w:lang w:val="fr-BE"/>
        </w:rPr>
        <w:t>air, peut être déterminé à l</w:t>
      </w:r>
      <w:r w:rsidR="00A87AED">
        <w:rPr>
          <w:rFonts w:ascii="Times New Roman" w:hAnsi="Times New Roman" w:cs="Times New Roman"/>
          <w:lang w:val="fr-BE"/>
        </w:rPr>
        <w:t>’</w:t>
      </w:r>
      <w:r w:rsidR="00AF06B2" w:rsidRPr="007C4491">
        <w:rPr>
          <w:rFonts w:ascii="Times New Roman" w:hAnsi="Times New Roman" w:cs="Times New Roman"/>
          <w:lang w:val="fr-BE"/>
        </w:rPr>
        <w:t>aide de facteurs d</w:t>
      </w:r>
      <w:r w:rsidR="00A87AED">
        <w:rPr>
          <w:rFonts w:ascii="Times New Roman" w:hAnsi="Times New Roman" w:cs="Times New Roman"/>
          <w:lang w:val="fr-BE"/>
        </w:rPr>
        <w:t>’</w:t>
      </w:r>
      <w:r w:rsidR="008475A9" w:rsidRPr="007C4491">
        <w:rPr>
          <w:rFonts w:ascii="Times New Roman" w:hAnsi="Times New Roman" w:cs="Times New Roman"/>
          <w:lang w:val="fr-BE"/>
        </w:rPr>
        <w:t>émission</w:t>
      </w:r>
      <w:r>
        <w:rPr>
          <w:rFonts w:ascii="Times New Roman" w:hAnsi="Times New Roman" w:cs="Times New Roman"/>
          <w:lang w:val="fr-BE"/>
        </w:rPr>
        <w:t>)</w:t>
      </w:r>
      <w:r w:rsidR="007834D8" w:rsidRPr="007C4491">
        <w:rPr>
          <w:rFonts w:ascii="Times New Roman" w:hAnsi="Times New Roman" w:cs="Times New Roman"/>
          <w:lang w:val="fr-BE"/>
        </w:rPr>
        <w:t> ;</w:t>
      </w:r>
    </w:p>
    <w:p w14:paraId="0E0CCB8B" w14:textId="3C3EA53E" w:rsidR="00AF06B2" w:rsidRPr="007C4491" w:rsidRDefault="006A4325" w:rsidP="009765FA">
      <w:pPr>
        <w:pStyle w:val="Paragraphedeliste"/>
        <w:numPr>
          <w:ilvl w:val="0"/>
          <w:numId w:val="12"/>
        </w:numPr>
        <w:tabs>
          <w:tab w:val="left" w:pos="284"/>
        </w:tabs>
        <w:spacing w:after="0" w:line="240" w:lineRule="auto"/>
        <w:ind w:left="0" w:hanging="11"/>
        <w:jc w:val="both"/>
        <w:rPr>
          <w:rFonts w:ascii="Times New Roman" w:hAnsi="Times New Roman" w:cs="Times New Roman"/>
          <w:lang w:val="fr-BE"/>
        </w:rPr>
      </w:pPr>
      <w:proofErr w:type="gramStart"/>
      <w:r>
        <w:rPr>
          <w:rFonts w:ascii="Times New Roman" w:hAnsi="Times New Roman" w:cs="Times New Roman"/>
          <w:lang w:val="fr-BE"/>
        </w:rPr>
        <w:t>l</w:t>
      </w:r>
      <w:r w:rsidR="00DF367C" w:rsidRPr="007C4491">
        <w:rPr>
          <w:rFonts w:ascii="Times New Roman" w:hAnsi="Times New Roman" w:cs="Times New Roman"/>
          <w:lang w:val="fr-BE"/>
        </w:rPr>
        <w:t>a</w:t>
      </w:r>
      <w:proofErr w:type="gramEnd"/>
      <w:r w:rsidR="00AF06B2" w:rsidRPr="007C4491">
        <w:rPr>
          <w:rFonts w:ascii="Times New Roman" w:hAnsi="Times New Roman" w:cs="Times New Roman"/>
          <w:lang w:val="fr-BE"/>
        </w:rPr>
        <w:t xml:space="preserve"> caractérisation des risques associés aux produits chimiques, sur la base de la classification des dangers relative à ces produits, du cheminement de ces derniers dans l</w:t>
      </w:r>
      <w:r w:rsidR="00A87AED">
        <w:rPr>
          <w:rFonts w:ascii="Times New Roman" w:hAnsi="Times New Roman" w:cs="Times New Roman"/>
          <w:lang w:val="fr-BE"/>
        </w:rPr>
        <w:t>’</w:t>
      </w:r>
      <w:r w:rsidR="00AF06B2" w:rsidRPr="007C4491">
        <w:rPr>
          <w:rFonts w:ascii="Times New Roman" w:hAnsi="Times New Roman" w:cs="Times New Roman"/>
          <w:lang w:val="fr-BE"/>
        </w:rPr>
        <w:t>unité, des rejets poten</w:t>
      </w:r>
      <w:r w:rsidR="007834D8" w:rsidRPr="007C4491">
        <w:rPr>
          <w:rFonts w:ascii="Times New Roman" w:hAnsi="Times New Roman" w:cs="Times New Roman"/>
          <w:lang w:val="fr-BE"/>
        </w:rPr>
        <w:t>tiels et du niveau d</w:t>
      </w:r>
      <w:r w:rsidR="00A87AED">
        <w:rPr>
          <w:rFonts w:ascii="Times New Roman" w:hAnsi="Times New Roman" w:cs="Times New Roman"/>
          <w:lang w:val="fr-BE"/>
        </w:rPr>
        <w:t>’</w:t>
      </w:r>
      <w:r w:rsidR="007834D8" w:rsidRPr="007C4491">
        <w:rPr>
          <w:rFonts w:ascii="Times New Roman" w:hAnsi="Times New Roman" w:cs="Times New Roman"/>
          <w:lang w:val="fr-BE"/>
        </w:rPr>
        <w:t>exposition ;</w:t>
      </w:r>
    </w:p>
    <w:p w14:paraId="1BE93D02" w14:textId="4A560900" w:rsidR="00AF06B2" w:rsidRPr="007C4491" w:rsidRDefault="006A4325" w:rsidP="009765FA">
      <w:pPr>
        <w:pStyle w:val="Paragraphedeliste"/>
        <w:numPr>
          <w:ilvl w:val="0"/>
          <w:numId w:val="12"/>
        </w:numPr>
        <w:tabs>
          <w:tab w:val="left" w:pos="284"/>
        </w:tabs>
        <w:spacing w:after="0" w:line="240" w:lineRule="auto"/>
        <w:ind w:left="0" w:hanging="11"/>
        <w:jc w:val="both"/>
        <w:rPr>
          <w:rFonts w:ascii="Times New Roman" w:hAnsi="Times New Roman" w:cs="Times New Roman"/>
          <w:lang w:val="fr-BE"/>
        </w:rPr>
      </w:pPr>
      <w:proofErr w:type="gramStart"/>
      <w:r>
        <w:rPr>
          <w:rFonts w:ascii="Times New Roman" w:hAnsi="Times New Roman" w:cs="Times New Roman"/>
          <w:lang w:val="fr-BE"/>
        </w:rPr>
        <w:t>l</w:t>
      </w:r>
      <w:r w:rsidR="00DF367C" w:rsidRPr="007C4491">
        <w:rPr>
          <w:rFonts w:ascii="Times New Roman" w:hAnsi="Times New Roman" w:cs="Times New Roman"/>
          <w:lang w:val="fr-BE"/>
        </w:rPr>
        <w:t>e</w:t>
      </w:r>
      <w:proofErr w:type="gramEnd"/>
      <w:r w:rsidR="00AF06B2" w:rsidRPr="007C4491">
        <w:rPr>
          <w:rFonts w:ascii="Times New Roman" w:hAnsi="Times New Roman" w:cs="Times New Roman"/>
          <w:lang w:val="fr-BE"/>
        </w:rPr>
        <w:t xml:space="preserve"> potentiel de récupération et de réutilisation</w:t>
      </w:r>
      <w:r>
        <w:rPr>
          <w:rFonts w:ascii="Times New Roman" w:hAnsi="Times New Roman" w:cs="Times New Roman"/>
          <w:lang w:val="fr-BE"/>
        </w:rPr>
        <w:t xml:space="preserve"> de ces produits</w:t>
      </w:r>
      <w:r w:rsidR="00AF06B2" w:rsidRPr="007C4491">
        <w:rPr>
          <w:rFonts w:ascii="Times New Roman" w:hAnsi="Times New Roman" w:cs="Times New Roman"/>
          <w:lang w:val="fr-BE"/>
        </w:rPr>
        <w:t xml:space="preserve"> (voir </w:t>
      </w:r>
      <w:r w:rsidR="008475A9" w:rsidRPr="007C4491">
        <w:rPr>
          <w:rFonts w:ascii="Times New Roman" w:hAnsi="Times New Roman" w:cs="Times New Roman"/>
          <w:lang w:val="fr-BE"/>
        </w:rPr>
        <w:t>les f et g du point 2.16</w:t>
      </w:r>
      <w:r w:rsidR="00AF06B2" w:rsidRPr="007C4491">
        <w:rPr>
          <w:rFonts w:ascii="Times New Roman" w:hAnsi="Times New Roman" w:cs="Times New Roman"/>
          <w:lang w:val="fr-BE"/>
        </w:rPr>
        <w:t xml:space="preserve">), ainsi que </w:t>
      </w:r>
      <w:r w:rsidR="008475A9" w:rsidRPr="007C4491">
        <w:rPr>
          <w:rFonts w:ascii="Times New Roman" w:hAnsi="Times New Roman" w:cs="Times New Roman"/>
          <w:lang w:val="fr-BE"/>
        </w:rPr>
        <w:t>le point 3.3.3</w:t>
      </w:r>
      <w:r w:rsidR="00AF06B2" w:rsidRPr="007C4491">
        <w:rPr>
          <w:rFonts w:ascii="Times New Roman" w:hAnsi="Times New Roman" w:cs="Times New Roman"/>
          <w:lang w:val="fr-BE"/>
        </w:rPr>
        <w:t>)</w:t>
      </w:r>
      <w:r w:rsidR="007834D8" w:rsidRPr="007C4491">
        <w:rPr>
          <w:rFonts w:ascii="Times New Roman" w:hAnsi="Times New Roman" w:cs="Times New Roman"/>
          <w:lang w:val="fr-BE"/>
        </w:rPr>
        <w:t> ;</w:t>
      </w:r>
    </w:p>
    <w:p w14:paraId="5DD64154" w14:textId="61A417CB" w:rsidR="00AF06B2" w:rsidRPr="007C4491" w:rsidRDefault="006A4325" w:rsidP="009765FA">
      <w:pPr>
        <w:pStyle w:val="Paragraphedeliste"/>
        <w:numPr>
          <w:ilvl w:val="0"/>
          <w:numId w:val="12"/>
        </w:numPr>
        <w:tabs>
          <w:tab w:val="left" w:pos="284"/>
        </w:tabs>
        <w:spacing w:after="0" w:line="240" w:lineRule="auto"/>
        <w:ind w:left="0" w:hanging="11"/>
        <w:jc w:val="both"/>
        <w:rPr>
          <w:rFonts w:ascii="Times New Roman" w:hAnsi="Times New Roman" w:cs="Times New Roman"/>
          <w:lang w:val="fr-BE"/>
        </w:rPr>
      </w:pPr>
      <w:r>
        <w:rPr>
          <w:rFonts w:ascii="Times New Roman" w:hAnsi="Times New Roman" w:cs="Times New Roman"/>
          <w:lang w:val="fr-BE"/>
        </w:rPr>
        <w:t>l</w:t>
      </w:r>
      <w:r w:rsidR="00A87AED">
        <w:rPr>
          <w:rFonts w:ascii="Times New Roman" w:hAnsi="Times New Roman" w:cs="Times New Roman"/>
          <w:lang w:val="fr-BE"/>
        </w:rPr>
        <w:t>’</w:t>
      </w:r>
      <w:r w:rsidR="00AF06B2" w:rsidRPr="007C4491">
        <w:rPr>
          <w:rFonts w:ascii="Times New Roman" w:hAnsi="Times New Roman" w:cs="Times New Roman"/>
          <w:lang w:val="fr-BE"/>
        </w:rPr>
        <w:t>analyse régulière (annuelle, par exemple) du potentiel de substitution</w:t>
      </w:r>
      <w:r>
        <w:rPr>
          <w:rFonts w:ascii="Times New Roman" w:hAnsi="Times New Roman" w:cs="Times New Roman"/>
          <w:lang w:val="fr-BE"/>
        </w:rPr>
        <w:t>,</w:t>
      </w:r>
      <w:r w:rsidR="00AF06B2" w:rsidRPr="007C4491">
        <w:rPr>
          <w:rFonts w:ascii="Times New Roman" w:hAnsi="Times New Roman" w:cs="Times New Roman"/>
          <w:lang w:val="fr-BE"/>
        </w:rPr>
        <w:t xml:space="preserve"> dans le but de trouver des produits potentiellement nouveaux et plus sûrs pour remplacer des (groupes de) substances dangereuses et substances extrêmement préoccupantes, telles que les PFAS, les phtalates, les retardateurs de flamme bromés, les substances contenant du chrome</w:t>
      </w:r>
      <w:r w:rsidR="008475A9" w:rsidRPr="007C4491">
        <w:rPr>
          <w:rFonts w:ascii="Times New Roman" w:hAnsi="Times New Roman" w:cs="Times New Roman"/>
          <w:lang w:val="fr-BE"/>
        </w:rPr>
        <w:t xml:space="preserve"> </w:t>
      </w:r>
      <w:r w:rsidR="00AF06B2" w:rsidRPr="007C4491">
        <w:rPr>
          <w:rFonts w:ascii="Times New Roman" w:hAnsi="Times New Roman" w:cs="Times New Roman"/>
          <w:lang w:val="fr-BE"/>
        </w:rPr>
        <w:t>(VI)</w:t>
      </w:r>
      <w:r w:rsidR="006E4B1C" w:rsidRPr="007C4491">
        <w:rPr>
          <w:rFonts w:ascii="Times New Roman" w:hAnsi="Times New Roman" w:cs="Times New Roman"/>
          <w:lang w:val="fr-BE"/>
        </w:rPr>
        <w:t> ;</w:t>
      </w:r>
      <w:r w:rsidR="00AF06B2" w:rsidRPr="007C4491">
        <w:rPr>
          <w:rFonts w:ascii="Times New Roman" w:hAnsi="Times New Roman" w:cs="Times New Roman"/>
          <w:lang w:val="fr-BE"/>
        </w:rPr>
        <w:t xml:space="preserve"> la modification du ou des procédés ou l</w:t>
      </w:r>
      <w:r w:rsidR="00A87AED">
        <w:rPr>
          <w:rFonts w:ascii="Times New Roman" w:hAnsi="Times New Roman" w:cs="Times New Roman"/>
          <w:lang w:val="fr-BE"/>
        </w:rPr>
        <w:t>’</w:t>
      </w:r>
      <w:r w:rsidR="00AF06B2" w:rsidRPr="007C4491">
        <w:rPr>
          <w:rFonts w:ascii="Times New Roman" w:hAnsi="Times New Roman" w:cs="Times New Roman"/>
          <w:lang w:val="fr-BE"/>
        </w:rPr>
        <w:t>utilisation d</w:t>
      </w:r>
      <w:r w:rsidR="00A87AED">
        <w:rPr>
          <w:rFonts w:ascii="Times New Roman" w:hAnsi="Times New Roman" w:cs="Times New Roman"/>
          <w:lang w:val="fr-BE"/>
        </w:rPr>
        <w:t>’</w:t>
      </w:r>
      <w:r w:rsidR="00AF06B2" w:rsidRPr="007C4491">
        <w:rPr>
          <w:rFonts w:ascii="Times New Roman" w:hAnsi="Times New Roman" w:cs="Times New Roman"/>
          <w:lang w:val="fr-BE"/>
        </w:rPr>
        <w:t>autres produits chimiques, ayant une incidence moindre ou nulle sur l</w:t>
      </w:r>
      <w:r w:rsidR="00A87AED">
        <w:rPr>
          <w:rFonts w:ascii="Times New Roman" w:hAnsi="Times New Roman" w:cs="Times New Roman"/>
          <w:lang w:val="fr-BE"/>
        </w:rPr>
        <w:t>’</w:t>
      </w:r>
      <w:r w:rsidR="00AF06B2" w:rsidRPr="007C4491">
        <w:rPr>
          <w:rFonts w:ascii="Times New Roman" w:hAnsi="Times New Roman" w:cs="Times New Roman"/>
          <w:lang w:val="fr-BE"/>
        </w:rPr>
        <w:t>environnement, peuvent être utiles à cet égard</w:t>
      </w:r>
      <w:r w:rsidR="007834D8" w:rsidRPr="007C4491">
        <w:rPr>
          <w:rFonts w:ascii="Times New Roman" w:hAnsi="Times New Roman" w:cs="Times New Roman"/>
          <w:lang w:val="fr-BE"/>
        </w:rPr>
        <w:t> ;</w:t>
      </w:r>
    </w:p>
    <w:p w14:paraId="7F9517EA" w14:textId="6F31BBEE" w:rsidR="00AF06B2" w:rsidRPr="007C4491" w:rsidRDefault="006A4325" w:rsidP="009765FA">
      <w:pPr>
        <w:pStyle w:val="Paragraphedeliste"/>
        <w:numPr>
          <w:ilvl w:val="0"/>
          <w:numId w:val="12"/>
        </w:numPr>
        <w:tabs>
          <w:tab w:val="left" w:pos="284"/>
        </w:tabs>
        <w:spacing w:after="0" w:line="240" w:lineRule="auto"/>
        <w:ind w:left="0" w:hanging="11"/>
        <w:jc w:val="both"/>
        <w:rPr>
          <w:rFonts w:ascii="Times New Roman" w:hAnsi="Times New Roman" w:cs="Times New Roman"/>
          <w:lang w:val="fr-BE"/>
        </w:rPr>
      </w:pPr>
      <w:proofErr w:type="gramStart"/>
      <w:r>
        <w:rPr>
          <w:rFonts w:ascii="Times New Roman" w:hAnsi="Times New Roman" w:cs="Times New Roman"/>
          <w:lang w:val="fr-BE"/>
        </w:rPr>
        <w:t>l</w:t>
      </w:r>
      <w:r w:rsidR="00A87AED">
        <w:rPr>
          <w:rFonts w:ascii="Times New Roman" w:hAnsi="Times New Roman" w:cs="Times New Roman"/>
          <w:lang w:val="fr-BE"/>
        </w:rPr>
        <w:t>’</w:t>
      </w:r>
      <w:r w:rsidR="00DF367C" w:rsidRPr="007C4491">
        <w:rPr>
          <w:rFonts w:ascii="Times New Roman" w:hAnsi="Times New Roman" w:cs="Times New Roman"/>
          <w:lang w:val="fr-BE"/>
        </w:rPr>
        <w:t>analyse</w:t>
      </w:r>
      <w:proofErr w:type="gramEnd"/>
      <w:r w:rsidR="00AF06B2" w:rsidRPr="007C4491">
        <w:rPr>
          <w:rFonts w:ascii="Times New Roman" w:hAnsi="Times New Roman" w:cs="Times New Roman"/>
          <w:lang w:val="fr-BE"/>
        </w:rPr>
        <w:t xml:space="preserve"> anticipée des modifications réglementaires liées aux substances dangereuses et aux substances extrêmement préoccupantes et la garantie du respect des dispositions juridiques applicables. </w:t>
      </w:r>
    </w:p>
    <w:p w14:paraId="07658AFC" w14:textId="07B3DA6D" w:rsidR="00AF06B2" w:rsidRPr="007C4491" w:rsidRDefault="00AF06B2" w:rsidP="001A26AC">
      <w:pPr>
        <w:spacing w:after="0" w:line="240" w:lineRule="auto"/>
        <w:ind w:hanging="11"/>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 xml:space="preserve">inventaire des produits chimiques (voir </w:t>
      </w:r>
      <w:r w:rsidR="008475A9" w:rsidRPr="007C4491">
        <w:rPr>
          <w:rFonts w:ascii="Times New Roman" w:hAnsi="Times New Roman" w:cs="Times New Roman"/>
          <w:lang w:val="fr-BE"/>
        </w:rPr>
        <w:t>le point 2.</w:t>
      </w:r>
      <w:r w:rsidRPr="007C4491">
        <w:rPr>
          <w:rFonts w:ascii="Times New Roman" w:hAnsi="Times New Roman" w:cs="Times New Roman"/>
          <w:lang w:val="fr-BE"/>
        </w:rPr>
        <w:t>15) peut servir de base pour fournir et tenir à jour les informations nécessaires à la sélection de ces produits.</w:t>
      </w:r>
    </w:p>
    <w:p w14:paraId="3720DBE9" w14:textId="13ECBFC1" w:rsidR="00AF06B2" w:rsidRPr="007C4491" w:rsidRDefault="00AF06B2" w:rsidP="001A26AC">
      <w:pPr>
        <w:spacing w:after="0" w:line="240" w:lineRule="auto"/>
        <w:ind w:hanging="11"/>
        <w:jc w:val="both"/>
        <w:rPr>
          <w:rFonts w:ascii="Times New Roman" w:hAnsi="Times New Roman" w:cs="Times New Roman"/>
          <w:lang w:val="fr-BE"/>
        </w:rPr>
      </w:pPr>
      <w:r w:rsidRPr="007C4491">
        <w:rPr>
          <w:rFonts w:ascii="Times New Roman" w:hAnsi="Times New Roman" w:cs="Times New Roman"/>
          <w:lang w:val="fr-BE"/>
        </w:rPr>
        <w:t xml:space="preserve">Les critères de sélection des produits chimiques et de leurs fournisseurs peuvent être fondés sur des systèmes ou des normes de certification. Dans ce cas, la conformité des produits chimiques et de leurs fournisseurs avec ces systèmes ou normes </w:t>
      </w:r>
      <w:r w:rsidR="006E4B1C" w:rsidRPr="007C4491">
        <w:rPr>
          <w:rFonts w:ascii="Times New Roman" w:hAnsi="Times New Roman" w:cs="Times New Roman"/>
          <w:lang w:val="fr-BE"/>
        </w:rPr>
        <w:t xml:space="preserve">est </w:t>
      </w:r>
      <w:r w:rsidRPr="007C4491">
        <w:rPr>
          <w:rFonts w:ascii="Times New Roman" w:hAnsi="Times New Roman" w:cs="Times New Roman"/>
          <w:lang w:val="fr-BE"/>
        </w:rPr>
        <w:t>régulièrement vérifiée</w:t>
      </w:r>
      <w:r w:rsidR="007834D8" w:rsidRPr="007C4491">
        <w:rPr>
          <w:rFonts w:ascii="Times New Roman" w:hAnsi="Times New Roman" w:cs="Times New Roman"/>
          <w:lang w:val="fr-BE"/>
        </w:rPr>
        <w:t>.</w:t>
      </w:r>
    </w:p>
    <w:p w14:paraId="4A36435F" w14:textId="62039CF5" w:rsidR="001A26AC" w:rsidRPr="007C4491" w:rsidRDefault="006A4325" w:rsidP="001A26AC">
      <w:pPr>
        <w:spacing w:after="0" w:line="240" w:lineRule="auto"/>
        <w:jc w:val="both"/>
        <w:rPr>
          <w:rFonts w:ascii="Times New Roman" w:hAnsi="Times New Roman" w:cs="Times New Roman"/>
          <w:lang w:val="fr-BE"/>
        </w:rPr>
      </w:pPr>
      <w:r>
        <w:rPr>
          <w:rFonts w:ascii="Times New Roman" w:hAnsi="Times New Roman" w:cs="Times New Roman"/>
          <w:lang w:val="fr-BE"/>
        </w:rPr>
        <w:t xml:space="preserve">2° </w:t>
      </w:r>
      <w:r w:rsidR="00DF367C" w:rsidRPr="007C4491">
        <w:rPr>
          <w:rFonts w:ascii="Times New Roman" w:hAnsi="Times New Roman" w:cs="Times New Roman"/>
          <w:lang w:val="fr-BE"/>
        </w:rPr>
        <w:t>Des</w:t>
      </w:r>
      <w:r w:rsidR="00AF06B2" w:rsidRPr="007C4491">
        <w:rPr>
          <w:rFonts w:ascii="Times New Roman" w:hAnsi="Times New Roman" w:cs="Times New Roman"/>
          <w:lang w:val="fr-BE"/>
        </w:rPr>
        <w:t xml:space="preserve"> objectifs et des plans d</w:t>
      </w:r>
      <w:r w:rsidR="00A87AED">
        <w:rPr>
          <w:rFonts w:ascii="Times New Roman" w:hAnsi="Times New Roman" w:cs="Times New Roman"/>
          <w:lang w:val="fr-BE"/>
        </w:rPr>
        <w:t>’</w:t>
      </w:r>
      <w:r w:rsidR="00AF06B2" w:rsidRPr="007C4491">
        <w:rPr>
          <w:rFonts w:ascii="Times New Roman" w:hAnsi="Times New Roman" w:cs="Times New Roman"/>
          <w:lang w:val="fr-BE"/>
        </w:rPr>
        <w:t>action visant à éviter ou à réduire l</w:t>
      </w:r>
      <w:r w:rsidR="00A87AED">
        <w:rPr>
          <w:rFonts w:ascii="Times New Roman" w:hAnsi="Times New Roman" w:cs="Times New Roman"/>
          <w:lang w:val="fr-BE"/>
        </w:rPr>
        <w:t>’</w:t>
      </w:r>
      <w:r w:rsidR="00AF06B2" w:rsidRPr="007C4491">
        <w:rPr>
          <w:rFonts w:ascii="Times New Roman" w:hAnsi="Times New Roman" w:cs="Times New Roman"/>
          <w:lang w:val="fr-BE"/>
        </w:rPr>
        <w:t>utilisation et les risques des substances dangereuses et des substances extrêmement préoccupantes</w:t>
      </w:r>
      <w:r w:rsidR="007834D8" w:rsidRPr="007C4491">
        <w:rPr>
          <w:rFonts w:ascii="Times New Roman" w:hAnsi="Times New Roman" w:cs="Times New Roman"/>
          <w:lang w:val="fr-BE"/>
        </w:rPr>
        <w:t> ;</w:t>
      </w:r>
    </w:p>
    <w:p w14:paraId="0190F349" w14:textId="3FA95AD1" w:rsidR="00AF06B2" w:rsidRPr="007C4491" w:rsidRDefault="006A4325" w:rsidP="001A26AC">
      <w:pPr>
        <w:spacing w:after="0" w:line="240" w:lineRule="auto"/>
        <w:jc w:val="both"/>
        <w:rPr>
          <w:rFonts w:ascii="Times New Roman" w:hAnsi="Times New Roman" w:cs="Times New Roman"/>
          <w:lang w:val="fr-BE"/>
        </w:rPr>
      </w:pPr>
      <w:r>
        <w:rPr>
          <w:rFonts w:ascii="Times New Roman" w:hAnsi="Times New Roman" w:cs="Times New Roman"/>
          <w:lang w:val="fr-BE"/>
        </w:rPr>
        <w:t>3°</w:t>
      </w:r>
      <w:r w:rsidR="001A26AC" w:rsidRPr="007C4491">
        <w:rPr>
          <w:rFonts w:ascii="Times New Roman" w:hAnsi="Times New Roman" w:cs="Times New Roman"/>
          <w:lang w:val="fr-BE"/>
        </w:rPr>
        <w:t xml:space="preserve"> </w:t>
      </w:r>
      <w:r w:rsidR="00DF367C" w:rsidRPr="007C4491">
        <w:rPr>
          <w:rFonts w:ascii="Times New Roman" w:hAnsi="Times New Roman" w:cs="Times New Roman"/>
          <w:lang w:val="fr-BE"/>
        </w:rPr>
        <w:t>L</w:t>
      </w:r>
      <w:r w:rsidR="00A87AED">
        <w:rPr>
          <w:rFonts w:ascii="Times New Roman" w:hAnsi="Times New Roman" w:cs="Times New Roman"/>
          <w:lang w:val="fr-BE"/>
        </w:rPr>
        <w:t>’</w:t>
      </w:r>
      <w:r w:rsidR="00DF367C" w:rsidRPr="007C4491">
        <w:rPr>
          <w:rFonts w:ascii="Times New Roman" w:hAnsi="Times New Roman" w:cs="Times New Roman"/>
          <w:lang w:val="fr-BE"/>
        </w:rPr>
        <w:t>élaboration</w:t>
      </w:r>
      <w:r w:rsidR="00AF06B2" w:rsidRPr="007C4491">
        <w:rPr>
          <w:rFonts w:ascii="Times New Roman" w:hAnsi="Times New Roman" w:cs="Times New Roman"/>
          <w:lang w:val="fr-BE"/>
        </w:rPr>
        <w:t xml:space="preserve"> et la mise en œuvre de procédures pour l</w:t>
      </w:r>
      <w:r w:rsidR="00A87AED">
        <w:rPr>
          <w:rFonts w:ascii="Times New Roman" w:hAnsi="Times New Roman" w:cs="Times New Roman"/>
          <w:lang w:val="fr-BE"/>
        </w:rPr>
        <w:t>’</w:t>
      </w:r>
      <w:r w:rsidR="00AF06B2" w:rsidRPr="007C4491">
        <w:rPr>
          <w:rFonts w:ascii="Times New Roman" w:hAnsi="Times New Roman" w:cs="Times New Roman"/>
          <w:lang w:val="fr-BE"/>
        </w:rPr>
        <w:t>achat, la manipulation, le stockage et l</w:t>
      </w:r>
      <w:r w:rsidR="00A87AED">
        <w:rPr>
          <w:rFonts w:ascii="Times New Roman" w:hAnsi="Times New Roman" w:cs="Times New Roman"/>
          <w:lang w:val="fr-BE"/>
        </w:rPr>
        <w:t>’</w:t>
      </w:r>
      <w:r w:rsidR="00AF06B2" w:rsidRPr="007C4491">
        <w:rPr>
          <w:rFonts w:ascii="Times New Roman" w:hAnsi="Times New Roman" w:cs="Times New Roman"/>
          <w:lang w:val="fr-BE"/>
        </w:rPr>
        <w:t xml:space="preserve">utilisation des produits chimiques (voir </w:t>
      </w:r>
      <w:r w:rsidR="008475A9" w:rsidRPr="007C4491">
        <w:rPr>
          <w:rFonts w:ascii="Times New Roman" w:hAnsi="Times New Roman" w:cs="Times New Roman"/>
          <w:lang w:val="fr-BE"/>
        </w:rPr>
        <w:t>le point 2.</w:t>
      </w:r>
      <w:r w:rsidR="00AF06B2" w:rsidRPr="007C4491">
        <w:rPr>
          <w:rFonts w:ascii="Times New Roman" w:hAnsi="Times New Roman" w:cs="Times New Roman"/>
          <w:lang w:val="fr-BE"/>
        </w:rPr>
        <w:t>21), l</w:t>
      </w:r>
      <w:r w:rsidR="00A87AED">
        <w:rPr>
          <w:rFonts w:ascii="Times New Roman" w:hAnsi="Times New Roman" w:cs="Times New Roman"/>
          <w:lang w:val="fr-BE"/>
        </w:rPr>
        <w:t>’</w:t>
      </w:r>
      <w:r w:rsidR="00AF06B2" w:rsidRPr="007C4491">
        <w:rPr>
          <w:rFonts w:ascii="Times New Roman" w:hAnsi="Times New Roman" w:cs="Times New Roman"/>
          <w:lang w:val="fr-BE"/>
        </w:rPr>
        <w:t xml:space="preserve">élimination des déchets contenant des produits chimiques et le renvoi des produits chimiques non utilisés (voir </w:t>
      </w:r>
      <w:r w:rsidR="0067535E" w:rsidRPr="007C4491">
        <w:rPr>
          <w:rFonts w:ascii="Times New Roman" w:hAnsi="Times New Roman" w:cs="Times New Roman"/>
          <w:lang w:val="fr-BE"/>
        </w:rPr>
        <w:t xml:space="preserve">le d du point </w:t>
      </w:r>
      <w:r w:rsidR="00953D16">
        <w:rPr>
          <w:rFonts w:ascii="Times New Roman" w:hAnsi="Times New Roman" w:cs="Times New Roman"/>
          <w:lang w:val="fr-BE"/>
        </w:rPr>
        <w:t>2.</w:t>
      </w:r>
      <w:r w:rsidR="0067535E" w:rsidRPr="007C4491">
        <w:rPr>
          <w:rFonts w:ascii="Times New Roman" w:hAnsi="Times New Roman" w:cs="Times New Roman"/>
          <w:lang w:val="fr-BE"/>
        </w:rPr>
        <w:t>2</w:t>
      </w:r>
      <w:r w:rsidR="00953D16">
        <w:rPr>
          <w:rFonts w:ascii="Times New Roman" w:hAnsi="Times New Roman" w:cs="Times New Roman"/>
          <w:lang w:val="fr-BE"/>
        </w:rPr>
        <w:t>8</w:t>
      </w:r>
      <w:r w:rsidR="00AF06B2" w:rsidRPr="007C4491">
        <w:rPr>
          <w:rFonts w:ascii="Times New Roman" w:hAnsi="Times New Roman" w:cs="Times New Roman"/>
          <w:lang w:val="fr-BE"/>
        </w:rPr>
        <w:t>), afin d</w:t>
      </w:r>
      <w:r w:rsidR="00A87AED">
        <w:rPr>
          <w:rFonts w:ascii="Times New Roman" w:hAnsi="Times New Roman" w:cs="Times New Roman"/>
          <w:lang w:val="fr-BE"/>
        </w:rPr>
        <w:t>’</w:t>
      </w:r>
      <w:r w:rsidR="00AF06B2" w:rsidRPr="007C4491">
        <w:rPr>
          <w:rFonts w:ascii="Times New Roman" w:hAnsi="Times New Roman" w:cs="Times New Roman"/>
          <w:lang w:val="fr-BE"/>
        </w:rPr>
        <w:t>éviter ou de réduire les émissions dans l</w:t>
      </w:r>
      <w:r w:rsidR="00A87AED">
        <w:rPr>
          <w:rFonts w:ascii="Times New Roman" w:hAnsi="Times New Roman" w:cs="Times New Roman"/>
          <w:lang w:val="fr-BE"/>
        </w:rPr>
        <w:t>’</w:t>
      </w:r>
      <w:r w:rsidR="00AF06B2" w:rsidRPr="007C4491">
        <w:rPr>
          <w:rFonts w:ascii="Times New Roman" w:hAnsi="Times New Roman" w:cs="Times New Roman"/>
          <w:lang w:val="fr-BE"/>
        </w:rPr>
        <w:t>environnement.</w:t>
      </w:r>
    </w:p>
    <w:p w14:paraId="628E6CDA" w14:textId="2946010A" w:rsidR="00AF06B2" w:rsidRPr="007C4491" w:rsidRDefault="00DF367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 niveau de détail du SM</w:t>
      </w:r>
      <w:r w:rsidR="00AF06B2" w:rsidRPr="007C4491">
        <w:rPr>
          <w:rFonts w:ascii="Times New Roman" w:hAnsi="Times New Roman" w:cs="Times New Roman"/>
          <w:lang w:val="fr-BE"/>
        </w:rPr>
        <w:t>PC est, d</w:t>
      </w:r>
      <w:r w:rsidR="00A87AED">
        <w:rPr>
          <w:rFonts w:ascii="Times New Roman" w:hAnsi="Times New Roman" w:cs="Times New Roman"/>
          <w:lang w:val="fr-BE"/>
        </w:rPr>
        <w:t>’</w:t>
      </w:r>
      <w:r w:rsidR="00AF06B2" w:rsidRPr="007C4491">
        <w:rPr>
          <w:rFonts w:ascii="Times New Roman" w:hAnsi="Times New Roman" w:cs="Times New Roman"/>
          <w:lang w:val="fr-BE"/>
        </w:rPr>
        <w:t>une manière générale, en rapport avec la nature, la tail</w:t>
      </w:r>
      <w:r w:rsidR="001A26AC" w:rsidRPr="007C4491">
        <w:rPr>
          <w:rFonts w:ascii="Times New Roman" w:hAnsi="Times New Roman" w:cs="Times New Roman"/>
          <w:lang w:val="fr-BE"/>
        </w:rPr>
        <w:t>le et la complexité de l</w:t>
      </w:r>
      <w:r w:rsidR="00A87AED">
        <w:rPr>
          <w:rFonts w:ascii="Times New Roman" w:hAnsi="Times New Roman" w:cs="Times New Roman"/>
          <w:lang w:val="fr-BE"/>
        </w:rPr>
        <w:t>’</w:t>
      </w:r>
      <w:r w:rsidR="001A26AC" w:rsidRPr="007C4491">
        <w:rPr>
          <w:rFonts w:ascii="Times New Roman" w:hAnsi="Times New Roman" w:cs="Times New Roman"/>
          <w:lang w:val="fr-BE"/>
        </w:rPr>
        <w:t>unité.</w:t>
      </w:r>
    </w:p>
    <w:p w14:paraId="56B86EAD" w14:textId="77777777" w:rsidR="001A26AC" w:rsidRPr="007C4491" w:rsidRDefault="001A26AC" w:rsidP="00DB2527">
      <w:pPr>
        <w:spacing w:after="0" w:line="240" w:lineRule="auto"/>
        <w:jc w:val="both"/>
        <w:rPr>
          <w:rFonts w:ascii="Times New Roman" w:hAnsi="Times New Roman" w:cs="Times New Roman"/>
          <w:lang w:val="fr-BE"/>
        </w:rPr>
      </w:pPr>
    </w:p>
    <w:p w14:paraId="001FB908" w14:textId="2185C0F3" w:rsidR="002538A0" w:rsidRPr="007C4491" w:rsidRDefault="00AF06B2" w:rsidP="009765FA">
      <w:pPr>
        <w:pStyle w:val="Titre2"/>
        <w:numPr>
          <w:ilvl w:val="1"/>
          <w:numId w:val="23"/>
        </w:numPr>
        <w:spacing w:before="0" w:line="240" w:lineRule="auto"/>
        <w:ind w:left="1134" w:hanging="567"/>
        <w:jc w:val="both"/>
        <w:rPr>
          <w:rFonts w:ascii="Times New Roman" w:hAnsi="Times New Roman" w:cs="Times New Roman"/>
          <w:sz w:val="22"/>
          <w:szCs w:val="22"/>
        </w:rPr>
      </w:pPr>
      <w:r w:rsidRPr="007C4491">
        <w:rPr>
          <w:rFonts w:ascii="Times New Roman" w:hAnsi="Times New Roman" w:cs="Times New Roman"/>
          <w:sz w:val="22"/>
          <w:szCs w:val="22"/>
        </w:rPr>
        <w:t>I</w:t>
      </w:r>
      <w:r w:rsidR="002538A0" w:rsidRPr="007C4491">
        <w:rPr>
          <w:rFonts w:ascii="Times New Roman" w:hAnsi="Times New Roman" w:cs="Times New Roman"/>
          <w:sz w:val="22"/>
          <w:szCs w:val="22"/>
        </w:rPr>
        <w:t>nventaire des produits chimiques.</w:t>
      </w:r>
    </w:p>
    <w:p w14:paraId="2B775990" w14:textId="5F0DC869" w:rsidR="00DF367C" w:rsidRPr="007C4491" w:rsidRDefault="00DF367C"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exploitant met en place et </w:t>
      </w:r>
      <w:r w:rsidR="006A4325">
        <w:rPr>
          <w:rFonts w:ascii="Times New Roman" w:eastAsia="Times New Roman" w:hAnsi="Times New Roman" w:cs="Times New Roman"/>
          <w:lang w:eastAsia="fr-FR"/>
        </w:rPr>
        <w:t>tient à jour</w:t>
      </w:r>
      <w:r w:rsidRPr="007C4491">
        <w:rPr>
          <w:rFonts w:ascii="Times New Roman" w:eastAsia="Times New Roman" w:hAnsi="Times New Roman" w:cs="Times New Roman"/>
          <w:lang w:eastAsia="fr-FR"/>
        </w:rPr>
        <w:t>, dans le cadre du SMPC (</w:t>
      </w:r>
      <w:r w:rsidR="0067535E" w:rsidRPr="007C4491">
        <w:rPr>
          <w:rFonts w:ascii="Times New Roman" w:eastAsia="Times New Roman" w:hAnsi="Times New Roman" w:cs="Times New Roman"/>
          <w:lang w:eastAsia="fr-FR"/>
        </w:rPr>
        <w:t>voir le point 2.14)</w:t>
      </w:r>
      <w:r w:rsidRPr="007C4491">
        <w:rPr>
          <w:rFonts w:ascii="Times New Roman" w:eastAsia="Times New Roman" w:hAnsi="Times New Roman" w:cs="Times New Roman"/>
          <w:lang w:eastAsia="fr-FR"/>
        </w:rPr>
        <w:t>, un inventaire des produits chimiques</w:t>
      </w:r>
      <w:r w:rsidRPr="007C4491">
        <w:rPr>
          <w:rFonts w:ascii="Times New Roman" w:hAnsi="Times New Roman" w:cs="Times New Roman"/>
          <w:lang w:val="fr-BE"/>
        </w:rPr>
        <w:t xml:space="preserve"> informatisé</w:t>
      </w:r>
      <w:r w:rsidR="006A15DB" w:rsidRPr="007C4491">
        <w:rPr>
          <w:rFonts w:ascii="Times New Roman" w:hAnsi="Times New Roman" w:cs="Times New Roman"/>
          <w:lang w:val="fr-BE"/>
        </w:rPr>
        <w:t>, tenu à jour,</w:t>
      </w:r>
      <w:r w:rsidRPr="007C4491">
        <w:rPr>
          <w:rFonts w:ascii="Times New Roman" w:hAnsi="Times New Roman" w:cs="Times New Roman"/>
          <w:lang w:val="fr-BE"/>
        </w:rPr>
        <w:t xml:space="preserve"> </w:t>
      </w:r>
      <w:r w:rsidR="007834D8" w:rsidRPr="007C4491">
        <w:rPr>
          <w:rFonts w:ascii="Times New Roman" w:hAnsi="Times New Roman" w:cs="Times New Roman"/>
          <w:lang w:val="fr-BE"/>
        </w:rPr>
        <w:t>qui</w:t>
      </w:r>
      <w:r w:rsidRPr="007C4491">
        <w:rPr>
          <w:rFonts w:ascii="Times New Roman" w:hAnsi="Times New Roman" w:cs="Times New Roman"/>
          <w:lang w:val="fr-BE"/>
        </w:rPr>
        <w:t xml:space="preserve"> contient </w:t>
      </w:r>
      <w:proofErr w:type="gramStart"/>
      <w:r w:rsidRPr="007C4491">
        <w:rPr>
          <w:rFonts w:ascii="Times New Roman" w:hAnsi="Times New Roman" w:cs="Times New Roman"/>
          <w:lang w:val="fr-BE"/>
        </w:rPr>
        <w:t>des informations sur</w:t>
      </w:r>
      <w:proofErr w:type="gramEnd"/>
      <w:r w:rsidRPr="007C4491">
        <w:rPr>
          <w:rFonts w:ascii="Times New Roman" w:hAnsi="Times New Roman" w:cs="Times New Roman"/>
          <w:lang w:val="fr-BE"/>
        </w:rPr>
        <w:t> :</w:t>
      </w:r>
    </w:p>
    <w:p w14:paraId="1CB3AA47" w14:textId="2ECE3EBC" w:rsidR="00DF367C" w:rsidRPr="007C4491" w:rsidRDefault="006A4325" w:rsidP="005E4F04">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0067535E" w:rsidRPr="007C4491">
        <w:rPr>
          <w:rFonts w:ascii="Times New Roman" w:eastAsia="Times New Roman" w:hAnsi="Times New Roman" w:cs="Times New Roman"/>
          <w:lang w:eastAsia="fr-FR"/>
        </w:rPr>
        <w:t>identité</w:t>
      </w:r>
      <w:proofErr w:type="gramEnd"/>
      <w:r w:rsidR="001A26AC" w:rsidRPr="007C4491">
        <w:rPr>
          <w:rFonts w:ascii="Times New Roman" w:eastAsia="Times New Roman" w:hAnsi="Times New Roman" w:cs="Times New Roman"/>
          <w:lang w:eastAsia="fr-FR"/>
        </w:rPr>
        <w:t xml:space="preserve"> des produits chimiques ;</w:t>
      </w:r>
    </w:p>
    <w:p w14:paraId="33982BC7" w14:textId="39497CED" w:rsidR="00DF367C" w:rsidRPr="007C4491" w:rsidRDefault="006A4325" w:rsidP="005E4F04">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l</w:t>
      </w:r>
      <w:r w:rsidR="0067535E" w:rsidRPr="007C4491">
        <w:rPr>
          <w:rFonts w:ascii="Times New Roman" w:eastAsia="Times New Roman" w:hAnsi="Times New Roman" w:cs="Times New Roman"/>
          <w:lang w:eastAsia="fr-FR"/>
        </w:rPr>
        <w:t>es</w:t>
      </w:r>
      <w:proofErr w:type="gramEnd"/>
      <w:r w:rsidR="00DF367C" w:rsidRPr="007C4491">
        <w:rPr>
          <w:rFonts w:ascii="Times New Roman" w:eastAsia="Times New Roman" w:hAnsi="Times New Roman" w:cs="Times New Roman"/>
          <w:lang w:eastAsia="fr-FR"/>
        </w:rPr>
        <w:t xml:space="preserve"> volumes de produits chimiques achetés, récupérés (voir </w:t>
      </w:r>
      <w:r w:rsidR="0067535E" w:rsidRPr="007C4491">
        <w:rPr>
          <w:rFonts w:ascii="Times New Roman" w:eastAsia="Times New Roman" w:hAnsi="Times New Roman" w:cs="Times New Roman"/>
          <w:lang w:eastAsia="fr-FR"/>
        </w:rPr>
        <w:t>le g du point 2.16</w:t>
      </w:r>
      <w:r w:rsidR="00DF367C" w:rsidRPr="007C4491">
        <w:rPr>
          <w:rFonts w:ascii="Times New Roman" w:eastAsia="Times New Roman" w:hAnsi="Times New Roman" w:cs="Times New Roman"/>
          <w:lang w:eastAsia="fr-FR"/>
        </w:rPr>
        <w:t xml:space="preserve">), stockés, utilisés et renvoyés aux fournisseurs, leur </w:t>
      </w:r>
      <w:r w:rsidR="001A26AC" w:rsidRPr="007C4491">
        <w:rPr>
          <w:rFonts w:ascii="Times New Roman" w:eastAsia="Times New Roman" w:hAnsi="Times New Roman" w:cs="Times New Roman"/>
          <w:lang w:eastAsia="fr-FR"/>
        </w:rPr>
        <w:t>emplacement et leur dégradation ;</w:t>
      </w:r>
    </w:p>
    <w:p w14:paraId="6FD43DCB" w14:textId="534A66A4" w:rsidR="00DF367C" w:rsidRPr="007C4491" w:rsidRDefault="006A4325" w:rsidP="005E4F04">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l</w:t>
      </w:r>
      <w:r w:rsidR="007834D8" w:rsidRPr="007C4491">
        <w:rPr>
          <w:rFonts w:ascii="Times New Roman" w:eastAsia="Times New Roman" w:hAnsi="Times New Roman" w:cs="Times New Roman"/>
          <w:lang w:eastAsia="fr-FR"/>
        </w:rPr>
        <w:t>a</w:t>
      </w:r>
      <w:proofErr w:type="gramEnd"/>
      <w:r w:rsidR="00DF367C" w:rsidRPr="007C4491">
        <w:rPr>
          <w:rFonts w:ascii="Times New Roman" w:eastAsia="Times New Roman" w:hAnsi="Times New Roman" w:cs="Times New Roman"/>
          <w:lang w:eastAsia="fr-FR"/>
        </w:rPr>
        <w:t xml:space="preserve"> composition et les propriétés physico-chimiques des produits chimiques (telles que la solubilité, la pression de vapeur, le coefficient de partage n-octanol/eau), y compris les propriétés ayant des effets néfastes sur l</w:t>
      </w:r>
      <w:r w:rsidR="00A87AED">
        <w:rPr>
          <w:rFonts w:ascii="Times New Roman" w:eastAsia="Times New Roman" w:hAnsi="Times New Roman" w:cs="Times New Roman"/>
          <w:lang w:eastAsia="fr-FR"/>
        </w:rPr>
        <w:t>’</w:t>
      </w:r>
      <w:r w:rsidR="00DF367C" w:rsidRPr="007C4491">
        <w:rPr>
          <w:rFonts w:ascii="Times New Roman" w:eastAsia="Times New Roman" w:hAnsi="Times New Roman" w:cs="Times New Roman"/>
          <w:lang w:eastAsia="fr-FR"/>
        </w:rPr>
        <w:t>environnement et/ou la santé humaine (telles que l</w:t>
      </w:r>
      <w:r w:rsidR="00A87AED">
        <w:rPr>
          <w:rFonts w:ascii="Times New Roman" w:eastAsia="Times New Roman" w:hAnsi="Times New Roman" w:cs="Times New Roman"/>
          <w:lang w:eastAsia="fr-FR"/>
        </w:rPr>
        <w:t>’</w:t>
      </w:r>
      <w:r w:rsidR="00DF367C" w:rsidRPr="007C4491">
        <w:rPr>
          <w:rFonts w:ascii="Times New Roman" w:eastAsia="Times New Roman" w:hAnsi="Times New Roman" w:cs="Times New Roman"/>
          <w:lang w:eastAsia="fr-FR"/>
        </w:rPr>
        <w:t xml:space="preserve">écotoxicité, la </w:t>
      </w:r>
      <w:proofErr w:type="spellStart"/>
      <w:r w:rsidR="00DF367C" w:rsidRPr="007C4491">
        <w:rPr>
          <w:rFonts w:ascii="Times New Roman" w:eastAsia="Times New Roman" w:hAnsi="Times New Roman" w:cs="Times New Roman"/>
          <w:lang w:eastAsia="fr-FR"/>
        </w:rPr>
        <w:t>bioéliminabilité</w:t>
      </w:r>
      <w:proofErr w:type="spellEnd"/>
      <w:r w:rsidR="00DF367C" w:rsidRPr="007C4491">
        <w:rPr>
          <w:rFonts w:ascii="Times New Roman" w:eastAsia="Times New Roman" w:hAnsi="Times New Roman" w:cs="Times New Roman"/>
          <w:lang w:eastAsia="fr-FR"/>
        </w:rPr>
        <w:t>/biodégradabilité).</w:t>
      </w:r>
    </w:p>
    <w:p w14:paraId="6A640407" w14:textId="5B8E89EC" w:rsidR="00DF367C" w:rsidRPr="007C4491" w:rsidRDefault="00DF367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Ces informations peuvent être extraites des fiches de sécurité, des fiches techniques ou d</w:t>
      </w:r>
      <w:r w:rsidR="00A87AED">
        <w:rPr>
          <w:rFonts w:ascii="Times New Roman" w:hAnsi="Times New Roman" w:cs="Times New Roman"/>
          <w:lang w:val="fr-BE"/>
        </w:rPr>
        <w:t>’</w:t>
      </w:r>
      <w:r w:rsidRPr="007C4491">
        <w:rPr>
          <w:rFonts w:ascii="Times New Roman" w:hAnsi="Times New Roman" w:cs="Times New Roman"/>
          <w:lang w:val="fr-BE"/>
        </w:rPr>
        <w:t>autres sources.</w:t>
      </w:r>
    </w:p>
    <w:p w14:paraId="502A6FD1" w14:textId="77777777" w:rsidR="001A26AC" w:rsidRPr="007C4491" w:rsidRDefault="001A26AC" w:rsidP="00DB2527">
      <w:pPr>
        <w:spacing w:after="0" w:line="240" w:lineRule="auto"/>
        <w:jc w:val="both"/>
        <w:rPr>
          <w:rFonts w:ascii="Times New Roman" w:hAnsi="Times New Roman" w:cs="Times New Roman"/>
          <w:lang w:val="fr-BE"/>
        </w:rPr>
      </w:pPr>
    </w:p>
    <w:p w14:paraId="35B0CCC2" w14:textId="41DD3776" w:rsidR="002538A0" w:rsidRPr="007C4491" w:rsidRDefault="002538A0" w:rsidP="009765FA">
      <w:pPr>
        <w:pStyle w:val="Titre2"/>
        <w:numPr>
          <w:ilvl w:val="1"/>
          <w:numId w:val="23"/>
        </w:numPr>
        <w:spacing w:before="0" w:line="240" w:lineRule="auto"/>
        <w:ind w:left="1134" w:hanging="567"/>
        <w:jc w:val="both"/>
        <w:rPr>
          <w:rFonts w:ascii="Times New Roman" w:hAnsi="Times New Roman" w:cs="Times New Roman"/>
          <w:sz w:val="22"/>
          <w:szCs w:val="22"/>
        </w:rPr>
      </w:pPr>
      <w:r w:rsidRPr="007C4491">
        <w:rPr>
          <w:rFonts w:ascii="Times New Roman" w:hAnsi="Times New Roman" w:cs="Times New Roman"/>
          <w:sz w:val="22"/>
          <w:szCs w:val="22"/>
        </w:rPr>
        <w:t>Consommation de produits chimiques</w:t>
      </w:r>
    </w:p>
    <w:p w14:paraId="0723FC2C" w14:textId="78836936" w:rsidR="00DF367C" w:rsidRPr="007C4491" w:rsidRDefault="00DF367C" w:rsidP="00E650FE">
      <w:pPr>
        <w:pStyle w:val="BATNumberingGREEN"/>
        <w:rPr>
          <w:strike/>
          <w:sz w:val="22"/>
          <w:szCs w:val="22"/>
        </w:rPr>
      </w:pPr>
      <w:r w:rsidRPr="007C4491">
        <w:rPr>
          <w:sz w:val="22"/>
          <w:szCs w:val="22"/>
        </w:rPr>
        <w:t>L</w:t>
      </w:r>
      <w:r w:rsidR="00A87AED">
        <w:rPr>
          <w:sz w:val="22"/>
          <w:szCs w:val="22"/>
        </w:rPr>
        <w:t>’</w:t>
      </w:r>
      <w:r w:rsidRPr="007C4491">
        <w:rPr>
          <w:sz w:val="22"/>
          <w:szCs w:val="22"/>
        </w:rPr>
        <w:t>exploitant applique toutes les techniques.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669"/>
        <w:gridCol w:w="4674"/>
        <w:gridCol w:w="2164"/>
      </w:tblGrid>
      <w:tr w:rsidR="00DF367C" w:rsidRPr="007C4491" w14:paraId="1BB26639" w14:textId="77777777" w:rsidTr="003168DC">
        <w:trPr>
          <w:cantSplit/>
          <w:tblHeader/>
          <w:jc w:val="center"/>
        </w:trPr>
        <w:tc>
          <w:tcPr>
            <w:tcW w:w="1227" w:type="pct"/>
            <w:gridSpan w:val="2"/>
            <w:shd w:val="clear" w:color="auto" w:fill="auto"/>
            <w:vAlign w:val="center"/>
          </w:tcPr>
          <w:p w14:paraId="3ACFC9CC" w14:textId="77777777" w:rsidR="00DF367C" w:rsidRPr="007C4491" w:rsidRDefault="00DF367C" w:rsidP="00DB2527">
            <w:pPr>
              <w:spacing w:after="0" w:line="240" w:lineRule="auto"/>
              <w:jc w:val="both"/>
              <w:rPr>
                <w:rFonts w:ascii="Times New Roman" w:hAnsi="Times New Roman" w:cs="Times New Roman"/>
                <w:b/>
              </w:rPr>
            </w:pPr>
            <w:r w:rsidRPr="007C4491">
              <w:rPr>
                <w:rFonts w:ascii="Times New Roman" w:hAnsi="Times New Roman" w:cs="Times New Roman"/>
                <w:b/>
              </w:rPr>
              <w:lastRenderedPageBreak/>
              <w:t>Technique</w:t>
            </w:r>
          </w:p>
        </w:tc>
        <w:tc>
          <w:tcPr>
            <w:tcW w:w="2579" w:type="pct"/>
            <w:shd w:val="clear" w:color="auto" w:fill="auto"/>
            <w:vAlign w:val="center"/>
          </w:tcPr>
          <w:p w14:paraId="507D5E11" w14:textId="77777777" w:rsidR="00DF367C" w:rsidRPr="007C4491" w:rsidRDefault="00DF367C"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c>
          <w:tcPr>
            <w:tcW w:w="1194" w:type="pct"/>
            <w:shd w:val="clear" w:color="auto" w:fill="auto"/>
            <w:vAlign w:val="center"/>
          </w:tcPr>
          <w:p w14:paraId="748E8C89" w14:textId="77777777" w:rsidR="00DF367C" w:rsidRPr="007C4491" w:rsidRDefault="00DF367C" w:rsidP="00DB2527">
            <w:pPr>
              <w:spacing w:after="0" w:line="240" w:lineRule="auto"/>
              <w:jc w:val="both"/>
              <w:rPr>
                <w:rFonts w:ascii="Times New Roman" w:hAnsi="Times New Roman" w:cs="Times New Roman"/>
                <w:b/>
              </w:rPr>
            </w:pPr>
            <w:r w:rsidRPr="007C4491">
              <w:rPr>
                <w:rFonts w:ascii="Times New Roman" w:hAnsi="Times New Roman" w:cs="Times New Roman"/>
                <w:b/>
              </w:rPr>
              <w:t>Applicabilité</w:t>
            </w:r>
          </w:p>
        </w:tc>
      </w:tr>
      <w:tr w:rsidR="00DF367C" w:rsidRPr="007C4491" w14:paraId="50D73BAE" w14:textId="77777777" w:rsidTr="003168DC">
        <w:trPr>
          <w:cantSplit/>
          <w:tblHeader/>
          <w:jc w:val="center"/>
        </w:trPr>
        <w:tc>
          <w:tcPr>
            <w:tcW w:w="306" w:type="pct"/>
            <w:shd w:val="clear" w:color="auto" w:fill="auto"/>
            <w:vAlign w:val="center"/>
          </w:tcPr>
          <w:p w14:paraId="26085553" w14:textId="77777777" w:rsidR="00DF367C" w:rsidRPr="007C4491" w:rsidRDefault="00DF367C" w:rsidP="009765FA">
            <w:pPr>
              <w:numPr>
                <w:ilvl w:val="0"/>
                <w:numId w:val="13"/>
              </w:numPr>
              <w:spacing w:after="0" w:line="240" w:lineRule="auto"/>
              <w:jc w:val="both"/>
              <w:rPr>
                <w:rFonts w:ascii="Times New Roman" w:hAnsi="Times New Roman" w:cs="Times New Roman"/>
              </w:rPr>
            </w:pPr>
          </w:p>
        </w:tc>
        <w:tc>
          <w:tcPr>
            <w:tcW w:w="921" w:type="pct"/>
            <w:shd w:val="clear" w:color="auto" w:fill="auto"/>
            <w:vAlign w:val="center"/>
          </w:tcPr>
          <w:p w14:paraId="28BE28F8" w14:textId="77777777" w:rsidR="00DF367C" w:rsidRPr="007C4491" w:rsidRDefault="00DF367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Réduction des besoins en produits chimiques</w:t>
            </w:r>
          </w:p>
        </w:tc>
        <w:tc>
          <w:tcPr>
            <w:tcW w:w="2579" w:type="pct"/>
            <w:shd w:val="clear" w:color="auto" w:fill="auto"/>
            <w:vAlign w:val="center"/>
          </w:tcPr>
          <w:p w14:paraId="22368770" w14:textId="406581FB" w:rsidR="00DF367C" w:rsidRPr="007C4491" w:rsidRDefault="007834D8" w:rsidP="00DB2527">
            <w:pPr>
              <w:spacing w:after="0" w:line="240" w:lineRule="auto"/>
              <w:jc w:val="both"/>
              <w:rPr>
                <w:rFonts w:ascii="Times New Roman" w:hAnsi="Times New Roman" w:cs="Times New Roman"/>
              </w:rPr>
            </w:pPr>
            <w:r w:rsidRPr="007C4491">
              <w:rPr>
                <w:rFonts w:ascii="Times New Roman" w:hAnsi="Times New Roman" w:cs="Times New Roman"/>
              </w:rPr>
              <w:t>Cela consiste notamment à :</w:t>
            </w:r>
          </w:p>
          <w:p w14:paraId="20F6A942" w14:textId="5A7744C7" w:rsidR="00DF367C" w:rsidRPr="007C4491" w:rsidRDefault="001A26AC" w:rsidP="00DB2527">
            <w:pPr>
              <w:spacing w:after="0" w:line="240" w:lineRule="auto"/>
              <w:jc w:val="both"/>
              <w:rPr>
                <w:rFonts w:ascii="Times New Roman" w:hAnsi="Times New Roman" w:cs="Times New Roman"/>
                <w:lang w:val="fr-BE"/>
              </w:rPr>
            </w:pPr>
            <w:r w:rsidRPr="007C4491">
              <w:rPr>
                <w:rFonts w:ascii="Times New Roman" w:hAnsi="Times New Roman" w:cs="Times New Roman"/>
              </w:rPr>
              <w:t>- r</w:t>
            </w:r>
            <w:proofErr w:type="spellStart"/>
            <w:r w:rsidR="00DF367C" w:rsidRPr="007C4491">
              <w:rPr>
                <w:rFonts w:ascii="Times New Roman" w:hAnsi="Times New Roman" w:cs="Times New Roman"/>
                <w:lang w:val="fr-BE"/>
              </w:rPr>
              <w:t>evoir</w:t>
            </w:r>
            <w:proofErr w:type="spellEnd"/>
            <w:r w:rsidR="00DF367C" w:rsidRPr="007C4491">
              <w:rPr>
                <w:rFonts w:ascii="Times New Roman" w:hAnsi="Times New Roman" w:cs="Times New Roman"/>
                <w:lang w:val="fr-BE"/>
              </w:rPr>
              <w:t xml:space="preserve"> et optimiser régulièrement la formulation des produits ch</w:t>
            </w:r>
            <w:r w:rsidRPr="007C4491">
              <w:rPr>
                <w:rFonts w:ascii="Times New Roman" w:hAnsi="Times New Roman" w:cs="Times New Roman"/>
                <w:lang w:val="fr-BE"/>
              </w:rPr>
              <w:t>imiques et des bains de procédé ;</w:t>
            </w:r>
          </w:p>
          <w:p w14:paraId="31C80D16" w14:textId="0F2425DE" w:rsidR="00DF367C" w:rsidRPr="007C4491" w:rsidRDefault="001A26AC" w:rsidP="0067535E">
            <w:pPr>
              <w:spacing w:after="0" w:line="240" w:lineRule="auto"/>
              <w:jc w:val="both"/>
              <w:rPr>
                <w:rFonts w:ascii="Times New Roman" w:hAnsi="Times New Roman" w:cs="Times New Roman"/>
                <w:lang w:val="fr-BE"/>
              </w:rPr>
            </w:pPr>
            <w:r w:rsidRPr="007C4491">
              <w:rPr>
                <w:rFonts w:ascii="Times New Roman" w:hAnsi="Times New Roman" w:cs="Times New Roman"/>
                <w:lang w:val="fr-BE"/>
              </w:rPr>
              <w:t>- o</w:t>
            </w:r>
            <w:r w:rsidR="00DF367C" w:rsidRPr="007C4491">
              <w:rPr>
                <w:rFonts w:ascii="Times New Roman" w:hAnsi="Times New Roman" w:cs="Times New Roman"/>
                <w:lang w:val="fr-BE"/>
              </w:rPr>
              <w:t>p</w:t>
            </w:r>
            <w:r w:rsidR="0067535E" w:rsidRPr="007C4491">
              <w:rPr>
                <w:rFonts w:ascii="Times New Roman" w:hAnsi="Times New Roman" w:cs="Times New Roman"/>
                <w:lang w:val="fr-BE"/>
              </w:rPr>
              <w:t>timiser la production (voir le b du point 2.</w:t>
            </w:r>
            <w:r w:rsidR="00DF367C" w:rsidRPr="007C4491">
              <w:rPr>
                <w:rFonts w:ascii="Times New Roman" w:hAnsi="Times New Roman" w:cs="Times New Roman"/>
                <w:lang w:val="fr-BE"/>
              </w:rPr>
              <w:t>10).</w:t>
            </w:r>
          </w:p>
        </w:tc>
        <w:tc>
          <w:tcPr>
            <w:tcW w:w="1194" w:type="pct"/>
            <w:shd w:val="clear" w:color="auto" w:fill="auto"/>
            <w:vAlign w:val="center"/>
          </w:tcPr>
          <w:p w14:paraId="62AAE31A" w14:textId="0AA4FC10" w:rsidR="00DF367C" w:rsidRPr="007C4491" w:rsidRDefault="00DF367C"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DF367C" w:rsidRPr="007C4491" w14:paraId="7A1E0DBD" w14:textId="77777777" w:rsidTr="003168DC">
        <w:trPr>
          <w:cantSplit/>
          <w:tblHeader/>
          <w:jc w:val="cent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6C1956E1" w14:textId="77777777" w:rsidR="00DF367C" w:rsidRPr="007C4491" w:rsidRDefault="00DF367C" w:rsidP="00DB2527">
            <w:pPr>
              <w:spacing w:after="0" w:line="240" w:lineRule="auto"/>
              <w:jc w:val="both"/>
              <w:rPr>
                <w:rFonts w:ascii="Times New Roman" w:hAnsi="Times New Roman" w:cs="Times New Roman"/>
              </w:rPr>
            </w:pPr>
            <w:r w:rsidRPr="007C4491">
              <w:rPr>
                <w:rFonts w:ascii="Times New Roman" w:hAnsi="Times New Roman" w:cs="Times New Roman"/>
              </w:rPr>
              <w:t>b.</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14:paraId="2326D952" w14:textId="68755C2A" w:rsidR="00DF367C" w:rsidRPr="007C4491" w:rsidRDefault="00DF367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Réduction de l</w:t>
            </w:r>
            <w:r w:rsidR="00A87AED">
              <w:rPr>
                <w:rFonts w:ascii="Times New Roman" w:hAnsi="Times New Roman" w:cs="Times New Roman"/>
                <w:lang w:val="fr-BE"/>
              </w:rPr>
              <w:t>’</w:t>
            </w:r>
            <w:r w:rsidRPr="007C4491">
              <w:rPr>
                <w:rFonts w:ascii="Times New Roman" w:hAnsi="Times New Roman" w:cs="Times New Roman"/>
                <w:lang w:val="fr-BE"/>
              </w:rPr>
              <w:t>utilisation d</w:t>
            </w:r>
            <w:r w:rsidR="00A87AED">
              <w:rPr>
                <w:rFonts w:ascii="Times New Roman" w:hAnsi="Times New Roman" w:cs="Times New Roman"/>
                <w:lang w:val="fr-BE"/>
              </w:rPr>
              <w:t>’</w:t>
            </w:r>
            <w:r w:rsidRPr="007C4491">
              <w:rPr>
                <w:rFonts w:ascii="Times New Roman" w:hAnsi="Times New Roman" w:cs="Times New Roman"/>
                <w:lang w:val="fr-BE"/>
              </w:rPr>
              <w:t xml:space="preserve">agents </w:t>
            </w:r>
            <w:proofErr w:type="spellStart"/>
            <w:r w:rsidRPr="007C4491">
              <w:rPr>
                <w:rFonts w:ascii="Times New Roman" w:hAnsi="Times New Roman" w:cs="Times New Roman"/>
                <w:lang w:val="fr-BE"/>
              </w:rPr>
              <w:t>complexants</w:t>
            </w:r>
            <w:proofErr w:type="spellEnd"/>
          </w:p>
        </w:tc>
        <w:tc>
          <w:tcPr>
            <w:tcW w:w="2579" w:type="pct"/>
            <w:tcBorders>
              <w:top w:val="single" w:sz="4" w:space="0" w:color="auto"/>
              <w:left w:val="single" w:sz="4" w:space="0" w:color="auto"/>
              <w:bottom w:val="single" w:sz="4" w:space="0" w:color="auto"/>
              <w:right w:val="single" w:sz="4" w:space="0" w:color="auto"/>
            </w:tcBorders>
            <w:shd w:val="clear" w:color="auto" w:fill="auto"/>
            <w:vAlign w:val="center"/>
          </w:tcPr>
          <w:p w14:paraId="246BE1B4" w14:textId="7D19F618" w:rsidR="00DF367C" w:rsidRPr="007C4491" w:rsidRDefault="00DF367C" w:rsidP="00D75C2C">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utilisation d</w:t>
            </w:r>
            <w:r w:rsidR="00A87AED">
              <w:rPr>
                <w:rFonts w:ascii="Times New Roman" w:hAnsi="Times New Roman" w:cs="Times New Roman"/>
                <w:lang w:val="fr-BE"/>
              </w:rPr>
              <w:t>’</w:t>
            </w:r>
            <w:r w:rsidRPr="007C4491">
              <w:rPr>
                <w:rFonts w:ascii="Times New Roman" w:hAnsi="Times New Roman" w:cs="Times New Roman"/>
                <w:lang w:val="fr-BE"/>
              </w:rPr>
              <w:t>eau douce/adoucie réduit la quantité d</w:t>
            </w:r>
            <w:r w:rsidR="00A87AED">
              <w:rPr>
                <w:rFonts w:ascii="Times New Roman" w:hAnsi="Times New Roman" w:cs="Times New Roman"/>
                <w:lang w:val="fr-BE"/>
              </w:rPr>
              <w:t>’</w:t>
            </w:r>
            <w:r w:rsidRPr="007C4491">
              <w:rPr>
                <w:rFonts w:ascii="Times New Roman" w:hAnsi="Times New Roman" w:cs="Times New Roman"/>
                <w:lang w:val="fr-BE"/>
              </w:rPr>
              <w:t xml:space="preserve">agents </w:t>
            </w:r>
            <w:proofErr w:type="spellStart"/>
            <w:r w:rsidRPr="007C4491">
              <w:rPr>
                <w:rFonts w:ascii="Times New Roman" w:hAnsi="Times New Roman" w:cs="Times New Roman"/>
                <w:lang w:val="fr-BE"/>
              </w:rPr>
              <w:t>complexants</w:t>
            </w:r>
            <w:proofErr w:type="spellEnd"/>
            <w:r w:rsidRPr="007C4491">
              <w:rPr>
                <w:rFonts w:ascii="Times New Roman" w:hAnsi="Times New Roman" w:cs="Times New Roman"/>
                <w:lang w:val="fr-BE"/>
              </w:rPr>
              <w:t xml:space="preserve"> utilisés dans les bains de procédé, par exemple pour la teinture ou le blanchiment (voir </w:t>
            </w:r>
            <w:r w:rsidR="0067535E" w:rsidRPr="007C4491">
              <w:rPr>
                <w:rFonts w:ascii="Times New Roman" w:hAnsi="Times New Roman" w:cs="Times New Roman"/>
                <w:lang w:val="fr-BE"/>
              </w:rPr>
              <w:t xml:space="preserve">le b du point </w:t>
            </w:r>
            <w:r w:rsidR="00D75C2C">
              <w:rPr>
                <w:rFonts w:ascii="Times New Roman" w:hAnsi="Times New Roman" w:cs="Times New Roman"/>
                <w:lang w:val="fr-BE"/>
              </w:rPr>
              <w:t>3.3.2</w:t>
            </w:r>
            <w:r w:rsidRPr="007C4491">
              <w:rPr>
                <w:rFonts w:ascii="Times New Roman" w:hAnsi="Times New Roman" w:cs="Times New Roman"/>
                <w:lang w:val="fr-BE"/>
              </w:rPr>
              <w:t>).</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59BE71BC" w14:textId="77777777" w:rsidR="00DF367C" w:rsidRPr="007C4491" w:rsidRDefault="00DF367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Non applicable au lavage et au rinçage.</w:t>
            </w:r>
          </w:p>
        </w:tc>
      </w:tr>
      <w:tr w:rsidR="00DF367C" w:rsidRPr="007C4491" w14:paraId="7E279970" w14:textId="77777777" w:rsidTr="003168DC">
        <w:trPr>
          <w:cantSplit/>
          <w:tblHeader/>
          <w:jc w:val="center"/>
        </w:trPr>
        <w:tc>
          <w:tcPr>
            <w:tcW w:w="306" w:type="pct"/>
            <w:shd w:val="clear" w:color="auto" w:fill="auto"/>
            <w:vAlign w:val="center"/>
          </w:tcPr>
          <w:p w14:paraId="6E0200B2" w14:textId="77777777" w:rsidR="00DF367C" w:rsidRPr="007C4491" w:rsidRDefault="00DF367C" w:rsidP="00DB2527">
            <w:pPr>
              <w:spacing w:after="0" w:line="240" w:lineRule="auto"/>
              <w:jc w:val="both"/>
              <w:rPr>
                <w:rFonts w:ascii="Times New Roman" w:hAnsi="Times New Roman" w:cs="Times New Roman"/>
              </w:rPr>
            </w:pPr>
            <w:r w:rsidRPr="007C4491">
              <w:rPr>
                <w:rFonts w:ascii="Times New Roman" w:hAnsi="Times New Roman" w:cs="Times New Roman"/>
              </w:rPr>
              <w:t>c.</w:t>
            </w:r>
          </w:p>
        </w:tc>
        <w:tc>
          <w:tcPr>
            <w:tcW w:w="921" w:type="pct"/>
            <w:shd w:val="clear" w:color="auto" w:fill="auto"/>
            <w:vAlign w:val="center"/>
          </w:tcPr>
          <w:p w14:paraId="5DE1A260" w14:textId="523DEAB5" w:rsidR="00DF367C" w:rsidRPr="007C4491" w:rsidRDefault="00DF367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Traitement des matières textiles au moyen d</w:t>
            </w:r>
            <w:r w:rsidR="00A87AED">
              <w:rPr>
                <w:rFonts w:ascii="Times New Roman" w:hAnsi="Times New Roman" w:cs="Times New Roman"/>
                <w:lang w:val="fr-BE"/>
              </w:rPr>
              <w:t>’</w:t>
            </w:r>
            <w:r w:rsidRPr="007C4491">
              <w:rPr>
                <w:rFonts w:ascii="Times New Roman" w:hAnsi="Times New Roman" w:cs="Times New Roman"/>
                <w:lang w:val="fr-BE"/>
              </w:rPr>
              <w:t>enzymes</w:t>
            </w:r>
          </w:p>
        </w:tc>
        <w:tc>
          <w:tcPr>
            <w:tcW w:w="2579" w:type="pct"/>
            <w:shd w:val="clear" w:color="auto" w:fill="auto"/>
            <w:vAlign w:val="center"/>
          </w:tcPr>
          <w:p w14:paraId="341F2480" w14:textId="1917045E" w:rsidR="00DF367C" w:rsidRPr="007C4491" w:rsidRDefault="00DF367C" w:rsidP="00CA7BB4">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Des enzymes sont sélectionnées </w:t>
            </w:r>
            <w:r w:rsidR="00845AD6">
              <w:rPr>
                <w:rFonts w:ascii="Times New Roman" w:hAnsi="Times New Roman" w:cs="Times New Roman"/>
                <w:lang w:val="fr-BE"/>
              </w:rPr>
              <w:t>(</w:t>
            </w:r>
            <w:r w:rsidRPr="007C4491">
              <w:rPr>
                <w:rFonts w:ascii="Times New Roman" w:hAnsi="Times New Roman" w:cs="Times New Roman"/>
                <w:lang w:val="fr-BE"/>
              </w:rPr>
              <w:t xml:space="preserve">voir </w:t>
            </w:r>
            <w:r w:rsidR="00CA7BB4" w:rsidRPr="007C4491">
              <w:rPr>
                <w:rFonts w:ascii="Times New Roman" w:hAnsi="Times New Roman" w:cs="Times New Roman"/>
                <w:lang w:val="fr-BE"/>
              </w:rPr>
              <w:t xml:space="preserve">le </w:t>
            </w:r>
            <w:r w:rsidR="009843C4">
              <w:rPr>
                <w:rFonts w:ascii="Times New Roman" w:hAnsi="Times New Roman" w:cs="Times New Roman"/>
                <w:lang w:val="fr-BE"/>
              </w:rPr>
              <w:t>d du 1°</w:t>
            </w:r>
            <w:r w:rsidR="00CA7BB4" w:rsidRPr="007C4491">
              <w:rPr>
                <w:rFonts w:ascii="Times New Roman" w:hAnsi="Times New Roman" w:cs="Times New Roman"/>
                <w:lang w:val="fr-BE"/>
              </w:rPr>
              <w:t xml:space="preserve"> du point 2.14</w:t>
            </w:r>
            <w:r w:rsidRPr="007C4491">
              <w:rPr>
                <w:rFonts w:ascii="Times New Roman" w:hAnsi="Times New Roman" w:cs="Times New Roman"/>
                <w:lang w:val="fr-BE"/>
              </w:rPr>
              <w:t>) et utilisées pour catalyser les réactions avec les matières textiles, afin de réduire la consommation de produits chimiques (par exemple pour les opérations de désencollage, de blanchiment et/ou de lavage).</w:t>
            </w:r>
          </w:p>
        </w:tc>
        <w:tc>
          <w:tcPr>
            <w:tcW w:w="1194" w:type="pct"/>
            <w:shd w:val="clear" w:color="auto" w:fill="auto"/>
            <w:vAlign w:val="center"/>
          </w:tcPr>
          <w:p w14:paraId="29C8245C" w14:textId="3231A401" w:rsidR="00DF367C" w:rsidRPr="007C4491" w:rsidRDefault="00DF367C" w:rsidP="00DB2527">
            <w:pPr>
              <w:spacing w:after="0" w:line="240" w:lineRule="auto"/>
              <w:jc w:val="both"/>
              <w:rPr>
                <w:rFonts w:ascii="Times New Roman" w:hAnsi="Times New Roman" w:cs="Times New Roman"/>
                <w:strike/>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applicabilité peut être limitée par la disponibilité d</w:t>
            </w:r>
            <w:r w:rsidR="00A87AED">
              <w:rPr>
                <w:rFonts w:ascii="Times New Roman" w:hAnsi="Times New Roman" w:cs="Times New Roman"/>
                <w:lang w:val="fr-BE"/>
              </w:rPr>
              <w:t>’</w:t>
            </w:r>
            <w:r w:rsidRPr="007C4491">
              <w:rPr>
                <w:rFonts w:ascii="Times New Roman" w:hAnsi="Times New Roman" w:cs="Times New Roman"/>
                <w:lang w:val="fr-BE"/>
              </w:rPr>
              <w:t>enzymes appropriées.</w:t>
            </w:r>
          </w:p>
        </w:tc>
      </w:tr>
      <w:tr w:rsidR="00DF367C" w:rsidRPr="007C4491" w14:paraId="0226A052" w14:textId="77777777" w:rsidTr="003168DC">
        <w:trPr>
          <w:cantSplit/>
          <w:tblHeader/>
          <w:jc w:val="center"/>
        </w:trPr>
        <w:tc>
          <w:tcPr>
            <w:tcW w:w="306" w:type="pct"/>
            <w:shd w:val="clear" w:color="auto" w:fill="auto"/>
            <w:vAlign w:val="center"/>
          </w:tcPr>
          <w:p w14:paraId="50364A7C" w14:textId="77777777" w:rsidR="00DF367C" w:rsidRPr="007C4491" w:rsidRDefault="00DF367C" w:rsidP="00DB2527">
            <w:pPr>
              <w:spacing w:after="0" w:line="240" w:lineRule="auto"/>
              <w:jc w:val="both"/>
              <w:rPr>
                <w:rFonts w:ascii="Times New Roman" w:hAnsi="Times New Roman" w:cs="Times New Roman"/>
              </w:rPr>
            </w:pPr>
            <w:r w:rsidRPr="007C4491">
              <w:rPr>
                <w:rFonts w:ascii="Times New Roman" w:hAnsi="Times New Roman" w:cs="Times New Roman"/>
              </w:rPr>
              <w:t>d.</w:t>
            </w:r>
          </w:p>
        </w:tc>
        <w:tc>
          <w:tcPr>
            <w:tcW w:w="921" w:type="pct"/>
            <w:shd w:val="clear" w:color="auto" w:fill="auto"/>
            <w:vAlign w:val="center"/>
          </w:tcPr>
          <w:p w14:paraId="4DD446FF" w14:textId="77777777" w:rsidR="00DF367C" w:rsidRPr="007C4491" w:rsidRDefault="00DF367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Systèmes automatiques pour la préparation et le dosage des produits chimiques et des bains de procédé</w:t>
            </w:r>
          </w:p>
        </w:tc>
        <w:tc>
          <w:tcPr>
            <w:tcW w:w="2579" w:type="pct"/>
            <w:shd w:val="clear" w:color="auto" w:fill="auto"/>
            <w:vAlign w:val="center"/>
          </w:tcPr>
          <w:p w14:paraId="63B47735" w14:textId="77777777" w:rsidR="00DF367C" w:rsidRPr="007C4491" w:rsidRDefault="00DF367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Des systèmes automatiques sont utilisés pour peser, doser, dissoudre, mesurer et distribuer les produits chimiques et les bains de procédé, afin de fournir les quantités exactes nécessaires aux machines de production.</w:t>
            </w:r>
          </w:p>
          <w:p w14:paraId="1D4E0C8A" w14:textId="78FBA51C" w:rsidR="00DF367C" w:rsidRPr="007C4491" w:rsidRDefault="00DF367C" w:rsidP="00CA7BB4">
            <w:pPr>
              <w:spacing w:after="0" w:line="240" w:lineRule="auto"/>
              <w:jc w:val="both"/>
              <w:rPr>
                <w:rFonts w:ascii="Times New Roman" w:hAnsi="Times New Roman" w:cs="Times New Roman"/>
              </w:rPr>
            </w:pPr>
            <w:r w:rsidRPr="007C4491">
              <w:rPr>
                <w:rFonts w:ascii="Times New Roman" w:hAnsi="Times New Roman" w:cs="Times New Roman"/>
              </w:rPr>
              <w:t xml:space="preserve">Voir </w:t>
            </w:r>
            <w:r w:rsidR="00CA7BB4" w:rsidRPr="007C4491">
              <w:rPr>
                <w:rFonts w:ascii="Times New Roman" w:hAnsi="Times New Roman" w:cs="Times New Roman"/>
              </w:rPr>
              <w:t>le point 2.</w:t>
            </w:r>
            <w:r w:rsidRPr="007C4491">
              <w:rPr>
                <w:rFonts w:ascii="Times New Roman" w:hAnsi="Times New Roman" w:cs="Times New Roman"/>
              </w:rPr>
              <w:t>4.</w:t>
            </w:r>
          </w:p>
        </w:tc>
        <w:tc>
          <w:tcPr>
            <w:tcW w:w="1194" w:type="pct"/>
            <w:shd w:val="clear" w:color="auto" w:fill="auto"/>
            <w:vAlign w:val="center"/>
          </w:tcPr>
          <w:p w14:paraId="5643CD44" w14:textId="03A36845" w:rsidR="00DF367C" w:rsidRPr="007C4491" w:rsidRDefault="00DF367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applicabilité aux unités existantes peut être limitée par le manque d</w:t>
            </w:r>
            <w:r w:rsidR="00A87AED">
              <w:rPr>
                <w:rFonts w:ascii="Times New Roman" w:hAnsi="Times New Roman" w:cs="Times New Roman"/>
                <w:lang w:val="fr-BE"/>
              </w:rPr>
              <w:t>’</w:t>
            </w:r>
            <w:r w:rsidRPr="007C4491">
              <w:rPr>
                <w:rFonts w:ascii="Times New Roman" w:hAnsi="Times New Roman" w:cs="Times New Roman"/>
                <w:lang w:val="fr-BE"/>
              </w:rPr>
              <w:t>espace, la distance entre les machines de préparation et les machines de production ou par des changements fréquents des produits chimiques et des bains de procédé.</w:t>
            </w:r>
          </w:p>
        </w:tc>
      </w:tr>
      <w:tr w:rsidR="00DF367C" w:rsidRPr="007C4491" w14:paraId="2EED2932" w14:textId="77777777" w:rsidTr="003168DC">
        <w:trPr>
          <w:cantSplit/>
          <w:tblHeader/>
          <w:jc w:val="center"/>
        </w:trPr>
        <w:tc>
          <w:tcPr>
            <w:tcW w:w="306" w:type="pct"/>
            <w:shd w:val="clear" w:color="auto" w:fill="auto"/>
            <w:vAlign w:val="center"/>
          </w:tcPr>
          <w:p w14:paraId="1EE10B82" w14:textId="77777777" w:rsidR="00DF367C" w:rsidRPr="007C4491" w:rsidRDefault="00DF367C" w:rsidP="00DB2527">
            <w:pPr>
              <w:spacing w:after="0" w:line="240" w:lineRule="auto"/>
              <w:jc w:val="both"/>
              <w:rPr>
                <w:rFonts w:ascii="Times New Roman" w:hAnsi="Times New Roman" w:cs="Times New Roman"/>
              </w:rPr>
            </w:pPr>
            <w:r w:rsidRPr="007C4491">
              <w:rPr>
                <w:rFonts w:ascii="Times New Roman" w:hAnsi="Times New Roman" w:cs="Times New Roman"/>
              </w:rPr>
              <w:t>e.</w:t>
            </w:r>
          </w:p>
        </w:tc>
        <w:tc>
          <w:tcPr>
            <w:tcW w:w="921" w:type="pct"/>
            <w:shd w:val="clear" w:color="auto" w:fill="auto"/>
            <w:vAlign w:val="center"/>
          </w:tcPr>
          <w:p w14:paraId="3A834A07" w14:textId="77777777" w:rsidR="00DF367C" w:rsidRPr="007C4491" w:rsidRDefault="00DF367C"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Optimisation de la quantité de produits chimiques utilisés</w:t>
            </w:r>
          </w:p>
        </w:tc>
        <w:tc>
          <w:tcPr>
            <w:tcW w:w="2579" w:type="pct"/>
            <w:shd w:val="clear" w:color="auto" w:fill="auto"/>
            <w:vAlign w:val="center"/>
          </w:tcPr>
          <w:p w14:paraId="59BBCA2E" w14:textId="1A50A9B5" w:rsidR="00DF367C" w:rsidRPr="007C4491" w:rsidRDefault="00DF367C" w:rsidP="00CA7BB4">
            <w:pPr>
              <w:spacing w:after="0" w:line="240" w:lineRule="auto"/>
              <w:jc w:val="both"/>
              <w:rPr>
                <w:rFonts w:ascii="Times New Roman" w:hAnsi="Times New Roman" w:cs="Times New Roman"/>
              </w:rPr>
            </w:pPr>
            <w:r w:rsidRPr="007C4491">
              <w:rPr>
                <w:rFonts w:ascii="Times New Roman" w:hAnsi="Times New Roman" w:cs="Times New Roman"/>
              </w:rPr>
              <w:t xml:space="preserve">Voir </w:t>
            </w:r>
            <w:r w:rsidR="00CA7BB4" w:rsidRPr="007C4491">
              <w:rPr>
                <w:rFonts w:ascii="Times New Roman" w:hAnsi="Times New Roman" w:cs="Times New Roman"/>
              </w:rPr>
              <w:t>le e du point 2.10</w:t>
            </w:r>
            <w:r w:rsidRPr="007C4491">
              <w:rPr>
                <w:rFonts w:ascii="Times New Roman" w:hAnsi="Times New Roman" w:cs="Times New Roman"/>
              </w:rPr>
              <w:t>.</w:t>
            </w:r>
          </w:p>
        </w:tc>
        <w:tc>
          <w:tcPr>
            <w:tcW w:w="1194" w:type="pct"/>
            <w:shd w:val="clear" w:color="auto" w:fill="auto"/>
            <w:vAlign w:val="center"/>
          </w:tcPr>
          <w:p w14:paraId="1448262C" w14:textId="747E56C3" w:rsidR="00DF367C" w:rsidRPr="007C4491" w:rsidRDefault="00DF367C"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DF367C" w:rsidRPr="007C4491" w14:paraId="15ABD158" w14:textId="77777777" w:rsidTr="003168DC">
        <w:trPr>
          <w:cantSplit/>
          <w:tblHeader/>
          <w:jc w:val="center"/>
        </w:trPr>
        <w:tc>
          <w:tcPr>
            <w:tcW w:w="306" w:type="pct"/>
            <w:shd w:val="clear" w:color="auto" w:fill="auto"/>
            <w:vAlign w:val="center"/>
          </w:tcPr>
          <w:p w14:paraId="5B523A61" w14:textId="77777777" w:rsidR="00DF367C" w:rsidRPr="007C4491" w:rsidRDefault="00DF367C" w:rsidP="00DB2527">
            <w:pPr>
              <w:spacing w:after="0" w:line="240" w:lineRule="auto"/>
              <w:jc w:val="both"/>
              <w:rPr>
                <w:rFonts w:ascii="Times New Roman" w:hAnsi="Times New Roman" w:cs="Times New Roman"/>
              </w:rPr>
            </w:pPr>
            <w:r w:rsidRPr="007C4491">
              <w:rPr>
                <w:rFonts w:ascii="Times New Roman" w:hAnsi="Times New Roman" w:cs="Times New Roman"/>
              </w:rPr>
              <w:t>f.</w:t>
            </w:r>
          </w:p>
        </w:tc>
        <w:tc>
          <w:tcPr>
            <w:tcW w:w="921" w:type="pct"/>
            <w:shd w:val="clear" w:color="auto" w:fill="auto"/>
            <w:vAlign w:val="center"/>
          </w:tcPr>
          <w:p w14:paraId="7C96858F" w14:textId="77777777" w:rsidR="00DF367C" w:rsidRPr="007C4491" w:rsidRDefault="00DF367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Réutilisation des bains de procédé</w:t>
            </w:r>
          </w:p>
        </w:tc>
        <w:tc>
          <w:tcPr>
            <w:tcW w:w="2579" w:type="pct"/>
            <w:shd w:val="clear" w:color="auto" w:fill="auto"/>
            <w:vAlign w:val="center"/>
          </w:tcPr>
          <w:p w14:paraId="358EB57D" w14:textId="0734D446" w:rsidR="00DF367C" w:rsidRPr="007C4491" w:rsidRDefault="00DF367C" w:rsidP="00CA7BB4">
            <w:pPr>
              <w:spacing w:after="0" w:line="240" w:lineRule="auto"/>
              <w:jc w:val="both"/>
              <w:rPr>
                <w:rFonts w:ascii="Times New Roman" w:hAnsi="Times New Roman" w:cs="Times New Roman"/>
              </w:rPr>
            </w:pPr>
            <w:r w:rsidRPr="007C4491">
              <w:rPr>
                <w:rFonts w:ascii="Times New Roman" w:hAnsi="Times New Roman" w:cs="Times New Roman"/>
              </w:rPr>
              <w:t xml:space="preserve">Voir </w:t>
            </w:r>
            <w:r w:rsidR="00CA7BB4" w:rsidRPr="007C4491">
              <w:rPr>
                <w:rFonts w:ascii="Times New Roman" w:hAnsi="Times New Roman" w:cs="Times New Roman"/>
              </w:rPr>
              <w:t>le j du point 2.10</w:t>
            </w:r>
            <w:r w:rsidRPr="007C4491">
              <w:rPr>
                <w:rFonts w:ascii="Times New Roman" w:hAnsi="Times New Roman" w:cs="Times New Roman"/>
              </w:rPr>
              <w:t>.</w:t>
            </w:r>
          </w:p>
        </w:tc>
        <w:tc>
          <w:tcPr>
            <w:tcW w:w="1194" w:type="pct"/>
            <w:shd w:val="clear" w:color="auto" w:fill="auto"/>
            <w:vAlign w:val="center"/>
          </w:tcPr>
          <w:p w14:paraId="3ED53DAC" w14:textId="2179F620" w:rsidR="00DF367C" w:rsidRPr="007C4491" w:rsidRDefault="00DF367C"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DF367C" w:rsidRPr="007C4491" w14:paraId="416641D5" w14:textId="77777777" w:rsidTr="003168DC">
        <w:trPr>
          <w:cantSplit/>
          <w:tblHeader/>
          <w:jc w:val="center"/>
        </w:trPr>
        <w:tc>
          <w:tcPr>
            <w:tcW w:w="306" w:type="pct"/>
            <w:shd w:val="clear" w:color="auto" w:fill="auto"/>
            <w:vAlign w:val="center"/>
          </w:tcPr>
          <w:p w14:paraId="7B8AD8FC" w14:textId="77777777" w:rsidR="00DF367C" w:rsidRPr="007C4491" w:rsidRDefault="00DF367C" w:rsidP="00DB2527">
            <w:pPr>
              <w:spacing w:after="0" w:line="240" w:lineRule="auto"/>
              <w:jc w:val="both"/>
              <w:rPr>
                <w:rFonts w:ascii="Times New Roman" w:hAnsi="Times New Roman" w:cs="Times New Roman"/>
              </w:rPr>
            </w:pPr>
            <w:r w:rsidRPr="007C4491">
              <w:rPr>
                <w:rFonts w:ascii="Times New Roman" w:hAnsi="Times New Roman" w:cs="Times New Roman"/>
              </w:rPr>
              <w:t>g.</w:t>
            </w:r>
          </w:p>
        </w:tc>
        <w:tc>
          <w:tcPr>
            <w:tcW w:w="921" w:type="pct"/>
            <w:shd w:val="clear" w:color="auto" w:fill="auto"/>
            <w:vAlign w:val="center"/>
          </w:tcPr>
          <w:p w14:paraId="18B32858" w14:textId="77777777" w:rsidR="00DF367C" w:rsidRPr="007C4491" w:rsidRDefault="00DF367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Récupération et utilisation des résidus de produits chimiques </w:t>
            </w:r>
          </w:p>
        </w:tc>
        <w:tc>
          <w:tcPr>
            <w:tcW w:w="2579" w:type="pct"/>
            <w:shd w:val="clear" w:color="auto" w:fill="auto"/>
            <w:vAlign w:val="center"/>
          </w:tcPr>
          <w:p w14:paraId="2C1F87EB" w14:textId="223B9378" w:rsidR="00DF367C" w:rsidRPr="007C4491" w:rsidRDefault="00DF367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Les résidus de produits chimiques sont récupérés (par exemple au moyen d</w:t>
            </w:r>
            <w:r w:rsidR="00A87AED">
              <w:rPr>
                <w:rFonts w:ascii="Times New Roman" w:hAnsi="Times New Roman" w:cs="Times New Roman"/>
                <w:lang w:val="fr-BE"/>
              </w:rPr>
              <w:t>’</w:t>
            </w:r>
            <w:r w:rsidRPr="007C4491">
              <w:rPr>
                <w:rFonts w:ascii="Times New Roman" w:hAnsi="Times New Roman" w:cs="Times New Roman"/>
                <w:lang w:val="fr-BE"/>
              </w:rPr>
              <w:t>une purge complète des tuyaux ou du vidage exhaustif des emballages) et utilisés dans les procédés. Le degré d</w:t>
            </w:r>
            <w:r w:rsidR="00A87AED">
              <w:rPr>
                <w:rFonts w:ascii="Times New Roman" w:hAnsi="Times New Roman" w:cs="Times New Roman"/>
                <w:lang w:val="fr-BE"/>
              </w:rPr>
              <w:t>’</w:t>
            </w:r>
            <w:r w:rsidRPr="007C4491">
              <w:rPr>
                <w:rFonts w:ascii="Times New Roman" w:hAnsi="Times New Roman" w:cs="Times New Roman"/>
                <w:lang w:val="fr-BE"/>
              </w:rPr>
              <w:t>utilisation peut être limité par la teneur en impuretés et la dégradation des produits chimiques.</w:t>
            </w:r>
          </w:p>
        </w:tc>
        <w:tc>
          <w:tcPr>
            <w:tcW w:w="1194" w:type="pct"/>
            <w:shd w:val="clear" w:color="auto" w:fill="auto"/>
            <w:vAlign w:val="center"/>
          </w:tcPr>
          <w:p w14:paraId="50AE14F1" w14:textId="10F7859E" w:rsidR="00DF367C" w:rsidRPr="007C4491" w:rsidRDefault="00DF367C"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bl>
    <w:p w14:paraId="2233ED71" w14:textId="3D28C1BF" w:rsidR="00DF367C" w:rsidRPr="007C4491" w:rsidRDefault="00DF367C" w:rsidP="00DB2527">
      <w:pPr>
        <w:spacing w:after="0" w:line="240" w:lineRule="auto"/>
        <w:jc w:val="both"/>
        <w:rPr>
          <w:rFonts w:ascii="Times New Roman" w:hAnsi="Times New Roman" w:cs="Times New Roman"/>
        </w:rPr>
      </w:pPr>
    </w:p>
    <w:p w14:paraId="5F9D90FB" w14:textId="5E0AA159" w:rsidR="00DF367C" w:rsidRPr="007C4491" w:rsidRDefault="00DF367C" w:rsidP="009765FA">
      <w:pPr>
        <w:pStyle w:val="Titre2"/>
        <w:numPr>
          <w:ilvl w:val="1"/>
          <w:numId w:val="23"/>
        </w:numPr>
        <w:spacing w:before="0" w:line="240" w:lineRule="auto"/>
        <w:ind w:left="1134" w:hanging="567"/>
        <w:jc w:val="both"/>
        <w:rPr>
          <w:rFonts w:ascii="Times New Roman" w:hAnsi="Times New Roman" w:cs="Times New Roman"/>
          <w:sz w:val="22"/>
          <w:szCs w:val="22"/>
        </w:rPr>
      </w:pPr>
      <w:r w:rsidRPr="007C4491">
        <w:rPr>
          <w:rFonts w:ascii="Times New Roman" w:hAnsi="Times New Roman" w:cs="Times New Roman"/>
          <w:sz w:val="22"/>
          <w:szCs w:val="22"/>
        </w:rPr>
        <w:t>Prévention et réduction des substances faiblement biodégradables dans les effluents aqueux</w:t>
      </w:r>
    </w:p>
    <w:p w14:paraId="35A6F738" w14:textId="278CB74A" w:rsidR="0012584E" w:rsidRPr="007C4491" w:rsidRDefault="00DF367C"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exploitant applique toutes les techniques.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669"/>
        <w:gridCol w:w="4674"/>
        <w:gridCol w:w="2164"/>
      </w:tblGrid>
      <w:tr w:rsidR="00DF367C" w:rsidRPr="007C4491" w14:paraId="4EB5C6A9" w14:textId="77777777" w:rsidTr="003168DC">
        <w:trPr>
          <w:cantSplit/>
          <w:tblHeader/>
          <w:jc w:val="center"/>
        </w:trPr>
        <w:tc>
          <w:tcPr>
            <w:tcW w:w="1227" w:type="pct"/>
            <w:gridSpan w:val="2"/>
            <w:shd w:val="clear" w:color="auto" w:fill="auto"/>
            <w:vAlign w:val="center"/>
          </w:tcPr>
          <w:p w14:paraId="597C1563" w14:textId="77777777" w:rsidR="00DF367C" w:rsidRPr="007C4491" w:rsidRDefault="00DF367C" w:rsidP="00DB2527">
            <w:pPr>
              <w:spacing w:after="0" w:line="240" w:lineRule="auto"/>
              <w:jc w:val="both"/>
              <w:rPr>
                <w:rFonts w:ascii="Times New Roman" w:hAnsi="Times New Roman" w:cs="Times New Roman"/>
                <w:b/>
              </w:rPr>
            </w:pPr>
            <w:r w:rsidRPr="007C4491">
              <w:rPr>
                <w:rFonts w:ascii="Times New Roman" w:hAnsi="Times New Roman" w:cs="Times New Roman"/>
                <w:b/>
              </w:rPr>
              <w:lastRenderedPageBreak/>
              <w:t>Technique</w:t>
            </w:r>
          </w:p>
        </w:tc>
        <w:tc>
          <w:tcPr>
            <w:tcW w:w="2579" w:type="pct"/>
            <w:shd w:val="clear" w:color="auto" w:fill="auto"/>
            <w:vAlign w:val="center"/>
          </w:tcPr>
          <w:p w14:paraId="084D4E09" w14:textId="77777777" w:rsidR="00DF367C" w:rsidRPr="007C4491" w:rsidRDefault="00DF367C"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c>
          <w:tcPr>
            <w:tcW w:w="1194" w:type="pct"/>
            <w:shd w:val="clear" w:color="auto" w:fill="auto"/>
            <w:vAlign w:val="center"/>
          </w:tcPr>
          <w:p w14:paraId="18B7654C" w14:textId="77777777" w:rsidR="00DF367C" w:rsidRPr="007C4491" w:rsidRDefault="00DF367C" w:rsidP="00DB2527">
            <w:pPr>
              <w:spacing w:after="0" w:line="240" w:lineRule="auto"/>
              <w:jc w:val="both"/>
              <w:rPr>
                <w:rFonts w:ascii="Times New Roman" w:hAnsi="Times New Roman" w:cs="Times New Roman"/>
                <w:b/>
              </w:rPr>
            </w:pPr>
            <w:r w:rsidRPr="007C4491">
              <w:rPr>
                <w:rFonts w:ascii="Times New Roman" w:hAnsi="Times New Roman" w:cs="Times New Roman"/>
                <w:b/>
              </w:rPr>
              <w:t>Applicabilité</w:t>
            </w:r>
          </w:p>
        </w:tc>
      </w:tr>
      <w:tr w:rsidR="00DF367C" w:rsidRPr="007C4491" w14:paraId="6FF36226" w14:textId="77777777" w:rsidTr="003168DC">
        <w:trPr>
          <w:cantSplit/>
          <w:tblHeader/>
          <w:jc w:val="center"/>
        </w:trPr>
        <w:tc>
          <w:tcPr>
            <w:tcW w:w="306" w:type="pct"/>
            <w:shd w:val="clear" w:color="auto" w:fill="auto"/>
            <w:vAlign w:val="center"/>
          </w:tcPr>
          <w:p w14:paraId="2E93281F" w14:textId="77777777" w:rsidR="00DF367C" w:rsidRPr="007C4491" w:rsidRDefault="00DF367C" w:rsidP="00DB2527">
            <w:pPr>
              <w:spacing w:after="0" w:line="240" w:lineRule="auto"/>
              <w:jc w:val="both"/>
              <w:rPr>
                <w:rFonts w:ascii="Times New Roman" w:hAnsi="Times New Roman" w:cs="Times New Roman"/>
              </w:rPr>
            </w:pPr>
            <w:r w:rsidRPr="007C4491">
              <w:rPr>
                <w:rFonts w:ascii="Times New Roman" w:hAnsi="Times New Roman" w:cs="Times New Roman"/>
              </w:rPr>
              <w:t>a.</w:t>
            </w:r>
          </w:p>
        </w:tc>
        <w:tc>
          <w:tcPr>
            <w:tcW w:w="921" w:type="pct"/>
            <w:shd w:val="clear" w:color="auto" w:fill="auto"/>
            <w:vAlign w:val="center"/>
          </w:tcPr>
          <w:p w14:paraId="5E770839" w14:textId="77777777" w:rsidR="00DF367C" w:rsidRPr="007C4491" w:rsidRDefault="00DF367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Remplacement des </w:t>
            </w:r>
            <w:proofErr w:type="spellStart"/>
            <w:r w:rsidRPr="007C4491">
              <w:rPr>
                <w:rFonts w:ascii="Times New Roman" w:hAnsi="Times New Roman" w:cs="Times New Roman"/>
                <w:lang w:val="fr-BE"/>
              </w:rPr>
              <w:t>alkylphénols</w:t>
            </w:r>
            <w:proofErr w:type="spellEnd"/>
            <w:r w:rsidRPr="007C4491">
              <w:rPr>
                <w:rFonts w:ascii="Times New Roman" w:hAnsi="Times New Roman" w:cs="Times New Roman"/>
                <w:lang w:val="fr-BE"/>
              </w:rPr>
              <w:t xml:space="preserve"> et de leurs </w:t>
            </w:r>
            <w:proofErr w:type="spellStart"/>
            <w:r w:rsidRPr="007C4491">
              <w:rPr>
                <w:rFonts w:ascii="Times New Roman" w:hAnsi="Times New Roman" w:cs="Times New Roman"/>
                <w:lang w:val="fr-BE"/>
              </w:rPr>
              <w:t>éthoxylates</w:t>
            </w:r>
            <w:proofErr w:type="spellEnd"/>
          </w:p>
        </w:tc>
        <w:tc>
          <w:tcPr>
            <w:tcW w:w="2579" w:type="pct"/>
            <w:shd w:val="clear" w:color="auto" w:fill="auto"/>
            <w:vAlign w:val="center"/>
          </w:tcPr>
          <w:p w14:paraId="1783602E" w14:textId="7A17409F" w:rsidR="00DF367C" w:rsidRPr="007C4491" w:rsidRDefault="00DF367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Les </w:t>
            </w:r>
            <w:proofErr w:type="spellStart"/>
            <w:r w:rsidRPr="007C4491">
              <w:rPr>
                <w:rFonts w:ascii="Times New Roman" w:hAnsi="Times New Roman" w:cs="Times New Roman"/>
                <w:lang w:val="fr-BE"/>
              </w:rPr>
              <w:t>alkylphénols</w:t>
            </w:r>
            <w:proofErr w:type="spellEnd"/>
            <w:r w:rsidRPr="007C4491">
              <w:rPr>
                <w:rFonts w:ascii="Times New Roman" w:hAnsi="Times New Roman" w:cs="Times New Roman"/>
                <w:lang w:val="fr-BE"/>
              </w:rPr>
              <w:t xml:space="preserve"> et leurs </w:t>
            </w:r>
            <w:proofErr w:type="spellStart"/>
            <w:r w:rsidRPr="007C4491">
              <w:rPr>
                <w:rFonts w:ascii="Times New Roman" w:hAnsi="Times New Roman" w:cs="Times New Roman"/>
                <w:lang w:val="fr-BE"/>
              </w:rPr>
              <w:t>éthoxylates</w:t>
            </w:r>
            <w:proofErr w:type="spellEnd"/>
            <w:r w:rsidRPr="007C4491">
              <w:rPr>
                <w:rFonts w:ascii="Times New Roman" w:hAnsi="Times New Roman" w:cs="Times New Roman"/>
                <w:lang w:val="fr-BE"/>
              </w:rPr>
              <w:t xml:space="preserve"> sont remplacés par des agents tensio-actifs biodégradables, tels que des </w:t>
            </w:r>
            <w:proofErr w:type="spellStart"/>
            <w:r w:rsidRPr="007C4491">
              <w:rPr>
                <w:rFonts w:ascii="Times New Roman" w:hAnsi="Times New Roman" w:cs="Times New Roman"/>
                <w:lang w:val="fr-BE"/>
              </w:rPr>
              <w:t>éthoxylates</w:t>
            </w:r>
            <w:proofErr w:type="spellEnd"/>
            <w:r w:rsidRPr="007C4491">
              <w:rPr>
                <w:rFonts w:ascii="Times New Roman" w:hAnsi="Times New Roman" w:cs="Times New Roman"/>
                <w:lang w:val="fr-BE"/>
              </w:rPr>
              <w:t xml:space="preserve"> d</w:t>
            </w:r>
            <w:r w:rsidR="00A87AED">
              <w:rPr>
                <w:rFonts w:ascii="Times New Roman" w:hAnsi="Times New Roman" w:cs="Times New Roman"/>
                <w:lang w:val="fr-BE"/>
              </w:rPr>
              <w:t>’</w:t>
            </w:r>
            <w:r w:rsidRPr="007C4491">
              <w:rPr>
                <w:rFonts w:ascii="Times New Roman" w:hAnsi="Times New Roman" w:cs="Times New Roman"/>
                <w:lang w:val="fr-BE"/>
              </w:rPr>
              <w:t xml:space="preserve">alcool. </w:t>
            </w:r>
          </w:p>
        </w:tc>
        <w:tc>
          <w:tcPr>
            <w:tcW w:w="1194" w:type="pct"/>
            <w:shd w:val="clear" w:color="auto" w:fill="auto"/>
            <w:vAlign w:val="center"/>
          </w:tcPr>
          <w:p w14:paraId="260D86A6" w14:textId="32BC7B34" w:rsidR="00DF367C" w:rsidRPr="007C4491" w:rsidRDefault="00DF367C"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DF367C" w:rsidRPr="007C4491" w14:paraId="0CFA1C1F" w14:textId="77777777" w:rsidTr="003168DC">
        <w:trPr>
          <w:cantSplit/>
          <w:trHeight w:val="3958"/>
          <w:tblHeader/>
          <w:jc w:val="center"/>
        </w:trPr>
        <w:tc>
          <w:tcPr>
            <w:tcW w:w="306" w:type="pct"/>
            <w:shd w:val="clear" w:color="auto" w:fill="auto"/>
            <w:vAlign w:val="center"/>
          </w:tcPr>
          <w:p w14:paraId="67092F75" w14:textId="77777777" w:rsidR="00DF367C" w:rsidRPr="007C4491" w:rsidRDefault="00DF367C" w:rsidP="00DB2527">
            <w:pPr>
              <w:spacing w:after="0" w:line="240" w:lineRule="auto"/>
              <w:jc w:val="both"/>
              <w:rPr>
                <w:rFonts w:ascii="Times New Roman" w:hAnsi="Times New Roman" w:cs="Times New Roman"/>
              </w:rPr>
            </w:pPr>
            <w:r w:rsidRPr="007C4491">
              <w:rPr>
                <w:rFonts w:ascii="Times New Roman" w:hAnsi="Times New Roman" w:cs="Times New Roman"/>
              </w:rPr>
              <w:t>b.</w:t>
            </w:r>
          </w:p>
        </w:tc>
        <w:tc>
          <w:tcPr>
            <w:tcW w:w="921" w:type="pct"/>
            <w:shd w:val="clear" w:color="auto" w:fill="auto"/>
            <w:vAlign w:val="center"/>
          </w:tcPr>
          <w:p w14:paraId="666E8BD2" w14:textId="42B52B26" w:rsidR="00DF367C" w:rsidRPr="007C4491" w:rsidRDefault="00DF367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Remplacement des agents </w:t>
            </w:r>
            <w:proofErr w:type="spellStart"/>
            <w:r w:rsidRPr="007C4491">
              <w:rPr>
                <w:rFonts w:ascii="Times New Roman" w:hAnsi="Times New Roman" w:cs="Times New Roman"/>
                <w:lang w:val="fr-BE"/>
              </w:rPr>
              <w:t>complexants</w:t>
            </w:r>
            <w:proofErr w:type="spellEnd"/>
            <w:r w:rsidRPr="007C4491">
              <w:rPr>
                <w:rFonts w:ascii="Times New Roman" w:hAnsi="Times New Roman" w:cs="Times New Roman"/>
                <w:lang w:val="fr-BE"/>
              </w:rPr>
              <w:t xml:space="preserve"> faiblement biodégradables contenant du phosphore ou de l</w:t>
            </w:r>
            <w:r w:rsidR="00A87AED">
              <w:rPr>
                <w:rFonts w:ascii="Times New Roman" w:hAnsi="Times New Roman" w:cs="Times New Roman"/>
                <w:lang w:val="fr-BE"/>
              </w:rPr>
              <w:t>’</w:t>
            </w:r>
            <w:r w:rsidR="00E0253B" w:rsidRPr="007C4491">
              <w:rPr>
                <w:rFonts w:ascii="Times New Roman" w:hAnsi="Times New Roman" w:cs="Times New Roman"/>
                <w:lang w:val="fr-BE"/>
              </w:rPr>
              <w:t>azote</w:t>
            </w:r>
          </w:p>
        </w:tc>
        <w:tc>
          <w:tcPr>
            <w:tcW w:w="2579" w:type="pct"/>
            <w:shd w:val="clear" w:color="auto" w:fill="auto"/>
            <w:vAlign w:val="center"/>
          </w:tcPr>
          <w:p w14:paraId="39F6DBD8" w14:textId="1B247334" w:rsidR="00DF367C" w:rsidRPr="007C4491" w:rsidRDefault="00DF367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Les agents </w:t>
            </w:r>
            <w:proofErr w:type="spellStart"/>
            <w:r w:rsidRPr="007C4491">
              <w:rPr>
                <w:rFonts w:ascii="Times New Roman" w:hAnsi="Times New Roman" w:cs="Times New Roman"/>
                <w:lang w:val="fr-BE"/>
              </w:rPr>
              <w:t>complexants</w:t>
            </w:r>
            <w:proofErr w:type="spellEnd"/>
            <w:r w:rsidRPr="007C4491">
              <w:rPr>
                <w:rFonts w:ascii="Times New Roman" w:hAnsi="Times New Roman" w:cs="Times New Roman"/>
                <w:lang w:val="fr-BE"/>
              </w:rPr>
              <w:t xml:space="preserve"> contenant du phosphore (triphosphates, par exemple) ou de l</w:t>
            </w:r>
            <w:r w:rsidR="00A87AED">
              <w:rPr>
                <w:rFonts w:ascii="Times New Roman" w:hAnsi="Times New Roman" w:cs="Times New Roman"/>
                <w:lang w:val="fr-BE"/>
              </w:rPr>
              <w:t>’</w:t>
            </w:r>
            <w:r w:rsidRPr="007C4491">
              <w:rPr>
                <w:rFonts w:ascii="Times New Roman" w:hAnsi="Times New Roman" w:cs="Times New Roman"/>
                <w:lang w:val="fr-BE"/>
              </w:rPr>
              <w:t xml:space="preserve">azote (acides aminés </w:t>
            </w:r>
            <w:proofErr w:type="spellStart"/>
            <w:r w:rsidRPr="007C4491">
              <w:rPr>
                <w:rFonts w:ascii="Times New Roman" w:hAnsi="Times New Roman" w:cs="Times New Roman"/>
                <w:lang w:val="fr-BE"/>
              </w:rPr>
              <w:t>polycarboxyliques</w:t>
            </w:r>
            <w:proofErr w:type="spellEnd"/>
            <w:r w:rsidRPr="007C4491">
              <w:rPr>
                <w:rFonts w:ascii="Times New Roman" w:hAnsi="Times New Roman" w:cs="Times New Roman"/>
                <w:lang w:val="fr-BE"/>
              </w:rPr>
              <w:t xml:space="preserve"> tels que l</w:t>
            </w:r>
            <w:r w:rsidR="00A87AED">
              <w:rPr>
                <w:rFonts w:ascii="Times New Roman" w:hAnsi="Times New Roman" w:cs="Times New Roman"/>
                <w:lang w:val="fr-BE"/>
              </w:rPr>
              <w:t>’</w:t>
            </w:r>
            <w:r w:rsidRPr="007C4491">
              <w:rPr>
                <w:rFonts w:ascii="Times New Roman" w:hAnsi="Times New Roman" w:cs="Times New Roman"/>
                <w:lang w:val="fr-BE"/>
              </w:rPr>
              <w:t>EDTA ou le DTPA, par exemple) sont remplacés par des substances biodégradables/</w:t>
            </w:r>
            <w:proofErr w:type="spellStart"/>
            <w:r w:rsidRPr="007C4491">
              <w:rPr>
                <w:rFonts w:ascii="Times New Roman" w:hAnsi="Times New Roman" w:cs="Times New Roman"/>
                <w:lang w:val="fr-BE"/>
              </w:rPr>
              <w:t>bioéliminables</w:t>
            </w:r>
            <w:proofErr w:type="spellEnd"/>
            <w:r w:rsidRPr="007C4491">
              <w:rPr>
                <w:rFonts w:ascii="Times New Roman" w:hAnsi="Times New Roman" w:cs="Times New Roman"/>
                <w:lang w:val="fr-BE"/>
              </w:rPr>
              <w:t>, par exemple</w:t>
            </w:r>
            <w:r w:rsidR="007834D8" w:rsidRPr="007C4491">
              <w:rPr>
                <w:rFonts w:ascii="Times New Roman" w:hAnsi="Times New Roman" w:cs="Times New Roman"/>
                <w:lang w:val="fr-BE"/>
              </w:rPr>
              <w:t> :</w:t>
            </w:r>
          </w:p>
          <w:p w14:paraId="4E5CBE2A" w14:textId="698D6115" w:rsidR="00DF367C" w:rsidRPr="007C4491" w:rsidRDefault="001A26AC" w:rsidP="001A26AC">
            <w:pPr>
              <w:spacing w:after="0" w:line="240" w:lineRule="auto"/>
              <w:jc w:val="both"/>
              <w:rPr>
                <w:rFonts w:ascii="Times New Roman" w:hAnsi="Times New Roman" w:cs="Times New Roman"/>
              </w:rPr>
            </w:pPr>
            <w:r w:rsidRPr="007C4491">
              <w:rPr>
                <w:rFonts w:ascii="Times New Roman" w:hAnsi="Times New Roman" w:cs="Times New Roman"/>
              </w:rPr>
              <w:t>- p</w:t>
            </w:r>
            <w:r w:rsidR="007834D8" w:rsidRPr="007C4491">
              <w:rPr>
                <w:rFonts w:ascii="Times New Roman" w:hAnsi="Times New Roman" w:cs="Times New Roman"/>
              </w:rPr>
              <w:t>olycarboxylates</w:t>
            </w:r>
            <w:r w:rsidRPr="007C4491">
              <w:rPr>
                <w:rFonts w:ascii="Times New Roman" w:hAnsi="Times New Roman" w:cs="Times New Roman"/>
              </w:rPr>
              <w:t xml:space="preserve"> (polyacrylates, par exemple) ;</w:t>
            </w:r>
          </w:p>
          <w:p w14:paraId="56F84326" w14:textId="045846B6" w:rsidR="00DF367C"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rPr>
              <w:t>- s</w:t>
            </w:r>
            <w:r w:rsidR="00DF367C" w:rsidRPr="007C4491">
              <w:rPr>
                <w:rFonts w:ascii="Times New Roman" w:hAnsi="Times New Roman" w:cs="Times New Roman"/>
                <w:lang w:val="fr-BE"/>
              </w:rPr>
              <w:t>els d</w:t>
            </w:r>
            <w:r w:rsidR="00A87AED">
              <w:rPr>
                <w:rFonts w:ascii="Times New Roman" w:hAnsi="Times New Roman" w:cs="Times New Roman"/>
                <w:lang w:val="fr-BE"/>
              </w:rPr>
              <w:t>’</w:t>
            </w:r>
            <w:r w:rsidR="00DF367C" w:rsidRPr="007C4491">
              <w:rPr>
                <w:rFonts w:ascii="Times New Roman" w:hAnsi="Times New Roman" w:cs="Times New Roman"/>
                <w:lang w:val="fr-BE"/>
              </w:rPr>
              <w:t xml:space="preserve">acides </w:t>
            </w:r>
            <w:proofErr w:type="spellStart"/>
            <w:r w:rsidR="00DF367C" w:rsidRPr="007C4491">
              <w:rPr>
                <w:rFonts w:ascii="Times New Roman" w:hAnsi="Times New Roman" w:cs="Times New Roman"/>
                <w:lang w:val="fr-BE"/>
              </w:rPr>
              <w:t>hydroxy-carboxyliques</w:t>
            </w:r>
            <w:proofErr w:type="spellEnd"/>
            <w:r w:rsidR="00DF367C" w:rsidRPr="007C4491">
              <w:rPr>
                <w:rFonts w:ascii="Times New Roman" w:hAnsi="Times New Roman" w:cs="Times New Roman"/>
                <w:lang w:val="fr-BE"/>
              </w:rPr>
              <w:t xml:space="preserve"> (glu</w:t>
            </w:r>
            <w:r w:rsidRPr="007C4491">
              <w:rPr>
                <w:rFonts w:ascii="Times New Roman" w:hAnsi="Times New Roman" w:cs="Times New Roman"/>
                <w:lang w:val="fr-BE"/>
              </w:rPr>
              <w:t>conates, citrates, par exemple) ;</w:t>
            </w:r>
          </w:p>
          <w:p w14:paraId="0D34E63E" w14:textId="354BB306" w:rsidR="00DF367C"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c</w:t>
            </w:r>
            <w:r w:rsidR="00DF367C" w:rsidRPr="007C4491">
              <w:rPr>
                <w:rFonts w:ascii="Times New Roman" w:hAnsi="Times New Roman" w:cs="Times New Roman"/>
                <w:lang w:val="fr-BE"/>
              </w:rPr>
              <w:t>opolymères d</w:t>
            </w:r>
            <w:r w:rsidR="00A87AED">
              <w:rPr>
                <w:rFonts w:ascii="Times New Roman" w:hAnsi="Times New Roman" w:cs="Times New Roman"/>
                <w:lang w:val="fr-BE"/>
              </w:rPr>
              <w:t>’</w:t>
            </w:r>
            <w:r w:rsidR="00DF367C" w:rsidRPr="007C4491">
              <w:rPr>
                <w:rFonts w:ascii="Times New Roman" w:hAnsi="Times New Roman" w:cs="Times New Roman"/>
                <w:lang w:val="fr-BE"/>
              </w:rPr>
              <w:t>acide acrylique à bas</w:t>
            </w:r>
            <w:r w:rsidRPr="007C4491">
              <w:rPr>
                <w:rFonts w:ascii="Times New Roman" w:hAnsi="Times New Roman" w:cs="Times New Roman"/>
                <w:lang w:val="fr-BE"/>
              </w:rPr>
              <w:t>e de sucre ;</w:t>
            </w:r>
          </w:p>
          <w:p w14:paraId="41719F68" w14:textId="09965790" w:rsidR="00DF367C"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a</w:t>
            </w:r>
            <w:r w:rsidR="00DF367C" w:rsidRPr="007C4491">
              <w:rPr>
                <w:rFonts w:ascii="Times New Roman" w:hAnsi="Times New Roman" w:cs="Times New Roman"/>
                <w:lang w:val="fr-BE"/>
              </w:rPr>
              <w:t xml:space="preserve">cide </w:t>
            </w:r>
            <w:proofErr w:type="spellStart"/>
            <w:r w:rsidR="00DF367C" w:rsidRPr="007C4491">
              <w:rPr>
                <w:rFonts w:ascii="Times New Roman" w:hAnsi="Times New Roman" w:cs="Times New Roman"/>
                <w:lang w:val="fr-BE"/>
              </w:rPr>
              <w:t>méthylglycinediacétique</w:t>
            </w:r>
            <w:proofErr w:type="spellEnd"/>
            <w:r w:rsidR="00DF367C" w:rsidRPr="007C4491">
              <w:rPr>
                <w:rFonts w:ascii="Times New Roman" w:hAnsi="Times New Roman" w:cs="Times New Roman"/>
                <w:lang w:val="fr-BE"/>
              </w:rPr>
              <w:t xml:space="preserve"> (MGDA), acide </w:t>
            </w:r>
            <w:proofErr w:type="gramStart"/>
            <w:r w:rsidR="00DF367C" w:rsidRPr="007C4491">
              <w:rPr>
                <w:rFonts w:ascii="Times New Roman" w:hAnsi="Times New Roman" w:cs="Times New Roman"/>
                <w:lang w:val="fr-BE"/>
              </w:rPr>
              <w:t>N,N</w:t>
            </w:r>
            <w:proofErr w:type="gramEnd"/>
            <w:r w:rsidR="00DF367C" w:rsidRPr="007C4491">
              <w:rPr>
                <w:rFonts w:ascii="Times New Roman" w:hAnsi="Times New Roman" w:cs="Times New Roman"/>
                <w:lang w:val="fr-BE"/>
              </w:rPr>
              <w:t xml:space="preserve"> </w:t>
            </w:r>
            <w:proofErr w:type="spellStart"/>
            <w:r w:rsidR="00DF367C" w:rsidRPr="007C4491">
              <w:rPr>
                <w:rFonts w:ascii="Times New Roman" w:hAnsi="Times New Roman" w:cs="Times New Roman"/>
                <w:lang w:val="fr-BE"/>
              </w:rPr>
              <w:t>diacétique</w:t>
            </w:r>
            <w:proofErr w:type="spellEnd"/>
            <w:r w:rsidR="00DF367C" w:rsidRPr="007C4491">
              <w:rPr>
                <w:rFonts w:ascii="Times New Roman" w:hAnsi="Times New Roman" w:cs="Times New Roman"/>
                <w:lang w:val="fr-BE"/>
              </w:rPr>
              <w:t xml:space="preserve"> L-glutamique (GLDA) e</w:t>
            </w:r>
            <w:r w:rsidRPr="007C4491">
              <w:rPr>
                <w:rFonts w:ascii="Times New Roman" w:hAnsi="Times New Roman" w:cs="Times New Roman"/>
                <w:lang w:val="fr-BE"/>
              </w:rPr>
              <w:t xml:space="preserve">t acide </w:t>
            </w:r>
            <w:proofErr w:type="spellStart"/>
            <w:r w:rsidRPr="007C4491">
              <w:rPr>
                <w:rFonts w:ascii="Times New Roman" w:hAnsi="Times New Roman" w:cs="Times New Roman"/>
                <w:lang w:val="fr-BE"/>
              </w:rPr>
              <w:t>iminodisuccinique</w:t>
            </w:r>
            <w:proofErr w:type="spellEnd"/>
            <w:r w:rsidRPr="007C4491">
              <w:rPr>
                <w:rFonts w:ascii="Times New Roman" w:hAnsi="Times New Roman" w:cs="Times New Roman"/>
                <w:lang w:val="fr-BE"/>
              </w:rPr>
              <w:t xml:space="preserve"> (IDS) ;</w:t>
            </w:r>
          </w:p>
          <w:p w14:paraId="3EFD2C2D" w14:textId="5A25CF74" w:rsidR="00DF367C" w:rsidRPr="007C4491" w:rsidRDefault="001A26AC" w:rsidP="001A26A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w:t>
            </w:r>
            <w:proofErr w:type="spellStart"/>
            <w:r w:rsidRPr="007C4491">
              <w:rPr>
                <w:rFonts w:ascii="Times New Roman" w:hAnsi="Times New Roman" w:cs="Times New Roman"/>
                <w:lang w:val="fr-BE"/>
              </w:rPr>
              <w:t>p</w:t>
            </w:r>
            <w:r w:rsidR="00DF367C" w:rsidRPr="007C4491">
              <w:rPr>
                <w:rFonts w:ascii="Times New Roman" w:hAnsi="Times New Roman" w:cs="Times New Roman"/>
                <w:lang w:val="fr-BE"/>
              </w:rPr>
              <w:t>hosphonates</w:t>
            </w:r>
            <w:proofErr w:type="spellEnd"/>
            <w:r w:rsidR="00DF367C" w:rsidRPr="007C4491">
              <w:rPr>
                <w:rFonts w:ascii="Times New Roman" w:hAnsi="Times New Roman" w:cs="Times New Roman"/>
                <w:lang w:val="fr-BE"/>
              </w:rPr>
              <w:t xml:space="preserve"> [acide </w:t>
            </w:r>
            <w:proofErr w:type="spellStart"/>
            <w:r w:rsidR="00DF367C" w:rsidRPr="007C4491">
              <w:rPr>
                <w:rFonts w:ascii="Times New Roman" w:hAnsi="Times New Roman" w:cs="Times New Roman"/>
                <w:lang w:val="fr-BE"/>
              </w:rPr>
              <w:t>aminotris</w:t>
            </w:r>
            <w:proofErr w:type="spellEnd"/>
            <w:r w:rsidR="00DF367C" w:rsidRPr="007C4491">
              <w:rPr>
                <w:rFonts w:ascii="Times New Roman" w:hAnsi="Times New Roman" w:cs="Times New Roman"/>
                <w:lang w:val="fr-BE"/>
              </w:rPr>
              <w:t xml:space="preserve"> méthylène </w:t>
            </w:r>
            <w:proofErr w:type="spellStart"/>
            <w:r w:rsidR="00DF367C" w:rsidRPr="007C4491">
              <w:rPr>
                <w:rFonts w:ascii="Times New Roman" w:hAnsi="Times New Roman" w:cs="Times New Roman"/>
                <w:lang w:val="fr-BE"/>
              </w:rPr>
              <w:t>phosphonique</w:t>
            </w:r>
            <w:proofErr w:type="spellEnd"/>
            <w:r w:rsidR="00DF367C" w:rsidRPr="007C4491">
              <w:rPr>
                <w:rFonts w:ascii="Times New Roman" w:hAnsi="Times New Roman" w:cs="Times New Roman"/>
                <w:lang w:val="fr-BE"/>
              </w:rPr>
              <w:t xml:space="preserve"> (ATMP), acide diéthylènetriamine-pentaméthylène </w:t>
            </w:r>
            <w:proofErr w:type="spellStart"/>
            <w:r w:rsidR="00DF367C" w:rsidRPr="007C4491">
              <w:rPr>
                <w:rFonts w:ascii="Times New Roman" w:hAnsi="Times New Roman" w:cs="Times New Roman"/>
                <w:lang w:val="fr-BE"/>
              </w:rPr>
              <w:t>phosphonique</w:t>
            </w:r>
            <w:proofErr w:type="spellEnd"/>
            <w:r w:rsidR="00DF367C" w:rsidRPr="007C4491">
              <w:rPr>
                <w:rFonts w:ascii="Times New Roman" w:hAnsi="Times New Roman" w:cs="Times New Roman"/>
                <w:lang w:val="fr-BE"/>
              </w:rPr>
              <w:t xml:space="preserve"> (DTPMP) et acide 1-hydroxyéthylidène 1,1-diphosphonique (HEDP), par exemple].</w:t>
            </w:r>
          </w:p>
        </w:tc>
        <w:tc>
          <w:tcPr>
            <w:tcW w:w="1194" w:type="pct"/>
            <w:shd w:val="clear" w:color="auto" w:fill="auto"/>
            <w:vAlign w:val="center"/>
          </w:tcPr>
          <w:p w14:paraId="11949A8F" w14:textId="3F9659D8" w:rsidR="00DF367C" w:rsidRPr="007C4491" w:rsidRDefault="00DF367C"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DF367C" w:rsidRPr="007C4491" w14:paraId="24D6B7F4" w14:textId="77777777" w:rsidTr="003168DC">
        <w:trPr>
          <w:cantSplit/>
          <w:tblHeader/>
          <w:jc w:val="center"/>
        </w:trPr>
        <w:tc>
          <w:tcPr>
            <w:tcW w:w="306" w:type="pct"/>
            <w:shd w:val="clear" w:color="auto" w:fill="auto"/>
            <w:vAlign w:val="center"/>
          </w:tcPr>
          <w:p w14:paraId="72157F44" w14:textId="77777777" w:rsidR="00DF367C" w:rsidRPr="007C4491" w:rsidRDefault="00DF367C" w:rsidP="00DB2527">
            <w:pPr>
              <w:spacing w:after="0" w:line="240" w:lineRule="auto"/>
              <w:jc w:val="both"/>
              <w:rPr>
                <w:rFonts w:ascii="Times New Roman" w:hAnsi="Times New Roman" w:cs="Times New Roman"/>
              </w:rPr>
            </w:pPr>
            <w:r w:rsidRPr="007C4491">
              <w:rPr>
                <w:rFonts w:ascii="Times New Roman" w:hAnsi="Times New Roman" w:cs="Times New Roman"/>
              </w:rPr>
              <w:t>c.</w:t>
            </w:r>
          </w:p>
        </w:tc>
        <w:tc>
          <w:tcPr>
            <w:tcW w:w="921" w:type="pct"/>
            <w:shd w:val="clear" w:color="auto" w:fill="auto"/>
            <w:vAlign w:val="center"/>
          </w:tcPr>
          <w:p w14:paraId="3DC041C6" w14:textId="06BBE8AC" w:rsidR="00DF367C" w:rsidRPr="007C4491" w:rsidRDefault="00DF367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Remplacement des agents anti-mousse à base d</w:t>
            </w:r>
            <w:r w:rsidR="00A87AED">
              <w:rPr>
                <w:rFonts w:ascii="Times New Roman" w:hAnsi="Times New Roman" w:cs="Times New Roman"/>
                <w:lang w:val="fr-BE"/>
              </w:rPr>
              <w:t>’</w:t>
            </w:r>
            <w:r w:rsidRPr="007C4491">
              <w:rPr>
                <w:rFonts w:ascii="Times New Roman" w:hAnsi="Times New Roman" w:cs="Times New Roman"/>
                <w:lang w:val="fr-BE"/>
              </w:rPr>
              <w:t>huile minérale</w:t>
            </w:r>
          </w:p>
        </w:tc>
        <w:tc>
          <w:tcPr>
            <w:tcW w:w="2579" w:type="pct"/>
            <w:shd w:val="clear" w:color="auto" w:fill="auto"/>
            <w:vAlign w:val="center"/>
          </w:tcPr>
          <w:p w14:paraId="13A81C54" w14:textId="252A7A67" w:rsidR="00DF367C" w:rsidRPr="007C4491" w:rsidRDefault="00DF367C" w:rsidP="00DB2527">
            <w:pPr>
              <w:spacing w:after="0" w:line="240" w:lineRule="auto"/>
              <w:jc w:val="both"/>
              <w:rPr>
                <w:rFonts w:ascii="Times New Roman" w:hAnsi="Times New Roman" w:cs="Times New Roman"/>
                <w:lang w:val="fr-BE"/>
              </w:rPr>
            </w:pPr>
            <w:proofErr w:type="gramStart"/>
            <w:r w:rsidRPr="007C4491">
              <w:rPr>
                <w:rFonts w:ascii="Times New Roman" w:hAnsi="Times New Roman" w:cs="Times New Roman"/>
                <w:lang w:val="fr-BE"/>
              </w:rPr>
              <w:t>Les agents anti-mousse</w:t>
            </w:r>
            <w:proofErr w:type="gramEnd"/>
            <w:r w:rsidRPr="007C4491">
              <w:rPr>
                <w:rFonts w:ascii="Times New Roman" w:hAnsi="Times New Roman" w:cs="Times New Roman"/>
                <w:lang w:val="fr-BE"/>
              </w:rPr>
              <w:t xml:space="preserve"> à base d</w:t>
            </w:r>
            <w:r w:rsidR="00A87AED">
              <w:rPr>
                <w:rFonts w:ascii="Times New Roman" w:hAnsi="Times New Roman" w:cs="Times New Roman"/>
                <w:lang w:val="fr-BE"/>
              </w:rPr>
              <w:t>’</w:t>
            </w:r>
            <w:r w:rsidRPr="007C4491">
              <w:rPr>
                <w:rFonts w:ascii="Times New Roman" w:hAnsi="Times New Roman" w:cs="Times New Roman"/>
                <w:lang w:val="fr-BE"/>
              </w:rPr>
              <w:t>huile minérale sont remplacés par des substances biodégradables, telles que des agents anti-mousse à base d</w:t>
            </w:r>
            <w:r w:rsidR="00A87AED">
              <w:rPr>
                <w:rFonts w:ascii="Times New Roman" w:hAnsi="Times New Roman" w:cs="Times New Roman"/>
                <w:lang w:val="fr-BE"/>
              </w:rPr>
              <w:t>’</w:t>
            </w:r>
            <w:r w:rsidRPr="007C4491">
              <w:rPr>
                <w:rFonts w:ascii="Times New Roman" w:hAnsi="Times New Roman" w:cs="Times New Roman"/>
                <w:lang w:val="fr-BE"/>
              </w:rPr>
              <w:t>huiles d</w:t>
            </w:r>
            <w:r w:rsidR="00A87AED">
              <w:rPr>
                <w:rFonts w:ascii="Times New Roman" w:hAnsi="Times New Roman" w:cs="Times New Roman"/>
                <w:lang w:val="fr-BE"/>
              </w:rPr>
              <w:t>’</w:t>
            </w:r>
            <w:r w:rsidRPr="007C4491">
              <w:rPr>
                <w:rFonts w:ascii="Times New Roman" w:hAnsi="Times New Roman" w:cs="Times New Roman"/>
                <w:lang w:val="fr-BE"/>
              </w:rPr>
              <w:t>esters synthétiques.</w:t>
            </w:r>
          </w:p>
        </w:tc>
        <w:tc>
          <w:tcPr>
            <w:tcW w:w="1194" w:type="pct"/>
            <w:shd w:val="clear" w:color="auto" w:fill="auto"/>
            <w:vAlign w:val="center"/>
          </w:tcPr>
          <w:p w14:paraId="33537C5D" w14:textId="36D00DF6" w:rsidR="00DF367C" w:rsidRPr="007C4491" w:rsidRDefault="00DF367C"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bl>
    <w:p w14:paraId="64B39C32" w14:textId="77777777" w:rsidR="00DF367C" w:rsidRPr="007C4491" w:rsidRDefault="00DF367C" w:rsidP="00DB2527">
      <w:pPr>
        <w:spacing w:after="0" w:line="240" w:lineRule="auto"/>
        <w:jc w:val="both"/>
        <w:rPr>
          <w:rFonts w:ascii="Times New Roman" w:eastAsia="Times New Roman" w:hAnsi="Times New Roman" w:cs="Times New Roman"/>
          <w:lang w:eastAsia="fr-FR"/>
        </w:rPr>
      </w:pPr>
    </w:p>
    <w:p w14:paraId="50EF94AF" w14:textId="08E3D3C7" w:rsidR="00097371" w:rsidRPr="007C4491" w:rsidRDefault="00097371" w:rsidP="009765FA">
      <w:pPr>
        <w:pStyle w:val="Titre2"/>
        <w:numPr>
          <w:ilvl w:val="1"/>
          <w:numId w:val="23"/>
        </w:numPr>
        <w:spacing w:before="0" w:line="240" w:lineRule="auto"/>
        <w:ind w:left="1134" w:hanging="567"/>
        <w:jc w:val="both"/>
        <w:rPr>
          <w:rFonts w:ascii="Times New Roman" w:eastAsia="Times New Roman" w:hAnsi="Times New Roman" w:cs="Times New Roman"/>
          <w:sz w:val="22"/>
          <w:szCs w:val="22"/>
          <w:lang w:eastAsia="fr-FR"/>
        </w:rPr>
      </w:pPr>
      <w:r w:rsidRPr="007C4491">
        <w:rPr>
          <w:rFonts w:ascii="Times New Roman" w:eastAsia="Times New Roman" w:hAnsi="Times New Roman" w:cs="Times New Roman"/>
          <w:sz w:val="22"/>
          <w:szCs w:val="22"/>
          <w:lang w:eastAsia="fr-FR"/>
        </w:rPr>
        <w:t xml:space="preserve">Stratégie intégrée de gestion et de traitement des effluents aqueux </w:t>
      </w:r>
    </w:p>
    <w:p w14:paraId="3136A3A2" w14:textId="051BA56F" w:rsidR="0012584E" w:rsidRPr="007C4491" w:rsidRDefault="00097371"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exploitant applique une stratégie intégrée de gestion et de traitement des effluents aqueux, constituée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une combinaison appropriée des techniques</w:t>
      </w:r>
      <w:r w:rsidR="0098441B" w:rsidRPr="007C4491">
        <w:rPr>
          <w:rFonts w:ascii="Times New Roman" w:eastAsia="Times New Roman" w:hAnsi="Times New Roman" w:cs="Times New Roman"/>
          <w:lang w:eastAsia="fr-FR"/>
        </w:rPr>
        <w:t xml:space="preserve"> 1 à 4</w:t>
      </w:r>
      <w:r w:rsidRPr="007C4491">
        <w:rPr>
          <w:rFonts w:ascii="Times New Roman" w:eastAsia="Times New Roman" w:hAnsi="Times New Roman" w:cs="Times New Roman"/>
          <w:lang w:eastAsia="fr-FR"/>
        </w:rPr>
        <w:t xml:space="preserve"> indiquées ci-dessous, dans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ordre de priorité suivant :</w:t>
      </w:r>
    </w:p>
    <w:p w14:paraId="4B4FDD3A" w14:textId="230F5767" w:rsidR="003903F1" w:rsidRPr="007C4491" w:rsidRDefault="000F5333" w:rsidP="00C178EF">
      <w:pPr>
        <w:pStyle w:val="Paragraphedeliste"/>
        <w:tabs>
          <w:tab w:val="left" w:pos="284"/>
        </w:tabs>
        <w:spacing w:after="0" w:line="240" w:lineRule="auto"/>
        <w:ind w:left="0"/>
        <w:jc w:val="both"/>
        <w:rPr>
          <w:rFonts w:ascii="Times New Roman" w:eastAsia="Times New Roman" w:hAnsi="Times New Roman" w:cs="Times New Roman"/>
          <w:lang w:eastAsia="fr-FR"/>
        </w:rPr>
      </w:pPr>
      <w:r>
        <w:rPr>
          <w:rFonts w:ascii="Times New Roman" w:eastAsia="Times New Roman" w:hAnsi="Times New Roman" w:cs="Times New Roman"/>
          <w:lang w:eastAsia="fr-FR"/>
        </w:rPr>
        <w:t>1°</w:t>
      </w:r>
      <w:r w:rsidR="00C178EF">
        <w:rPr>
          <w:rFonts w:ascii="Times New Roman" w:eastAsia="Times New Roman" w:hAnsi="Times New Roman" w:cs="Times New Roman"/>
          <w:lang w:eastAsia="fr-FR"/>
        </w:rPr>
        <w:t> </w:t>
      </w:r>
      <w:r>
        <w:rPr>
          <w:rFonts w:ascii="Times New Roman" w:eastAsia="Times New Roman" w:hAnsi="Times New Roman" w:cs="Times New Roman"/>
          <w:lang w:eastAsia="fr-FR"/>
        </w:rPr>
        <w:t>T</w:t>
      </w:r>
      <w:r w:rsidR="003903F1" w:rsidRPr="007C4491">
        <w:rPr>
          <w:rFonts w:ascii="Times New Roman" w:eastAsia="Times New Roman" w:hAnsi="Times New Roman" w:cs="Times New Roman"/>
          <w:lang w:eastAsia="fr-FR"/>
        </w:rPr>
        <w:t xml:space="preserve">echniques intégrées aux procédés : voir </w:t>
      </w:r>
      <w:r w:rsidR="00470DC2" w:rsidRPr="007C4491">
        <w:rPr>
          <w:rFonts w:ascii="Times New Roman" w:eastAsia="Times New Roman" w:hAnsi="Times New Roman" w:cs="Times New Roman"/>
          <w:lang w:eastAsia="fr-FR"/>
        </w:rPr>
        <w:t>le point 2.10</w:t>
      </w:r>
      <w:r w:rsidR="003903F1" w:rsidRPr="007C4491">
        <w:rPr>
          <w:rFonts w:ascii="Times New Roman" w:eastAsia="Times New Roman" w:hAnsi="Times New Roman" w:cs="Times New Roman"/>
          <w:lang w:eastAsia="fr-FR"/>
        </w:rPr>
        <w:t xml:space="preserve"> et </w:t>
      </w:r>
      <w:r w:rsidR="00470DC2" w:rsidRPr="007C4491">
        <w:rPr>
          <w:rFonts w:ascii="Times New Roman" w:eastAsia="Times New Roman" w:hAnsi="Times New Roman" w:cs="Times New Roman"/>
          <w:lang w:eastAsia="fr-FR"/>
        </w:rPr>
        <w:t>les points 3.1 à 3.6</w:t>
      </w:r>
      <w:r w:rsidR="008D2DC2" w:rsidRPr="007C4491">
        <w:rPr>
          <w:rFonts w:ascii="Times New Roman" w:eastAsia="Times New Roman" w:hAnsi="Times New Roman" w:cs="Times New Roman"/>
          <w:lang w:eastAsia="fr-FR"/>
        </w:rPr>
        <w:t> ;</w:t>
      </w:r>
    </w:p>
    <w:p w14:paraId="6F3656FA" w14:textId="033A5DAC" w:rsidR="003903F1" w:rsidRPr="007C4491" w:rsidRDefault="000F5333" w:rsidP="00C178EF">
      <w:pPr>
        <w:pStyle w:val="Paragraphedeliste"/>
        <w:tabs>
          <w:tab w:val="left" w:pos="284"/>
        </w:tabs>
        <w:spacing w:after="0" w:line="240" w:lineRule="auto"/>
        <w:ind w:left="0"/>
        <w:jc w:val="both"/>
        <w:rPr>
          <w:rFonts w:ascii="Times New Roman" w:eastAsia="Times New Roman" w:hAnsi="Times New Roman" w:cs="Times New Roman"/>
          <w:lang w:eastAsia="fr-FR"/>
        </w:rPr>
      </w:pPr>
      <w:r>
        <w:rPr>
          <w:rFonts w:ascii="Times New Roman" w:hAnsi="Times New Roman" w:cs="Times New Roman"/>
        </w:rPr>
        <w:t>2°</w:t>
      </w:r>
      <w:r w:rsidR="00C178EF">
        <w:rPr>
          <w:rFonts w:ascii="Times New Roman" w:hAnsi="Times New Roman" w:cs="Times New Roman"/>
        </w:rPr>
        <w:t> </w:t>
      </w:r>
      <w:r w:rsidR="003903F1" w:rsidRPr="007C4491">
        <w:rPr>
          <w:rFonts w:ascii="Times New Roman" w:hAnsi="Times New Roman" w:cs="Times New Roman"/>
        </w:rPr>
        <w:t>T</w:t>
      </w:r>
      <w:proofErr w:type="spellStart"/>
      <w:r w:rsidR="003903F1" w:rsidRPr="007C4491">
        <w:rPr>
          <w:rFonts w:ascii="Times New Roman" w:hAnsi="Times New Roman" w:cs="Times New Roman"/>
          <w:lang w:val="fr-BE"/>
        </w:rPr>
        <w:t>echniques</w:t>
      </w:r>
      <w:proofErr w:type="spellEnd"/>
      <w:r w:rsidR="003903F1" w:rsidRPr="007C4491">
        <w:rPr>
          <w:rFonts w:ascii="Times New Roman" w:hAnsi="Times New Roman" w:cs="Times New Roman"/>
          <w:lang w:val="fr-BE"/>
        </w:rPr>
        <w:t xml:space="preserve"> de récupération et de réutilisation des bains de procédé : voir </w:t>
      </w:r>
      <w:r w:rsidR="008D2DC2" w:rsidRPr="007C4491">
        <w:rPr>
          <w:rFonts w:ascii="Times New Roman" w:hAnsi="Times New Roman" w:cs="Times New Roman"/>
          <w:lang w:val="fr-BE"/>
        </w:rPr>
        <w:t>le j du point 2.10 et le point 3.3.3</w:t>
      </w:r>
      <w:r w:rsidR="003903F1" w:rsidRPr="007C4491">
        <w:rPr>
          <w:rFonts w:ascii="Times New Roman" w:hAnsi="Times New Roman" w:cs="Times New Roman"/>
          <w:lang w:val="fr-BE"/>
        </w:rPr>
        <w:t> ;</w:t>
      </w:r>
    </w:p>
    <w:p w14:paraId="11B961FD" w14:textId="104CF57E" w:rsidR="003903F1" w:rsidRPr="007C4491" w:rsidRDefault="000F5333" w:rsidP="00C178EF">
      <w:pPr>
        <w:pStyle w:val="Paragraphedeliste"/>
        <w:tabs>
          <w:tab w:val="left" w:pos="284"/>
        </w:tabs>
        <w:spacing w:after="0" w:line="240" w:lineRule="auto"/>
        <w:ind w:left="0"/>
        <w:jc w:val="both"/>
        <w:rPr>
          <w:rFonts w:ascii="Times New Roman" w:eastAsia="Times New Roman" w:hAnsi="Times New Roman" w:cs="Times New Roman"/>
          <w:lang w:eastAsia="fr-FR"/>
        </w:rPr>
      </w:pPr>
      <w:r>
        <w:rPr>
          <w:rFonts w:ascii="Times New Roman" w:eastAsia="Times New Roman" w:hAnsi="Times New Roman" w:cs="Times New Roman"/>
          <w:lang w:eastAsia="fr-FR"/>
        </w:rPr>
        <w:t>3°</w:t>
      </w:r>
      <w:r w:rsidR="00C178EF">
        <w:rPr>
          <w:rFonts w:ascii="Times New Roman" w:eastAsia="Times New Roman" w:hAnsi="Times New Roman" w:cs="Times New Roman"/>
          <w:lang w:eastAsia="fr-FR"/>
        </w:rPr>
        <w:t> </w:t>
      </w:r>
      <w:r w:rsidR="003903F1" w:rsidRPr="007C4491">
        <w:rPr>
          <w:rFonts w:ascii="Times New Roman" w:eastAsia="Times New Roman" w:hAnsi="Times New Roman" w:cs="Times New Roman"/>
          <w:lang w:eastAsia="fr-FR"/>
        </w:rPr>
        <w:t>Collecte séparée des flux d</w:t>
      </w:r>
      <w:r w:rsidR="00A87AED">
        <w:rPr>
          <w:rFonts w:ascii="Times New Roman" w:eastAsia="Times New Roman" w:hAnsi="Times New Roman" w:cs="Times New Roman"/>
          <w:lang w:eastAsia="fr-FR"/>
        </w:rPr>
        <w:t>’</w:t>
      </w:r>
      <w:r w:rsidR="003903F1" w:rsidRPr="007C4491">
        <w:rPr>
          <w:rFonts w:ascii="Times New Roman" w:eastAsia="Times New Roman" w:hAnsi="Times New Roman" w:cs="Times New Roman"/>
          <w:lang w:eastAsia="fr-FR"/>
        </w:rPr>
        <w:t>effluents aqueux et des pâtes (d</w:t>
      </w:r>
      <w:r w:rsidR="00A87AED">
        <w:rPr>
          <w:rFonts w:ascii="Times New Roman" w:eastAsia="Times New Roman" w:hAnsi="Times New Roman" w:cs="Times New Roman"/>
          <w:lang w:eastAsia="fr-FR"/>
        </w:rPr>
        <w:t>’</w:t>
      </w:r>
      <w:r w:rsidR="003903F1" w:rsidRPr="007C4491">
        <w:rPr>
          <w:rFonts w:ascii="Times New Roman" w:eastAsia="Times New Roman" w:hAnsi="Times New Roman" w:cs="Times New Roman"/>
          <w:lang w:eastAsia="fr-FR"/>
        </w:rPr>
        <w:t>impression et d</w:t>
      </w:r>
      <w:r w:rsidR="00A87AED">
        <w:rPr>
          <w:rFonts w:ascii="Times New Roman" w:eastAsia="Times New Roman" w:hAnsi="Times New Roman" w:cs="Times New Roman"/>
          <w:lang w:eastAsia="fr-FR"/>
        </w:rPr>
        <w:t>’</w:t>
      </w:r>
      <w:r w:rsidR="003903F1" w:rsidRPr="007C4491">
        <w:rPr>
          <w:rFonts w:ascii="Times New Roman" w:eastAsia="Times New Roman" w:hAnsi="Times New Roman" w:cs="Times New Roman"/>
          <w:lang w:eastAsia="fr-FR"/>
        </w:rPr>
        <w:t>enduction, par exemple) contenant des charges élevées de polluants qui ne peuvent pas être traités de manière adéquate par un traitement biologique, ces flux d</w:t>
      </w:r>
      <w:r w:rsidR="00A87AED">
        <w:rPr>
          <w:rFonts w:ascii="Times New Roman" w:eastAsia="Times New Roman" w:hAnsi="Times New Roman" w:cs="Times New Roman"/>
          <w:lang w:eastAsia="fr-FR"/>
        </w:rPr>
        <w:t>’</w:t>
      </w:r>
      <w:r w:rsidR="003903F1" w:rsidRPr="007C4491">
        <w:rPr>
          <w:rFonts w:ascii="Times New Roman" w:eastAsia="Times New Roman" w:hAnsi="Times New Roman" w:cs="Times New Roman"/>
          <w:lang w:eastAsia="fr-FR"/>
        </w:rPr>
        <w:t>effluents aqueux et pâtes sont :</w:t>
      </w:r>
    </w:p>
    <w:p w14:paraId="0FF0DFDC" w14:textId="71F984C8" w:rsidR="003903F1" w:rsidRPr="007C4491" w:rsidRDefault="003903F1" w:rsidP="005E4F04">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3a</w:t>
      </w:r>
      <w:r w:rsidR="002A77E9" w:rsidRPr="007C4491">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 </w:t>
      </w:r>
      <w:r w:rsidR="002A77E9" w:rsidRPr="007C4491">
        <w:rPr>
          <w:rFonts w:ascii="Times New Roman" w:eastAsia="Times New Roman" w:hAnsi="Times New Roman" w:cs="Times New Roman"/>
          <w:lang w:eastAsia="fr-FR"/>
        </w:rPr>
        <w:t>S</w:t>
      </w:r>
      <w:r w:rsidRPr="007C4491">
        <w:rPr>
          <w:rFonts w:ascii="Times New Roman" w:eastAsia="Times New Roman" w:hAnsi="Times New Roman" w:cs="Times New Roman"/>
          <w:lang w:eastAsia="fr-FR"/>
        </w:rPr>
        <w:t>oi</w:t>
      </w:r>
      <w:r w:rsidR="00613F8F" w:rsidRPr="007C4491">
        <w:rPr>
          <w:rFonts w:ascii="Times New Roman" w:eastAsia="Times New Roman" w:hAnsi="Times New Roman" w:cs="Times New Roman"/>
          <w:lang w:eastAsia="fr-FR"/>
        </w:rPr>
        <w:t xml:space="preserve">t prétraités (voir </w:t>
      </w:r>
      <w:r w:rsidR="00B12E75">
        <w:rPr>
          <w:rFonts w:ascii="Times New Roman" w:eastAsia="Times New Roman" w:hAnsi="Times New Roman" w:cs="Times New Roman"/>
          <w:lang w:eastAsia="fr-FR"/>
        </w:rPr>
        <w:t xml:space="preserve">le </w:t>
      </w:r>
      <w:r w:rsidR="00613F8F" w:rsidRPr="007C4491">
        <w:rPr>
          <w:rFonts w:ascii="Times New Roman" w:eastAsia="Times New Roman" w:hAnsi="Times New Roman" w:cs="Times New Roman"/>
          <w:lang w:eastAsia="fr-FR"/>
        </w:rPr>
        <w:t>point 2.19) ;</w:t>
      </w:r>
    </w:p>
    <w:p w14:paraId="2BFC864F" w14:textId="6D88A7A7" w:rsidR="003903F1" w:rsidRPr="007C4491" w:rsidRDefault="003903F1" w:rsidP="005E4F04">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3b</w:t>
      </w:r>
      <w:r w:rsidR="002A77E9" w:rsidRPr="007C4491">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 </w:t>
      </w:r>
      <w:r w:rsidR="002A77E9" w:rsidRPr="007C4491">
        <w:rPr>
          <w:rFonts w:ascii="Times New Roman" w:eastAsia="Times New Roman" w:hAnsi="Times New Roman" w:cs="Times New Roman"/>
          <w:lang w:eastAsia="fr-FR"/>
        </w:rPr>
        <w:t>S</w:t>
      </w:r>
      <w:r w:rsidRPr="007C4491">
        <w:rPr>
          <w:rFonts w:ascii="Times New Roman" w:eastAsia="Times New Roman" w:hAnsi="Times New Roman" w:cs="Times New Roman"/>
          <w:lang w:eastAsia="fr-FR"/>
        </w:rPr>
        <w:t xml:space="preserve">oit traités comme des déchets (voir </w:t>
      </w:r>
      <w:r w:rsidR="00B12E75">
        <w:rPr>
          <w:rFonts w:ascii="Times New Roman" w:eastAsia="Times New Roman" w:hAnsi="Times New Roman" w:cs="Times New Roman"/>
          <w:lang w:eastAsia="fr-FR"/>
        </w:rPr>
        <w:t xml:space="preserve">le </w:t>
      </w:r>
      <w:r w:rsidRPr="007C4491">
        <w:rPr>
          <w:rFonts w:ascii="Times New Roman" w:eastAsia="Times New Roman" w:hAnsi="Times New Roman" w:cs="Times New Roman"/>
          <w:lang w:eastAsia="fr-FR"/>
        </w:rPr>
        <w:t>point 2.</w:t>
      </w:r>
      <w:r w:rsidR="00F12D43" w:rsidRPr="007C4491">
        <w:rPr>
          <w:rFonts w:ascii="Times New Roman" w:eastAsia="Times New Roman" w:hAnsi="Times New Roman" w:cs="Times New Roman"/>
          <w:lang w:eastAsia="fr-FR"/>
        </w:rPr>
        <w:t>29</w:t>
      </w:r>
      <w:r w:rsidRPr="007C4491">
        <w:rPr>
          <w:rFonts w:ascii="Times New Roman" w:eastAsia="Times New Roman" w:hAnsi="Times New Roman" w:cs="Times New Roman"/>
          <w:lang w:eastAsia="fr-FR"/>
        </w:rPr>
        <w:t>) ;</w:t>
      </w:r>
    </w:p>
    <w:p w14:paraId="0F51034D" w14:textId="7C6CC59F" w:rsidR="003903F1" w:rsidRPr="007C4491" w:rsidRDefault="006B0C48" w:rsidP="00C178EF">
      <w:pPr>
        <w:pStyle w:val="Paragraphedeliste"/>
        <w:tabs>
          <w:tab w:val="left" w:pos="284"/>
        </w:tabs>
        <w:spacing w:after="0" w:line="240" w:lineRule="auto"/>
        <w:ind w:left="0"/>
        <w:jc w:val="both"/>
        <w:rPr>
          <w:rFonts w:ascii="Times New Roman" w:eastAsia="Times New Roman" w:hAnsi="Times New Roman" w:cs="Times New Roman"/>
          <w:lang w:eastAsia="fr-FR"/>
        </w:rPr>
      </w:pPr>
      <w:r>
        <w:rPr>
          <w:rFonts w:ascii="Times New Roman" w:hAnsi="Times New Roman" w:cs="Times New Roman"/>
          <w:lang w:val="fr-BE"/>
        </w:rPr>
        <w:t>4°</w:t>
      </w:r>
      <w:r w:rsidR="00C178EF">
        <w:rPr>
          <w:rFonts w:ascii="Times New Roman" w:hAnsi="Times New Roman" w:cs="Times New Roman"/>
          <w:lang w:val="fr-BE"/>
        </w:rPr>
        <w:t> </w:t>
      </w:r>
      <w:r w:rsidR="003903F1" w:rsidRPr="007C4491">
        <w:rPr>
          <w:rFonts w:ascii="Times New Roman" w:hAnsi="Times New Roman" w:cs="Times New Roman"/>
          <w:lang w:val="fr-BE"/>
        </w:rPr>
        <w:t>Techniques de traitement (final) des effluents aqueux</w:t>
      </w:r>
      <w:r w:rsidR="003903F1" w:rsidRPr="007C4491">
        <w:rPr>
          <w:rFonts w:ascii="Times New Roman" w:eastAsia="Times New Roman" w:hAnsi="Times New Roman" w:cs="Times New Roman"/>
          <w:lang w:eastAsia="fr-FR"/>
        </w:rPr>
        <w:t>. Par exemple : décantation, adsorption, précipitation, coagulation et floculation, oxydation chimique, filtration, flottation</w:t>
      </w:r>
      <w:r w:rsidR="00CE78B1" w:rsidRPr="007C4491">
        <w:rPr>
          <w:rFonts w:ascii="Times New Roman" w:eastAsia="Times New Roman" w:hAnsi="Times New Roman" w:cs="Times New Roman"/>
          <w:lang w:eastAsia="fr-FR"/>
        </w:rPr>
        <w:t>…</w:t>
      </w:r>
    </w:p>
    <w:p w14:paraId="07D28C98" w14:textId="77777777" w:rsidR="00613F8F" w:rsidRPr="007C4491" w:rsidRDefault="00613F8F" w:rsidP="00613F8F">
      <w:pPr>
        <w:pStyle w:val="Paragraphedeliste"/>
        <w:tabs>
          <w:tab w:val="left" w:pos="284"/>
        </w:tabs>
        <w:spacing w:after="0" w:line="240" w:lineRule="auto"/>
        <w:ind w:left="0"/>
        <w:jc w:val="both"/>
        <w:rPr>
          <w:rFonts w:ascii="Times New Roman" w:eastAsia="Times New Roman" w:hAnsi="Times New Roman" w:cs="Times New Roman"/>
          <w:lang w:eastAsia="fr-FR"/>
        </w:rPr>
      </w:pPr>
    </w:p>
    <w:p w14:paraId="19D02077" w14:textId="6B82F050" w:rsidR="00185109" w:rsidRPr="007C4491" w:rsidRDefault="00185109" w:rsidP="009765FA">
      <w:pPr>
        <w:pStyle w:val="Titre2"/>
        <w:numPr>
          <w:ilvl w:val="1"/>
          <w:numId w:val="23"/>
        </w:numPr>
        <w:spacing w:before="0" w:line="240" w:lineRule="auto"/>
        <w:ind w:left="1134" w:hanging="567"/>
        <w:jc w:val="both"/>
        <w:rPr>
          <w:rFonts w:ascii="Times New Roman" w:hAnsi="Times New Roman" w:cs="Times New Roman"/>
          <w:sz w:val="22"/>
          <w:szCs w:val="22"/>
        </w:rPr>
      </w:pPr>
      <w:r w:rsidRPr="007C4491">
        <w:rPr>
          <w:rFonts w:ascii="Times New Roman" w:hAnsi="Times New Roman" w:cs="Times New Roman"/>
          <w:sz w:val="22"/>
          <w:szCs w:val="22"/>
        </w:rPr>
        <w:t>Prétraitement des flux d</w:t>
      </w:r>
      <w:r w:rsidR="00A87AED">
        <w:rPr>
          <w:rFonts w:ascii="Times New Roman" w:hAnsi="Times New Roman" w:cs="Times New Roman"/>
          <w:sz w:val="22"/>
          <w:szCs w:val="22"/>
        </w:rPr>
        <w:t>’</w:t>
      </w:r>
      <w:r w:rsidRPr="007C4491">
        <w:rPr>
          <w:rFonts w:ascii="Times New Roman" w:hAnsi="Times New Roman" w:cs="Times New Roman"/>
          <w:sz w:val="22"/>
          <w:szCs w:val="22"/>
        </w:rPr>
        <w:t>effluents aqueux et pâtes</w:t>
      </w:r>
    </w:p>
    <w:p w14:paraId="5C7A75C6" w14:textId="1E98C850" w:rsidR="006134F4" w:rsidRPr="007C4491" w:rsidRDefault="005365F4" w:rsidP="00E650FE">
      <w:pPr>
        <w:pStyle w:val="BATNumberingGREEN"/>
        <w:rPr>
          <w:strike/>
          <w:sz w:val="22"/>
          <w:szCs w:val="22"/>
        </w:rPr>
      </w:pPr>
      <w:r w:rsidRPr="007C4491">
        <w:rPr>
          <w:sz w:val="22"/>
          <w:szCs w:val="22"/>
        </w:rPr>
        <w:t>Dans le cas</w:t>
      </w:r>
      <w:r w:rsidR="00E05C8D" w:rsidRPr="007C4491">
        <w:rPr>
          <w:sz w:val="22"/>
          <w:szCs w:val="22"/>
        </w:rPr>
        <w:t xml:space="preserve"> mentionné au 3a du point 2.18</w:t>
      </w:r>
      <w:r w:rsidR="005E055F">
        <w:rPr>
          <w:sz w:val="22"/>
          <w:szCs w:val="22"/>
        </w:rPr>
        <w:t>,</w:t>
      </w:r>
      <w:r w:rsidRPr="007C4491">
        <w:rPr>
          <w:sz w:val="22"/>
          <w:szCs w:val="22"/>
        </w:rPr>
        <w:t xml:space="preserve"> où la collecte </w:t>
      </w:r>
      <w:r w:rsidR="00E05C8D" w:rsidRPr="007C4491">
        <w:rPr>
          <w:sz w:val="22"/>
          <w:szCs w:val="22"/>
          <w:lang w:eastAsia="fr-FR"/>
        </w:rPr>
        <w:t>séparée des flux d</w:t>
      </w:r>
      <w:r w:rsidR="00A87AED">
        <w:rPr>
          <w:sz w:val="22"/>
          <w:szCs w:val="22"/>
          <w:lang w:eastAsia="fr-FR"/>
        </w:rPr>
        <w:t>’</w:t>
      </w:r>
      <w:r w:rsidR="00E05C8D" w:rsidRPr="007C4491">
        <w:rPr>
          <w:sz w:val="22"/>
          <w:szCs w:val="22"/>
          <w:lang w:eastAsia="fr-FR"/>
        </w:rPr>
        <w:t>effluents aqueux et des pâtes (d</w:t>
      </w:r>
      <w:r w:rsidR="00A87AED">
        <w:rPr>
          <w:sz w:val="22"/>
          <w:szCs w:val="22"/>
          <w:lang w:eastAsia="fr-FR"/>
        </w:rPr>
        <w:t>’</w:t>
      </w:r>
      <w:r w:rsidR="00E05C8D" w:rsidRPr="007C4491">
        <w:rPr>
          <w:sz w:val="22"/>
          <w:szCs w:val="22"/>
          <w:lang w:eastAsia="fr-FR"/>
        </w:rPr>
        <w:t>impression et d</w:t>
      </w:r>
      <w:r w:rsidR="00A87AED">
        <w:rPr>
          <w:sz w:val="22"/>
          <w:szCs w:val="22"/>
          <w:lang w:eastAsia="fr-FR"/>
        </w:rPr>
        <w:t>’</w:t>
      </w:r>
      <w:r w:rsidR="00E05C8D" w:rsidRPr="007C4491">
        <w:rPr>
          <w:sz w:val="22"/>
          <w:szCs w:val="22"/>
          <w:lang w:eastAsia="fr-FR"/>
        </w:rPr>
        <w:t xml:space="preserve">enduction, par exemple) contenant des charges élevées de polluants qui ne peuvent pas être traités de manière adéquate par un traitement biologique conduit à </w:t>
      </w:r>
      <w:r w:rsidR="006134F4" w:rsidRPr="007C4491">
        <w:rPr>
          <w:sz w:val="22"/>
          <w:szCs w:val="22"/>
        </w:rPr>
        <w:t>prétraiter les flux d</w:t>
      </w:r>
      <w:r w:rsidR="00A87AED">
        <w:rPr>
          <w:sz w:val="22"/>
          <w:szCs w:val="22"/>
        </w:rPr>
        <w:t>’</w:t>
      </w:r>
      <w:r w:rsidR="006134F4" w:rsidRPr="007C4491">
        <w:rPr>
          <w:sz w:val="22"/>
          <w:szCs w:val="22"/>
        </w:rPr>
        <w:t>effluents aqueux et pâtes (d</w:t>
      </w:r>
      <w:r w:rsidR="00A87AED">
        <w:rPr>
          <w:sz w:val="22"/>
          <w:szCs w:val="22"/>
        </w:rPr>
        <w:t>’</w:t>
      </w:r>
      <w:r w:rsidR="006134F4" w:rsidRPr="007C4491">
        <w:rPr>
          <w:sz w:val="22"/>
          <w:szCs w:val="22"/>
        </w:rPr>
        <w:t>impressi</w:t>
      </w:r>
      <w:r w:rsidR="00E05C8D" w:rsidRPr="007C4491">
        <w:rPr>
          <w:sz w:val="22"/>
          <w:szCs w:val="22"/>
        </w:rPr>
        <w:t>on et d</w:t>
      </w:r>
      <w:r w:rsidR="00A87AED">
        <w:rPr>
          <w:sz w:val="22"/>
          <w:szCs w:val="22"/>
        </w:rPr>
        <w:t>’</w:t>
      </w:r>
      <w:r w:rsidR="00E05C8D" w:rsidRPr="007C4491">
        <w:rPr>
          <w:sz w:val="22"/>
          <w:szCs w:val="22"/>
        </w:rPr>
        <w:t>enduction, par exemple), l</w:t>
      </w:r>
      <w:r w:rsidR="00A87AED">
        <w:rPr>
          <w:sz w:val="22"/>
          <w:szCs w:val="22"/>
        </w:rPr>
        <w:t>’</w:t>
      </w:r>
      <w:r w:rsidR="00E05C8D" w:rsidRPr="007C4491">
        <w:rPr>
          <w:sz w:val="22"/>
          <w:szCs w:val="22"/>
        </w:rPr>
        <w:t xml:space="preserve">exploitant réalise </w:t>
      </w:r>
      <w:r w:rsidR="00BA6E18" w:rsidRPr="00BA6E18">
        <w:rPr>
          <w:sz w:val="22"/>
          <w:szCs w:val="22"/>
          <w:lang w:val="fr-FR"/>
        </w:rPr>
        <w:t xml:space="preserve">autant que possible </w:t>
      </w:r>
      <w:r w:rsidR="00E05C8D" w:rsidRPr="007C4491">
        <w:rPr>
          <w:sz w:val="22"/>
          <w:szCs w:val="22"/>
        </w:rPr>
        <w:t>ce pré-traitement des effluents aqueux le plus près possible de la source d</w:t>
      </w:r>
      <w:r w:rsidR="00A87AED">
        <w:rPr>
          <w:sz w:val="22"/>
          <w:szCs w:val="22"/>
        </w:rPr>
        <w:t>’</w:t>
      </w:r>
      <w:r w:rsidR="00E05C8D" w:rsidRPr="007C4491">
        <w:rPr>
          <w:sz w:val="22"/>
          <w:szCs w:val="22"/>
        </w:rPr>
        <w:t>émission afin d</w:t>
      </w:r>
      <w:r w:rsidR="00A87AED">
        <w:rPr>
          <w:sz w:val="22"/>
          <w:szCs w:val="22"/>
        </w:rPr>
        <w:t>’</w:t>
      </w:r>
      <w:r w:rsidR="00E05C8D" w:rsidRPr="007C4491">
        <w:rPr>
          <w:sz w:val="22"/>
          <w:szCs w:val="22"/>
        </w:rPr>
        <w:t>éviter la dilution.</w:t>
      </w:r>
    </w:p>
    <w:p w14:paraId="7EDDB03E" w14:textId="1644A82C" w:rsidR="006134F4" w:rsidRPr="007C4491" w:rsidRDefault="006134F4" w:rsidP="009804A8">
      <w:pPr>
        <w:pStyle w:val="Bullet1"/>
        <w:rPr>
          <w:sz w:val="22"/>
          <w:szCs w:val="22"/>
          <w:lang w:val="fr-FR"/>
        </w:rPr>
      </w:pPr>
      <w:r w:rsidRPr="007C4491">
        <w:rPr>
          <w:sz w:val="22"/>
          <w:szCs w:val="22"/>
          <w:lang w:val="fr-FR"/>
        </w:rPr>
        <w:t>Font partie de ces flux d</w:t>
      </w:r>
      <w:r w:rsidR="00A87AED">
        <w:rPr>
          <w:sz w:val="22"/>
          <w:szCs w:val="22"/>
          <w:lang w:val="fr-FR"/>
        </w:rPr>
        <w:t>’</w:t>
      </w:r>
      <w:r w:rsidRPr="007C4491">
        <w:rPr>
          <w:sz w:val="22"/>
          <w:szCs w:val="22"/>
          <w:lang w:val="fr-FR"/>
        </w:rPr>
        <w:t>effluents aqueux et pâtes</w:t>
      </w:r>
      <w:r w:rsidR="00E05C8D" w:rsidRPr="007C4491">
        <w:rPr>
          <w:sz w:val="22"/>
          <w:szCs w:val="22"/>
          <w:lang w:val="fr-FR"/>
        </w:rPr>
        <w:t> :</w:t>
      </w:r>
    </w:p>
    <w:p w14:paraId="19BF2ED1" w14:textId="664959E3" w:rsidR="006134F4" w:rsidRPr="007C4491" w:rsidRDefault="00BA6E18" w:rsidP="005E4F04">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l</w:t>
      </w:r>
      <w:r w:rsidR="00E05C8D" w:rsidRPr="007C4491">
        <w:rPr>
          <w:rFonts w:ascii="Times New Roman" w:eastAsia="Times New Roman" w:hAnsi="Times New Roman" w:cs="Times New Roman"/>
          <w:lang w:eastAsia="fr-FR"/>
        </w:rPr>
        <w:t>es</w:t>
      </w:r>
      <w:proofErr w:type="gramEnd"/>
      <w:r w:rsidR="006134F4" w:rsidRPr="007C4491">
        <w:rPr>
          <w:rFonts w:ascii="Times New Roman" w:eastAsia="Times New Roman" w:hAnsi="Times New Roman" w:cs="Times New Roman"/>
          <w:lang w:eastAsia="fr-FR"/>
        </w:rPr>
        <w:t xml:space="preserve"> bains résiduaires de teinture, d</w:t>
      </w:r>
      <w:r w:rsidR="00A87AED">
        <w:rPr>
          <w:rFonts w:ascii="Times New Roman" w:eastAsia="Times New Roman" w:hAnsi="Times New Roman" w:cs="Times New Roman"/>
          <w:lang w:eastAsia="fr-FR"/>
        </w:rPr>
        <w:t>’</w:t>
      </w:r>
      <w:r w:rsidR="006134F4" w:rsidRPr="007C4491">
        <w:rPr>
          <w:rFonts w:ascii="Times New Roman" w:eastAsia="Times New Roman" w:hAnsi="Times New Roman" w:cs="Times New Roman"/>
          <w:lang w:eastAsia="fr-FR"/>
        </w:rPr>
        <w:t>enduction ou des apprêts qui résultent des traitemen</w:t>
      </w:r>
      <w:r w:rsidR="00613F8F" w:rsidRPr="007C4491">
        <w:rPr>
          <w:rFonts w:ascii="Times New Roman" w:eastAsia="Times New Roman" w:hAnsi="Times New Roman" w:cs="Times New Roman"/>
          <w:lang w:eastAsia="fr-FR"/>
        </w:rPr>
        <w:t>ts continus et/ou semi-continus ;</w:t>
      </w:r>
    </w:p>
    <w:p w14:paraId="5673B7CE" w14:textId="270A357B" w:rsidR="006134F4" w:rsidRPr="007C4491" w:rsidRDefault="00BA6E18" w:rsidP="005E4F04">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l</w:t>
      </w:r>
      <w:r w:rsidR="00613F8F" w:rsidRPr="007C4491">
        <w:rPr>
          <w:rFonts w:ascii="Times New Roman" w:eastAsia="Times New Roman" w:hAnsi="Times New Roman" w:cs="Times New Roman"/>
          <w:lang w:eastAsia="fr-FR"/>
        </w:rPr>
        <w:t>es</w:t>
      </w:r>
      <w:proofErr w:type="gramEnd"/>
      <w:r w:rsidR="00613F8F" w:rsidRPr="007C4491">
        <w:rPr>
          <w:rFonts w:ascii="Times New Roman" w:eastAsia="Times New Roman" w:hAnsi="Times New Roman" w:cs="Times New Roman"/>
          <w:lang w:eastAsia="fr-FR"/>
        </w:rPr>
        <w:t xml:space="preserve"> bains de désencollage ;</w:t>
      </w:r>
    </w:p>
    <w:p w14:paraId="305F364C" w14:textId="4DB26542" w:rsidR="006134F4" w:rsidRPr="007C4491" w:rsidRDefault="00BA6E18" w:rsidP="005E4F04">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l</w:t>
      </w:r>
      <w:r w:rsidR="00E05C8D" w:rsidRPr="007C4491">
        <w:rPr>
          <w:rFonts w:ascii="Times New Roman" w:eastAsia="Times New Roman" w:hAnsi="Times New Roman" w:cs="Times New Roman"/>
          <w:lang w:eastAsia="fr-FR"/>
        </w:rPr>
        <w:t>es</w:t>
      </w:r>
      <w:proofErr w:type="gramEnd"/>
      <w:r w:rsidR="006134F4" w:rsidRPr="007C4491">
        <w:rPr>
          <w:rFonts w:ascii="Times New Roman" w:eastAsia="Times New Roman" w:hAnsi="Times New Roman" w:cs="Times New Roman"/>
          <w:lang w:eastAsia="fr-FR"/>
        </w:rPr>
        <w:t xml:space="preserve"> pâtes d</w:t>
      </w:r>
      <w:r w:rsidR="00A87AED">
        <w:rPr>
          <w:rFonts w:ascii="Times New Roman" w:eastAsia="Times New Roman" w:hAnsi="Times New Roman" w:cs="Times New Roman"/>
          <w:lang w:eastAsia="fr-FR"/>
        </w:rPr>
        <w:t>’</w:t>
      </w:r>
      <w:r w:rsidR="006134F4" w:rsidRPr="007C4491">
        <w:rPr>
          <w:rFonts w:ascii="Times New Roman" w:eastAsia="Times New Roman" w:hAnsi="Times New Roman" w:cs="Times New Roman"/>
          <w:lang w:eastAsia="fr-FR"/>
        </w:rPr>
        <w:t>impression et d</w:t>
      </w:r>
      <w:r w:rsidR="00A87AED">
        <w:rPr>
          <w:rFonts w:ascii="Times New Roman" w:eastAsia="Times New Roman" w:hAnsi="Times New Roman" w:cs="Times New Roman"/>
          <w:lang w:eastAsia="fr-FR"/>
        </w:rPr>
        <w:t>’</w:t>
      </w:r>
      <w:r w:rsidR="006134F4" w:rsidRPr="007C4491">
        <w:rPr>
          <w:rFonts w:ascii="Times New Roman" w:eastAsia="Times New Roman" w:hAnsi="Times New Roman" w:cs="Times New Roman"/>
          <w:lang w:eastAsia="fr-FR"/>
        </w:rPr>
        <w:t>enduction résiduaires.</w:t>
      </w:r>
    </w:p>
    <w:p w14:paraId="1C6E52E2" w14:textId="60145080" w:rsidR="006134F4" w:rsidRPr="007C4491" w:rsidRDefault="006134F4"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lastRenderedPageBreak/>
        <w:t>Le prétraitement s</w:t>
      </w:r>
      <w:r w:rsidR="00A87AED">
        <w:rPr>
          <w:rFonts w:ascii="Times New Roman" w:hAnsi="Times New Roman" w:cs="Times New Roman"/>
          <w:lang w:val="fr-BE"/>
        </w:rPr>
        <w:t>’</w:t>
      </w:r>
      <w:r w:rsidRPr="007C4491">
        <w:rPr>
          <w:rFonts w:ascii="Times New Roman" w:hAnsi="Times New Roman" w:cs="Times New Roman"/>
          <w:lang w:val="fr-BE"/>
        </w:rPr>
        <w:t>inscrit dans le cadre d</w:t>
      </w:r>
      <w:r w:rsidR="00A87AED">
        <w:rPr>
          <w:rFonts w:ascii="Times New Roman" w:hAnsi="Times New Roman" w:cs="Times New Roman"/>
          <w:lang w:val="fr-BE"/>
        </w:rPr>
        <w:t>’</w:t>
      </w:r>
      <w:r w:rsidRPr="007C4491">
        <w:rPr>
          <w:rFonts w:ascii="Times New Roman" w:hAnsi="Times New Roman" w:cs="Times New Roman"/>
          <w:lang w:val="fr-BE"/>
        </w:rPr>
        <w:t>une stratégie intégrée de gestion et de traitement</w:t>
      </w:r>
      <w:r w:rsidR="008D2DC2" w:rsidRPr="007C4491">
        <w:rPr>
          <w:rFonts w:ascii="Times New Roman" w:hAnsi="Times New Roman" w:cs="Times New Roman"/>
          <w:lang w:val="fr-BE"/>
        </w:rPr>
        <w:t xml:space="preserve"> des effluents aqueux (voir le point 2.</w:t>
      </w:r>
      <w:r w:rsidRPr="007C4491">
        <w:rPr>
          <w:rFonts w:ascii="Times New Roman" w:hAnsi="Times New Roman" w:cs="Times New Roman"/>
          <w:lang w:val="fr-BE"/>
        </w:rPr>
        <w:t xml:space="preserve">18) et </w:t>
      </w:r>
      <w:r w:rsidR="0035592F">
        <w:rPr>
          <w:rFonts w:ascii="Times New Roman" w:hAnsi="Times New Roman" w:cs="Times New Roman"/>
          <w:lang w:val="fr-BE"/>
        </w:rPr>
        <w:t>permet de</w:t>
      </w:r>
      <w:r w:rsidR="003E34BA" w:rsidRPr="007C4491">
        <w:rPr>
          <w:rFonts w:ascii="Times New Roman" w:hAnsi="Times New Roman" w:cs="Times New Roman"/>
          <w:lang w:val="fr-BE"/>
        </w:rPr>
        <w:t> :</w:t>
      </w:r>
    </w:p>
    <w:p w14:paraId="57F58BDA" w14:textId="06612F59" w:rsidR="006134F4" w:rsidRPr="007C4491" w:rsidRDefault="00BA6E18" w:rsidP="005E4F04">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p</w:t>
      </w:r>
      <w:r w:rsidR="00E05C8D" w:rsidRPr="007C4491">
        <w:rPr>
          <w:rFonts w:ascii="Times New Roman" w:eastAsia="Times New Roman" w:hAnsi="Times New Roman" w:cs="Times New Roman"/>
          <w:lang w:eastAsia="fr-FR"/>
        </w:rPr>
        <w:t>rotéger</w:t>
      </w:r>
      <w:proofErr w:type="gramEnd"/>
      <w:r w:rsidR="006134F4" w:rsidRPr="007C4491">
        <w:rPr>
          <w:rFonts w:ascii="Times New Roman" w:eastAsia="Times New Roman" w:hAnsi="Times New Roman" w:cs="Times New Roman"/>
          <w:lang w:eastAsia="fr-FR"/>
        </w:rPr>
        <w:t xml:space="preserve"> le traitement biologique (en aval) des effluents aqueux contre les c</w:t>
      </w:r>
      <w:r w:rsidR="00613F8F" w:rsidRPr="007C4491">
        <w:rPr>
          <w:rFonts w:ascii="Times New Roman" w:eastAsia="Times New Roman" w:hAnsi="Times New Roman" w:cs="Times New Roman"/>
          <w:lang w:eastAsia="fr-FR"/>
        </w:rPr>
        <w:t>omposés inhibiteurs ou toxiques ;</w:t>
      </w:r>
    </w:p>
    <w:p w14:paraId="0202FDE5" w14:textId="59620B93" w:rsidR="006134F4" w:rsidRPr="007C4491" w:rsidRDefault="00BA6E18" w:rsidP="005E4F04">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é</w:t>
      </w:r>
      <w:r w:rsidR="00E05C8D" w:rsidRPr="007C4491">
        <w:rPr>
          <w:rFonts w:ascii="Times New Roman" w:eastAsia="Times New Roman" w:hAnsi="Times New Roman" w:cs="Times New Roman"/>
          <w:lang w:eastAsia="fr-FR"/>
        </w:rPr>
        <w:t>liminer</w:t>
      </w:r>
      <w:proofErr w:type="gramEnd"/>
      <w:r w:rsidR="006134F4" w:rsidRPr="007C4491">
        <w:rPr>
          <w:rFonts w:ascii="Times New Roman" w:eastAsia="Times New Roman" w:hAnsi="Times New Roman" w:cs="Times New Roman"/>
          <w:lang w:eastAsia="fr-FR"/>
        </w:rPr>
        <w:t xml:space="preserve"> les composés qui ne peuvent pas être éliminés de manière suffisante lors du traitement biologique des effluents aqueux (par exemple, les composés toxiques, les composés organiques faiblement biodégradables, les composés organiques présentant des </w:t>
      </w:r>
      <w:r w:rsidR="00613F8F" w:rsidRPr="007C4491">
        <w:rPr>
          <w:rFonts w:ascii="Times New Roman" w:eastAsia="Times New Roman" w:hAnsi="Times New Roman" w:cs="Times New Roman"/>
          <w:lang w:eastAsia="fr-FR"/>
        </w:rPr>
        <w:t>charges élevées ou les métaux) ;</w:t>
      </w:r>
    </w:p>
    <w:p w14:paraId="05A4EFFC" w14:textId="2162E09E" w:rsidR="00613F8F" w:rsidRPr="007C4491" w:rsidRDefault="00BA6E18" w:rsidP="005E4F04">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é</w:t>
      </w:r>
      <w:r w:rsidR="00E05C8D" w:rsidRPr="007C4491">
        <w:rPr>
          <w:rFonts w:ascii="Times New Roman" w:eastAsia="Times New Roman" w:hAnsi="Times New Roman" w:cs="Times New Roman"/>
          <w:lang w:eastAsia="fr-FR"/>
        </w:rPr>
        <w:t>liminer</w:t>
      </w:r>
      <w:proofErr w:type="gramEnd"/>
      <w:r w:rsidR="006134F4" w:rsidRPr="007C4491">
        <w:rPr>
          <w:rFonts w:ascii="Times New Roman" w:eastAsia="Times New Roman" w:hAnsi="Times New Roman" w:cs="Times New Roman"/>
          <w:lang w:eastAsia="fr-FR"/>
        </w:rPr>
        <w:t xml:space="preserve"> les composés qui pourraient autrement être rejetés dans l</w:t>
      </w:r>
      <w:r w:rsidR="00A87AED">
        <w:rPr>
          <w:rFonts w:ascii="Times New Roman" w:eastAsia="Times New Roman" w:hAnsi="Times New Roman" w:cs="Times New Roman"/>
          <w:lang w:eastAsia="fr-FR"/>
        </w:rPr>
        <w:t>’</w:t>
      </w:r>
      <w:r w:rsidR="006134F4" w:rsidRPr="007C4491">
        <w:rPr>
          <w:rFonts w:ascii="Times New Roman" w:eastAsia="Times New Roman" w:hAnsi="Times New Roman" w:cs="Times New Roman"/>
          <w:lang w:eastAsia="fr-FR"/>
        </w:rPr>
        <w:t xml:space="preserve">air par le système de collecte ou lors du traitement biologique des effluents </w:t>
      </w:r>
      <w:r w:rsidR="00613F8F" w:rsidRPr="007C4491">
        <w:rPr>
          <w:rFonts w:ascii="Times New Roman" w:eastAsia="Times New Roman" w:hAnsi="Times New Roman" w:cs="Times New Roman"/>
          <w:lang w:eastAsia="fr-FR"/>
        </w:rPr>
        <w:t>aqueux (sulfures, par exemple) ;</w:t>
      </w:r>
    </w:p>
    <w:p w14:paraId="015671EA" w14:textId="422A8829" w:rsidR="006134F4" w:rsidRPr="007C4491" w:rsidRDefault="00BA6E18" w:rsidP="005E4F04">
      <w:pPr>
        <w:pStyle w:val="Paragraphedeliste"/>
        <w:numPr>
          <w:ilvl w:val="0"/>
          <w:numId w:val="2"/>
        </w:numPr>
        <w:tabs>
          <w:tab w:val="left" w:pos="284"/>
        </w:tabs>
        <w:spacing w:after="0" w:line="240" w:lineRule="auto"/>
        <w:ind w:left="0" w:firstLine="0"/>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é</w:t>
      </w:r>
      <w:r w:rsidRPr="007C4491">
        <w:rPr>
          <w:rFonts w:ascii="Times New Roman" w:eastAsia="Times New Roman" w:hAnsi="Times New Roman" w:cs="Times New Roman"/>
          <w:lang w:eastAsia="fr-FR"/>
        </w:rPr>
        <w:t>liminer</w:t>
      </w:r>
      <w:proofErr w:type="gramEnd"/>
      <w:r w:rsidRPr="007C4491">
        <w:rPr>
          <w:rFonts w:ascii="Times New Roman" w:eastAsia="Times New Roman" w:hAnsi="Times New Roman" w:cs="Times New Roman"/>
          <w:lang w:eastAsia="fr-FR"/>
        </w:rPr>
        <w:t xml:space="preserve"> </w:t>
      </w:r>
      <w:r w:rsidR="006134F4" w:rsidRPr="007C4491">
        <w:rPr>
          <w:rFonts w:ascii="Times New Roman" w:eastAsia="Times New Roman" w:hAnsi="Times New Roman" w:cs="Times New Roman"/>
          <w:lang w:eastAsia="fr-FR"/>
        </w:rPr>
        <w:t>les composés qui ont d</w:t>
      </w:r>
      <w:r w:rsidR="00A87AED">
        <w:rPr>
          <w:rFonts w:ascii="Times New Roman" w:eastAsia="Times New Roman" w:hAnsi="Times New Roman" w:cs="Times New Roman"/>
          <w:lang w:eastAsia="fr-FR"/>
        </w:rPr>
        <w:t>’</w:t>
      </w:r>
      <w:r w:rsidR="006134F4" w:rsidRPr="007C4491">
        <w:rPr>
          <w:rFonts w:ascii="Times New Roman" w:eastAsia="Times New Roman" w:hAnsi="Times New Roman" w:cs="Times New Roman"/>
          <w:lang w:eastAsia="fr-FR"/>
        </w:rPr>
        <w:t>autres effets négatifs (tels que la corrosion des équipements, une réaction indésirable avec d</w:t>
      </w:r>
      <w:r w:rsidR="00A87AED">
        <w:rPr>
          <w:rFonts w:ascii="Times New Roman" w:eastAsia="Times New Roman" w:hAnsi="Times New Roman" w:cs="Times New Roman"/>
          <w:lang w:eastAsia="fr-FR"/>
        </w:rPr>
        <w:t>’</w:t>
      </w:r>
      <w:r w:rsidR="006134F4" w:rsidRPr="007C4491">
        <w:rPr>
          <w:rFonts w:ascii="Times New Roman" w:eastAsia="Times New Roman" w:hAnsi="Times New Roman" w:cs="Times New Roman"/>
          <w:lang w:eastAsia="fr-FR"/>
        </w:rPr>
        <w:t>autres substances, la contamination des boues d</w:t>
      </w:r>
      <w:r w:rsidR="00A87AED">
        <w:rPr>
          <w:rFonts w:ascii="Times New Roman" w:eastAsia="Times New Roman" w:hAnsi="Times New Roman" w:cs="Times New Roman"/>
          <w:lang w:eastAsia="fr-FR"/>
        </w:rPr>
        <w:t>’</w:t>
      </w:r>
      <w:r w:rsidR="006134F4" w:rsidRPr="007C4491">
        <w:rPr>
          <w:rFonts w:ascii="Times New Roman" w:eastAsia="Times New Roman" w:hAnsi="Times New Roman" w:cs="Times New Roman"/>
          <w:lang w:eastAsia="fr-FR"/>
        </w:rPr>
        <w:t>épuration).</w:t>
      </w:r>
    </w:p>
    <w:p w14:paraId="6C5CBE26" w14:textId="3826ABEA" w:rsidR="006134F4" w:rsidRPr="007C4491" w:rsidRDefault="006134F4"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Les composés à éliminer indiqués ci-dessus comprennent les retardateurs de flamme organophosphorés et bromés, les PFAS, les phtalates et les composés contenant du chrome</w:t>
      </w:r>
      <w:r w:rsidR="00CA7BB4" w:rsidRPr="007C4491">
        <w:rPr>
          <w:rFonts w:ascii="Times New Roman" w:hAnsi="Times New Roman" w:cs="Times New Roman"/>
          <w:lang w:val="fr-BE"/>
        </w:rPr>
        <w:t xml:space="preserve"> </w:t>
      </w:r>
      <w:r w:rsidRPr="007C4491">
        <w:rPr>
          <w:rFonts w:ascii="Times New Roman" w:hAnsi="Times New Roman" w:cs="Times New Roman"/>
          <w:lang w:val="fr-BE"/>
        </w:rPr>
        <w:t xml:space="preserve">(VI). </w:t>
      </w:r>
    </w:p>
    <w:p w14:paraId="05EAE6FC" w14:textId="3FED3F43" w:rsidR="006134F4" w:rsidRPr="007C4491" w:rsidRDefault="006134F4"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Les techniques de prétraitement appliquées dépendent des polluants ciblés et peuvent inclure l</w:t>
      </w:r>
      <w:r w:rsidR="00A87AED">
        <w:rPr>
          <w:rFonts w:ascii="Times New Roman" w:hAnsi="Times New Roman" w:cs="Times New Roman"/>
          <w:lang w:val="fr-BE"/>
        </w:rPr>
        <w:t>’</w:t>
      </w:r>
      <w:r w:rsidRPr="007C4491">
        <w:rPr>
          <w:rFonts w:ascii="Times New Roman" w:hAnsi="Times New Roman" w:cs="Times New Roman"/>
          <w:lang w:val="fr-BE"/>
        </w:rPr>
        <w:t>adsorption, la filtration, la précipitation, l</w:t>
      </w:r>
      <w:r w:rsidR="00A87AED">
        <w:rPr>
          <w:rFonts w:ascii="Times New Roman" w:hAnsi="Times New Roman" w:cs="Times New Roman"/>
          <w:lang w:val="fr-BE"/>
        </w:rPr>
        <w:t>’</w:t>
      </w:r>
      <w:r w:rsidRPr="007C4491">
        <w:rPr>
          <w:rFonts w:ascii="Times New Roman" w:hAnsi="Times New Roman" w:cs="Times New Roman"/>
          <w:lang w:val="fr-BE"/>
        </w:rPr>
        <w:t>oxydation chimique ou la réduction chimique</w:t>
      </w:r>
      <w:r w:rsidR="00422315" w:rsidRPr="007C4491">
        <w:rPr>
          <w:rFonts w:ascii="Times New Roman" w:hAnsi="Times New Roman" w:cs="Times New Roman"/>
          <w:lang w:val="fr-BE"/>
        </w:rPr>
        <w:t>.</w:t>
      </w:r>
    </w:p>
    <w:p w14:paraId="7F86410C" w14:textId="77777777" w:rsidR="006134F4" w:rsidRPr="007C4491" w:rsidRDefault="006134F4" w:rsidP="00DB2527">
      <w:pPr>
        <w:spacing w:after="0" w:line="240" w:lineRule="auto"/>
        <w:jc w:val="both"/>
        <w:rPr>
          <w:rFonts w:ascii="Times New Roman" w:hAnsi="Times New Roman" w:cs="Times New Roman"/>
          <w:lang w:eastAsia="fr-FR"/>
        </w:rPr>
      </w:pPr>
    </w:p>
    <w:p w14:paraId="549255DD" w14:textId="3392AF89" w:rsidR="00097371" w:rsidRPr="00811899" w:rsidRDefault="008060C8" w:rsidP="009765FA">
      <w:pPr>
        <w:pStyle w:val="Titre2"/>
        <w:numPr>
          <w:ilvl w:val="1"/>
          <w:numId w:val="23"/>
        </w:numPr>
        <w:spacing w:before="0" w:line="240" w:lineRule="auto"/>
        <w:ind w:left="1134" w:hanging="567"/>
        <w:jc w:val="both"/>
        <w:rPr>
          <w:rFonts w:ascii="Times New Roman" w:eastAsia="Times New Roman" w:hAnsi="Times New Roman" w:cs="Times New Roman"/>
          <w:sz w:val="22"/>
          <w:szCs w:val="22"/>
          <w:lang w:eastAsia="fr-FR"/>
        </w:rPr>
      </w:pPr>
      <w:r w:rsidRPr="00811899">
        <w:rPr>
          <w:rFonts w:ascii="Times New Roman" w:eastAsia="Times New Roman" w:hAnsi="Times New Roman" w:cs="Times New Roman"/>
          <w:sz w:val="22"/>
          <w:szCs w:val="22"/>
          <w:lang w:eastAsia="fr-FR"/>
        </w:rPr>
        <w:t>Rejets dans l</w:t>
      </w:r>
      <w:r w:rsidR="00A87AED" w:rsidRPr="00811899">
        <w:rPr>
          <w:rFonts w:ascii="Times New Roman" w:eastAsia="Times New Roman" w:hAnsi="Times New Roman" w:cs="Times New Roman"/>
          <w:sz w:val="22"/>
          <w:szCs w:val="22"/>
          <w:lang w:eastAsia="fr-FR"/>
        </w:rPr>
        <w:t>’</w:t>
      </w:r>
      <w:r w:rsidRPr="00811899">
        <w:rPr>
          <w:rFonts w:ascii="Times New Roman" w:eastAsia="Times New Roman" w:hAnsi="Times New Roman" w:cs="Times New Roman"/>
          <w:sz w:val="22"/>
          <w:szCs w:val="22"/>
          <w:lang w:eastAsia="fr-FR"/>
        </w:rPr>
        <w:t>eau</w:t>
      </w:r>
    </w:p>
    <w:p w14:paraId="443D7952" w14:textId="74B664EF" w:rsidR="00B52E3F" w:rsidRPr="00D17D32" w:rsidRDefault="002A680F" w:rsidP="002A680F">
      <w:pPr>
        <w:spacing w:after="0" w:line="240" w:lineRule="auto"/>
        <w:jc w:val="both"/>
        <w:rPr>
          <w:rFonts w:ascii="Times New Roman" w:hAnsi="Times New Roman" w:cs="Times New Roman"/>
        </w:rPr>
      </w:pPr>
      <w:r w:rsidRPr="00811899">
        <w:rPr>
          <w:rFonts w:ascii="Times New Roman" w:hAnsi="Times New Roman" w:cs="Times New Roman"/>
        </w:rPr>
        <w:t>I. - </w:t>
      </w:r>
      <w:r w:rsidR="00B52E3F" w:rsidRPr="00811899">
        <w:rPr>
          <w:rFonts w:ascii="Times New Roman" w:hAnsi="Times New Roman" w:cs="Times New Roman"/>
        </w:rPr>
        <w:t xml:space="preserve">Les dispositions </w:t>
      </w:r>
      <w:r w:rsidR="0035592F" w:rsidRPr="00D17D32">
        <w:rPr>
          <w:rFonts w:ascii="Times New Roman" w:hAnsi="Times New Roman" w:cs="Times New Roman"/>
        </w:rPr>
        <w:t>de</w:t>
      </w:r>
      <w:r w:rsidR="00B52E3F" w:rsidRPr="00811899">
        <w:rPr>
          <w:rFonts w:ascii="Times New Roman" w:hAnsi="Times New Roman" w:cs="Times New Roman"/>
        </w:rPr>
        <w:t xml:space="preserve"> l</w:t>
      </w:r>
      <w:r w:rsidR="00A87AED" w:rsidRPr="00811899">
        <w:rPr>
          <w:rFonts w:ascii="Times New Roman" w:hAnsi="Times New Roman" w:cs="Times New Roman"/>
        </w:rPr>
        <w:t>’</w:t>
      </w:r>
      <w:r w:rsidR="00B52E3F" w:rsidRPr="00811899">
        <w:rPr>
          <w:rFonts w:ascii="Times New Roman" w:hAnsi="Times New Roman" w:cs="Times New Roman"/>
        </w:rPr>
        <w:t>article 3</w:t>
      </w:r>
      <w:r w:rsidR="005B2357" w:rsidRPr="00811899">
        <w:rPr>
          <w:rFonts w:ascii="Times New Roman" w:hAnsi="Times New Roman" w:cs="Times New Roman"/>
        </w:rPr>
        <w:t>2</w:t>
      </w:r>
      <w:r w:rsidR="00B52E3F" w:rsidRPr="00811899">
        <w:rPr>
          <w:rFonts w:ascii="Times New Roman" w:hAnsi="Times New Roman" w:cs="Times New Roman"/>
        </w:rPr>
        <w:t xml:space="preserve"> de l</w:t>
      </w:r>
      <w:r w:rsidR="00A87AED" w:rsidRPr="00811899">
        <w:rPr>
          <w:rFonts w:ascii="Times New Roman" w:hAnsi="Times New Roman" w:cs="Times New Roman"/>
        </w:rPr>
        <w:t>’</w:t>
      </w:r>
      <w:r w:rsidR="00B52E3F" w:rsidRPr="00811899">
        <w:rPr>
          <w:rFonts w:ascii="Times New Roman" w:hAnsi="Times New Roman" w:cs="Times New Roman"/>
        </w:rPr>
        <w:t>arrêté ministériel du 2 février 1998 susvisé relatives aux valeurs limites s</w:t>
      </w:r>
      <w:r w:rsidR="00A87AED" w:rsidRPr="00D17D32">
        <w:rPr>
          <w:rFonts w:ascii="Times New Roman" w:hAnsi="Times New Roman" w:cs="Times New Roman"/>
        </w:rPr>
        <w:t>’</w:t>
      </w:r>
      <w:r w:rsidR="00B52E3F" w:rsidRPr="00D17D32">
        <w:rPr>
          <w:rFonts w:ascii="Times New Roman" w:hAnsi="Times New Roman" w:cs="Times New Roman"/>
        </w:rPr>
        <w:t>appliquent, sauf pour les substances et paramètres ci-dessous.</w:t>
      </w:r>
    </w:p>
    <w:p w14:paraId="1B963BCC" w14:textId="2B5F18A7" w:rsidR="00351F67" w:rsidRPr="00D17D32" w:rsidRDefault="00351F67" w:rsidP="002A680F">
      <w:pPr>
        <w:spacing w:after="0" w:line="240" w:lineRule="auto"/>
        <w:jc w:val="both"/>
        <w:rPr>
          <w:rFonts w:ascii="Times New Roman" w:hAnsi="Times New Roman" w:cs="Times New Roman"/>
          <w:highlight w:val="yellow"/>
        </w:rPr>
      </w:pPr>
    </w:p>
    <w:p w14:paraId="672A0B34" w14:textId="3E41BC3B" w:rsidR="00C34309" w:rsidRPr="007C4491" w:rsidRDefault="00C34309" w:rsidP="002A680F">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exploitant respecte les valeurs limites d</w:t>
      </w:r>
      <w:r w:rsidR="00A87AED">
        <w:rPr>
          <w:rFonts w:ascii="Times New Roman" w:hAnsi="Times New Roman" w:cs="Times New Roman"/>
          <w:lang w:val="fr-BE"/>
        </w:rPr>
        <w:t>’</w:t>
      </w:r>
      <w:r w:rsidRPr="007C4491">
        <w:rPr>
          <w:rFonts w:ascii="Times New Roman" w:hAnsi="Times New Roman" w:cs="Times New Roman"/>
          <w:lang w:val="fr-BE"/>
        </w:rPr>
        <w:t>émissions suivantes :</w:t>
      </w:r>
    </w:p>
    <w:tbl>
      <w:tblPr>
        <w:tblStyle w:val="Grilledutableau"/>
        <w:tblW w:w="0" w:type="auto"/>
        <w:tblLook w:val="04A0" w:firstRow="1" w:lastRow="0" w:firstColumn="1" w:lastColumn="0" w:noHBand="0" w:noVBand="1"/>
      </w:tblPr>
      <w:tblGrid>
        <w:gridCol w:w="1838"/>
        <w:gridCol w:w="1097"/>
        <w:gridCol w:w="2792"/>
        <w:gridCol w:w="3335"/>
      </w:tblGrid>
      <w:tr w:rsidR="00FF3596" w:rsidRPr="007C4491" w14:paraId="24B102D4" w14:textId="77777777" w:rsidTr="007D3447">
        <w:trPr>
          <w:trHeight w:val="276"/>
        </w:trPr>
        <w:tc>
          <w:tcPr>
            <w:tcW w:w="1838" w:type="dxa"/>
            <w:vMerge w:val="restart"/>
          </w:tcPr>
          <w:p w14:paraId="1C2D2AA5"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Substance/</w:t>
            </w:r>
          </w:p>
          <w:p w14:paraId="0BC9CD78"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Paramètre</w:t>
            </w:r>
          </w:p>
        </w:tc>
        <w:tc>
          <w:tcPr>
            <w:tcW w:w="1097" w:type="dxa"/>
            <w:vMerge w:val="restart"/>
          </w:tcPr>
          <w:p w14:paraId="57DC30AF"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Code SANDRE</w:t>
            </w:r>
          </w:p>
        </w:tc>
        <w:tc>
          <w:tcPr>
            <w:tcW w:w="2798" w:type="dxa"/>
            <w:vMerge w:val="restart"/>
          </w:tcPr>
          <w:p w14:paraId="35449D57"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Activités / procédés</w:t>
            </w:r>
          </w:p>
        </w:tc>
        <w:tc>
          <w:tcPr>
            <w:tcW w:w="3329" w:type="dxa"/>
            <w:vMerge w:val="restart"/>
          </w:tcPr>
          <w:p w14:paraId="66E61B45" w14:textId="630B8E47" w:rsidR="00FF3596" w:rsidRPr="007C4491" w:rsidRDefault="00FF3596" w:rsidP="000F303B">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Valeur limite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émission</w:t>
            </w:r>
            <w:r w:rsidR="000F303B" w:rsidRPr="007C4491">
              <w:rPr>
                <w:rFonts w:ascii="Times New Roman" w:eastAsia="Times New Roman" w:hAnsi="Times New Roman" w:cs="Times New Roman"/>
                <w:lang w:eastAsia="fr-FR"/>
              </w:rPr>
              <w:t xml:space="preserve"> </w:t>
            </w:r>
            <w:r w:rsidRPr="007C4491">
              <w:rPr>
                <w:rFonts w:ascii="Times New Roman" w:eastAsia="Times New Roman" w:hAnsi="Times New Roman" w:cs="Times New Roman"/>
                <w:lang w:eastAsia="fr-FR"/>
              </w:rPr>
              <w:t>(mg/</w:t>
            </w:r>
            <w:r w:rsidR="00BA6E18">
              <w:rPr>
                <w:rFonts w:ascii="Times New Roman" w:eastAsia="Times New Roman" w:hAnsi="Times New Roman" w:cs="Times New Roman"/>
                <w:lang w:eastAsia="fr-FR"/>
              </w:rPr>
              <w:t>L</w:t>
            </w:r>
            <w:r w:rsidRPr="007C4491">
              <w:rPr>
                <w:rFonts w:ascii="Times New Roman" w:eastAsia="Times New Roman" w:hAnsi="Times New Roman" w:cs="Times New Roman"/>
                <w:lang w:eastAsia="fr-FR"/>
              </w:rPr>
              <w:t xml:space="preserve">) </w:t>
            </w:r>
            <w:r w:rsidRPr="007C4491">
              <w:rPr>
                <w:rFonts w:ascii="Times New Roman" w:eastAsia="Times New Roman" w:hAnsi="Times New Roman" w:cs="Times New Roman"/>
                <w:vertAlign w:val="superscript"/>
                <w:lang w:eastAsia="fr-FR"/>
              </w:rPr>
              <w:t>(1) (2)</w:t>
            </w:r>
          </w:p>
        </w:tc>
      </w:tr>
      <w:tr w:rsidR="00FF3596" w:rsidRPr="007C4491" w14:paraId="306B7023" w14:textId="77777777" w:rsidTr="000F303B">
        <w:trPr>
          <w:trHeight w:val="276"/>
        </w:trPr>
        <w:tc>
          <w:tcPr>
            <w:tcW w:w="1843" w:type="dxa"/>
            <w:vMerge/>
          </w:tcPr>
          <w:p w14:paraId="35C653E9" w14:textId="77777777" w:rsidR="00FF3596" w:rsidRPr="007C4491" w:rsidRDefault="00FF3596" w:rsidP="00435162">
            <w:pPr>
              <w:jc w:val="both"/>
              <w:rPr>
                <w:rFonts w:ascii="Times New Roman" w:eastAsia="Times New Roman" w:hAnsi="Times New Roman" w:cs="Times New Roman"/>
                <w:lang w:eastAsia="fr-FR"/>
              </w:rPr>
            </w:pPr>
          </w:p>
        </w:tc>
        <w:tc>
          <w:tcPr>
            <w:tcW w:w="987" w:type="dxa"/>
            <w:vMerge/>
          </w:tcPr>
          <w:p w14:paraId="148DE3C5" w14:textId="77777777" w:rsidR="00FF3596" w:rsidRPr="007C4491" w:rsidRDefault="00FF3596" w:rsidP="00435162">
            <w:pPr>
              <w:jc w:val="both"/>
              <w:rPr>
                <w:rFonts w:ascii="Times New Roman" w:eastAsia="Times New Roman" w:hAnsi="Times New Roman" w:cs="Times New Roman"/>
                <w:lang w:eastAsia="fr-FR"/>
              </w:rPr>
            </w:pPr>
          </w:p>
        </w:tc>
        <w:tc>
          <w:tcPr>
            <w:tcW w:w="2835" w:type="dxa"/>
            <w:vMerge/>
          </w:tcPr>
          <w:p w14:paraId="2267B30B" w14:textId="77777777" w:rsidR="00FF3596" w:rsidRPr="007C4491" w:rsidRDefault="00FF3596" w:rsidP="00435162">
            <w:pPr>
              <w:jc w:val="both"/>
              <w:rPr>
                <w:rFonts w:ascii="Times New Roman" w:eastAsia="Times New Roman" w:hAnsi="Times New Roman" w:cs="Times New Roman"/>
                <w:lang w:eastAsia="fr-FR"/>
              </w:rPr>
            </w:pPr>
          </w:p>
        </w:tc>
        <w:tc>
          <w:tcPr>
            <w:tcW w:w="3397" w:type="dxa"/>
            <w:vMerge/>
          </w:tcPr>
          <w:p w14:paraId="7F4C627E" w14:textId="77777777" w:rsidR="00FF3596" w:rsidRPr="007C4491" w:rsidRDefault="00FF3596" w:rsidP="00435162">
            <w:pPr>
              <w:jc w:val="both"/>
              <w:rPr>
                <w:rFonts w:ascii="Times New Roman" w:eastAsia="Times New Roman" w:hAnsi="Times New Roman" w:cs="Times New Roman"/>
                <w:lang w:eastAsia="fr-FR"/>
              </w:rPr>
            </w:pPr>
          </w:p>
        </w:tc>
      </w:tr>
      <w:tr w:rsidR="00FF3596" w:rsidRPr="007C4491" w14:paraId="3558DF9A" w14:textId="77777777" w:rsidTr="000F303B">
        <w:trPr>
          <w:trHeight w:val="135"/>
        </w:trPr>
        <w:tc>
          <w:tcPr>
            <w:tcW w:w="1843" w:type="dxa"/>
            <w:vMerge w:val="restart"/>
          </w:tcPr>
          <w:p w14:paraId="24B9CC01"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Antimoine (Sb)</w:t>
            </w:r>
          </w:p>
        </w:tc>
        <w:tc>
          <w:tcPr>
            <w:tcW w:w="987" w:type="dxa"/>
            <w:vMerge w:val="restart"/>
          </w:tcPr>
          <w:p w14:paraId="06D3FB50"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1376</w:t>
            </w:r>
          </w:p>
        </w:tc>
        <w:tc>
          <w:tcPr>
            <w:tcW w:w="2835" w:type="dxa"/>
          </w:tcPr>
          <w:p w14:paraId="0D5CE157"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Prétraitement et/ou teinture de matières textiles en polyester</w:t>
            </w:r>
          </w:p>
        </w:tc>
        <w:tc>
          <w:tcPr>
            <w:tcW w:w="3397" w:type="dxa"/>
          </w:tcPr>
          <w:p w14:paraId="3F3D7FB4"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0,2</w:t>
            </w:r>
          </w:p>
        </w:tc>
      </w:tr>
      <w:tr w:rsidR="00FF3596" w:rsidRPr="007C4491" w14:paraId="04024FE2" w14:textId="77777777" w:rsidTr="00D75C2C">
        <w:trPr>
          <w:trHeight w:val="977"/>
        </w:trPr>
        <w:tc>
          <w:tcPr>
            <w:tcW w:w="1843" w:type="dxa"/>
            <w:vMerge/>
          </w:tcPr>
          <w:p w14:paraId="2D86EE2A" w14:textId="77777777" w:rsidR="00FF3596" w:rsidRPr="007C4491" w:rsidRDefault="00FF3596" w:rsidP="00435162">
            <w:pPr>
              <w:jc w:val="both"/>
              <w:rPr>
                <w:rFonts w:ascii="Times New Roman" w:eastAsia="Times New Roman" w:hAnsi="Times New Roman" w:cs="Times New Roman"/>
                <w:lang w:eastAsia="fr-FR"/>
              </w:rPr>
            </w:pPr>
          </w:p>
        </w:tc>
        <w:tc>
          <w:tcPr>
            <w:tcW w:w="987" w:type="dxa"/>
            <w:vMerge/>
          </w:tcPr>
          <w:p w14:paraId="2C6B8538" w14:textId="77777777" w:rsidR="00FF3596" w:rsidRPr="007C4491" w:rsidRDefault="00FF3596" w:rsidP="00435162">
            <w:pPr>
              <w:jc w:val="both"/>
              <w:rPr>
                <w:rFonts w:ascii="Times New Roman" w:eastAsia="Times New Roman" w:hAnsi="Times New Roman" w:cs="Times New Roman"/>
                <w:lang w:eastAsia="fr-FR"/>
              </w:rPr>
            </w:pPr>
          </w:p>
        </w:tc>
        <w:tc>
          <w:tcPr>
            <w:tcW w:w="2835" w:type="dxa"/>
          </w:tcPr>
          <w:p w14:paraId="33E28585" w14:textId="2EBB487B"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Ennoblissement à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aide de retardateurs de flamme contenant du trioxyde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antimoine</w:t>
            </w:r>
          </w:p>
        </w:tc>
        <w:tc>
          <w:tcPr>
            <w:tcW w:w="3397" w:type="dxa"/>
          </w:tcPr>
          <w:p w14:paraId="1429006F"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0,2</w:t>
            </w:r>
          </w:p>
        </w:tc>
      </w:tr>
      <w:tr w:rsidR="00FF3596" w:rsidRPr="007C4491" w14:paraId="514F4A2E" w14:textId="77777777" w:rsidTr="00D75C2C">
        <w:trPr>
          <w:trHeight w:val="808"/>
        </w:trPr>
        <w:tc>
          <w:tcPr>
            <w:tcW w:w="1843" w:type="dxa"/>
            <w:vMerge/>
          </w:tcPr>
          <w:p w14:paraId="67BF555C" w14:textId="77777777" w:rsidR="00FF3596" w:rsidRPr="007C4491" w:rsidRDefault="00FF3596" w:rsidP="00435162">
            <w:pPr>
              <w:jc w:val="both"/>
              <w:rPr>
                <w:rFonts w:ascii="Times New Roman" w:eastAsia="Times New Roman" w:hAnsi="Times New Roman" w:cs="Times New Roman"/>
                <w:lang w:eastAsia="fr-FR"/>
              </w:rPr>
            </w:pPr>
          </w:p>
        </w:tc>
        <w:tc>
          <w:tcPr>
            <w:tcW w:w="987" w:type="dxa"/>
            <w:vMerge/>
          </w:tcPr>
          <w:p w14:paraId="323A9678" w14:textId="77777777" w:rsidR="00FF3596" w:rsidRPr="007C4491" w:rsidRDefault="00FF3596" w:rsidP="00435162">
            <w:pPr>
              <w:jc w:val="both"/>
              <w:rPr>
                <w:rFonts w:ascii="Times New Roman" w:eastAsia="Times New Roman" w:hAnsi="Times New Roman" w:cs="Times New Roman"/>
                <w:lang w:eastAsia="fr-FR"/>
              </w:rPr>
            </w:pPr>
          </w:p>
        </w:tc>
        <w:tc>
          <w:tcPr>
            <w:tcW w:w="2835" w:type="dxa"/>
          </w:tcPr>
          <w:p w14:paraId="0CAB5097"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Teinture de fibres de polyester et/ou de fibres </w:t>
            </w:r>
            <w:proofErr w:type="spellStart"/>
            <w:r w:rsidRPr="007C4491">
              <w:rPr>
                <w:rFonts w:ascii="Times New Roman" w:eastAsia="Times New Roman" w:hAnsi="Times New Roman" w:cs="Times New Roman"/>
                <w:lang w:eastAsia="fr-FR"/>
              </w:rPr>
              <w:t>modacryliques</w:t>
            </w:r>
            <w:proofErr w:type="spellEnd"/>
          </w:p>
        </w:tc>
        <w:tc>
          <w:tcPr>
            <w:tcW w:w="3397" w:type="dxa"/>
          </w:tcPr>
          <w:p w14:paraId="233F5FEA"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1,2</w:t>
            </w:r>
          </w:p>
        </w:tc>
      </w:tr>
      <w:tr w:rsidR="00FF3596" w:rsidRPr="007C4491" w14:paraId="1CE99B70" w14:textId="77777777" w:rsidTr="000F303B">
        <w:tc>
          <w:tcPr>
            <w:tcW w:w="1843" w:type="dxa"/>
          </w:tcPr>
          <w:p w14:paraId="69DDAD10"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Azote total</w:t>
            </w:r>
          </w:p>
        </w:tc>
        <w:tc>
          <w:tcPr>
            <w:tcW w:w="987" w:type="dxa"/>
          </w:tcPr>
          <w:p w14:paraId="78451D4B"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6018</w:t>
            </w:r>
          </w:p>
        </w:tc>
        <w:tc>
          <w:tcPr>
            <w:tcW w:w="2835" w:type="dxa"/>
          </w:tcPr>
          <w:p w14:paraId="0E81C853"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Toutes les activités/tous les procédés</w:t>
            </w:r>
          </w:p>
        </w:tc>
        <w:tc>
          <w:tcPr>
            <w:tcW w:w="3397" w:type="dxa"/>
          </w:tcPr>
          <w:p w14:paraId="23EED838" w14:textId="7577276B" w:rsidR="00FF3596" w:rsidRPr="007C4491" w:rsidRDefault="00FF3596" w:rsidP="00413478">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15 </w:t>
            </w:r>
            <w:r w:rsidRPr="007C4491">
              <w:rPr>
                <w:rFonts w:ascii="Times New Roman" w:eastAsia="Times New Roman" w:hAnsi="Times New Roman" w:cs="Times New Roman"/>
                <w:vertAlign w:val="superscript"/>
                <w:lang w:eastAsia="fr-FR"/>
              </w:rPr>
              <w:t>(</w:t>
            </w:r>
            <w:r w:rsidR="00413478" w:rsidRPr="007C4491">
              <w:rPr>
                <w:rFonts w:ascii="Times New Roman" w:eastAsia="Times New Roman" w:hAnsi="Times New Roman" w:cs="Times New Roman"/>
                <w:vertAlign w:val="superscript"/>
                <w:lang w:eastAsia="fr-FR"/>
              </w:rPr>
              <w:t>3</w:t>
            </w:r>
            <w:r w:rsidRPr="007C4491">
              <w:rPr>
                <w:rFonts w:ascii="Times New Roman" w:eastAsia="Times New Roman" w:hAnsi="Times New Roman" w:cs="Times New Roman"/>
                <w:vertAlign w:val="superscript"/>
                <w:lang w:eastAsia="fr-FR"/>
              </w:rPr>
              <w:t>)</w:t>
            </w:r>
          </w:p>
        </w:tc>
      </w:tr>
      <w:tr w:rsidR="009561C5" w:rsidRPr="007C4491" w14:paraId="0FDAD4EC" w14:textId="77777777" w:rsidTr="000F303B">
        <w:tc>
          <w:tcPr>
            <w:tcW w:w="1843" w:type="dxa"/>
            <w:vMerge w:val="restart"/>
          </w:tcPr>
          <w:p w14:paraId="48FCC8EA" w14:textId="3D3D8E7A" w:rsidR="009561C5" w:rsidRPr="007C4491" w:rsidRDefault="00D75C2C" w:rsidP="00435162">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Carbone organique total (COT)</w:t>
            </w:r>
          </w:p>
        </w:tc>
        <w:tc>
          <w:tcPr>
            <w:tcW w:w="987" w:type="dxa"/>
            <w:vMerge w:val="restart"/>
          </w:tcPr>
          <w:p w14:paraId="24B49FD0" w14:textId="77777777" w:rsidR="009561C5" w:rsidRPr="007C4491" w:rsidRDefault="009561C5"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1841</w:t>
            </w:r>
          </w:p>
        </w:tc>
        <w:tc>
          <w:tcPr>
            <w:tcW w:w="2835" w:type="dxa"/>
            <w:vMerge w:val="restart"/>
          </w:tcPr>
          <w:p w14:paraId="4063AA21" w14:textId="77777777" w:rsidR="009561C5" w:rsidRPr="007C4491" w:rsidRDefault="009561C5"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Toutes les activités/tous les procédés</w:t>
            </w:r>
          </w:p>
        </w:tc>
        <w:tc>
          <w:tcPr>
            <w:tcW w:w="3397" w:type="dxa"/>
          </w:tcPr>
          <w:p w14:paraId="4A829D56" w14:textId="77777777" w:rsidR="009561C5" w:rsidRPr="007C4491" w:rsidRDefault="009561C5"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30</w:t>
            </w:r>
          </w:p>
        </w:tc>
      </w:tr>
      <w:tr w:rsidR="009561C5" w:rsidRPr="007C4491" w14:paraId="2ABA81EC" w14:textId="77777777" w:rsidTr="000F303B">
        <w:tc>
          <w:tcPr>
            <w:tcW w:w="1843" w:type="dxa"/>
            <w:vMerge/>
          </w:tcPr>
          <w:p w14:paraId="59270BB1" w14:textId="77777777" w:rsidR="009561C5" w:rsidRPr="007C4491" w:rsidRDefault="009561C5" w:rsidP="00435162">
            <w:pPr>
              <w:jc w:val="both"/>
              <w:rPr>
                <w:rFonts w:ascii="Times New Roman" w:eastAsia="Times New Roman" w:hAnsi="Times New Roman" w:cs="Times New Roman"/>
                <w:lang w:eastAsia="fr-FR"/>
              </w:rPr>
            </w:pPr>
          </w:p>
        </w:tc>
        <w:tc>
          <w:tcPr>
            <w:tcW w:w="987" w:type="dxa"/>
            <w:vMerge/>
          </w:tcPr>
          <w:p w14:paraId="49F87AB7" w14:textId="77777777" w:rsidR="009561C5" w:rsidRPr="007C4491" w:rsidRDefault="009561C5" w:rsidP="00435162">
            <w:pPr>
              <w:jc w:val="both"/>
              <w:rPr>
                <w:rFonts w:ascii="Times New Roman" w:eastAsia="Times New Roman" w:hAnsi="Times New Roman" w:cs="Times New Roman"/>
                <w:lang w:eastAsia="fr-FR"/>
              </w:rPr>
            </w:pPr>
          </w:p>
        </w:tc>
        <w:tc>
          <w:tcPr>
            <w:tcW w:w="2835" w:type="dxa"/>
            <w:vMerge/>
          </w:tcPr>
          <w:p w14:paraId="5C888A28" w14:textId="7E852E58" w:rsidR="009561C5" w:rsidRPr="007C4491" w:rsidRDefault="009561C5" w:rsidP="00435162">
            <w:pPr>
              <w:jc w:val="both"/>
              <w:rPr>
                <w:rFonts w:ascii="Times New Roman" w:eastAsia="Times New Roman" w:hAnsi="Times New Roman" w:cs="Times New Roman"/>
                <w:lang w:eastAsia="fr-FR"/>
              </w:rPr>
            </w:pPr>
          </w:p>
        </w:tc>
        <w:tc>
          <w:tcPr>
            <w:tcW w:w="3397" w:type="dxa"/>
          </w:tcPr>
          <w:p w14:paraId="7D290BE6" w14:textId="7E895011" w:rsidR="009561C5" w:rsidRPr="007C4491" w:rsidRDefault="009561C5"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50 </w:t>
            </w:r>
            <w:r w:rsidRPr="007C4491">
              <w:rPr>
                <w:rFonts w:ascii="Times New Roman" w:eastAsia="Times New Roman" w:hAnsi="Times New Roman" w:cs="Times New Roman"/>
                <w:vertAlign w:val="superscript"/>
                <w:lang w:eastAsia="fr-FR"/>
              </w:rPr>
              <w:t>(4)</w:t>
            </w:r>
          </w:p>
        </w:tc>
      </w:tr>
      <w:tr w:rsidR="00DE7A00" w:rsidRPr="007C4491" w14:paraId="78934FAA" w14:textId="77777777" w:rsidTr="000F303B">
        <w:trPr>
          <w:trHeight w:val="552"/>
        </w:trPr>
        <w:tc>
          <w:tcPr>
            <w:tcW w:w="1843" w:type="dxa"/>
            <w:vMerge w:val="restart"/>
          </w:tcPr>
          <w:p w14:paraId="50170EE1" w14:textId="77777777" w:rsidR="00DE7A00" w:rsidRPr="007C4491" w:rsidRDefault="00DE7A00"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Chrome (Cr)</w:t>
            </w:r>
          </w:p>
        </w:tc>
        <w:tc>
          <w:tcPr>
            <w:tcW w:w="987" w:type="dxa"/>
            <w:vMerge w:val="restart"/>
          </w:tcPr>
          <w:p w14:paraId="1FA2A6E8" w14:textId="77777777" w:rsidR="00DE7A00" w:rsidRPr="007C4491" w:rsidRDefault="00DE7A00"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1389</w:t>
            </w:r>
          </w:p>
        </w:tc>
        <w:tc>
          <w:tcPr>
            <w:tcW w:w="2835" w:type="dxa"/>
          </w:tcPr>
          <w:p w14:paraId="3DE9CB9A" w14:textId="4498B66D" w:rsidR="00DE7A00" w:rsidRPr="007C4491" w:rsidRDefault="00DE7A00"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Teinture à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aide de mordant au chrome ou de colorants contenant du chrome (par exemple, colorants métallifères)</w:t>
            </w:r>
          </w:p>
        </w:tc>
        <w:tc>
          <w:tcPr>
            <w:tcW w:w="3397" w:type="dxa"/>
          </w:tcPr>
          <w:p w14:paraId="4D34AB0F" w14:textId="77777777" w:rsidR="00DE7A00" w:rsidRPr="007C4491" w:rsidRDefault="00DE7A00"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0,1</w:t>
            </w:r>
          </w:p>
        </w:tc>
      </w:tr>
      <w:tr w:rsidR="00DE7A00" w:rsidRPr="007C4491" w14:paraId="6A8394BA" w14:textId="77777777" w:rsidTr="00D75C2C">
        <w:trPr>
          <w:trHeight w:val="557"/>
        </w:trPr>
        <w:tc>
          <w:tcPr>
            <w:tcW w:w="1843" w:type="dxa"/>
            <w:vMerge/>
          </w:tcPr>
          <w:p w14:paraId="46641834" w14:textId="77777777" w:rsidR="00DE7A00" w:rsidRPr="007C4491" w:rsidRDefault="00DE7A00" w:rsidP="00435162">
            <w:pPr>
              <w:jc w:val="both"/>
              <w:rPr>
                <w:rFonts w:ascii="Times New Roman" w:eastAsia="Times New Roman" w:hAnsi="Times New Roman" w:cs="Times New Roman"/>
                <w:lang w:eastAsia="fr-FR"/>
              </w:rPr>
            </w:pPr>
          </w:p>
        </w:tc>
        <w:tc>
          <w:tcPr>
            <w:tcW w:w="987" w:type="dxa"/>
            <w:vMerge/>
          </w:tcPr>
          <w:p w14:paraId="09016F04" w14:textId="77777777" w:rsidR="00DE7A00" w:rsidRPr="007C4491" w:rsidRDefault="00DE7A00" w:rsidP="00435162">
            <w:pPr>
              <w:jc w:val="both"/>
              <w:rPr>
                <w:rFonts w:ascii="Times New Roman" w:eastAsia="Times New Roman" w:hAnsi="Times New Roman" w:cs="Times New Roman"/>
                <w:lang w:eastAsia="fr-FR"/>
              </w:rPr>
            </w:pPr>
          </w:p>
        </w:tc>
        <w:tc>
          <w:tcPr>
            <w:tcW w:w="2835" w:type="dxa"/>
            <w:vMerge w:val="restart"/>
          </w:tcPr>
          <w:p w14:paraId="170CA40E" w14:textId="77777777" w:rsidR="00DE7A00" w:rsidRPr="007C4491" w:rsidRDefault="00DE7A00"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Teinture de fibres de polyamide, de laine ou de soie au moyen de colorants métallifères</w:t>
            </w:r>
          </w:p>
        </w:tc>
        <w:tc>
          <w:tcPr>
            <w:tcW w:w="3397" w:type="dxa"/>
          </w:tcPr>
          <w:p w14:paraId="5AFE5805" w14:textId="4450C588" w:rsidR="00DE7A00" w:rsidRPr="007C4491" w:rsidRDefault="00DE7A00"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0,3 pour un flux inférieur à 5 g/j</w:t>
            </w:r>
          </w:p>
        </w:tc>
      </w:tr>
      <w:tr w:rsidR="00DE7A00" w:rsidRPr="007C4491" w14:paraId="2A07AFF1" w14:textId="77777777" w:rsidTr="000F303B">
        <w:trPr>
          <w:trHeight w:val="690"/>
        </w:trPr>
        <w:tc>
          <w:tcPr>
            <w:tcW w:w="1843" w:type="dxa"/>
            <w:vMerge/>
          </w:tcPr>
          <w:p w14:paraId="4DBAE7F0" w14:textId="77777777" w:rsidR="00DE7A00" w:rsidRPr="007C4491" w:rsidRDefault="00DE7A00" w:rsidP="00435162">
            <w:pPr>
              <w:jc w:val="both"/>
              <w:rPr>
                <w:rFonts w:ascii="Times New Roman" w:eastAsia="Times New Roman" w:hAnsi="Times New Roman" w:cs="Times New Roman"/>
                <w:lang w:eastAsia="fr-FR"/>
              </w:rPr>
            </w:pPr>
          </w:p>
        </w:tc>
        <w:tc>
          <w:tcPr>
            <w:tcW w:w="987" w:type="dxa"/>
            <w:vMerge/>
          </w:tcPr>
          <w:p w14:paraId="1660BC1B" w14:textId="77777777" w:rsidR="00DE7A00" w:rsidRPr="007C4491" w:rsidRDefault="00DE7A00" w:rsidP="00435162">
            <w:pPr>
              <w:jc w:val="both"/>
              <w:rPr>
                <w:rFonts w:ascii="Times New Roman" w:eastAsia="Times New Roman" w:hAnsi="Times New Roman" w:cs="Times New Roman"/>
                <w:lang w:eastAsia="fr-FR"/>
              </w:rPr>
            </w:pPr>
          </w:p>
        </w:tc>
        <w:tc>
          <w:tcPr>
            <w:tcW w:w="2835" w:type="dxa"/>
            <w:vMerge/>
          </w:tcPr>
          <w:p w14:paraId="181D0A17" w14:textId="77777777" w:rsidR="00DE7A00" w:rsidRPr="007C4491" w:rsidRDefault="00DE7A00" w:rsidP="00435162">
            <w:pPr>
              <w:jc w:val="both"/>
              <w:rPr>
                <w:rFonts w:ascii="Times New Roman" w:eastAsia="Times New Roman" w:hAnsi="Times New Roman" w:cs="Times New Roman"/>
                <w:lang w:eastAsia="fr-FR"/>
              </w:rPr>
            </w:pPr>
          </w:p>
        </w:tc>
        <w:tc>
          <w:tcPr>
            <w:tcW w:w="3397" w:type="dxa"/>
          </w:tcPr>
          <w:p w14:paraId="2D18C343" w14:textId="5B1DBD6F" w:rsidR="00DE7A00" w:rsidRPr="007C4491" w:rsidRDefault="00DE7A00"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0,1 pour un flux supérieur à 5 g/j</w:t>
            </w:r>
          </w:p>
        </w:tc>
      </w:tr>
      <w:tr w:rsidR="00DE7A00" w:rsidRPr="007C4491" w14:paraId="58B1E4B3" w14:textId="77777777" w:rsidTr="000F303B">
        <w:trPr>
          <w:trHeight w:val="551"/>
        </w:trPr>
        <w:tc>
          <w:tcPr>
            <w:tcW w:w="1843" w:type="dxa"/>
            <w:vMerge/>
          </w:tcPr>
          <w:p w14:paraId="54ED8666" w14:textId="77777777" w:rsidR="00DE7A00" w:rsidRPr="007C4491" w:rsidRDefault="00DE7A00" w:rsidP="00435162">
            <w:pPr>
              <w:jc w:val="both"/>
              <w:rPr>
                <w:rFonts w:ascii="Times New Roman" w:eastAsia="Times New Roman" w:hAnsi="Times New Roman" w:cs="Times New Roman"/>
                <w:lang w:eastAsia="fr-FR"/>
              </w:rPr>
            </w:pPr>
          </w:p>
        </w:tc>
        <w:tc>
          <w:tcPr>
            <w:tcW w:w="987" w:type="dxa"/>
            <w:vMerge/>
          </w:tcPr>
          <w:p w14:paraId="3749E74C" w14:textId="77777777" w:rsidR="00DE7A00" w:rsidRPr="007C4491" w:rsidRDefault="00DE7A00" w:rsidP="00435162">
            <w:pPr>
              <w:jc w:val="both"/>
              <w:rPr>
                <w:rFonts w:ascii="Times New Roman" w:eastAsia="Times New Roman" w:hAnsi="Times New Roman" w:cs="Times New Roman"/>
                <w:lang w:eastAsia="fr-FR"/>
              </w:rPr>
            </w:pPr>
          </w:p>
        </w:tc>
        <w:tc>
          <w:tcPr>
            <w:tcW w:w="2835" w:type="dxa"/>
          </w:tcPr>
          <w:p w14:paraId="293B2C32" w14:textId="77777777" w:rsidR="00DE7A00" w:rsidRPr="007C4491" w:rsidRDefault="00DE7A00"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Autres activités et procédés</w:t>
            </w:r>
          </w:p>
        </w:tc>
        <w:tc>
          <w:tcPr>
            <w:tcW w:w="3397" w:type="dxa"/>
          </w:tcPr>
          <w:p w14:paraId="5E1B4EFB" w14:textId="77777777" w:rsidR="00DE7A00" w:rsidRPr="007C4491" w:rsidRDefault="00DE7A00"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0,1 pour un flux supérieur à 5 g/j</w:t>
            </w:r>
          </w:p>
        </w:tc>
      </w:tr>
      <w:tr w:rsidR="00FF3596" w:rsidRPr="007C4491" w14:paraId="4AD5C1FF" w14:textId="77777777" w:rsidTr="000F303B">
        <w:tc>
          <w:tcPr>
            <w:tcW w:w="1843" w:type="dxa"/>
          </w:tcPr>
          <w:p w14:paraId="3B9F87FC" w14:textId="2B39A6F5" w:rsidR="00FF3596" w:rsidRPr="007C4491" w:rsidRDefault="00A128BB" w:rsidP="00435162">
            <w:pPr>
              <w:jc w:val="both"/>
              <w:rPr>
                <w:rFonts w:ascii="Times New Roman" w:eastAsia="Times New Roman" w:hAnsi="Times New Roman" w:cs="Times New Roman"/>
                <w:lang w:eastAsia="fr-FR"/>
              </w:rPr>
            </w:pPr>
            <w:r w:rsidRPr="007C4491">
              <w:rPr>
                <w:rFonts w:ascii="Times New Roman" w:hAnsi="Times New Roman" w:cs="Times New Roman"/>
              </w:rPr>
              <w:t>Chrome hexavalent (</w:t>
            </w:r>
            <w:proofErr w:type="gramStart"/>
            <w:r w:rsidR="00FF3596" w:rsidRPr="007C4491">
              <w:rPr>
                <w:rFonts w:ascii="Times New Roman" w:hAnsi="Times New Roman" w:cs="Times New Roman"/>
              </w:rPr>
              <w:t>Cr</w:t>
            </w:r>
            <w:r w:rsidR="00FF3596" w:rsidRPr="007C4491">
              <w:rPr>
                <w:rFonts w:ascii="Times New Roman" w:hAnsi="Times New Roman" w:cs="Times New Roman"/>
                <w:vertAlign w:val="superscript"/>
              </w:rPr>
              <w:t>(</w:t>
            </w:r>
            <w:proofErr w:type="gramEnd"/>
            <w:r w:rsidR="00FF3596" w:rsidRPr="007C4491">
              <w:rPr>
                <w:rFonts w:ascii="Times New Roman" w:hAnsi="Times New Roman" w:cs="Times New Roman"/>
                <w:vertAlign w:val="superscript"/>
              </w:rPr>
              <w:t>VI)</w:t>
            </w:r>
            <w:r w:rsidRPr="007C4491">
              <w:rPr>
                <w:rFonts w:ascii="Times New Roman" w:hAnsi="Times New Roman" w:cs="Times New Roman"/>
              </w:rPr>
              <w:t>)</w:t>
            </w:r>
          </w:p>
        </w:tc>
        <w:tc>
          <w:tcPr>
            <w:tcW w:w="987" w:type="dxa"/>
          </w:tcPr>
          <w:p w14:paraId="7230AA08"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1371</w:t>
            </w:r>
          </w:p>
        </w:tc>
        <w:tc>
          <w:tcPr>
            <w:tcW w:w="2835" w:type="dxa"/>
          </w:tcPr>
          <w:p w14:paraId="4FF7ECCA"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Toutes les activités et procédés</w:t>
            </w:r>
          </w:p>
        </w:tc>
        <w:tc>
          <w:tcPr>
            <w:tcW w:w="3397" w:type="dxa"/>
          </w:tcPr>
          <w:p w14:paraId="7543F332" w14:textId="0D381E05"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0,05</w:t>
            </w:r>
            <w:r w:rsidR="00662EEA" w:rsidRPr="007C4491">
              <w:rPr>
                <w:rFonts w:ascii="Times New Roman" w:hAnsi="Times New Roman" w:cs="Times New Roman"/>
                <w:vertAlign w:val="superscript"/>
              </w:rPr>
              <w:t xml:space="preserve"> </w:t>
            </w:r>
            <w:r w:rsidRPr="007C4491">
              <w:rPr>
                <w:rFonts w:ascii="Times New Roman" w:eastAsia="Times New Roman" w:hAnsi="Times New Roman" w:cs="Times New Roman"/>
                <w:lang w:eastAsia="fr-FR"/>
              </w:rPr>
              <w:t>pour un flux supérieur à 1 g/j</w:t>
            </w:r>
          </w:p>
        </w:tc>
      </w:tr>
      <w:tr w:rsidR="00FF3596" w:rsidRPr="007C4491" w14:paraId="7960A0F9" w14:textId="77777777" w:rsidTr="000F303B">
        <w:trPr>
          <w:trHeight w:val="461"/>
        </w:trPr>
        <w:tc>
          <w:tcPr>
            <w:tcW w:w="1843" w:type="dxa"/>
            <w:vMerge w:val="restart"/>
          </w:tcPr>
          <w:p w14:paraId="05801ECB"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Composés organohalogénés adsorbables (AOX) </w:t>
            </w:r>
          </w:p>
        </w:tc>
        <w:tc>
          <w:tcPr>
            <w:tcW w:w="987" w:type="dxa"/>
            <w:vMerge w:val="restart"/>
          </w:tcPr>
          <w:p w14:paraId="1F2A0C58"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1106</w:t>
            </w:r>
          </w:p>
        </w:tc>
        <w:tc>
          <w:tcPr>
            <w:tcW w:w="2835" w:type="dxa"/>
          </w:tcPr>
          <w:p w14:paraId="2B284118"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Teinture de fibres de polyester et/ou de fibres </w:t>
            </w:r>
            <w:proofErr w:type="spellStart"/>
            <w:r w:rsidRPr="007C4491">
              <w:rPr>
                <w:rFonts w:ascii="Times New Roman" w:eastAsia="Times New Roman" w:hAnsi="Times New Roman" w:cs="Times New Roman"/>
                <w:lang w:eastAsia="fr-FR"/>
              </w:rPr>
              <w:t>modacryliques</w:t>
            </w:r>
            <w:proofErr w:type="spellEnd"/>
          </w:p>
        </w:tc>
        <w:tc>
          <w:tcPr>
            <w:tcW w:w="3397" w:type="dxa"/>
          </w:tcPr>
          <w:p w14:paraId="4256073E"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0,8</w:t>
            </w:r>
          </w:p>
        </w:tc>
      </w:tr>
      <w:tr w:rsidR="00FF3596" w:rsidRPr="007C4491" w14:paraId="44C8CC36" w14:textId="77777777" w:rsidTr="00D75C2C">
        <w:trPr>
          <w:trHeight w:val="280"/>
        </w:trPr>
        <w:tc>
          <w:tcPr>
            <w:tcW w:w="1843" w:type="dxa"/>
            <w:vMerge/>
          </w:tcPr>
          <w:p w14:paraId="0B0C6D4B" w14:textId="77777777" w:rsidR="00FF3596" w:rsidRPr="007C4491" w:rsidRDefault="00FF3596" w:rsidP="00435162">
            <w:pPr>
              <w:jc w:val="both"/>
              <w:rPr>
                <w:rFonts w:ascii="Times New Roman" w:eastAsia="Times New Roman" w:hAnsi="Times New Roman" w:cs="Times New Roman"/>
                <w:lang w:eastAsia="fr-FR"/>
              </w:rPr>
            </w:pPr>
          </w:p>
        </w:tc>
        <w:tc>
          <w:tcPr>
            <w:tcW w:w="987" w:type="dxa"/>
            <w:vMerge/>
          </w:tcPr>
          <w:p w14:paraId="76C97B08" w14:textId="77777777" w:rsidR="00FF3596" w:rsidRPr="007C4491" w:rsidRDefault="00FF3596" w:rsidP="00435162">
            <w:pPr>
              <w:jc w:val="both"/>
              <w:rPr>
                <w:rFonts w:ascii="Times New Roman" w:eastAsia="Times New Roman" w:hAnsi="Times New Roman" w:cs="Times New Roman"/>
                <w:lang w:eastAsia="fr-FR"/>
              </w:rPr>
            </w:pPr>
          </w:p>
        </w:tc>
        <w:tc>
          <w:tcPr>
            <w:tcW w:w="2835" w:type="dxa"/>
          </w:tcPr>
          <w:p w14:paraId="2A81E93A"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Autres activités et procédés</w:t>
            </w:r>
          </w:p>
        </w:tc>
        <w:tc>
          <w:tcPr>
            <w:tcW w:w="3397" w:type="dxa"/>
          </w:tcPr>
          <w:p w14:paraId="54DD31B5"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0,4</w:t>
            </w:r>
          </w:p>
        </w:tc>
      </w:tr>
      <w:tr w:rsidR="00FF3596" w:rsidRPr="007C4491" w14:paraId="465909B5" w14:textId="77777777" w:rsidTr="000F303B">
        <w:trPr>
          <w:trHeight w:val="446"/>
        </w:trPr>
        <w:tc>
          <w:tcPr>
            <w:tcW w:w="1843" w:type="dxa"/>
            <w:vMerge w:val="restart"/>
          </w:tcPr>
          <w:p w14:paraId="664F1D30"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lastRenderedPageBreak/>
              <w:t>Cuivre (Cu)</w:t>
            </w:r>
          </w:p>
        </w:tc>
        <w:tc>
          <w:tcPr>
            <w:tcW w:w="987" w:type="dxa"/>
            <w:vMerge w:val="restart"/>
          </w:tcPr>
          <w:p w14:paraId="041FB805" w14:textId="77777777"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1392</w:t>
            </w:r>
          </w:p>
        </w:tc>
        <w:tc>
          <w:tcPr>
            <w:tcW w:w="2835" w:type="dxa"/>
            <w:vMerge w:val="restart"/>
          </w:tcPr>
          <w:p w14:paraId="4FE35BC7" w14:textId="29A6695E"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Teinture </w:t>
            </w:r>
          </w:p>
        </w:tc>
        <w:tc>
          <w:tcPr>
            <w:tcW w:w="3397" w:type="dxa"/>
          </w:tcPr>
          <w:p w14:paraId="6044B177" w14:textId="6525F515" w:rsidR="00FF3596" w:rsidRPr="007C4491" w:rsidRDefault="00FF3596" w:rsidP="0043516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0,4 pour un flux inférieur </w:t>
            </w:r>
            <w:r w:rsidR="00044DFB" w:rsidRPr="007C4491">
              <w:rPr>
                <w:rFonts w:ascii="Times New Roman" w:eastAsia="Times New Roman" w:hAnsi="Times New Roman" w:cs="Times New Roman"/>
                <w:lang w:eastAsia="fr-FR"/>
              </w:rPr>
              <w:t xml:space="preserve">ou égal </w:t>
            </w:r>
            <w:r w:rsidRPr="007C4491">
              <w:rPr>
                <w:rFonts w:ascii="Times New Roman" w:eastAsia="Times New Roman" w:hAnsi="Times New Roman" w:cs="Times New Roman"/>
                <w:lang w:eastAsia="fr-FR"/>
              </w:rPr>
              <w:t>à 5 g/</w:t>
            </w:r>
            <w:r w:rsidR="009C7A2A" w:rsidRPr="007C4491">
              <w:rPr>
                <w:rFonts w:ascii="Times New Roman" w:eastAsia="Times New Roman" w:hAnsi="Times New Roman" w:cs="Times New Roman"/>
                <w:lang w:eastAsia="fr-FR"/>
              </w:rPr>
              <w:t>j</w:t>
            </w:r>
          </w:p>
        </w:tc>
      </w:tr>
      <w:tr w:rsidR="00FF3596" w:rsidRPr="007C4491" w14:paraId="35CA1AA4" w14:textId="77777777" w:rsidTr="00D75C2C">
        <w:trPr>
          <w:trHeight w:val="295"/>
        </w:trPr>
        <w:tc>
          <w:tcPr>
            <w:tcW w:w="1843" w:type="dxa"/>
            <w:vMerge/>
          </w:tcPr>
          <w:p w14:paraId="60D638AC" w14:textId="77777777" w:rsidR="00FF3596" w:rsidRPr="007C4491" w:rsidRDefault="00FF3596" w:rsidP="00435162">
            <w:pPr>
              <w:jc w:val="both"/>
              <w:rPr>
                <w:rFonts w:ascii="Times New Roman" w:eastAsia="Times New Roman" w:hAnsi="Times New Roman" w:cs="Times New Roman"/>
                <w:lang w:eastAsia="fr-FR"/>
              </w:rPr>
            </w:pPr>
          </w:p>
        </w:tc>
        <w:tc>
          <w:tcPr>
            <w:tcW w:w="987" w:type="dxa"/>
            <w:vMerge/>
          </w:tcPr>
          <w:p w14:paraId="1549091C" w14:textId="77777777" w:rsidR="00FF3596" w:rsidRPr="007C4491" w:rsidRDefault="00FF3596" w:rsidP="00435162">
            <w:pPr>
              <w:jc w:val="both"/>
              <w:rPr>
                <w:rFonts w:ascii="Times New Roman" w:eastAsia="Times New Roman" w:hAnsi="Times New Roman" w:cs="Times New Roman"/>
                <w:lang w:eastAsia="fr-FR"/>
              </w:rPr>
            </w:pPr>
          </w:p>
        </w:tc>
        <w:tc>
          <w:tcPr>
            <w:tcW w:w="2835" w:type="dxa"/>
            <w:vMerge/>
          </w:tcPr>
          <w:p w14:paraId="2DEF3CDB" w14:textId="77777777" w:rsidR="00FF3596" w:rsidRPr="007C4491" w:rsidRDefault="00FF3596" w:rsidP="00435162">
            <w:pPr>
              <w:jc w:val="both"/>
              <w:rPr>
                <w:rFonts w:ascii="Times New Roman" w:eastAsia="Times New Roman" w:hAnsi="Times New Roman" w:cs="Times New Roman"/>
                <w:lang w:eastAsia="fr-FR"/>
              </w:rPr>
            </w:pPr>
          </w:p>
        </w:tc>
        <w:tc>
          <w:tcPr>
            <w:tcW w:w="3397" w:type="dxa"/>
          </w:tcPr>
          <w:p w14:paraId="4DFE748D" w14:textId="7C380C9A" w:rsidR="00FF3596" w:rsidRPr="007C4491" w:rsidRDefault="00FF3596" w:rsidP="00283DDC">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0,15</w:t>
            </w:r>
            <w:r w:rsidRPr="007C4491">
              <w:rPr>
                <w:rFonts w:ascii="Times New Roman" w:eastAsia="Times New Roman" w:hAnsi="Times New Roman" w:cs="Times New Roman"/>
                <w:vertAlign w:val="superscript"/>
                <w:lang w:eastAsia="fr-FR"/>
              </w:rPr>
              <w:t xml:space="preserve"> </w:t>
            </w:r>
            <w:r w:rsidRPr="007C4491">
              <w:rPr>
                <w:rFonts w:ascii="Times New Roman" w:eastAsia="Times New Roman" w:hAnsi="Times New Roman" w:cs="Times New Roman"/>
                <w:lang w:eastAsia="fr-FR"/>
              </w:rPr>
              <w:t xml:space="preserve">pour un flux supérieur </w:t>
            </w:r>
            <w:r w:rsidR="00413478" w:rsidRPr="007C4491">
              <w:rPr>
                <w:rFonts w:ascii="Times New Roman" w:eastAsia="Times New Roman" w:hAnsi="Times New Roman" w:cs="Times New Roman"/>
                <w:lang w:eastAsia="fr-FR"/>
              </w:rPr>
              <w:t>à</w:t>
            </w:r>
            <w:r w:rsidRPr="007C4491">
              <w:rPr>
                <w:rFonts w:ascii="Times New Roman" w:eastAsia="Times New Roman" w:hAnsi="Times New Roman" w:cs="Times New Roman"/>
                <w:lang w:eastAsia="fr-FR"/>
              </w:rPr>
              <w:t xml:space="preserve"> 5</w:t>
            </w:r>
            <w:r w:rsidR="00283DDC" w:rsidRPr="007C4491">
              <w:rPr>
                <w:rFonts w:ascii="Times New Roman" w:eastAsia="Times New Roman" w:hAnsi="Times New Roman" w:cs="Times New Roman"/>
                <w:lang w:eastAsia="fr-FR"/>
              </w:rPr>
              <w:t xml:space="preserve"> </w:t>
            </w:r>
            <w:r w:rsidRPr="007C4491">
              <w:rPr>
                <w:rFonts w:ascii="Times New Roman" w:eastAsia="Times New Roman" w:hAnsi="Times New Roman" w:cs="Times New Roman"/>
                <w:lang w:eastAsia="fr-FR"/>
              </w:rPr>
              <w:t>g/</w:t>
            </w:r>
            <w:r w:rsidR="009C7A2A" w:rsidRPr="007C4491">
              <w:rPr>
                <w:rFonts w:ascii="Times New Roman" w:eastAsia="Times New Roman" w:hAnsi="Times New Roman" w:cs="Times New Roman"/>
                <w:lang w:eastAsia="fr-FR"/>
              </w:rPr>
              <w:t>j</w:t>
            </w:r>
          </w:p>
        </w:tc>
      </w:tr>
      <w:tr w:rsidR="00231FF2" w:rsidRPr="007C4491" w14:paraId="1FD787B4" w14:textId="77777777" w:rsidTr="000F303B">
        <w:trPr>
          <w:trHeight w:val="150"/>
        </w:trPr>
        <w:tc>
          <w:tcPr>
            <w:tcW w:w="1843" w:type="dxa"/>
            <w:vMerge/>
          </w:tcPr>
          <w:p w14:paraId="76004941" w14:textId="77777777" w:rsidR="00231FF2" w:rsidRPr="007C4491" w:rsidRDefault="00231FF2" w:rsidP="00231FF2">
            <w:pPr>
              <w:jc w:val="both"/>
              <w:rPr>
                <w:rFonts w:ascii="Times New Roman" w:eastAsia="Times New Roman" w:hAnsi="Times New Roman" w:cs="Times New Roman"/>
                <w:lang w:eastAsia="fr-FR"/>
              </w:rPr>
            </w:pPr>
          </w:p>
        </w:tc>
        <w:tc>
          <w:tcPr>
            <w:tcW w:w="987" w:type="dxa"/>
            <w:vMerge/>
          </w:tcPr>
          <w:p w14:paraId="04073B7A" w14:textId="77777777" w:rsidR="00231FF2" w:rsidRPr="007C4491" w:rsidRDefault="00231FF2" w:rsidP="00231FF2">
            <w:pPr>
              <w:jc w:val="both"/>
              <w:rPr>
                <w:rFonts w:ascii="Times New Roman" w:eastAsia="Times New Roman" w:hAnsi="Times New Roman" w:cs="Times New Roman"/>
                <w:lang w:eastAsia="fr-FR"/>
              </w:rPr>
            </w:pPr>
          </w:p>
        </w:tc>
        <w:tc>
          <w:tcPr>
            <w:tcW w:w="2835" w:type="dxa"/>
            <w:vMerge w:val="restart"/>
          </w:tcPr>
          <w:p w14:paraId="24816A59" w14:textId="2BD46BEF"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Impression à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aide de colorants</w:t>
            </w:r>
          </w:p>
        </w:tc>
        <w:tc>
          <w:tcPr>
            <w:tcW w:w="3397" w:type="dxa"/>
          </w:tcPr>
          <w:p w14:paraId="13D9A68F" w14:textId="29CF5EA8"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0,4 pour un flux inférieur ou égal à 5 g/j</w:t>
            </w:r>
          </w:p>
        </w:tc>
      </w:tr>
      <w:tr w:rsidR="00231FF2" w:rsidRPr="007C4491" w14:paraId="30F47DCF" w14:textId="77777777" w:rsidTr="000F303B">
        <w:trPr>
          <w:trHeight w:val="150"/>
        </w:trPr>
        <w:tc>
          <w:tcPr>
            <w:tcW w:w="1843" w:type="dxa"/>
            <w:vMerge/>
          </w:tcPr>
          <w:p w14:paraId="614F86CA" w14:textId="77777777" w:rsidR="00231FF2" w:rsidRPr="007C4491" w:rsidRDefault="00231FF2" w:rsidP="00231FF2">
            <w:pPr>
              <w:jc w:val="both"/>
              <w:rPr>
                <w:rFonts w:ascii="Times New Roman" w:eastAsia="Times New Roman" w:hAnsi="Times New Roman" w:cs="Times New Roman"/>
                <w:lang w:eastAsia="fr-FR"/>
              </w:rPr>
            </w:pPr>
          </w:p>
        </w:tc>
        <w:tc>
          <w:tcPr>
            <w:tcW w:w="987" w:type="dxa"/>
            <w:vMerge/>
          </w:tcPr>
          <w:p w14:paraId="42F2DBFC" w14:textId="77777777" w:rsidR="00231FF2" w:rsidRPr="007C4491" w:rsidRDefault="00231FF2" w:rsidP="00231FF2">
            <w:pPr>
              <w:jc w:val="both"/>
              <w:rPr>
                <w:rFonts w:ascii="Times New Roman" w:eastAsia="Times New Roman" w:hAnsi="Times New Roman" w:cs="Times New Roman"/>
                <w:lang w:eastAsia="fr-FR"/>
              </w:rPr>
            </w:pPr>
          </w:p>
        </w:tc>
        <w:tc>
          <w:tcPr>
            <w:tcW w:w="2835" w:type="dxa"/>
            <w:vMerge/>
          </w:tcPr>
          <w:p w14:paraId="79EE1BE6" w14:textId="77777777" w:rsidR="00231FF2" w:rsidRPr="007C4491" w:rsidRDefault="00231FF2" w:rsidP="00231FF2">
            <w:pPr>
              <w:jc w:val="both"/>
              <w:rPr>
                <w:rFonts w:ascii="Times New Roman" w:eastAsia="Times New Roman" w:hAnsi="Times New Roman" w:cs="Times New Roman"/>
                <w:lang w:eastAsia="fr-FR"/>
              </w:rPr>
            </w:pPr>
          </w:p>
        </w:tc>
        <w:tc>
          <w:tcPr>
            <w:tcW w:w="3397" w:type="dxa"/>
          </w:tcPr>
          <w:p w14:paraId="3EB14017" w14:textId="136F2335"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0,15</w:t>
            </w:r>
            <w:r w:rsidRPr="007C4491">
              <w:rPr>
                <w:rFonts w:ascii="Times New Roman" w:eastAsia="Times New Roman" w:hAnsi="Times New Roman" w:cs="Times New Roman"/>
                <w:vertAlign w:val="superscript"/>
                <w:lang w:eastAsia="fr-FR"/>
              </w:rPr>
              <w:t xml:space="preserve"> </w:t>
            </w:r>
            <w:r w:rsidRPr="007C4491">
              <w:rPr>
                <w:rFonts w:ascii="Times New Roman" w:eastAsia="Times New Roman" w:hAnsi="Times New Roman" w:cs="Times New Roman"/>
                <w:lang w:eastAsia="fr-FR"/>
              </w:rPr>
              <w:t>pour un flux supérieur à 5 g/j</w:t>
            </w:r>
          </w:p>
        </w:tc>
      </w:tr>
      <w:tr w:rsidR="00231FF2" w:rsidRPr="007C4491" w14:paraId="15990B57" w14:textId="77777777" w:rsidTr="000F303B">
        <w:trPr>
          <w:trHeight w:val="150"/>
        </w:trPr>
        <w:tc>
          <w:tcPr>
            <w:tcW w:w="1843" w:type="dxa"/>
            <w:vMerge/>
          </w:tcPr>
          <w:p w14:paraId="256CE21E" w14:textId="77777777" w:rsidR="00231FF2" w:rsidRPr="007C4491" w:rsidRDefault="00231FF2" w:rsidP="00231FF2">
            <w:pPr>
              <w:jc w:val="both"/>
              <w:rPr>
                <w:rFonts w:ascii="Times New Roman" w:eastAsia="Times New Roman" w:hAnsi="Times New Roman" w:cs="Times New Roman"/>
                <w:lang w:eastAsia="fr-FR"/>
              </w:rPr>
            </w:pPr>
          </w:p>
        </w:tc>
        <w:tc>
          <w:tcPr>
            <w:tcW w:w="987" w:type="dxa"/>
            <w:vMerge/>
          </w:tcPr>
          <w:p w14:paraId="5D2B58E3" w14:textId="77777777" w:rsidR="00231FF2" w:rsidRPr="007C4491" w:rsidRDefault="00231FF2" w:rsidP="00231FF2">
            <w:pPr>
              <w:jc w:val="both"/>
              <w:rPr>
                <w:rFonts w:ascii="Times New Roman" w:eastAsia="Times New Roman" w:hAnsi="Times New Roman" w:cs="Times New Roman"/>
                <w:lang w:eastAsia="fr-FR"/>
              </w:rPr>
            </w:pPr>
          </w:p>
        </w:tc>
        <w:tc>
          <w:tcPr>
            <w:tcW w:w="2835" w:type="dxa"/>
          </w:tcPr>
          <w:p w14:paraId="62FDDAF3"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Autres activités et procédés</w:t>
            </w:r>
          </w:p>
        </w:tc>
        <w:tc>
          <w:tcPr>
            <w:tcW w:w="3397" w:type="dxa"/>
          </w:tcPr>
          <w:p w14:paraId="3FC577FD" w14:textId="0D487851"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0,15 pour un flux supérieur à 5 g/j</w:t>
            </w:r>
          </w:p>
        </w:tc>
      </w:tr>
      <w:tr w:rsidR="00231FF2" w:rsidRPr="007C4491" w14:paraId="20B0B51D" w14:textId="77777777" w:rsidTr="00D75C2C">
        <w:trPr>
          <w:trHeight w:val="538"/>
        </w:trPr>
        <w:tc>
          <w:tcPr>
            <w:tcW w:w="1843" w:type="dxa"/>
            <w:vMerge w:val="restart"/>
          </w:tcPr>
          <w:p w14:paraId="2B54C7B2" w14:textId="76FCAC83"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Demande chimique en oxygène (DCO)</w:t>
            </w:r>
          </w:p>
        </w:tc>
        <w:tc>
          <w:tcPr>
            <w:tcW w:w="987" w:type="dxa"/>
            <w:vMerge w:val="restart"/>
          </w:tcPr>
          <w:p w14:paraId="6E7DCF41"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1314</w:t>
            </w:r>
          </w:p>
        </w:tc>
        <w:tc>
          <w:tcPr>
            <w:tcW w:w="2835" w:type="dxa"/>
          </w:tcPr>
          <w:p w14:paraId="6B84D76A" w14:textId="285D6FFE" w:rsidR="00231FF2" w:rsidRPr="007C4491" w:rsidRDefault="00231FF2" w:rsidP="000F303B">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Toutes les activités/tous les procédés</w:t>
            </w:r>
          </w:p>
        </w:tc>
        <w:tc>
          <w:tcPr>
            <w:tcW w:w="3397" w:type="dxa"/>
          </w:tcPr>
          <w:p w14:paraId="6248DF70" w14:textId="69F97A41" w:rsidR="00231FF2" w:rsidRPr="007C4491" w:rsidRDefault="00231FF2" w:rsidP="00D75C2C">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100</w:t>
            </w:r>
          </w:p>
        </w:tc>
      </w:tr>
      <w:tr w:rsidR="00231FF2" w:rsidRPr="007C4491" w14:paraId="4CB4B238" w14:textId="77777777" w:rsidTr="000F303B">
        <w:trPr>
          <w:trHeight w:val="948"/>
        </w:trPr>
        <w:tc>
          <w:tcPr>
            <w:tcW w:w="1843" w:type="dxa"/>
            <w:vMerge/>
          </w:tcPr>
          <w:p w14:paraId="169059DA" w14:textId="77777777" w:rsidR="00231FF2" w:rsidRPr="007C4491" w:rsidRDefault="00231FF2" w:rsidP="00231FF2">
            <w:pPr>
              <w:jc w:val="both"/>
              <w:rPr>
                <w:rFonts w:ascii="Times New Roman" w:eastAsia="Times New Roman" w:hAnsi="Times New Roman" w:cs="Times New Roman"/>
                <w:lang w:eastAsia="fr-FR"/>
              </w:rPr>
            </w:pPr>
          </w:p>
        </w:tc>
        <w:tc>
          <w:tcPr>
            <w:tcW w:w="987" w:type="dxa"/>
            <w:vMerge/>
          </w:tcPr>
          <w:p w14:paraId="3AD3B53F" w14:textId="77777777" w:rsidR="00231FF2" w:rsidRPr="007C4491" w:rsidRDefault="00231FF2" w:rsidP="00231FF2">
            <w:pPr>
              <w:jc w:val="both"/>
              <w:rPr>
                <w:rFonts w:ascii="Times New Roman" w:eastAsia="Times New Roman" w:hAnsi="Times New Roman" w:cs="Times New Roman"/>
                <w:lang w:eastAsia="fr-FR"/>
              </w:rPr>
            </w:pPr>
          </w:p>
        </w:tc>
        <w:tc>
          <w:tcPr>
            <w:tcW w:w="2835" w:type="dxa"/>
            <w:vMerge w:val="restart"/>
          </w:tcPr>
          <w:p w14:paraId="66DCFC70" w14:textId="4361B843"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Toutes les activités/tous les procédés avec optimisation de la consommation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eau ou efficacité avancée du traitement </w:t>
            </w:r>
            <w:r w:rsidRPr="007C4491">
              <w:rPr>
                <w:rFonts w:ascii="Times New Roman" w:eastAsia="Times New Roman" w:hAnsi="Times New Roman" w:cs="Times New Roman"/>
                <w:vertAlign w:val="superscript"/>
                <w:lang w:eastAsia="fr-FR"/>
              </w:rPr>
              <w:t>(4)</w:t>
            </w:r>
          </w:p>
        </w:tc>
        <w:tc>
          <w:tcPr>
            <w:tcW w:w="3397" w:type="dxa"/>
          </w:tcPr>
          <w:p w14:paraId="695B7DC9" w14:textId="666F4262"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150 quand le flux est</w:t>
            </w:r>
            <w:r w:rsidR="000F303B" w:rsidRPr="007C4491">
              <w:rPr>
                <w:rFonts w:ascii="Times New Roman" w:eastAsia="Times New Roman" w:hAnsi="Times New Roman" w:cs="Times New Roman"/>
                <w:lang w:eastAsia="fr-FR"/>
              </w:rPr>
              <w:t xml:space="preserve"> </w:t>
            </w:r>
            <w:r w:rsidRPr="007C4491">
              <w:rPr>
                <w:rFonts w:ascii="Times New Roman" w:eastAsia="Times New Roman" w:hAnsi="Times New Roman" w:cs="Times New Roman"/>
                <w:lang w:eastAsia="fr-FR"/>
              </w:rPr>
              <w:t>inférieur</w:t>
            </w:r>
            <w:r w:rsidR="000F303B" w:rsidRPr="007C4491">
              <w:rPr>
                <w:rFonts w:ascii="Times New Roman" w:eastAsia="Times New Roman" w:hAnsi="Times New Roman" w:cs="Times New Roman"/>
                <w:lang w:eastAsia="fr-FR"/>
              </w:rPr>
              <w:t xml:space="preserve"> à :</w:t>
            </w:r>
          </w:p>
          <w:p w14:paraId="08D52D1B" w14:textId="11B6E3FF" w:rsidR="00231FF2" w:rsidRPr="007C4491" w:rsidRDefault="000F303B" w:rsidP="000F303B">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 </w:t>
            </w:r>
            <w:r w:rsidR="00231FF2" w:rsidRPr="007C4491">
              <w:rPr>
                <w:rFonts w:ascii="Times New Roman" w:eastAsia="Times New Roman" w:hAnsi="Times New Roman" w:cs="Times New Roman"/>
                <w:lang w:eastAsia="fr-FR"/>
              </w:rPr>
              <w:t xml:space="preserve">100 kg/j, </w:t>
            </w:r>
          </w:p>
          <w:p w14:paraId="46CD4AA0" w14:textId="4D5E356D" w:rsidR="00231FF2" w:rsidRPr="007C4491" w:rsidRDefault="000F303B" w:rsidP="00973F49">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o</w:t>
            </w:r>
            <w:r w:rsidR="00231FF2" w:rsidRPr="007C4491">
              <w:rPr>
                <w:rFonts w:ascii="Times New Roman" w:eastAsia="Times New Roman" w:hAnsi="Times New Roman" w:cs="Times New Roman"/>
                <w:lang w:eastAsia="fr-FR"/>
              </w:rPr>
              <w:t>u 50 kg/j pour les eaux réce</w:t>
            </w:r>
            <w:r w:rsidRPr="007C4491">
              <w:rPr>
                <w:rFonts w:ascii="Times New Roman" w:eastAsia="Times New Roman" w:hAnsi="Times New Roman" w:cs="Times New Roman"/>
                <w:lang w:eastAsia="fr-FR"/>
              </w:rPr>
              <w:t>ptrices visées par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article D. </w:t>
            </w:r>
            <w:r w:rsidR="00231FF2" w:rsidRPr="007C4491">
              <w:rPr>
                <w:rFonts w:ascii="Times New Roman" w:eastAsia="Times New Roman" w:hAnsi="Times New Roman" w:cs="Times New Roman"/>
                <w:lang w:eastAsia="fr-FR"/>
              </w:rPr>
              <w:t>211</w:t>
            </w:r>
            <w:r w:rsidR="00973F49">
              <w:rPr>
                <w:rFonts w:ascii="Times New Roman" w:eastAsia="Times New Roman" w:hAnsi="Times New Roman" w:cs="Times New Roman"/>
                <w:lang w:eastAsia="fr-FR"/>
              </w:rPr>
              <w:t>-10</w:t>
            </w:r>
            <w:r w:rsidR="00CA1221">
              <w:rPr>
                <w:rFonts w:ascii="Times New Roman" w:eastAsia="Times New Roman" w:hAnsi="Times New Roman" w:cs="Times New Roman"/>
                <w:lang w:eastAsia="fr-FR"/>
              </w:rPr>
              <w:t xml:space="preserve"> du code de l’environnement</w:t>
            </w:r>
          </w:p>
        </w:tc>
      </w:tr>
      <w:tr w:rsidR="00231FF2" w:rsidRPr="007C4491" w14:paraId="01F4EBC4" w14:textId="77777777" w:rsidTr="000F303B">
        <w:trPr>
          <w:trHeight w:val="948"/>
        </w:trPr>
        <w:tc>
          <w:tcPr>
            <w:tcW w:w="1843" w:type="dxa"/>
            <w:vMerge/>
          </w:tcPr>
          <w:p w14:paraId="491CCF2D" w14:textId="77777777" w:rsidR="00231FF2" w:rsidRPr="007C4491" w:rsidRDefault="00231FF2" w:rsidP="00231FF2">
            <w:pPr>
              <w:jc w:val="both"/>
              <w:rPr>
                <w:rFonts w:ascii="Times New Roman" w:eastAsia="Times New Roman" w:hAnsi="Times New Roman" w:cs="Times New Roman"/>
                <w:lang w:eastAsia="fr-FR"/>
              </w:rPr>
            </w:pPr>
          </w:p>
        </w:tc>
        <w:tc>
          <w:tcPr>
            <w:tcW w:w="987" w:type="dxa"/>
            <w:vMerge/>
          </w:tcPr>
          <w:p w14:paraId="7144C26B" w14:textId="77777777" w:rsidR="00231FF2" w:rsidRPr="007C4491" w:rsidRDefault="00231FF2" w:rsidP="00231FF2">
            <w:pPr>
              <w:jc w:val="both"/>
              <w:rPr>
                <w:rFonts w:ascii="Times New Roman" w:eastAsia="Times New Roman" w:hAnsi="Times New Roman" w:cs="Times New Roman"/>
                <w:lang w:eastAsia="fr-FR"/>
              </w:rPr>
            </w:pPr>
          </w:p>
        </w:tc>
        <w:tc>
          <w:tcPr>
            <w:tcW w:w="2835" w:type="dxa"/>
            <w:vMerge/>
          </w:tcPr>
          <w:p w14:paraId="75E3713D" w14:textId="77777777" w:rsidR="00231FF2" w:rsidRPr="007C4491" w:rsidRDefault="00231FF2" w:rsidP="00231FF2">
            <w:pPr>
              <w:jc w:val="both"/>
              <w:rPr>
                <w:rFonts w:ascii="Times New Roman" w:hAnsi="Times New Roman" w:cs="Times New Roman"/>
              </w:rPr>
            </w:pPr>
          </w:p>
        </w:tc>
        <w:tc>
          <w:tcPr>
            <w:tcW w:w="3397" w:type="dxa"/>
          </w:tcPr>
          <w:p w14:paraId="0B7AA5CA" w14:textId="77777777" w:rsidR="000F303B" w:rsidRPr="007C4491" w:rsidRDefault="00231FF2" w:rsidP="000F303B">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125 quand le flux est</w:t>
            </w:r>
            <w:r w:rsidR="000F303B" w:rsidRPr="007C4491">
              <w:rPr>
                <w:rFonts w:ascii="Times New Roman" w:eastAsia="Times New Roman" w:hAnsi="Times New Roman" w:cs="Times New Roman"/>
                <w:lang w:eastAsia="fr-FR"/>
              </w:rPr>
              <w:t xml:space="preserve"> </w:t>
            </w:r>
            <w:r w:rsidRPr="007C4491">
              <w:rPr>
                <w:rFonts w:ascii="Times New Roman" w:eastAsia="Times New Roman" w:hAnsi="Times New Roman" w:cs="Times New Roman"/>
                <w:lang w:eastAsia="fr-FR"/>
              </w:rPr>
              <w:t>supérieur à</w:t>
            </w:r>
            <w:r w:rsidR="000F303B" w:rsidRPr="007C4491">
              <w:rPr>
                <w:rFonts w:ascii="Times New Roman" w:eastAsia="Times New Roman" w:hAnsi="Times New Roman" w:cs="Times New Roman"/>
                <w:lang w:eastAsia="fr-FR"/>
              </w:rPr>
              <w:t> :</w:t>
            </w:r>
          </w:p>
          <w:p w14:paraId="14D48429" w14:textId="77777777" w:rsidR="000F303B" w:rsidRPr="007C4491" w:rsidRDefault="000F303B" w:rsidP="000F303B">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 </w:t>
            </w:r>
            <w:r w:rsidR="00231FF2" w:rsidRPr="007C4491">
              <w:rPr>
                <w:rFonts w:ascii="Times New Roman" w:eastAsia="Times New Roman" w:hAnsi="Times New Roman" w:cs="Times New Roman"/>
                <w:lang w:eastAsia="fr-FR"/>
              </w:rPr>
              <w:t>100 kg/j,</w:t>
            </w:r>
          </w:p>
          <w:p w14:paraId="317C206E" w14:textId="32346533" w:rsidR="00231FF2" w:rsidRPr="007C4491" w:rsidRDefault="000F303B" w:rsidP="00973F49">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 </w:t>
            </w:r>
            <w:r w:rsidR="00231FF2" w:rsidRPr="007C4491">
              <w:rPr>
                <w:rFonts w:ascii="Times New Roman" w:eastAsia="Times New Roman" w:hAnsi="Times New Roman" w:cs="Times New Roman"/>
                <w:lang w:eastAsia="fr-FR"/>
              </w:rPr>
              <w:t>ou 50 kg/j pour les eaux réce</w:t>
            </w:r>
            <w:r w:rsidRPr="007C4491">
              <w:rPr>
                <w:rFonts w:ascii="Times New Roman" w:eastAsia="Times New Roman" w:hAnsi="Times New Roman" w:cs="Times New Roman"/>
                <w:lang w:eastAsia="fr-FR"/>
              </w:rPr>
              <w:t>ptrices visées par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article D. </w:t>
            </w:r>
            <w:r w:rsidR="00973F49">
              <w:rPr>
                <w:rFonts w:ascii="Times New Roman" w:eastAsia="Times New Roman" w:hAnsi="Times New Roman" w:cs="Times New Roman"/>
                <w:lang w:eastAsia="fr-FR"/>
              </w:rPr>
              <w:t>211-10</w:t>
            </w:r>
            <w:r w:rsidR="00CA1221">
              <w:rPr>
                <w:rFonts w:ascii="Times New Roman" w:eastAsia="Times New Roman" w:hAnsi="Times New Roman" w:cs="Times New Roman"/>
                <w:lang w:eastAsia="fr-FR"/>
              </w:rPr>
              <w:t xml:space="preserve"> du code de l’environnement</w:t>
            </w:r>
          </w:p>
        </w:tc>
      </w:tr>
      <w:tr w:rsidR="00231FF2" w:rsidRPr="007C4491" w14:paraId="0CC6F625" w14:textId="77777777" w:rsidTr="000F303B">
        <w:trPr>
          <w:trHeight w:val="414"/>
        </w:trPr>
        <w:tc>
          <w:tcPr>
            <w:tcW w:w="1843" w:type="dxa"/>
            <w:vMerge w:val="restart"/>
          </w:tcPr>
          <w:p w14:paraId="3738A10E" w14:textId="0D923B42"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DBO</w:t>
            </w:r>
            <w:r w:rsidRPr="007C4491">
              <w:rPr>
                <w:rFonts w:ascii="Times New Roman" w:eastAsia="Times New Roman" w:hAnsi="Times New Roman" w:cs="Times New Roman"/>
                <w:vertAlign w:val="subscript"/>
                <w:lang w:eastAsia="fr-FR"/>
              </w:rPr>
              <w:t>5</w:t>
            </w:r>
          </w:p>
        </w:tc>
        <w:tc>
          <w:tcPr>
            <w:tcW w:w="987" w:type="dxa"/>
            <w:vMerge w:val="restart"/>
          </w:tcPr>
          <w:p w14:paraId="128770FA" w14:textId="749B29EC"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1313</w:t>
            </w:r>
          </w:p>
        </w:tc>
        <w:tc>
          <w:tcPr>
            <w:tcW w:w="2835" w:type="dxa"/>
            <w:vMerge w:val="restart"/>
          </w:tcPr>
          <w:p w14:paraId="7105E6F5" w14:textId="64210FDC"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Toutes les activités/tous les procédés</w:t>
            </w:r>
          </w:p>
        </w:tc>
        <w:tc>
          <w:tcPr>
            <w:tcW w:w="3397" w:type="dxa"/>
          </w:tcPr>
          <w:p w14:paraId="1BCD368B" w14:textId="77777777" w:rsidR="000F303B" w:rsidRPr="007C4491" w:rsidRDefault="00231FF2" w:rsidP="000F303B">
            <w:pPr>
              <w:jc w:val="both"/>
              <w:rPr>
                <w:rFonts w:ascii="Times New Roman" w:hAnsi="Times New Roman" w:cs="Times New Roman"/>
              </w:rPr>
            </w:pPr>
            <w:r w:rsidRPr="007C4491">
              <w:rPr>
                <w:rFonts w:ascii="Times New Roman" w:hAnsi="Times New Roman" w:cs="Times New Roman"/>
              </w:rPr>
              <w:t>100</w:t>
            </w:r>
            <w:r w:rsidRPr="007C4491">
              <w:rPr>
                <w:rFonts w:ascii="Times New Roman" w:hAnsi="Times New Roman" w:cs="Times New Roman"/>
                <w:vertAlign w:val="superscript"/>
              </w:rPr>
              <w:t>(5)</w:t>
            </w:r>
            <w:r w:rsidRPr="007C4491">
              <w:rPr>
                <w:rFonts w:ascii="Times New Roman" w:hAnsi="Times New Roman" w:cs="Times New Roman"/>
              </w:rPr>
              <w:t xml:space="preserve"> quand le flux est</w:t>
            </w:r>
            <w:r w:rsidR="000F303B" w:rsidRPr="007C4491">
              <w:rPr>
                <w:rFonts w:ascii="Times New Roman" w:hAnsi="Times New Roman" w:cs="Times New Roman"/>
              </w:rPr>
              <w:t xml:space="preserve"> </w:t>
            </w:r>
            <w:r w:rsidRPr="007C4491">
              <w:rPr>
                <w:rFonts w:ascii="Times New Roman" w:hAnsi="Times New Roman" w:cs="Times New Roman"/>
              </w:rPr>
              <w:t>inférieur à</w:t>
            </w:r>
            <w:r w:rsidR="000F303B" w:rsidRPr="007C4491">
              <w:rPr>
                <w:rFonts w:ascii="Times New Roman" w:hAnsi="Times New Roman" w:cs="Times New Roman"/>
              </w:rPr>
              <w:t> :</w:t>
            </w:r>
          </w:p>
          <w:p w14:paraId="7716EE4B" w14:textId="77777777" w:rsidR="000F303B" w:rsidRPr="007C4491" w:rsidRDefault="000F303B" w:rsidP="000F303B">
            <w:pPr>
              <w:jc w:val="both"/>
              <w:rPr>
                <w:rFonts w:ascii="Times New Roman" w:hAnsi="Times New Roman" w:cs="Times New Roman"/>
              </w:rPr>
            </w:pPr>
            <w:r w:rsidRPr="007C4491">
              <w:rPr>
                <w:rFonts w:ascii="Times New Roman" w:hAnsi="Times New Roman" w:cs="Times New Roman"/>
              </w:rPr>
              <w:t>- 30 kg/j,</w:t>
            </w:r>
          </w:p>
          <w:p w14:paraId="0A7A316E" w14:textId="1A22F8F0" w:rsidR="00231FF2" w:rsidRPr="007C4491" w:rsidRDefault="000F303B" w:rsidP="00973F49">
            <w:pPr>
              <w:jc w:val="both"/>
              <w:rPr>
                <w:rFonts w:ascii="Times New Roman" w:eastAsia="Times New Roman" w:hAnsi="Times New Roman" w:cs="Times New Roman"/>
                <w:lang w:eastAsia="fr-FR"/>
              </w:rPr>
            </w:pPr>
            <w:r w:rsidRPr="007C4491">
              <w:rPr>
                <w:rFonts w:ascii="Times New Roman" w:hAnsi="Times New Roman" w:cs="Times New Roman"/>
              </w:rPr>
              <w:t xml:space="preserve">- </w:t>
            </w:r>
            <w:r w:rsidR="00231FF2" w:rsidRPr="007C4491">
              <w:rPr>
                <w:rFonts w:ascii="Times New Roman" w:hAnsi="Times New Roman" w:cs="Times New Roman"/>
              </w:rPr>
              <w:t xml:space="preserve">ou </w:t>
            </w:r>
            <w:r w:rsidR="00CA1221" w:rsidRPr="007C4491">
              <w:rPr>
                <w:rFonts w:ascii="Times New Roman" w:hAnsi="Times New Roman" w:cs="Times New Roman"/>
              </w:rPr>
              <w:t xml:space="preserve">à 15 kg/j </w:t>
            </w:r>
            <w:r w:rsidR="00231FF2" w:rsidRPr="007C4491">
              <w:rPr>
                <w:rFonts w:ascii="Times New Roman" w:hAnsi="Times New Roman" w:cs="Times New Roman"/>
              </w:rPr>
              <w:t>pour les eaux réce</w:t>
            </w:r>
            <w:r w:rsidRPr="007C4491">
              <w:rPr>
                <w:rFonts w:ascii="Times New Roman" w:hAnsi="Times New Roman" w:cs="Times New Roman"/>
              </w:rPr>
              <w:t>ptrices visées par l</w:t>
            </w:r>
            <w:r w:rsidR="00A87AED">
              <w:rPr>
                <w:rFonts w:ascii="Times New Roman" w:hAnsi="Times New Roman" w:cs="Times New Roman"/>
              </w:rPr>
              <w:t>’</w:t>
            </w:r>
            <w:r w:rsidRPr="007C4491">
              <w:rPr>
                <w:rFonts w:ascii="Times New Roman" w:hAnsi="Times New Roman" w:cs="Times New Roman"/>
              </w:rPr>
              <w:t>article D. </w:t>
            </w:r>
            <w:r w:rsidR="00231FF2" w:rsidRPr="007C4491">
              <w:rPr>
                <w:rFonts w:ascii="Times New Roman" w:hAnsi="Times New Roman" w:cs="Times New Roman"/>
              </w:rPr>
              <w:t>211-10</w:t>
            </w:r>
            <w:r w:rsidR="00CA1221">
              <w:rPr>
                <w:rFonts w:ascii="Times New Roman" w:hAnsi="Times New Roman" w:cs="Times New Roman"/>
              </w:rPr>
              <w:t xml:space="preserve"> </w:t>
            </w:r>
            <w:r w:rsidR="00CA1221">
              <w:rPr>
                <w:rFonts w:ascii="Times New Roman" w:eastAsia="Times New Roman" w:hAnsi="Times New Roman" w:cs="Times New Roman"/>
                <w:lang w:eastAsia="fr-FR"/>
              </w:rPr>
              <w:t>du code de l’environnement</w:t>
            </w:r>
          </w:p>
        </w:tc>
      </w:tr>
      <w:tr w:rsidR="00231FF2" w:rsidRPr="007C4491" w14:paraId="16D2633D" w14:textId="77777777" w:rsidTr="000F303B">
        <w:trPr>
          <w:trHeight w:val="414"/>
        </w:trPr>
        <w:tc>
          <w:tcPr>
            <w:tcW w:w="1843" w:type="dxa"/>
            <w:vMerge/>
          </w:tcPr>
          <w:p w14:paraId="3E0274CB" w14:textId="77777777" w:rsidR="00231FF2" w:rsidRPr="007C4491" w:rsidRDefault="00231FF2" w:rsidP="00231FF2">
            <w:pPr>
              <w:jc w:val="both"/>
              <w:rPr>
                <w:rFonts w:ascii="Times New Roman" w:eastAsia="Times New Roman" w:hAnsi="Times New Roman" w:cs="Times New Roman"/>
                <w:lang w:eastAsia="fr-FR"/>
              </w:rPr>
            </w:pPr>
          </w:p>
        </w:tc>
        <w:tc>
          <w:tcPr>
            <w:tcW w:w="987" w:type="dxa"/>
            <w:vMerge/>
          </w:tcPr>
          <w:p w14:paraId="7F4754C0" w14:textId="77777777" w:rsidR="00231FF2" w:rsidRPr="007C4491" w:rsidRDefault="00231FF2" w:rsidP="00231FF2">
            <w:pPr>
              <w:jc w:val="both"/>
              <w:rPr>
                <w:rFonts w:ascii="Times New Roman" w:eastAsia="Times New Roman" w:hAnsi="Times New Roman" w:cs="Times New Roman"/>
                <w:lang w:eastAsia="fr-FR"/>
              </w:rPr>
            </w:pPr>
          </w:p>
        </w:tc>
        <w:tc>
          <w:tcPr>
            <w:tcW w:w="2835" w:type="dxa"/>
            <w:vMerge/>
          </w:tcPr>
          <w:p w14:paraId="6E8B551D" w14:textId="77777777" w:rsidR="00231FF2" w:rsidRPr="007C4491" w:rsidRDefault="00231FF2" w:rsidP="00231FF2">
            <w:pPr>
              <w:jc w:val="both"/>
              <w:rPr>
                <w:rFonts w:ascii="Times New Roman" w:eastAsia="Times New Roman" w:hAnsi="Times New Roman" w:cs="Times New Roman"/>
                <w:lang w:eastAsia="fr-FR"/>
              </w:rPr>
            </w:pPr>
          </w:p>
        </w:tc>
        <w:tc>
          <w:tcPr>
            <w:tcW w:w="3397" w:type="dxa"/>
          </w:tcPr>
          <w:p w14:paraId="3421739A" w14:textId="77777777" w:rsidR="000F303B" w:rsidRPr="007C4491" w:rsidRDefault="00231FF2" w:rsidP="000F303B">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30</w:t>
            </w:r>
            <w:r w:rsidRPr="007C4491">
              <w:rPr>
                <w:rFonts w:ascii="Times New Roman" w:eastAsia="Times New Roman" w:hAnsi="Times New Roman" w:cs="Times New Roman"/>
                <w:vertAlign w:val="superscript"/>
                <w:lang w:eastAsia="fr-FR"/>
              </w:rPr>
              <w:t>(5)</w:t>
            </w:r>
            <w:r w:rsidRPr="007C4491">
              <w:rPr>
                <w:rFonts w:ascii="Times New Roman" w:eastAsia="Times New Roman" w:hAnsi="Times New Roman" w:cs="Times New Roman"/>
                <w:lang w:eastAsia="fr-FR"/>
              </w:rPr>
              <w:t xml:space="preserve"> quand le flux est</w:t>
            </w:r>
            <w:r w:rsidR="000F303B" w:rsidRPr="007C4491">
              <w:rPr>
                <w:rFonts w:ascii="Times New Roman" w:eastAsia="Times New Roman" w:hAnsi="Times New Roman" w:cs="Times New Roman"/>
                <w:lang w:eastAsia="fr-FR"/>
              </w:rPr>
              <w:t xml:space="preserve"> </w:t>
            </w:r>
            <w:r w:rsidRPr="007C4491">
              <w:rPr>
                <w:rFonts w:ascii="Times New Roman" w:eastAsia="Times New Roman" w:hAnsi="Times New Roman" w:cs="Times New Roman"/>
                <w:lang w:eastAsia="fr-FR"/>
              </w:rPr>
              <w:t>supérieur à</w:t>
            </w:r>
            <w:r w:rsidR="000F303B" w:rsidRPr="007C4491">
              <w:rPr>
                <w:rFonts w:ascii="Times New Roman" w:eastAsia="Times New Roman" w:hAnsi="Times New Roman" w:cs="Times New Roman"/>
                <w:lang w:eastAsia="fr-FR"/>
              </w:rPr>
              <w:t> :</w:t>
            </w:r>
          </w:p>
          <w:p w14:paraId="22CF4683" w14:textId="77777777" w:rsidR="000F303B" w:rsidRPr="007C4491" w:rsidRDefault="000F303B" w:rsidP="000F303B">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- 30 kg/j,</w:t>
            </w:r>
          </w:p>
          <w:p w14:paraId="724D340A" w14:textId="16E13FCC" w:rsidR="00231FF2" w:rsidRPr="007C4491" w:rsidRDefault="000F303B" w:rsidP="00973F49">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 </w:t>
            </w:r>
            <w:r w:rsidR="00231FF2" w:rsidRPr="007C4491">
              <w:rPr>
                <w:rFonts w:ascii="Times New Roman" w:eastAsia="Times New Roman" w:hAnsi="Times New Roman" w:cs="Times New Roman"/>
                <w:lang w:eastAsia="fr-FR"/>
              </w:rPr>
              <w:t xml:space="preserve">ou </w:t>
            </w:r>
            <w:r w:rsidR="00CA1221" w:rsidRPr="007C4491">
              <w:rPr>
                <w:rFonts w:ascii="Times New Roman" w:eastAsia="Times New Roman" w:hAnsi="Times New Roman" w:cs="Times New Roman"/>
                <w:lang w:eastAsia="fr-FR"/>
              </w:rPr>
              <w:t xml:space="preserve">à 15 kg/j </w:t>
            </w:r>
            <w:r w:rsidR="00231FF2" w:rsidRPr="007C4491">
              <w:rPr>
                <w:rFonts w:ascii="Times New Roman" w:eastAsia="Times New Roman" w:hAnsi="Times New Roman" w:cs="Times New Roman"/>
                <w:lang w:eastAsia="fr-FR"/>
              </w:rPr>
              <w:t>pour les eaux réce</w:t>
            </w:r>
            <w:r w:rsidR="00973F49">
              <w:rPr>
                <w:rFonts w:ascii="Times New Roman" w:eastAsia="Times New Roman" w:hAnsi="Times New Roman" w:cs="Times New Roman"/>
                <w:lang w:eastAsia="fr-FR"/>
              </w:rPr>
              <w:t>ptrices visées par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article D. 211-10</w:t>
            </w:r>
            <w:r w:rsidR="00CA1221">
              <w:rPr>
                <w:rFonts w:ascii="Times New Roman" w:eastAsia="Times New Roman" w:hAnsi="Times New Roman" w:cs="Times New Roman"/>
                <w:lang w:eastAsia="fr-FR"/>
              </w:rPr>
              <w:t xml:space="preserve"> du code de l’environnement</w:t>
            </w:r>
          </w:p>
        </w:tc>
      </w:tr>
      <w:tr w:rsidR="00231FF2" w:rsidRPr="007C4491" w14:paraId="5908FADD" w14:textId="77777777" w:rsidTr="000F303B">
        <w:tc>
          <w:tcPr>
            <w:tcW w:w="1843" w:type="dxa"/>
          </w:tcPr>
          <w:p w14:paraId="2C7A25F3"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Indice hydrocarbure (HOI)</w:t>
            </w:r>
          </w:p>
        </w:tc>
        <w:tc>
          <w:tcPr>
            <w:tcW w:w="987" w:type="dxa"/>
          </w:tcPr>
          <w:p w14:paraId="650EB736"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7007</w:t>
            </w:r>
          </w:p>
        </w:tc>
        <w:tc>
          <w:tcPr>
            <w:tcW w:w="2835" w:type="dxa"/>
          </w:tcPr>
          <w:p w14:paraId="00978DF4"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Toutes les activités/tous les procédés</w:t>
            </w:r>
          </w:p>
        </w:tc>
        <w:tc>
          <w:tcPr>
            <w:tcW w:w="3397" w:type="dxa"/>
          </w:tcPr>
          <w:p w14:paraId="512D7C5E" w14:textId="4B814BD1"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7</w:t>
            </w:r>
          </w:p>
        </w:tc>
      </w:tr>
      <w:tr w:rsidR="00231FF2" w:rsidRPr="007C4491" w14:paraId="1ED3D617" w14:textId="77777777" w:rsidTr="000F303B">
        <w:trPr>
          <w:trHeight w:val="413"/>
        </w:trPr>
        <w:tc>
          <w:tcPr>
            <w:tcW w:w="1843" w:type="dxa"/>
          </w:tcPr>
          <w:p w14:paraId="488CD7FC"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Matières en suspension totales (MEST)</w:t>
            </w:r>
          </w:p>
        </w:tc>
        <w:tc>
          <w:tcPr>
            <w:tcW w:w="987" w:type="dxa"/>
          </w:tcPr>
          <w:p w14:paraId="5E46C75F"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1305</w:t>
            </w:r>
          </w:p>
        </w:tc>
        <w:tc>
          <w:tcPr>
            <w:tcW w:w="2835" w:type="dxa"/>
          </w:tcPr>
          <w:p w14:paraId="5C5B65C5"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Toutes les activités/tous les procédés</w:t>
            </w:r>
          </w:p>
        </w:tc>
        <w:tc>
          <w:tcPr>
            <w:tcW w:w="3397" w:type="dxa"/>
          </w:tcPr>
          <w:p w14:paraId="395C23BD"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30</w:t>
            </w:r>
          </w:p>
        </w:tc>
      </w:tr>
      <w:tr w:rsidR="00231FF2" w:rsidRPr="007C4491" w14:paraId="3BDD4821" w14:textId="77777777" w:rsidTr="000F303B">
        <w:trPr>
          <w:trHeight w:val="413"/>
        </w:trPr>
        <w:tc>
          <w:tcPr>
            <w:tcW w:w="1843" w:type="dxa"/>
            <w:vMerge w:val="restart"/>
          </w:tcPr>
          <w:p w14:paraId="7959E418"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Nickel (Ni)</w:t>
            </w:r>
          </w:p>
        </w:tc>
        <w:tc>
          <w:tcPr>
            <w:tcW w:w="987" w:type="dxa"/>
            <w:vMerge w:val="restart"/>
          </w:tcPr>
          <w:p w14:paraId="08906DAD"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1386</w:t>
            </w:r>
          </w:p>
        </w:tc>
        <w:tc>
          <w:tcPr>
            <w:tcW w:w="2835" w:type="dxa"/>
          </w:tcPr>
          <w:p w14:paraId="27CC2A31" w14:textId="15BC3E6C" w:rsidR="00231FF2" w:rsidRPr="007C4491" w:rsidRDefault="00231FF2" w:rsidP="000F303B">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Teinture</w:t>
            </w:r>
          </w:p>
        </w:tc>
        <w:tc>
          <w:tcPr>
            <w:tcW w:w="3397" w:type="dxa"/>
          </w:tcPr>
          <w:p w14:paraId="5E7B50F2"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0,1</w:t>
            </w:r>
          </w:p>
        </w:tc>
      </w:tr>
      <w:tr w:rsidR="00231FF2" w:rsidRPr="007C4491" w14:paraId="24D3B7EE" w14:textId="77777777" w:rsidTr="000F303B">
        <w:trPr>
          <w:trHeight w:val="413"/>
        </w:trPr>
        <w:tc>
          <w:tcPr>
            <w:tcW w:w="1843" w:type="dxa"/>
            <w:vMerge/>
          </w:tcPr>
          <w:p w14:paraId="22067A1B" w14:textId="77777777" w:rsidR="00231FF2" w:rsidRPr="007C4491" w:rsidRDefault="00231FF2" w:rsidP="00231FF2">
            <w:pPr>
              <w:jc w:val="both"/>
              <w:rPr>
                <w:rFonts w:ascii="Times New Roman" w:eastAsia="Times New Roman" w:hAnsi="Times New Roman" w:cs="Times New Roman"/>
                <w:lang w:eastAsia="fr-FR"/>
              </w:rPr>
            </w:pPr>
          </w:p>
        </w:tc>
        <w:tc>
          <w:tcPr>
            <w:tcW w:w="987" w:type="dxa"/>
            <w:vMerge/>
          </w:tcPr>
          <w:p w14:paraId="6D87340C" w14:textId="77777777" w:rsidR="00231FF2" w:rsidRPr="007C4491" w:rsidRDefault="00231FF2" w:rsidP="00231FF2">
            <w:pPr>
              <w:jc w:val="both"/>
              <w:rPr>
                <w:rFonts w:ascii="Times New Roman" w:eastAsia="Times New Roman" w:hAnsi="Times New Roman" w:cs="Times New Roman"/>
                <w:lang w:eastAsia="fr-FR"/>
              </w:rPr>
            </w:pPr>
          </w:p>
        </w:tc>
        <w:tc>
          <w:tcPr>
            <w:tcW w:w="2835" w:type="dxa"/>
          </w:tcPr>
          <w:p w14:paraId="76E4B32E" w14:textId="259DE134"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Impression à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aide de colorants</w:t>
            </w:r>
          </w:p>
        </w:tc>
        <w:tc>
          <w:tcPr>
            <w:tcW w:w="3397" w:type="dxa"/>
          </w:tcPr>
          <w:p w14:paraId="3EBAF19C" w14:textId="0FABD46B"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0,1</w:t>
            </w:r>
          </w:p>
        </w:tc>
      </w:tr>
      <w:tr w:rsidR="00231FF2" w:rsidRPr="007C4491" w14:paraId="07668677" w14:textId="77777777" w:rsidTr="000F303B">
        <w:trPr>
          <w:trHeight w:val="412"/>
        </w:trPr>
        <w:tc>
          <w:tcPr>
            <w:tcW w:w="1843" w:type="dxa"/>
            <w:vMerge/>
          </w:tcPr>
          <w:p w14:paraId="3324E943" w14:textId="77777777" w:rsidR="00231FF2" w:rsidRPr="007C4491" w:rsidRDefault="00231FF2" w:rsidP="00231FF2">
            <w:pPr>
              <w:jc w:val="both"/>
              <w:rPr>
                <w:rFonts w:ascii="Times New Roman" w:eastAsia="Times New Roman" w:hAnsi="Times New Roman" w:cs="Times New Roman"/>
                <w:lang w:eastAsia="fr-FR"/>
              </w:rPr>
            </w:pPr>
          </w:p>
        </w:tc>
        <w:tc>
          <w:tcPr>
            <w:tcW w:w="987" w:type="dxa"/>
            <w:vMerge/>
          </w:tcPr>
          <w:p w14:paraId="2A158FED" w14:textId="77777777" w:rsidR="00231FF2" w:rsidRPr="007C4491" w:rsidRDefault="00231FF2" w:rsidP="00231FF2">
            <w:pPr>
              <w:jc w:val="both"/>
              <w:rPr>
                <w:rFonts w:ascii="Times New Roman" w:eastAsia="Times New Roman" w:hAnsi="Times New Roman" w:cs="Times New Roman"/>
                <w:lang w:eastAsia="fr-FR"/>
              </w:rPr>
            </w:pPr>
          </w:p>
        </w:tc>
        <w:tc>
          <w:tcPr>
            <w:tcW w:w="2835" w:type="dxa"/>
          </w:tcPr>
          <w:p w14:paraId="4B177226" w14:textId="77E8220D"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Teinture ou impression à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aide de colorants réactifs ou de pigments contenant du nickel</w:t>
            </w:r>
          </w:p>
        </w:tc>
        <w:tc>
          <w:tcPr>
            <w:tcW w:w="3397" w:type="dxa"/>
          </w:tcPr>
          <w:p w14:paraId="5D830BBF"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0,2</w:t>
            </w:r>
          </w:p>
        </w:tc>
      </w:tr>
      <w:tr w:rsidR="00231FF2" w:rsidRPr="007C4491" w14:paraId="284ADB18" w14:textId="77777777" w:rsidTr="000F303B">
        <w:trPr>
          <w:trHeight w:val="412"/>
        </w:trPr>
        <w:tc>
          <w:tcPr>
            <w:tcW w:w="1843" w:type="dxa"/>
            <w:vMerge/>
          </w:tcPr>
          <w:p w14:paraId="0341422D" w14:textId="77777777" w:rsidR="00231FF2" w:rsidRPr="007C4491" w:rsidRDefault="00231FF2" w:rsidP="00231FF2">
            <w:pPr>
              <w:jc w:val="both"/>
              <w:rPr>
                <w:rFonts w:ascii="Times New Roman" w:eastAsia="Times New Roman" w:hAnsi="Times New Roman" w:cs="Times New Roman"/>
                <w:lang w:eastAsia="fr-FR"/>
              </w:rPr>
            </w:pPr>
          </w:p>
        </w:tc>
        <w:tc>
          <w:tcPr>
            <w:tcW w:w="987" w:type="dxa"/>
            <w:vMerge/>
          </w:tcPr>
          <w:p w14:paraId="79945BA3" w14:textId="77777777" w:rsidR="00231FF2" w:rsidRPr="007C4491" w:rsidRDefault="00231FF2" w:rsidP="00231FF2">
            <w:pPr>
              <w:jc w:val="both"/>
              <w:rPr>
                <w:rFonts w:ascii="Times New Roman" w:eastAsia="Times New Roman" w:hAnsi="Times New Roman" w:cs="Times New Roman"/>
                <w:lang w:eastAsia="fr-FR"/>
              </w:rPr>
            </w:pPr>
          </w:p>
        </w:tc>
        <w:tc>
          <w:tcPr>
            <w:tcW w:w="2835" w:type="dxa"/>
          </w:tcPr>
          <w:p w14:paraId="4B8C6B43" w14:textId="77777777" w:rsidR="00231FF2" w:rsidRPr="007C4491" w:rsidRDefault="00231FF2" w:rsidP="00231FF2">
            <w:pPr>
              <w:jc w:val="both"/>
              <w:rPr>
                <w:rFonts w:ascii="Times New Roman" w:eastAsia="Times New Roman" w:hAnsi="Times New Roman" w:cs="Times New Roman"/>
                <w:strike/>
                <w:lang w:eastAsia="fr-FR"/>
              </w:rPr>
            </w:pPr>
            <w:r w:rsidRPr="007C4491">
              <w:rPr>
                <w:rFonts w:ascii="Times New Roman" w:eastAsia="Times New Roman" w:hAnsi="Times New Roman" w:cs="Times New Roman"/>
                <w:lang w:eastAsia="fr-FR"/>
              </w:rPr>
              <w:t>Autres activités et procédés</w:t>
            </w:r>
          </w:p>
        </w:tc>
        <w:tc>
          <w:tcPr>
            <w:tcW w:w="3397" w:type="dxa"/>
          </w:tcPr>
          <w:p w14:paraId="64FBBB3C" w14:textId="5A594488"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0,2 pour un flux supérieur à 5g/</w:t>
            </w:r>
            <w:r w:rsidR="003401CC">
              <w:rPr>
                <w:rFonts w:ascii="Times New Roman" w:eastAsia="Times New Roman" w:hAnsi="Times New Roman" w:cs="Times New Roman"/>
                <w:lang w:eastAsia="fr-FR"/>
              </w:rPr>
              <w:t>j</w:t>
            </w:r>
          </w:p>
        </w:tc>
      </w:tr>
      <w:tr w:rsidR="00231FF2" w:rsidRPr="007C4491" w14:paraId="6E8ADDDA" w14:textId="77777777" w:rsidTr="00D75C2C">
        <w:trPr>
          <w:trHeight w:val="558"/>
        </w:trPr>
        <w:tc>
          <w:tcPr>
            <w:tcW w:w="1843" w:type="dxa"/>
          </w:tcPr>
          <w:p w14:paraId="40E40549" w14:textId="5DB87182"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Phosphore total</w:t>
            </w:r>
          </w:p>
        </w:tc>
        <w:tc>
          <w:tcPr>
            <w:tcW w:w="987" w:type="dxa"/>
          </w:tcPr>
          <w:p w14:paraId="06AB8735" w14:textId="07E7636B"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1350</w:t>
            </w:r>
          </w:p>
        </w:tc>
        <w:tc>
          <w:tcPr>
            <w:tcW w:w="2835" w:type="dxa"/>
          </w:tcPr>
          <w:p w14:paraId="7D6EACE1" w14:textId="52DDB585"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Toutes les activités/tous les procédés</w:t>
            </w:r>
          </w:p>
        </w:tc>
        <w:tc>
          <w:tcPr>
            <w:tcW w:w="3397" w:type="dxa"/>
          </w:tcPr>
          <w:p w14:paraId="19EB2F86" w14:textId="7B4B1468"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2 </w:t>
            </w:r>
            <w:r w:rsidRPr="007C4491">
              <w:rPr>
                <w:rFonts w:ascii="Times New Roman" w:eastAsia="Times New Roman" w:hAnsi="Times New Roman" w:cs="Times New Roman"/>
                <w:vertAlign w:val="superscript"/>
                <w:lang w:eastAsia="fr-FR"/>
              </w:rPr>
              <w:t>(6)</w:t>
            </w:r>
          </w:p>
        </w:tc>
      </w:tr>
      <w:tr w:rsidR="00231FF2" w:rsidRPr="007C4491" w14:paraId="2F4CE75E" w14:textId="77777777" w:rsidTr="000F303B">
        <w:tc>
          <w:tcPr>
            <w:tcW w:w="1843" w:type="dxa"/>
          </w:tcPr>
          <w:p w14:paraId="5AC3E994"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Sulfures aisément libérables (S</w:t>
            </w:r>
            <w:r w:rsidRPr="007C4491">
              <w:rPr>
                <w:rFonts w:ascii="Times New Roman" w:eastAsia="Times New Roman" w:hAnsi="Times New Roman" w:cs="Times New Roman"/>
                <w:vertAlign w:val="subscript"/>
                <w:lang w:eastAsia="fr-FR"/>
              </w:rPr>
              <w:t>2</w:t>
            </w:r>
            <w:r w:rsidRPr="007C4491">
              <w:rPr>
                <w:rFonts w:ascii="Times New Roman" w:eastAsia="Times New Roman" w:hAnsi="Times New Roman" w:cs="Times New Roman"/>
                <w:vertAlign w:val="superscript"/>
                <w:lang w:eastAsia="fr-FR"/>
              </w:rPr>
              <w:t>-</w:t>
            </w:r>
            <w:r w:rsidRPr="007C4491">
              <w:rPr>
                <w:rFonts w:ascii="Times New Roman" w:eastAsia="Times New Roman" w:hAnsi="Times New Roman" w:cs="Times New Roman"/>
                <w:lang w:eastAsia="fr-FR"/>
              </w:rPr>
              <w:t>)</w:t>
            </w:r>
          </w:p>
        </w:tc>
        <w:tc>
          <w:tcPr>
            <w:tcW w:w="987" w:type="dxa"/>
          </w:tcPr>
          <w:p w14:paraId="28E4C602"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1355</w:t>
            </w:r>
          </w:p>
        </w:tc>
        <w:tc>
          <w:tcPr>
            <w:tcW w:w="2835" w:type="dxa"/>
          </w:tcPr>
          <w:p w14:paraId="6B8CFC23" w14:textId="0CD2A73E"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Teinture à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aide de colorants contenant du soufre</w:t>
            </w:r>
          </w:p>
        </w:tc>
        <w:tc>
          <w:tcPr>
            <w:tcW w:w="3397" w:type="dxa"/>
          </w:tcPr>
          <w:p w14:paraId="1AB1BA83"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w:t>
            </w:r>
          </w:p>
        </w:tc>
      </w:tr>
      <w:tr w:rsidR="00231FF2" w:rsidRPr="007C4491" w14:paraId="2165675F" w14:textId="77777777" w:rsidTr="000F303B">
        <w:tc>
          <w:tcPr>
            <w:tcW w:w="1843" w:type="dxa"/>
            <w:vMerge w:val="restart"/>
          </w:tcPr>
          <w:p w14:paraId="3454C855"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 xml:space="preserve">Zinc (Zn) </w:t>
            </w:r>
          </w:p>
        </w:tc>
        <w:tc>
          <w:tcPr>
            <w:tcW w:w="987" w:type="dxa"/>
            <w:vMerge w:val="restart"/>
          </w:tcPr>
          <w:p w14:paraId="33962DC9"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1383</w:t>
            </w:r>
          </w:p>
        </w:tc>
        <w:tc>
          <w:tcPr>
            <w:tcW w:w="2835" w:type="dxa"/>
          </w:tcPr>
          <w:p w14:paraId="236747BF" w14:textId="6781FEBF" w:rsidR="00231FF2" w:rsidRPr="007C4491" w:rsidRDefault="00231FF2" w:rsidP="00231FF2">
            <w:pPr>
              <w:jc w:val="both"/>
              <w:rPr>
                <w:rFonts w:ascii="Times New Roman" w:eastAsia="Times New Roman" w:hAnsi="Times New Roman" w:cs="Times New Roman"/>
                <w:lang w:eastAsia="fr-FR"/>
              </w:rPr>
            </w:pPr>
            <w:r w:rsidRPr="007C4491">
              <w:rPr>
                <w:rFonts w:ascii="Times New Roman" w:hAnsi="Times New Roman" w:cs="Times New Roman"/>
                <w:lang w:eastAsia="fr-FR"/>
              </w:rPr>
              <w:t>Traitement de fibres de viscose ou en cas de teinture à l</w:t>
            </w:r>
            <w:r w:rsidR="00A87AED">
              <w:rPr>
                <w:rFonts w:ascii="Times New Roman" w:hAnsi="Times New Roman" w:cs="Times New Roman"/>
                <w:lang w:eastAsia="fr-FR"/>
              </w:rPr>
              <w:t>’</w:t>
            </w:r>
            <w:r w:rsidRPr="007C4491">
              <w:rPr>
                <w:rFonts w:ascii="Times New Roman" w:hAnsi="Times New Roman" w:cs="Times New Roman"/>
                <w:lang w:eastAsia="fr-FR"/>
              </w:rPr>
              <w:t>aide de colorants cationiques contenant du zinc</w:t>
            </w:r>
          </w:p>
        </w:tc>
        <w:tc>
          <w:tcPr>
            <w:tcW w:w="3397" w:type="dxa"/>
          </w:tcPr>
          <w:p w14:paraId="4C38280D"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0,8</w:t>
            </w:r>
          </w:p>
        </w:tc>
      </w:tr>
      <w:tr w:rsidR="00231FF2" w:rsidRPr="007C4491" w14:paraId="386897D6" w14:textId="77777777" w:rsidTr="000F303B">
        <w:tc>
          <w:tcPr>
            <w:tcW w:w="1843" w:type="dxa"/>
            <w:vMerge/>
          </w:tcPr>
          <w:p w14:paraId="4A3B6986" w14:textId="77777777" w:rsidR="00231FF2" w:rsidRPr="007C4491" w:rsidRDefault="00231FF2" w:rsidP="00231FF2">
            <w:pPr>
              <w:jc w:val="both"/>
              <w:rPr>
                <w:rFonts w:ascii="Times New Roman" w:eastAsia="Times New Roman" w:hAnsi="Times New Roman" w:cs="Times New Roman"/>
                <w:lang w:eastAsia="fr-FR"/>
              </w:rPr>
            </w:pPr>
          </w:p>
        </w:tc>
        <w:tc>
          <w:tcPr>
            <w:tcW w:w="987" w:type="dxa"/>
            <w:vMerge/>
          </w:tcPr>
          <w:p w14:paraId="644C147E" w14:textId="77777777" w:rsidR="00231FF2" w:rsidRPr="007C4491" w:rsidRDefault="00231FF2" w:rsidP="00231FF2">
            <w:pPr>
              <w:jc w:val="both"/>
              <w:rPr>
                <w:rFonts w:ascii="Times New Roman" w:eastAsia="Times New Roman" w:hAnsi="Times New Roman" w:cs="Times New Roman"/>
                <w:lang w:eastAsia="fr-FR"/>
              </w:rPr>
            </w:pPr>
          </w:p>
        </w:tc>
        <w:tc>
          <w:tcPr>
            <w:tcW w:w="2835" w:type="dxa"/>
          </w:tcPr>
          <w:p w14:paraId="55BB054E"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Autres activités et procédés</w:t>
            </w:r>
          </w:p>
        </w:tc>
        <w:tc>
          <w:tcPr>
            <w:tcW w:w="3397" w:type="dxa"/>
          </w:tcPr>
          <w:p w14:paraId="02C771E2" w14:textId="77777777" w:rsidR="00231FF2" w:rsidRPr="007C4491" w:rsidRDefault="00231FF2" w:rsidP="00231FF2">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0,5</w:t>
            </w:r>
          </w:p>
        </w:tc>
      </w:tr>
      <w:tr w:rsidR="007D3447" w:rsidRPr="007C4491" w14:paraId="6082192F" w14:textId="77777777" w:rsidTr="0049531F">
        <w:trPr>
          <w:trHeight w:val="516"/>
        </w:trPr>
        <w:tc>
          <w:tcPr>
            <w:tcW w:w="9062" w:type="dxa"/>
            <w:gridSpan w:val="4"/>
          </w:tcPr>
          <w:p w14:paraId="25E8CE4E" w14:textId="77777777" w:rsidR="007D3447" w:rsidRPr="007C4491" w:rsidRDefault="007D3447" w:rsidP="007D3447">
            <w:pPr>
              <w:jc w:val="both"/>
              <w:rPr>
                <w:rFonts w:ascii="Times New Roman" w:hAnsi="Times New Roman" w:cs="Times New Roman"/>
              </w:rPr>
            </w:pPr>
            <w:r w:rsidRPr="00D75C2C">
              <w:rPr>
                <w:rFonts w:ascii="Times New Roman" w:hAnsi="Times New Roman" w:cs="Times New Roman"/>
                <w:vertAlign w:val="superscript"/>
              </w:rPr>
              <w:t>(1)</w:t>
            </w:r>
            <w:r w:rsidRPr="007C4491">
              <w:rPr>
                <w:rFonts w:ascii="Times New Roman" w:hAnsi="Times New Roman" w:cs="Times New Roman"/>
              </w:rPr>
              <w:t xml:space="preserve"> Les périodes d</w:t>
            </w:r>
            <w:r>
              <w:rPr>
                <w:rFonts w:ascii="Times New Roman" w:hAnsi="Times New Roman" w:cs="Times New Roman"/>
              </w:rPr>
              <w:t>’</w:t>
            </w:r>
            <w:r w:rsidRPr="007C4491">
              <w:rPr>
                <w:rFonts w:ascii="Times New Roman" w:hAnsi="Times New Roman" w:cs="Times New Roman"/>
              </w:rPr>
              <w:t>établissement des valeurs moyennes sont définies au point 1.3.</w:t>
            </w:r>
          </w:p>
          <w:p w14:paraId="6F3F4BCB" w14:textId="2DA703ED" w:rsidR="007D3447" w:rsidRPr="007C4491" w:rsidRDefault="007D3447" w:rsidP="007D3447">
            <w:pPr>
              <w:jc w:val="both"/>
              <w:rPr>
                <w:rFonts w:ascii="Times New Roman" w:hAnsi="Times New Roman" w:cs="Times New Roman"/>
              </w:rPr>
            </w:pPr>
            <w:r w:rsidRPr="00D75C2C">
              <w:rPr>
                <w:rFonts w:ascii="Times New Roman" w:hAnsi="Times New Roman" w:cs="Times New Roman"/>
                <w:vertAlign w:val="superscript"/>
              </w:rPr>
              <w:t>(2)</w:t>
            </w:r>
            <w:r w:rsidRPr="007C4491">
              <w:rPr>
                <w:rFonts w:ascii="Times New Roman" w:hAnsi="Times New Roman" w:cs="Times New Roman"/>
              </w:rPr>
              <w:t xml:space="preserve"> Lorsque l</w:t>
            </w:r>
            <w:r>
              <w:rPr>
                <w:rFonts w:ascii="Times New Roman" w:hAnsi="Times New Roman" w:cs="Times New Roman"/>
              </w:rPr>
              <w:t>’</w:t>
            </w:r>
            <w:r w:rsidRPr="007C4491">
              <w:rPr>
                <w:rFonts w:ascii="Times New Roman" w:hAnsi="Times New Roman" w:cs="Times New Roman"/>
              </w:rPr>
              <w:t>installation est raccordée à une station d</w:t>
            </w:r>
            <w:r>
              <w:rPr>
                <w:rFonts w:ascii="Times New Roman" w:hAnsi="Times New Roman" w:cs="Times New Roman"/>
              </w:rPr>
              <w:t>’</w:t>
            </w:r>
            <w:r w:rsidRPr="007C4491">
              <w:rPr>
                <w:rFonts w:ascii="Times New Roman" w:hAnsi="Times New Roman" w:cs="Times New Roman"/>
              </w:rPr>
              <w:t>épuration qui n</w:t>
            </w:r>
            <w:r>
              <w:rPr>
                <w:rFonts w:ascii="Times New Roman" w:hAnsi="Times New Roman" w:cs="Times New Roman"/>
              </w:rPr>
              <w:t>’</w:t>
            </w:r>
            <w:r w:rsidRPr="007C4491">
              <w:rPr>
                <w:rFonts w:ascii="Times New Roman" w:hAnsi="Times New Roman" w:cs="Times New Roman"/>
              </w:rPr>
              <w:t xml:space="preserve">est pas exploitée par le producteur des eaux résiduaires industrielles, </w:t>
            </w:r>
            <w:r>
              <w:rPr>
                <w:rFonts w:ascii="Times New Roman" w:hAnsi="Times New Roman" w:cs="Times New Roman"/>
              </w:rPr>
              <w:t>et sous réserve du respect du III de</w:t>
            </w:r>
            <w:r w:rsidRPr="007C4491">
              <w:rPr>
                <w:rFonts w:ascii="Times New Roman" w:hAnsi="Times New Roman" w:cs="Times New Roman"/>
              </w:rPr>
              <w:t xml:space="preserve"> l</w:t>
            </w:r>
            <w:r>
              <w:rPr>
                <w:rFonts w:ascii="Times New Roman" w:hAnsi="Times New Roman" w:cs="Times New Roman"/>
              </w:rPr>
              <w:t>’</w:t>
            </w:r>
            <w:r w:rsidRPr="007C4491">
              <w:rPr>
                <w:rFonts w:ascii="Times New Roman" w:hAnsi="Times New Roman" w:cs="Times New Roman"/>
              </w:rPr>
              <w:t>article R. 515-65</w:t>
            </w:r>
            <w:r w:rsidR="009E7499">
              <w:rPr>
                <w:rFonts w:ascii="Times New Roman" w:hAnsi="Times New Roman" w:cs="Times New Roman"/>
              </w:rPr>
              <w:t xml:space="preserve"> du code de l’environnement</w:t>
            </w:r>
            <w:r w:rsidRPr="007C4491">
              <w:rPr>
                <w:rFonts w:ascii="Times New Roman" w:hAnsi="Times New Roman" w:cs="Times New Roman"/>
              </w:rPr>
              <w:t>, l</w:t>
            </w:r>
            <w:r>
              <w:rPr>
                <w:rFonts w:ascii="Times New Roman" w:hAnsi="Times New Roman" w:cs="Times New Roman"/>
              </w:rPr>
              <w:t>’</w:t>
            </w:r>
            <w:r w:rsidRPr="007C4491">
              <w:rPr>
                <w:rFonts w:ascii="Times New Roman" w:hAnsi="Times New Roman" w:cs="Times New Roman"/>
              </w:rPr>
              <w:t>arrêté préfectoral d</w:t>
            </w:r>
            <w:r>
              <w:rPr>
                <w:rFonts w:ascii="Times New Roman" w:hAnsi="Times New Roman" w:cs="Times New Roman"/>
              </w:rPr>
              <w:t>’</w:t>
            </w:r>
            <w:r w:rsidRPr="007C4491">
              <w:rPr>
                <w:rFonts w:ascii="Times New Roman" w:hAnsi="Times New Roman" w:cs="Times New Roman"/>
              </w:rPr>
              <w:t>autorisation peut fixer une valeur limite de concentration n</w:t>
            </w:r>
            <w:r>
              <w:rPr>
                <w:rFonts w:ascii="Times New Roman" w:hAnsi="Times New Roman" w:cs="Times New Roman"/>
              </w:rPr>
              <w:t>’</w:t>
            </w:r>
            <w:r w:rsidRPr="007C4491">
              <w:rPr>
                <w:rFonts w:ascii="Times New Roman" w:hAnsi="Times New Roman" w:cs="Times New Roman"/>
              </w:rPr>
              <w:t xml:space="preserve">excédant pas les valeurs limites indiquées dans le </w:t>
            </w:r>
            <w:r>
              <w:rPr>
                <w:rFonts w:ascii="Times New Roman" w:hAnsi="Times New Roman" w:cs="Times New Roman"/>
              </w:rPr>
              <w:t>tableau divisées par « 1-taux d’</w:t>
            </w:r>
            <w:r w:rsidRPr="007C4491">
              <w:rPr>
                <w:rFonts w:ascii="Times New Roman" w:hAnsi="Times New Roman" w:cs="Times New Roman"/>
              </w:rPr>
              <w:t>abattement » de la station. La valeur peut être différente après avis du conseil mentionné à l</w:t>
            </w:r>
            <w:r>
              <w:rPr>
                <w:rFonts w:ascii="Times New Roman" w:hAnsi="Times New Roman" w:cs="Times New Roman"/>
              </w:rPr>
              <w:t>’</w:t>
            </w:r>
            <w:r w:rsidRPr="007C4491">
              <w:rPr>
                <w:rFonts w:ascii="Times New Roman" w:hAnsi="Times New Roman" w:cs="Times New Roman"/>
              </w:rPr>
              <w:t>article R. 181-39</w:t>
            </w:r>
            <w:r w:rsidR="009E7499">
              <w:rPr>
                <w:rFonts w:ascii="Times New Roman" w:hAnsi="Times New Roman" w:cs="Times New Roman"/>
              </w:rPr>
              <w:t xml:space="preserve"> du code de l’environnement</w:t>
            </w:r>
            <w:r w:rsidRPr="007C4491">
              <w:rPr>
                <w:rFonts w:ascii="Times New Roman" w:hAnsi="Times New Roman" w:cs="Times New Roman"/>
              </w:rPr>
              <w:t>.</w:t>
            </w:r>
          </w:p>
          <w:p w14:paraId="6A4B9332" w14:textId="7B4E71DC" w:rsidR="007D3447" w:rsidRPr="007C4491" w:rsidRDefault="007D3447" w:rsidP="007D3447">
            <w:pPr>
              <w:jc w:val="both"/>
              <w:rPr>
                <w:rFonts w:ascii="Times New Roman" w:hAnsi="Times New Roman" w:cs="Times New Roman"/>
              </w:rPr>
            </w:pPr>
            <w:bookmarkStart w:id="2" w:name="_Hlk155879807"/>
            <w:r w:rsidRPr="007C4491">
              <w:rPr>
                <w:rFonts w:ascii="Times New Roman" w:hAnsi="Times New Roman" w:cs="Times New Roman"/>
              </w:rPr>
              <w:t>Pour le paramètre DBO</w:t>
            </w:r>
            <w:r w:rsidRPr="007C4491">
              <w:rPr>
                <w:rFonts w:ascii="Times New Roman" w:hAnsi="Times New Roman" w:cs="Times New Roman"/>
                <w:vertAlign w:val="subscript"/>
              </w:rPr>
              <w:t>5</w:t>
            </w:r>
            <w:r w:rsidRPr="007C4491">
              <w:rPr>
                <w:rFonts w:ascii="Times New Roman" w:hAnsi="Times New Roman" w:cs="Times New Roman"/>
              </w:rPr>
              <w:t>, cette valeur limite n</w:t>
            </w:r>
            <w:r>
              <w:rPr>
                <w:rFonts w:ascii="Times New Roman" w:hAnsi="Times New Roman" w:cs="Times New Roman"/>
              </w:rPr>
              <w:t>’</w:t>
            </w:r>
            <w:r w:rsidRPr="007C4491">
              <w:rPr>
                <w:rFonts w:ascii="Times New Roman" w:hAnsi="Times New Roman" w:cs="Times New Roman"/>
              </w:rPr>
              <w:t>excède pas 800 mg/</w:t>
            </w:r>
            <w:r w:rsidR="009E7499">
              <w:rPr>
                <w:rFonts w:ascii="Times New Roman" w:hAnsi="Times New Roman" w:cs="Times New Roman"/>
              </w:rPr>
              <w:t>L</w:t>
            </w:r>
            <w:r w:rsidRPr="007C4491">
              <w:rPr>
                <w:rFonts w:ascii="Times New Roman" w:hAnsi="Times New Roman" w:cs="Times New Roman"/>
              </w:rPr>
              <w:t xml:space="preserve"> lorsque le flux maximal apporté par l</w:t>
            </w:r>
            <w:r>
              <w:rPr>
                <w:rFonts w:ascii="Times New Roman" w:hAnsi="Times New Roman" w:cs="Times New Roman"/>
              </w:rPr>
              <w:t>’</w:t>
            </w:r>
            <w:r w:rsidRPr="007C4491">
              <w:rPr>
                <w:rFonts w:ascii="Times New Roman" w:hAnsi="Times New Roman" w:cs="Times New Roman"/>
              </w:rPr>
              <w:t>effluent est susceptible de dépasser 15 kg/j de DBO</w:t>
            </w:r>
            <w:r w:rsidRPr="007C4491">
              <w:rPr>
                <w:rFonts w:ascii="Times New Roman" w:hAnsi="Times New Roman" w:cs="Times New Roman"/>
                <w:vertAlign w:val="subscript"/>
              </w:rPr>
              <w:t>5</w:t>
            </w:r>
            <w:r w:rsidRPr="007C4491">
              <w:rPr>
                <w:rFonts w:ascii="Times New Roman" w:hAnsi="Times New Roman" w:cs="Times New Roman"/>
              </w:rPr>
              <w:t>.</w:t>
            </w:r>
            <w:bookmarkEnd w:id="2"/>
          </w:p>
          <w:p w14:paraId="705AC718" w14:textId="77777777" w:rsidR="007D3447" w:rsidRPr="007C4491" w:rsidRDefault="007D3447" w:rsidP="007D3447">
            <w:pPr>
              <w:jc w:val="both"/>
              <w:rPr>
                <w:rFonts w:ascii="Times New Roman" w:eastAsia="Times New Roman" w:hAnsi="Times New Roman" w:cs="Times New Roman"/>
                <w:lang w:eastAsia="fr-FR"/>
              </w:rPr>
            </w:pPr>
            <w:r w:rsidRPr="007C4491">
              <w:rPr>
                <w:rFonts w:ascii="Times New Roman" w:hAnsi="Times New Roman" w:cs="Times New Roman"/>
              </w:rPr>
              <w:t>Cette disposition n</w:t>
            </w:r>
            <w:r>
              <w:rPr>
                <w:rFonts w:ascii="Times New Roman" w:hAnsi="Times New Roman" w:cs="Times New Roman"/>
              </w:rPr>
              <w:t>’</w:t>
            </w:r>
            <w:r w:rsidRPr="007C4491">
              <w:rPr>
                <w:rFonts w:ascii="Times New Roman" w:hAnsi="Times New Roman" w:cs="Times New Roman"/>
              </w:rPr>
              <w:t xml:space="preserve">est pas applicable pour les micropolluants (Sb, Cr, </w:t>
            </w:r>
            <w:proofErr w:type="gramStart"/>
            <w:r w:rsidRPr="007C4491">
              <w:rPr>
                <w:rFonts w:ascii="Times New Roman" w:hAnsi="Times New Roman" w:cs="Times New Roman"/>
              </w:rPr>
              <w:t>Cr</w:t>
            </w:r>
            <w:r w:rsidRPr="007C4491">
              <w:rPr>
                <w:rFonts w:ascii="Times New Roman" w:hAnsi="Times New Roman" w:cs="Times New Roman"/>
                <w:vertAlign w:val="superscript"/>
              </w:rPr>
              <w:t>(</w:t>
            </w:r>
            <w:proofErr w:type="gramEnd"/>
            <w:r w:rsidRPr="007C4491">
              <w:rPr>
                <w:rFonts w:ascii="Times New Roman" w:hAnsi="Times New Roman" w:cs="Times New Roman"/>
                <w:vertAlign w:val="superscript"/>
              </w:rPr>
              <w:t>VI)</w:t>
            </w:r>
            <w:r w:rsidRPr="007C4491">
              <w:rPr>
                <w:rFonts w:ascii="Times New Roman" w:hAnsi="Times New Roman" w:cs="Times New Roman"/>
              </w:rPr>
              <w:t>, AOX, Cu, HOI, Ni et Zn) dans le cas d</w:t>
            </w:r>
            <w:r>
              <w:rPr>
                <w:rFonts w:ascii="Times New Roman" w:hAnsi="Times New Roman" w:cs="Times New Roman"/>
              </w:rPr>
              <w:t>’</w:t>
            </w:r>
            <w:r w:rsidRPr="007C4491">
              <w:rPr>
                <w:rFonts w:ascii="Times New Roman" w:hAnsi="Times New Roman" w:cs="Times New Roman"/>
              </w:rPr>
              <w:t>un raccordement à une station d</w:t>
            </w:r>
            <w:r>
              <w:rPr>
                <w:rFonts w:ascii="Times New Roman" w:hAnsi="Times New Roman" w:cs="Times New Roman"/>
              </w:rPr>
              <w:t>’</w:t>
            </w:r>
            <w:r w:rsidRPr="007C4491">
              <w:rPr>
                <w:rFonts w:ascii="Times New Roman" w:hAnsi="Times New Roman" w:cs="Times New Roman"/>
              </w:rPr>
              <w:t>épuration urbaine.</w:t>
            </w:r>
          </w:p>
          <w:p w14:paraId="6594CD11" w14:textId="77777777" w:rsidR="007D3447" w:rsidRPr="007C4491" w:rsidRDefault="007D3447" w:rsidP="007D3447">
            <w:pPr>
              <w:jc w:val="both"/>
              <w:rPr>
                <w:rFonts w:ascii="Times New Roman" w:hAnsi="Times New Roman" w:cs="Times New Roman"/>
              </w:rPr>
            </w:pPr>
            <w:r w:rsidRPr="00D75C2C">
              <w:rPr>
                <w:rFonts w:ascii="Times New Roman" w:hAnsi="Times New Roman" w:cs="Times New Roman"/>
                <w:vertAlign w:val="superscript"/>
              </w:rPr>
              <w:t>(3)</w:t>
            </w:r>
            <w:r w:rsidRPr="007C4491">
              <w:rPr>
                <w:rFonts w:ascii="Times New Roman" w:hAnsi="Times New Roman" w:cs="Times New Roman"/>
              </w:rPr>
              <w:t xml:space="preserve"> La valeur limite d</w:t>
            </w:r>
            <w:r>
              <w:rPr>
                <w:rFonts w:ascii="Times New Roman" w:hAnsi="Times New Roman" w:cs="Times New Roman"/>
              </w:rPr>
              <w:t>’</w:t>
            </w:r>
            <w:r w:rsidRPr="007C4491">
              <w:rPr>
                <w:rFonts w:ascii="Times New Roman" w:hAnsi="Times New Roman" w:cs="Times New Roman"/>
              </w:rPr>
              <w:t>émission peut ne pas être applicable en cas de faible température des effluents aqueux (inférieure à 12 °C, par exemple) pendant de longues périodes.</w:t>
            </w:r>
          </w:p>
          <w:p w14:paraId="188BEE01" w14:textId="467D84B8" w:rsidR="007D3447" w:rsidRPr="007C4491" w:rsidRDefault="007D3447" w:rsidP="007D3447">
            <w:pPr>
              <w:jc w:val="both"/>
              <w:rPr>
                <w:rFonts w:ascii="Times New Roman" w:hAnsi="Times New Roman" w:cs="Times New Roman"/>
              </w:rPr>
            </w:pPr>
            <w:r w:rsidRPr="00D75C2C">
              <w:rPr>
                <w:rFonts w:ascii="Times New Roman" w:hAnsi="Times New Roman" w:cs="Times New Roman"/>
                <w:vertAlign w:val="superscript"/>
              </w:rPr>
              <w:t>(4)</w:t>
            </w:r>
            <w:r w:rsidRPr="007C4491">
              <w:rPr>
                <w:rFonts w:ascii="Times New Roman" w:hAnsi="Times New Roman" w:cs="Times New Roman"/>
              </w:rPr>
              <w:t xml:space="preserve"> </w:t>
            </w:r>
            <w:r w:rsidR="00F35381">
              <w:rPr>
                <w:rFonts w:ascii="Times New Roman" w:hAnsi="Times New Roman" w:cs="Times New Roman"/>
              </w:rPr>
              <w:t>La disposition s’applique lorsque</w:t>
            </w:r>
            <w:r w:rsidRPr="007C4491">
              <w:rPr>
                <w:rFonts w:ascii="Times New Roman" w:hAnsi="Times New Roman" w:cs="Times New Roman"/>
              </w:rPr>
              <w:t> :</w:t>
            </w:r>
          </w:p>
          <w:p w14:paraId="4B365442" w14:textId="77777777" w:rsidR="007D3447" w:rsidRPr="007C4491" w:rsidRDefault="007D3447" w:rsidP="007D3447">
            <w:pPr>
              <w:tabs>
                <w:tab w:val="left" w:pos="284"/>
              </w:tabs>
              <w:jc w:val="both"/>
              <w:rPr>
                <w:rFonts w:ascii="Times New Roman" w:hAnsi="Times New Roman" w:cs="Times New Roman"/>
              </w:rPr>
            </w:pPr>
            <w:r w:rsidRPr="007C4491">
              <w:rPr>
                <w:rFonts w:ascii="Times New Roman" w:hAnsi="Times New Roman" w:cs="Times New Roman"/>
              </w:rPr>
              <w:t>-</w:t>
            </w:r>
            <w:r w:rsidRPr="007C4491">
              <w:rPr>
                <w:rFonts w:ascii="Times New Roman" w:hAnsi="Times New Roman" w:cs="Times New Roman"/>
              </w:rPr>
              <w:tab/>
              <w:t>la quantité spécifique d</w:t>
            </w:r>
            <w:r>
              <w:rPr>
                <w:rFonts w:ascii="Times New Roman" w:hAnsi="Times New Roman" w:cs="Times New Roman"/>
              </w:rPr>
              <w:t>’</w:t>
            </w:r>
            <w:r w:rsidRPr="007C4491">
              <w:rPr>
                <w:rFonts w:ascii="Times New Roman" w:hAnsi="Times New Roman" w:cs="Times New Roman"/>
              </w:rPr>
              <w:t>effluents aqueux rejetés est inférieure à 25 m</w:t>
            </w:r>
            <w:r w:rsidRPr="007C4491">
              <w:rPr>
                <w:rFonts w:ascii="Times New Roman" w:hAnsi="Times New Roman" w:cs="Times New Roman"/>
                <w:vertAlign w:val="superscript"/>
              </w:rPr>
              <w:t>3</w:t>
            </w:r>
            <w:r w:rsidRPr="007C4491">
              <w:rPr>
                <w:rFonts w:ascii="Times New Roman" w:hAnsi="Times New Roman" w:cs="Times New Roman"/>
              </w:rPr>
              <w:t xml:space="preserve">/t de matières textiles traitées en moyenne sur douze mois glissants, </w:t>
            </w:r>
            <w:proofErr w:type="gramStart"/>
            <w:r w:rsidRPr="007C4491">
              <w:rPr>
                <w:rFonts w:ascii="Times New Roman" w:hAnsi="Times New Roman" w:cs="Times New Roman"/>
              </w:rPr>
              <w:t>ou</w:t>
            </w:r>
            <w:proofErr w:type="gramEnd"/>
          </w:p>
          <w:p w14:paraId="7E4B5525" w14:textId="77777777" w:rsidR="007D3447" w:rsidRPr="007C4491" w:rsidRDefault="007D3447" w:rsidP="007D3447">
            <w:pPr>
              <w:tabs>
                <w:tab w:val="left" w:pos="284"/>
              </w:tabs>
              <w:jc w:val="both"/>
              <w:rPr>
                <w:rFonts w:ascii="Times New Roman" w:hAnsi="Times New Roman" w:cs="Times New Roman"/>
              </w:rPr>
            </w:pPr>
            <w:r w:rsidRPr="007C4491">
              <w:rPr>
                <w:rFonts w:ascii="Times New Roman" w:hAnsi="Times New Roman" w:cs="Times New Roman"/>
              </w:rPr>
              <w:t>-</w:t>
            </w:r>
            <w:r w:rsidRPr="007C4491">
              <w:rPr>
                <w:rFonts w:ascii="Times New Roman" w:hAnsi="Times New Roman" w:cs="Times New Roman"/>
              </w:rPr>
              <w:tab/>
              <w:t>l</w:t>
            </w:r>
            <w:r>
              <w:rPr>
                <w:rFonts w:ascii="Times New Roman" w:hAnsi="Times New Roman" w:cs="Times New Roman"/>
              </w:rPr>
              <w:t>’</w:t>
            </w:r>
            <w:r w:rsidRPr="007C4491">
              <w:rPr>
                <w:rFonts w:ascii="Times New Roman" w:hAnsi="Times New Roman" w:cs="Times New Roman"/>
              </w:rPr>
              <w:t>efficacité du taux d</w:t>
            </w:r>
            <w:r>
              <w:rPr>
                <w:rFonts w:ascii="Times New Roman" w:hAnsi="Times New Roman" w:cs="Times New Roman"/>
              </w:rPr>
              <w:t>’</w:t>
            </w:r>
            <w:r w:rsidRPr="007C4491">
              <w:rPr>
                <w:rFonts w:ascii="Times New Roman" w:hAnsi="Times New Roman" w:cs="Times New Roman"/>
              </w:rPr>
              <w:t>abattement est supérieure ou égale à 95 % en moyenne sur douze mois glissants.</w:t>
            </w:r>
          </w:p>
          <w:p w14:paraId="2B0E5F3C" w14:textId="77777777" w:rsidR="007D3447" w:rsidRPr="007C4491" w:rsidRDefault="007D3447" w:rsidP="007D3447">
            <w:pPr>
              <w:tabs>
                <w:tab w:val="left" w:pos="284"/>
              </w:tabs>
              <w:jc w:val="both"/>
              <w:rPr>
                <w:rFonts w:ascii="Times New Roman" w:hAnsi="Times New Roman" w:cs="Times New Roman"/>
              </w:rPr>
            </w:pPr>
            <w:r w:rsidRPr="00D75C2C">
              <w:rPr>
                <w:rFonts w:ascii="Times New Roman" w:hAnsi="Times New Roman" w:cs="Times New Roman"/>
                <w:vertAlign w:val="superscript"/>
              </w:rPr>
              <w:t>(5)</w:t>
            </w:r>
            <w:r w:rsidRPr="007C4491">
              <w:rPr>
                <w:rFonts w:ascii="Times New Roman" w:hAnsi="Times New Roman" w:cs="Times New Roman"/>
              </w:rPr>
              <w:t xml:space="preserve"> Le préfet peut fixer une valeur différente dans les cas suivants :</w:t>
            </w:r>
          </w:p>
          <w:p w14:paraId="61683EC3" w14:textId="77777777" w:rsidR="007D3447" w:rsidRPr="007C4491" w:rsidRDefault="007D3447" w:rsidP="007D3447">
            <w:pPr>
              <w:tabs>
                <w:tab w:val="left" w:pos="284"/>
              </w:tabs>
              <w:jc w:val="both"/>
              <w:rPr>
                <w:rFonts w:ascii="Times New Roman" w:hAnsi="Times New Roman" w:cs="Times New Roman"/>
              </w:rPr>
            </w:pPr>
            <w:r w:rsidRPr="007C4491">
              <w:rPr>
                <w:rFonts w:ascii="Times New Roman" w:hAnsi="Times New Roman" w:cs="Times New Roman"/>
              </w:rPr>
              <w:t>-</w:t>
            </w:r>
            <w:r w:rsidRPr="007C4491">
              <w:rPr>
                <w:rFonts w:ascii="Times New Roman" w:hAnsi="Times New Roman" w:cs="Times New Roman"/>
              </w:rPr>
              <w:tab/>
              <w:t>lorsqu</w:t>
            </w:r>
            <w:r>
              <w:rPr>
                <w:rFonts w:ascii="Times New Roman" w:hAnsi="Times New Roman" w:cs="Times New Roman"/>
              </w:rPr>
              <w:t>’</w:t>
            </w:r>
            <w:r w:rsidRPr="007C4491">
              <w:rPr>
                <w:rFonts w:ascii="Times New Roman" w:hAnsi="Times New Roman" w:cs="Times New Roman"/>
              </w:rPr>
              <w:t>il existe une valeur limite exprimée en flux spécifique de pollution,</w:t>
            </w:r>
          </w:p>
          <w:p w14:paraId="773CA0FE" w14:textId="77777777" w:rsidR="007D3447" w:rsidRPr="007C4491" w:rsidRDefault="007D3447" w:rsidP="007D3447">
            <w:pPr>
              <w:tabs>
                <w:tab w:val="left" w:pos="284"/>
              </w:tabs>
              <w:jc w:val="both"/>
              <w:rPr>
                <w:rFonts w:ascii="Times New Roman" w:hAnsi="Times New Roman" w:cs="Times New Roman"/>
              </w:rPr>
            </w:pPr>
            <w:r w:rsidRPr="007C4491">
              <w:rPr>
                <w:rFonts w:ascii="Times New Roman" w:hAnsi="Times New Roman" w:cs="Times New Roman"/>
              </w:rPr>
              <w:t>-</w:t>
            </w:r>
            <w:r w:rsidRPr="007C4491">
              <w:rPr>
                <w:rFonts w:ascii="Times New Roman" w:hAnsi="Times New Roman" w:cs="Times New Roman"/>
              </w:rPr>
              <w:tab/>
              <w:t>ou lorsque le rejet s</w:t>
            </w:r>
            <w:r>
              <w:rPr>
                <w:rFonts w:ascii="Times New Roman" w:hAnsi="Times New Roman" w:cs="Times New Roman"/>
              </w:rPr>
              <w:t>’</w:t>
            </w:r>
            <w:r w:rsidRPr="007C4491">
              <w:rPr>
                <w:rFonts w:ascii="Times New Roman" w:hAnsi="Times New Roman" w:cs="Times New Roman"/>
              </w:rPr>
              <w:t>effectue en mer,</w:t>
            </w:r>
          </w:p>
          <w:p w14:paraId="6BF92E86" w14:textId="77777777" w:rsidR="007D3447" w:rsidRPr="007C4491" w:rsidRDefault="007D3447" w:rsidP="007D3447">
            <w:pPr>
              <w:tabs>
                <w:tab w:val="left" w:pos="284"/>
              </w:tabs>
              <w:jc w:val="both"/>
              <w:rPr>
                <w:rFonts w:ascii="Times New Roman" w:hAnsi="Times New Roman" w:cs="Times New Roman"/>
              </w:rPr>
            </w:pPr>
            <w:r w:rsidRPr="007C4491">
              <w:rPr>
                <w:rFonts w:ascii="Times New Roman" w:hAnsi="Times New Roman" w:cs="Times New Roman"/>
              </w:rPr>
              <w:t>-</w:t>
            </w:r>
            <w:r w:rsidRPr="007C4491">
              <w:rPr>
                <w:rFonts w:ascii="Times New Roman" w:hAnsi="Times New Roman" w:cs="Times New Roman"/>
              </w:rPr>
              <w:tab/>
              <w:t>ou lorsque la station d</w:t>
            </w:r>
            <w:r>
              <w:rPr>
                <w:rFonts w:ascii="Times New Roman" w:hAnsi="Times New Roman" w:cs="Times New Roman"/>
              </w:rPr>
              <w:t>’</w:t>
            </w:r>
            <w:r w:rsidRPr="007C4491">
              <w:rPr>
                <w:rFonts w:ascii="Times New Roman" w:hAnsi="Times New Roman" w:cs="Times New Roman"/>
              </w:rPr>
              <w:t>épuration de l</w:t>
            </w:r>
            <w:r>
              <w:rPr>
                <w:rFonts w:ascii="Times New Roman" w:hAnsi="Times New Roman" w:cs="Times New Roman"/>
              </w:rPr>
              <w:t>’</w:t>
            </w:r>
            <w:r w:rsidRPr="007C4491">
              <w:rPr>
                <w:rFonts w:ascii="Times New Roman" w:hAnsi="Times New Roman" w:cs="Times New Roman"/>
              </w:rPr>
              <w:t>installation a un rendement au moins égal à 95 %.</w:t>
            </w:r>
          </w:p>
          <w:p w14:paraId="0992D1AA" w14:textId="5859663A" w:rsidR="007D3447" w:rsidRPr="007C4491" w:rsidRDefault="007D3447" w:rsidP="007D3447">
            <w:pPr>
              <w:tabs>
                <w:tab w:val="left" w:pos="284"/>
              </w:tabs>
              <w:jc w:val="both"/>
              <w:rPr>
                <w:rFonts w:ascii="Times New Roman" w:eastAsia="Times New Roman" w:hAnsi="Times New Roman" w:cs="Times New Roman"/>
                <w:lang w:eastAsia="fr-FR"/>
              </w:rPr>
            </w:pPr>
            <w:r w:rsidRPr="00D75C2C">
              <w:rPr>
                <w:rFonts w:ascii="Times New Roman" w:hAnsi="Times New Roman" w:cs="Times New Roman"/>
                <w:vertAlign w:val="superscript"/>
              </w:rPr>
              <w:t>(6)</w:t>
            </w:r>
            <w:r w:rsidRPr="007C4491">
              <w:rPr>
                <w:rFonts w:ascii="Times New Roman" w:hAnsi="Times New Roman" w:cs="Times New Roman"/>
              </w:rPr>
              <w:t xml:space="preserve"> Lorsque les rejets dans le milieu naturel appartiennent à une zone sensible telle que définie en application de l</w:t>
            </w:r>
            <w:r>
              <w:rPr>
                <w:rFonts w:ascii="Times New Roman" w:hAnsi="Times New Roman" w:cs="Times New Roman"/>
              </w:rPr>
              <w:t>’</w:t>
            </w:r>
            <w:r w:rsidRPr="007C4491">
              <w:rPr>
                <w:rFonts w:ascii="Times New Roman" w:hAnsi="Times New Roman" w:cs="Times New Roman"/>
              </w:rPr>
              <w:t>article R. 211-94</w:t>
            </w:r>
            <w:r w:rsidR="009E7499">
              <w:rPr>
                <w:rFonts w:ascii="Times New Roman" w:hAnsi="Times New Roman" w:cs="Times New Roman"/>
              </w:rPr>
              <w:t xml:space="preserve"> du code de l’environnement</w:t>
            </w:r>
            <w:r w:rsidRPr="007C4491">
              <w:rPr>
                <w:rFonts w:ascii="Times New Roman" w:hAnsi="Times New Roman" w:cs="Times New Roman"/>
              </w:rPr>
              <w:t>, la valeur limite est également inférieure à 1 mg/</w:t>
            </w:r>
            <w:r w:rsidR="009E7499">
              <w:rPr>
                <w:rFonts w:ascii="Times New Roman" w:hAnsi="Times New Roman" w:cs="Times New Roman"/>
              </w:rPr>
              <w:t>L</w:t>
            </w:r>
            <w:r w:rsidRPr="007C4491">
              <w:rPr>
                <w:rFonts w:ascii="Times New Roman" w:hAnsi="Times New Roman" w:cs="Times New Roman"/>
              </w:rPr>
              <w:t xml:space="preserve"> en concentration moyenne mensuelle lorsque le flux journalier maximal autorisé est supérieur à 80 kg/j.</w:t>
            </w:r>
          </w:p>
        </w:tc>
      </w:tr>
    </w:tbl>
    <w:p w14:paraId="2FAC5E14" w14:textId="5D4C0945" w:rsidR="00E06613" w:rsidRPr="007C4491" w:rsidRDefault="00E06613" w:rsidP="0031271B">
      <w:pPr>
        <w:tabs>
          <w:tab w:val="left" w:pos="284"/>
        </w:tabs>
        <w:spacing w:after="0" w:line="240" w:lineRule="auto"/>
        <w:jc w:val="both"/>
        <w:rPr>
          <w:rFonts w:ascii="Times New Roman" w:eastAsia="Times New Roman" w:hAnsi="Times New Roman" w:cs="Times New Roman"/>
          <w:lang w:eastAsia="fr-FR"/>
        </w:rPr>
      </w:pPr>
    </w:p>
    <w:p w14:paraId="490C7DC6" w14:textId="72CC7A86" w:rsidR="002A680F" w:rsidRPr="007C4491" w:rsidRDefault="002A680F" w:rsidP="002A680F">
      <w:pPr>
        <w:tabs>
          <w:tab w:val="left" w:pos="284"/>
        </w:tabs>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II. - Le raccordement à une station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épuration collective, individuelle, urbaine ou industrielle, n</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est envisageable que dans le cas où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infrastructure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assainissement (réseau et station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épuration) est apte à acheminer et traiter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effluent industriel dans de bonnes conditions.</w:t>
      </w:r>
    </w:p>
    <w:p w14:paraId="0ED29734" w14:textId="78B3A1AC" w:rsidR="002A680F" w:rsidRPr="007C4491" w:rsidRDefault="009123C9" w:rsidP="002A680F">
      <w:pPr>
        <w:tabs>
          <w:tab w:val="left" w:pos="284"/>
        </w:tabs>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exploitant tient à la disposition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inspection des installations classées les documents en attestant</w:t>
      </w:r>
      <w:r w:rsidR="002A7346">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 notamment les justificatifs démontrant que le volume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effluent, les flux et chaque polluants rejeté peuvent être traités, mais aussi les résultats des analyses indiquant que les rejets de la station </w:t>
      </w:r>
      <w:r w:rsidR="00445434" w:rsidRPr="007C4491">
        <w:rPr>
          <w:rFonts w:ascii="Times New Roman" w:eastAsia="Times New Roman" w:hAnsi="Times New Roman" w:cs="Times New Roman"/>
          <w:lang w:eastAsia="fr-FR"/>
        </w:rPr>
        <w:t>d</w:t>
      </w:r>
      <w:r w:rsidR="00A87AED">
        <w:rPr>
          <w:rFonts w:ascii="Times New Roman" w:eastAsia="Times New Roman" w:hAnsi="Times New Roman" w:cs="Times New Roman"/>
          <w:lang w:eastAsia="fr-FR"/>
        </w:rPr>
        <w:t>’</w:t>
      </w:r>
      <w:r w:rsidR="00445434" w:rsidRPr="007C4491">
        <w:rPr>
          <w:rFonts w:ascii="Times New Roman" w:eastAsia="Times New Roman" w:hAnsi="Times New Roman" w:cs="Times New Roman"/>
          <w:lang w:eastAsia="fr-FR"/>
        </w:rPr>
        <w:t xml:space="preserve">épuration </w:t>
      </w:r>
      <w:r w:rsidRPr="007C4491">
        <w:rPr>
          <w:rFonts w:ascii="Times New Roman" w:eastAsia="Times New Roman" w:hAnsi="Times New Roman" w:cs="Times New Roman"/>
          <w:lang w:eastAsia="fr-FR"/>
        </w:rPr>
        <w:t>sont conformes</w:t>
      </w:r>
      <w:r w:rsidR="00445434" w:rsidRPr="007C4491">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 notamment pour les paramètres considérés.</w:t>
      </w:r>
      <w:r w:rsidR="00445434" w:rsidRPr="007C4491">
        <w:rPr>
          <w:rFonts w:ascii="Times New Roman" w:eastAsia="Times New Roman" w:hAnsi="Times New Roman" w:cs="Times New Roman"/>
          <w:lang w:eastAsia="fr-FR"/>
        </w:rPr>
        <w:t xml:space="preserve"> Ces documents concernent aussi la justification du taux d</w:t>
      </w:r>
      <w:r w:rsidR="00A87AED">
        <w:rPr>
          <w:rFonts w:ascii="Times New Roman" w:eastAsia="Times New Roman" w:hAnsi="Times New Roman" w:cs="Times New Roman"/>
          <w:lang w:eastAsia="fr-FR"/>
        </w:rPr>
        <w:t>’</w:t>
      </w:r>
      <w:r w:rsidR="00445434" w:rsidRPr="007C4491">
        <w:rPr>
          <w:rFonts w:ascii="Times New Roman" w:eastAsia="Times New Roman" w:hAnsi="Times New Roman" w:cs="Times New Roman"/>
          <w:lang w:eastAsia="fr-FR"/>
        </w:rPr>
        <w:t>abattement obtenu par la station pour chaque polluant rejeté.</w:t>
      </w:r>
    </w:p>
    <w:p w14:paraId="3F8F7236" w14:textId="77777777" w:rsidR="002A680F" w:rsidRPr="007C4491" w:rsidRDefault="002A680F" w:rsidP="0031271B">
      <w:pPr>
        <w:tabs>
          <w:tab w:val="left" w:pos="284"/>
        </w:tabs>
        <w:spacing w:after="0" w:line="240" w:lineRule="auto"/>
        <w:jc w:val="both"/>
        <w:rPr>
          <w:rFonts w:ascii="Times New Roman" w:eastAsia="Times New Roman" w:hAnsi="Times New Roman" w:cs="Times New Roman"/>
          <w:lang w:eastAsia="fr-FR"/>
        </w:rPr>
      </w:pPr>
    </w:p>
    <w:p w14:paraId="2758E7FE" w14:textId="566568B3" w:rsidR="0012584E" w:rsidRPr="007C4491" w:rsidRDefault="00564B32" w:rsidP="009765FA">
      <w:pPr>
        <w:pStyle w:val="Titre2"/>
        <w:numPr>
          <w:ilvl w:val="1"/>
          <w:numId w:val="23"/>
        </w:numPr>
        <w:spacing w:before="0" w:line="240" w:lineRule="auto"/>
        <w:ind w:left="1134" w:hanging="567"/>
        <w:jc w:val="both"/>
        <w:rPr>
          <w:rFonts w:ascii="Times New Roman" w:eastAsia="Times New Roman" w:hAnsi="Times New Roman" w:cs="Times New Roman"/>
          <w:sz w:val="22"/>
          <w:szCs w:val="22"/>
          <w:lang w:eastAsia="fr-FR"/>
        </w:rPr>
      </w:pPr>
      <w:r w:rsidRPr="007C4491">
        <w:rPr>
          <w:rFonts w:ascii="Times New Roman" w:eastAsia="Times New Roman" w:hAnsi="Times New Roman" w:cs="Times New Roman"/>
          <w:sz w:val="22"/>
          <w:szCs w:val="22"/>
          <w:lang w:eastAsia="fr-FR"/>
        </w:rPr>
        <w:t>E</w:t>
      </w:r>
      <w:r w:rsidR="0012584E" w:rsidRPr="007C4491">
        <w:rPr>
          <w:rFonts w:ascii="Times New Roman" w:eastAsia="Times New Roman" w:hAnsi="Times New Roman" w:cs="Times New Roman"/>
          <w:sz w:val="22"/>
          <w:szCs w:val="22"/>
          <w:lang w:eastAsia="fr-FR"/>
        </w:rPr>
        <w:t xml:space="preserve">missions dans </w:t>
      </w:r>
      <w:r w:rsidR="00377B95" w:rsidRPr="007C4491">
        <w:rPr>
          <w:rFonts w:ascii="Times New Roman" w:eastAsia="Times New Roman" w:hAnsi="Times New Roman" w:cs="Times New Roman"/>
          <w:sz w:val="22"/>
          <w:szCs w:val="22"/>
          <w:lang w:eastAsia="fr-FR"/>
        </w:rPr>
        <w:t>le sol et les eaux souterraines</w:t>
      </w:r>
    </w:p>
    <w:p w14:paraId="588AA8D6" w14:textId="4FAA4A5B" w:rsidR="00566015" w:rsidRPr="007C4491" w:rsidRDefault="00566015" w:rsidP="00DB2527">
      <w:pPr>
        <w:spacing w:after="0" w:line="240" w:lineRule="auto"/>
        <w:jc w:val="both"/>
        <w:rPr>
          <w:rFonts w:ascii="Times New Roman" w:eastAsia="Times New Roman" w:hAnsi="Times New Roman" w:cs="Times New Roman"/>
          <w:lang w:eastAsia="fr-FR"/>
        </w:rPr>
      </w:pPr>
      <w:r w:rsidRPr="007C4491">
        <w:rPr>
          <w:rFonts w:ascii="Times New Roman" w:hAnsi="Times New Roman" w:cs="Times New Roman"/>
          <w:lang w:eastAsia="fr-FR"/>
        </w:rPr>
        <w:t>L</w:t>
      </w:r>
      <w:r w:rsidR="00A87AED">
        <w:rPr>
          <w:rFonts w:ascii="Times New Roman" w:hAnsi="Times New Roman" w:cs="Times New Roman"/>
          <w:lang w:eastAsia="fr-FR"/>
        </w:rPr>
        <w:t>’</w:t>
      </w:r>
      <w:r w:rsidRPr="007C4491">
        <w:rPr>
          <w:rFonts w:ascii="Times New Roman" w:hAnsi="Times New Roman" w:cs="Times New Roman"/>
          <w:lang w:eastAsia="fr-FR"/>
        </w:rPr>
        <w:t xml:space="preserve">exploitant </w:t>
      </w:r>
      <w:r w:rsidRPr="007C4491">
        <w:rPr>
          <w:rFonts w:ascii="Times New Roman" w:eastAsia="Times New Roman" w:hAnsi="Times New Roman" w:cs="Times New Roman"/>
          <w:lang w:eastAsia="fr-FR"/>
        </w:rPr>
        <w:t>applique toutes les techniques.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937"/>
        <w:gridCol w:w="4946"/>
        <w:gridCol w:w="1629"/>
      </w:tblGrid>
      <w:tr w:rsidR="00185109" w:rsidRPr="007C4491" w14:paraId="51C65487" w14:textId="77777777" w:rsidTr="003168DC">
        <w:trPr>
          <w:jc w:val="center"/>
        </w:trPr>
        <w:tc>
          <w:tcPr>
            <w:tcW w:w="1372" w:type="pct"/>
            <w:gridSpan w:val="2"/>
            <w:shd w:val="clear" w:color="auto" w:fill="auto"/>
            <w:vAlign w:val="center"/>
          </w:tcPr>
          <w:p w14:paraId="1291117E" w14:textId="77777777" w:rsidR="00185109" w:rsidRPr="007C4491" w:rsidRDefault="00185109" w:rsidP="00DB2527">
            <w:pPr>
              <w:spacing w:after="0" w:line="240" w:lineRule="auto"/>
              <w:jc w:val="both"/>
              <w:rPr>
                <w:rFonts w:ascii="Times New Roman" w:hAnsi="Times New Roman" w:cs="Times New Roman"/>
                <w:b/>
              </w:rPr>
            </w:pPr>
            <w:r w:rsidRPr="007C4491">
              <w:rPr>
                <w:rFonts w:ascii="Times New Roman" w:hAnsi="Times New Roman" w:cs="Times New Roman"/>
                <w:b/>
              </w:rPr>
              <w:t>Technique</w:t>
            </w:r>
          </w:p>
        </w:tc>
        <w:tc>
          <w:tcPr>
            <w:tcW w:w="2729" w:type="pct"/>
            <w:shd w:val="clear" w:color="auto" w:fill="auto"/>
            <w:vAlign w:val="center"/>
          </w:tcPr>
          <w:p w14:paraId="6258DCB2" w14:textId="77777777" w:rsidR="00185109" w:rsidRPr="007C4491" w:rsidRDefault="00185109"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c>
          <w:tcPr>
            <w:tcW w:w="899" w:type="pct"/>
            <w:shd w:val="clear" w:color="auto" w:fill="auto"/>
            <w:vAlign w:val="center"/>
          </w:tcPr>
          <w:p w14:paraId="06179546" w14:textId="77777777" w:rsidR="00185109" w:rsidRPr="007C4491" w:rsidRDefault="00185109" w:rsidP="00DB2527">
            <w:pPr>
              <w:spacing w:after="0" w:line="240" w:lineRule="auto"/>
              <w:jc w:val="both"/>
              <w:rPr>
                <w:rFonts w:ascii="Times New Roman" w:hAnsi="Times New Roman" w:cs="Times New Roman"/>
                <w:b/>
              </w:rPr>
            </w:pPr>
            <w:r w:rsidRPr="007C4491">
              <w:rPr>
                <w:rFonts w:ascii="Times New Roman" w:hAnsi="Times New Roman" w:cs="Times New Roman"/>
                <w:b/>
              </w:rPr>
              <w:t>Applicabilité</w:t>
            </w:r>
          </w:p>
        </w:tc>
      </w:tr>
      <w:tr w:rsidR="00185109" w:rsidRPr="007C4491" w14:paraId="227E0688" w14:textId="77777777" w:rsidTr="003168DC">
        <w:trPr>
          <w:jc w:val="center"/>
        </w:trPr>
        <w:tc>
          <w:tcPr>
            <w:tcW w:w="303" w:type="pct"/>
            <w:shd w:val="clear" w:color="auto" w:fill="auto"/>
            <w:vAlign w:val="center"/>
          </w:tcPr>
          <w:p w14:paraId="40A59E6D" w14:textId="3ACA3465" w:rsidR="00185109" w:rsidRPr="007C4491" w:rsidRDefault="007E330B" w:rsidP="007E330B">
            <w:pPr>
              <w:spacing w:after="0" w:line="240" w:lineRule="auto"/>
              <w:jc w:val="both"/>
              <w:rPr>
                <w:rFonts w:ascii="Times New Roman" w:hAnsi="Times New Roman" w:cs="Times New Roman"/>
              </w:rPr>
            </w:pPr>
            <w:r w:rsidRPr="007C4491">
              <w:rPr>
                <w:rFonts w:ascii="Times New Roman" w:hAnsi="Times New Roman" w:cs="Times New Roman"/>
              </w:rPr>
              <w:t>a.</w:t>
            </w:r>
          </w:p>
        </w:tc>
        <w:tc>
          <w:tcPr>
            <w:tcW w:w="1069" w:type="pct"/>
            <w:shd w:val="clear" w:color="auto" w:fill="auto"/>
            <w:vAlign w:val="center"/>
          </w:tcPr>
          <w:p w14:paraId="2CBB9E34" w14:textId="60CB29DA" w:rsidR="00185109" w:rsidRPr="007C4491" w:rsidRDefault="00185109"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Techniques destinées à réduire la probabilité et les conséquences pour l</w:t>
            </w:r>
            <w:r w:rsidR="00A87AED">
              <w:rPr>
                <w:rFonts w:ascii="Times New Roman" w:hAnsi="Times New Roman" w:cs="Times New Roman"/>
                <w:lang w:val="fr-BE"/>
              </w:rPr>
              <w:t>’</w:t>
            </w:r>
            <w:r w:rsidRPr="007C4491">
              <w:rPr>
                <w:rFonts w:ascii="Times New Roman" w:hAnsi="Times New Roman" w:cs="Times New Roman"/>
                <w:lang w:val="fr-BE"/>
              </w:rPr>
              <w:t>environnement de débordements et de défaillances des cuv</w:t>
            </w:r>
            <w:r w:rsidR="007E330B" w:rsidRPr="007C4491">
              <w:rPr>
                <w:rFonts w:ascii="Times New Roman" w:hAnsi="Times New Roman" w:cs="Times New Roman"/>
                <w:lang w:val="fr-BE"/>
              </w:rPr>
              <w:t>es de traitement et de stockage</w:t>
            </w:r>
          </w:p>
        </w:tc>
        <w:tc>
          <w:tcPr>
            <w:tcW w:w="2729" w:type="pct"/>
            <w:shd w:val="clear" w:color="auto" w:fill="auto"/>
            <w:vAlign w:val="center"/>
          </w:tcPr>
          <w:p w14:paraId="34B10C3B" w14:textId="7DFEB5E4" w:rsidR="00185109" w:rsidRPr="007C4491" w:rsidRDefault="00185109" w:rsidP="00DB2527">
            <w:pPr>
              <w:spacing w:after="0" w:line="240" w:lineRule="auto"/>
              <w:jc w:val="both"/>
              <w:rPr>
                <w:rFonts w:ascii="Times New Roman" w:hAnsi="Times New Roman" w:cs="Times New Roman"/>
              </w:rPr>
            </w:pPr>
            <w:r w:rsidRPr="007C4491">
              <w:rPr>
                <w:rFonts w:ascii="Times New Roman" w:hAnsi="Times New Roman" w:cs="Times New Roman"/>
              </w:rPr>
              <w:t>Cela consiste notamment à :</w:t>
            </w:r>
          </w:p>
          <w:p w14:paraId="072EF706" w14:textId="04241FC5" w:rsidR="00185109" w:rsidRPr="007C4491" w:rsidRDefault="0045295C" w:rsidP="0045295C">
            <w:pPr>
              <w:spacing w:after="0" w:line="240" w:lineRule="auto"/>
              <w:jc w:val="both"/>
              <w:rPr>
                <w:rFonts w:ascii="Times New Roman" w:hAnsi="Times New Roman" w:cs="Times New Roman"/>
                <w:lang w:val="fr-BE"/>
              </w:rPr>
            </w:pPr>
            <w:r w:rsidRPr="007C4491">
              <w:rPr>
                <w:rFonts w:ascii="Times New Roman" w:hAnsi="Times New Roman" w:cs="Times New Roman"/>
              </w:rPr>
              <w:t>- a</w:t>
            </w:r>
            <w:proofErr w:type="spellStart"/>
            <w:r w:rsidR="00185109" w:rsidRPr="007C4491">
              <w:rPr>
                <w:rFonts w:ascii="Times New Roman" w:hAnsi="Times New Roman" w:cs="Times New Roman"/>
                <w:lang w:val="fr-BE"/>
              </w:rPr>
              <w:t>ppliquer</w:t>
            </w:r>
            <w:proofErr w:type="spellEnd"/>
            <w:r w:rsidR="00185109" w:rsidRPr="007C4491">
              <w:rPr>
                <w:rFonts w:ascii="Times New Roman" w:hAnsi="Times New Roman" w:cs="Times New Roman"/>
                <w:lang w:val="fr-BE"/>
              </w:rPr>
              <w:t xml:space="preserve"> des processus lents au moment d</w:t>
            </w:r>
            <w:r w:rsidR="00A87AED">
              <w:rPr>
                <w:rFonts w:ascii="Times New Roman" w:hAnsi="Times New Roman" w:cs="Times New Roman"/>
                <w:lang w:val="fr-BE"/>
              </w:rPr>
              <w:t>’</w:t>
            </w:r>
            <w:r w:rsidR="00185109" w:rsidRPr="007C4491">
              <w:rPr>
                <w:rFonts w:ascii="Times New Roman" w:hAnsi="Times New Roman" w:cs="Times New Roman"/>
                <w:lang w:val="fr-BE"/>
              </w:rPr>
              <w:t>immerger les matières textiles dans le bain de procédé et de les en retirer,</w:t>
            </w:r>
            <w:r w:rsidRPr="007C4491">
              <w:rPr>
                <w:rFonts w:ascii="Times New Roman" w:hAnsi="Times New Roman" w:cs="Times New Roman"/>
                <w:lang w:val="fr-BE"/>
              </w:rPr>
              <w:t xml:space="preserve"> afin d</w:t>
            </w:r>
            <w:r w:rsidR="00A87AED">
              <w:rPr>
                <w:rFonts w:ascii="Times New Roman" w:hAnsi="Times New Roman" w:cs="Times New Roman"/>
                <w:lang w:val="fr-BE"/>
              </w:rPr>
              <w:t>’</w:t>
            </w:r>
            <w:r w:rsidRPr="007C4491">
              <w:rPr>
                <w:rFonts w:ascii="Times New Roman" w:hAnsi="Times New Roman" w:cs="Times New Roman"/>
                <w:lang w:val="fr-BE"/>
              </w:rPr>
              <w:t>éviter les déversements ;</w:t>
            </w:r>
          </w:p>
          <w:p w14:paraId="2FC74E83" w14:textId="4B2E7741" w:rsidR="00185109" w:rsidRPr="007C4491" w:rsidRDefault="0045295C" w:rsidP="0045295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a</w:t>
            </w:r>
            <w:r w:rsidR="00185109" w:rsidRPr="007C4491">
              <w:rPr>
                <w:rFonts w:ascii="Times New Roman" w:hAnsi="Times New Roman" w:cs="Times New Roman"/>
                <w:lang w:val="fr-BE"/>
              </w:rPr>
              <w:t>utomatiser l</w:t>
            </w:r>
            <w:r w:rsidR="00A87AED">
              <w:rPr>
                <w:rFonts w:ascii="Times New Roman" w:hAnsi="Times New Roman" w:cs="Times New Roman"/>
                <w:lang w:val="fr-BE"/>
              </w:rPr>
              <w:t>’</w:t>
            </w:r>
            <w:r w:rsidR="00185109" w:rsidRPr="007C4491">
              <w:rPr>
                <w:rFonts w:ascii="Times New Roman" w:hAnsi="Times New Roman" w:cs="Times New Roman"/>
                <w:lang w:val="fr-BE"/>
              </w:rPr>
              <w:t xml:space="preserve">ajustement du niveau </w:t>
            </w:r>
            <w:r w:rsidR="00995779" w:rsidRPr="007C4491">
              <w:rPr>
                <w:rFonts w:ascii="Times New Roman" w:hAnsi="Times New Roman" w:cs="Times New Roman"/>
                <w:lang w:val="fr-BE"/>
              </w:rPr>
              <w:t>du bain de procédé (voir le point 2.</w:t>
            </w:r>
            <w:r w:rsidRPr="007C4491">
              <w:rPr>
                <w:rFonts w:ascii="Times New Roman" w:hAnsi="Times New Roman" w:cs="Times New Roman"/>
                <w:lang w:val="fr-BE"/>
              </w:rPr>
              <w:t>4) ;</w:t>
            </w:r>
          </w:p>
          <w:p w14:paraId="0C1BCD50" w14:textId="1E79969D" w:rsidR="00185109" w:rsidRPr="007C4491" w:rsidRDefault="0045295C" w:rsidP="0045295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é</w:t>
            </w:r>
            <w:r w:rsidR="00185109" w:rsidRPr="007C4491">
              <w:rPr>
                <w:rFonts w:ascii="Times New Roman" w:hAnsi="Times New Roman" w:cs="Times New Roman"/>
                <w:lang w:val="fr-BE"/>
              </w:rPr>
              <w:t>viter l</w:t>
            </w:r>
            <w:r w:rsidR="00A87AED">
              <w:rPr>
                <w:rFonts w:ascii="Times New Roman" w:hAnsi="Times New Roman" w:cs="Times New Roman"/>
                <w:lang w:val="fr-BE"/>
              </w:rPr>
              <w:t>’</w:t>
            </w:r>
            <w:r w:rsidR="00185109" w:rsidRPr="007C4491">
              <w:rPr>
                <w:rFonts w:ascii="Times New Roman" w:hAnsi="Times New Roman" w:cs="Times New Roman"/>
                <w:lang w:val="fr-BE"/>
              </w:rPr>
              <w:t>injection directe d</w:t>
            </w:r>
            <w:r w:rsidR="00A87AED">
              <w:rPr>
                <w:rFonts w:ascii="Times New Roman" w:hAnsi="Times New Roman" w:cs="Times New Roman"/>
                <w:lang w:val="fr-BE"/>
              </w:rPr>
              <w:t>’</w:t>
            </w:r>
            <w:r w:rsidR="00185109" w:rsidRPr="007C4491">
              <w:rPr>
                <w:rFonts w:ascii="Times New Roman" w:hAnsi="Times New Roman" w:cs="Times New Roman"/>
                <w:lang w:val="fr-BE"/>
              </w:rPr>
              <w:t xml:space="preserve">eau pour chauffer </w:t>
            </w:r>
            <w:r w:rsidRPr="007C4491">
              <w:rPr>
                <w:rFonts w:ascii="Times New Roman" w:hAnsi="Times New Roman" w:cs="Times New Roman"/>
                <w:lang w:val="fr-BE"/>
              </w:rPr>
              <w:t>ou refroidir le bain de procédé ;</w:t>
            </w:r>
          </w:p>
          <w:p w14:paraId="21A021BF" w14:textId="7C888101" w:rsidR="00185109" w:rsidRPr="007C4491" w:rsidRDefault="0045295C" w:rsidP="0045295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i</w:t>
            </w:r>
            <w:r w:rsidR="00185109" w:rsidRPr="007C4491">
              <w:rPr>
                <w:rFonts w:ascii="Times New Roman" w:hAnsi="Times New Roman" w:cs="Times New Roman"/>
                <w:lang w:val="fr-BE"/>
              </w:rPr>
              <w:t>nstalle</w:t>
            </w:r>
            <w:r w:rsidRPr="007C4491">
              <w:rPr>
                <w:rFonts w:ascii="Times New Roman" w:hAnsi="Times New Roman" w:cs="Times New Roman"/>
                <w:lang w:val="fr-BE"/>
              </w:rPr>
              <w:t>r des détecteurs de débordement ;</w:t>
            </w:r>
          </w:p>
          <w:p w14:paraId="173B7242" w14:textId="79673F2D" w:rsidR="00185109" w:rsidRPr="007C4491" w:rsidRDefault="0045295C" w:rsidP="0045295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c</w:t>
            </w:r>
            <w:r w:rsidR="00185109" w:rsidRPr="007C4491">
              <w:rPr>
                <w:rFonts w:ascii="Times New Roman" w:hAnsi="Times New Roman" w:cs="Times New Roman"/>
                <w:lang w:val="fr-BE"/>
              </w:rPr>
              <w:t>analiser les d</w:t>
            </w:r>
            <w:r w:rsidRPr="007C4491">
              <w:rPr>
                <w:rFonts w:ascii="Times New Roman" w:hAnsi="Times New Roman" w:cs="Times New Roman"/>
                <w:lang w:val="fr-BE"/>
              </w:rPr>
              <w:t>ébordements vers une autre cuve ;</w:t>
            </w:r>
          </w:p>
          <w:p w14:paraId="5E9B0798" w14:textId="7713C7BE" w:rsidR="00185109" w:rsidRPr="007C4491" w:rsidRDefault="0045295C" w:rsidP="0045295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p</w:t>
            </w:r>
            <w:r w:rsidR="00185109" w:rsidRPr="007C4491">
              <w:rPr>
                <w:rFonts w:ascii="Times New Roman" w:hAnsi="Times New Roman" w:cs="Times New Roman"/>
                <w:lang w:val="fr-BE"/>
              </w:rPr>
              <w:t>lacer les cuves destinées à recevoir les liquides (produits chimiques ou déchets liquides) dans un c</w:t>
            </w:r>
            <w:r w:rsidR="007E330B" w:rsidRPr="007C4491">
              <w:rPr>
                <w:rFonts w:ascii="Times New Roman" w:hAnsi="Times New Roman" w:cs="Times New Roman"/>
                <w:lang w:val="fr-BE"/>
              </w:rPr>
              <w:t>onfinement secondaire approprié ;</w:t>
            </w:r>
            <w:r w:rsidR="00185109" w:rsidRPr="007C4491">
              <w:rPr>
                <w:rFonts w:ascii="Times New Roman" w:hAnsi="Times New Roman" w:cs="Times New Roman"/>
                <w:lang w:val="fr-BE"/>
              </w:rPr>
              <w:t xml:space="preserve"> </w:t>
            </w:r>
            <w:r w:rsidR="000C7F50">
              <w:rPr>
                <w:rFonts w:ascii="Times New Roman" w:hAnsi="Times New Roman" w:cs="Times New Roman"/>
                <w:lang w:val="fr-BE"/>
              </w:rPr>
              <w:t xml:space="preserve">son </w:t>
            </w:r>
            <w:r w:rsidR="00185109" w:rsidRPr="007C4491">
              <w:rPr>
                <w:rFonts w:ascii="Times New Roman" w:hAnsi="Times New Roman" w:cs="Times New Roman"/>
                <w:lang w:val="fr-BE"/>
              </w:rPr>
              <w:t>volume est conçu pour accueillir au moins la quantité résultant d</w:t>
            </w:r>
            <w:r w:rsidR="00A87AED">
              <w:rPr>
                <w:rFonts w:ascii="Times New Roman" w:hAnsi="Times New Roman" w:cs="Times New Roman"/>
                <w:lang w:val="fr-BE"/>
              </w:rPr>
              <w:t>’</w:t>
            </w:r>
            <w:r w:rsidR="00185109" w:rsidRPr="007C4491">
              <w:rPr>
                <w:rFonts w:ascii="Times New Roman" w:hAnsi="Times New Roman" w:cs="Times New Roman"/>
                <w:lang w:val="fr-BE"/>
              </w:rPr>
              <w:t>une perte totale du liquide contenu dans la plus grande</w:t>
            </w:r>
            <w:r w:rsidRPr="007C4491">
              <w:rPr>
                <w:rFonts w:ascii="Times New Roman" w:hAnsi="Times New Roman" w:cs="Times New Roman"/>
                <w:lang w:val="fr-BE"/>
              </w:rPr>
              <w:t xml:space="preserve"> cuve ;</w:t>
            </w:r>
          </w:p>
          <w:p w14:paraId="7C7F4634" w14:textId="549844EE" w:rsidR="00185109" w:rsidRPr="007C4491" w:rsidRDefault="0045295C" w:rsidP="0045295C">
            <w:pPr>
              <w:spacing w:after="0" w:line="240" w:lineRule="auto"/>
              <w:jc w:val="both"/>
              <w:rPr>
                <w:rFonts w:ascii="Times New Roman" w:hAnsi="Times New Roman" w:cs="Times New Roman"/>
                <w:lang w:val="fr-BE"/>
              </w:rPr>
            </w:pPr>
            <w:r w:rsidRPr="007C4491">
              <w:rPr>
                <w:rFonts w:ascii="Times New Roman" w:hAnsi="Times New Roman" w:cs="Times New Roman"/>
                <w:lang w:val="fr-BE"/>
              </w:rPr>
              <w:lastRenderedPageBreak/>
              <w:t>- i</w:t>
            </w:r>
            <w:r w:rsidR="00185109" w:rsidRPr="007C4491">
              <w:rPr>
                <w:rFonts w:ascii="Times New Roman" w:hAnsi="Times New Roman" w:cs="Times New Roman"/>
                <w:lang w:val="fr-BE"/>
              </w:rPr>
              <w:t>soler les cuves et le confinement secondaire (en f</w:t>
            </w:r>
            <w:r w:rsidRPr="007C4491">
              <w:rPr>
                <w:rFonts w:ascii="Times New Roman" w:hAnsi="Times New Roman" w:cs="Times New Roman"/>
                <w:lang w:val="fr-BE"/>
              </w:rPr>
              <w:t>ermant les vannes, par exemple) ;</w:t>
            </w:r>
          </w:p>
          <w:p w14:paraId="39B53FFD" w14:textId="0ADA9A46" w:rsidR="00185109" w:rsidRPr="007C4491" w:rsidRDefault="0045295C" w:rsidP="0045295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v</w:t>
            </w:r>
            <w:r w:rsidR="00185109" w:rsidRPr="007C4491">
              <w:rPr>
                <w:rFonts w:ascii="Times New Roman" w:hAnsi="Times New Roman" w:cs="Times New Roman"/>
                <w:lang w:val="fr-BE"/>
              </w:rPr>
              <w:t>eiller à ce que les surfaces des zones de traitement et de stockage soient imperméables aux liquides concernés.</w:t>
            </w:r>
          </w:p>
        </w:tc>
        <w:tc>
          <w:tcPr>
            <w:tcW w:w="899" w:type="pct"/>
            <w:vMerge w:val="restart"/>
            <w:shd w:val="clear" w:color="auto" w:fill="auto"/>
            <w:vAlign w:val="center"/>
          </w:tcPr>
          <w:p w14:paraId="79649390" w14:textId="1F1D759C" w:rsidR="00185109" w:rsidRPr="007C4491" w:rsidRDefault="00185109" w:rsidP="00DB2527">
            <w:pPr>
              <w:spacing w:after="0" w:line="240" w:lineRule="auto"/>
              <w:jc w:val="both"/>
              <w:rPr>
                <w:rFonts w:ascii="Times New Roman" w:hAnsi="Times New Roman" w:cs="Times New Roman"/>
              </w:rPr>
            </w:pPr>
            <w:r w:rsidRPr="007C4491">
              <w:rPr>
                <w:rFonts w:ascii="Times New Roman" w:hAnsi="Times New Roman" w:cs="Times New Roman"/>
              </w:rPr>
              <w:lastRenderedPageBreak/>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185109" w:rsidRPr="007C4491" w14:paraId="6867B810" w14:textId="77777777" w:rsidTr="003168DC">
        <w:trPr>
          <w:jc w:val="center"/>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57CD55C3" w14:textId="65F8133F" w:rsidR="00185109" w:rsidRPr="007C4491" w:rsidRDefault="007E330B" w:rsidP="007E330B">
            <w:pPr>
              <w:spacing w:after="0" w:line="240" w:lineRule="auto"/>
              <w:jc w:val="both"/>
              <w:rPr>
                <w:rFonts w:ascii="Times New Roman" w:hAnsi="Times New Roman" w:cs="Times New Roman"/>
              </w:rPr>
            </w:pPr>
            <w:r w:rsidRPr="007C4491">
              <w:rPr>
                <w:rFonts w:ascii="Times New Roman" w:hAnsi="Times New Roman" w:cs="Times New Roman"/>
              </w:rPr>
              <w:t>b.</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B60092E" w14:textId="4D8D431C" w:rsidR="00185109" w:rsidRPr="007C4491" w:rsidRDefault="00185109"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Inspection et entretien périodiques de l</w:t>
            </w:r>
            <w:r w:rsidR="00A87AED">
              <w:rPr>
                <w:rFonts w:ascii="Times New Roman" w:hAnsi="Times New Roman" w:cs="Times New Roman"/>
                <w:lang w:val="fr-BE"/>
              </w:rPr>
              <w:t>’</w:t>
            </w:r>
            <w:r w:rsidR="007E330B" w:rsidRPr="007C4491">
              <w:rPr>
                <w:rFonts w:ascii="Times New Roman" w:hAnsi="Times New Roman" w:cs="Times New Roman"/>
                <w:lang w:val="fr-BE"/>
              </w:rPr>
              <w:t>unité et des équipements</w:t>
            </w:r>
          </w:p>
        </w:tc>
        <w:tc>
          <w:tcPr>
            <w:tcW w:w="2729" w:type="pct"/>
            <w:tcBorders>
              <w:top w:val="single" w:sz="4" w:space="0" w:color="auto"/>
              <w:left w:val="single" w:sz="4" w:space="0" w:color="auto"/>
              <w:bottom w:val="single" w:sz="4" w:space="0" w:color="auto"/>
            </w:tcBorders>
            <w:shd w:val="clear" w:color="auto" w:fill="auto"/>
            <w:vAlign w:val="center"/>
          </w:tcPr>
          <w:p w14:paraId="2E4D26C5" w14:textId="3152850B" w:rsidR="00185109" w:rsidRPr="007C4491" w:rsidRDefault="00185109"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 xml:space="preserve">unité et les équipements sont régulièrement inspectés et entretenus de manière à en garantir le bon </w:t>
            </w:r>
            <w:r w:rsidR="00C6019B" w:rsidRPr="007C4491">
              <w:rPr>
                <w:rFonts w:ascii="Times New Roman" w:hAnsi="Times New Roman" w:cs="Times New Roman"/>
                <w:lang w:val="fr-BE"/>
              </w:rPr>
              <w:t>fonctionnement</w:t>
            </w:r>
            <w:r w:rsidR="00814D18">
              <w:rPr>
                <w:rFonts w:ascii="Times New Roman" w:hAnsi="Times New Roman" w:cs="Times New Roman"/>
                <w:lang w:val="fr-BE"/>
              </w:rPr>
              <w:t>. I</w:t>
            </w:r>
            <w:r w:rsidRPr="007C4491">
              <w:rPr>
                <w:rFonts w:ascii="Times New Roman" w:hAnsi="Times New Roman" w:cs="Times New Roman"/>
                <w:lang w:val="fr-BE"/>
              </w:rPr>
              <w:t>l s</w:t>
            </w:r>
            <w:r w:rsidR="00A87AED">
              <w:rPr>
                <w:rFonts w:ascii="Times New Roman" w:hAnsi="Times New Roman" w:cs="Times New Roman"/>
                <w:lang w:val="fr-BE"/>
              </w:rPr>
              <w:t>’</w:t>
            </w:r>
            <w:r w:rsidRPr="007C4491">
              <w:rPr>
                <w:rFonts w:ascii="Times New Roman" w:hAnsi="Times New Roman" w:cs="Times New Roman"/>
                <w:lang w:val="fr-BE"/>
              </w:rPr>
              <w:t>agit notamment de vérifier l</w:t>
            </w:r>
            <w:r w:rsidR="00A87AED">
              <w:rPr>
                <w:rFonts w:ascii="Times New Roman" w:hAnsi="Times New Roman" w:cs="Times New Roman"/>
                <w:lang w:val="fr-BE"/>
              </w:rPr>
              <w:t>’</w:t>
            </w:r>
            <w:r w:rsidRPr="007C4491">
              <w:rPr>
                <w:rFonts w:ascii="Times New Roman" w:hAnsi="Times New Roman" w:cs="Times New Roman"/>
                <w:lang w:val="fr-BE"/>
              </w:rPr>
              <w:t>intégrité et/ou l</w:t>
            </w:r>
            <w:r w:rsidR="00A87AED">
              <w:rPr>
                <w:rFonts w:ascii="Times New Roman" w:hAnsi="Times New Roman" w:cs="Times New Roman"/>
                <w:lang w:val="fr-BE"/>
              </w:rPr>
              <w:t>’</w:t>
            </w:r>
            <w:r w:rsidRPr="007C4491">
              <w:rPr>
                <w:rFonts w:ascii="Times New Roman" w:hAnsi="Times New Roman" w:cs="Times New Roman"/>
                <w:lang w:val="fr-BE"/>
              </w:rPr>
              <w:t>état d</w:t>
            </w:r>
            <w:r w:rsidR="00A87AED">
              <w:rPr>
                <w:rFonts w:ascii="Times New Roman" w:hAnsi="Times New Roman" w:cs="Times New Roman"/>
                <w:lang w:val="fr-BE"/>
              </w:rPr>
              <w:t>’</w:t>
            </w:r>
            <w:r w:rsidRPr="007C4491">
              <w:rPr>
                <w:rFonts w:ascii="Times New Roman" w:hAnsi="Times New Roman" w:cs="Times New Roman"/>
                <w:lang w:val="fr-BE"/>
              </w:rPr>
              <w:t>étanchéité des vannes, des pompes, des tuyaux, des cuves et des confinements/bacs de rétention, ainsi que le bon fonctionnement des systèmes d</w:t>
            </w:r>
            <w:r w:rsidR="00A87AED">
              <w:rPr>
                <w:rFonts w:ascii="Times New Roman" w:hAnsi="Times New Roman" w:cs="Times New Roman"/>
                <w:lang w:val="fr-BE"/>
              </w:rPr>
              <w:t>’</w:t>
            </w:r>
            <w:r w:rsidRPr="007C4491">
              <w:rPr>
                <w:rFonts w:ascii="Times New Roman" w:hAnsi="Times New Roman" w:cs="Times New Roman"/>
                <w:lang w:val="fr-BE"/>
              </w:rPr>
              <w:t>alerte (tels que les détecteurs de débordement).</w:t>
            </w:r>
          </w:p>
        </w:tc>
        <w:tc>
          <w:tcPr>
            <w:tcW w:w="899" w:type="pct"/>
            <w:vMerge/>
            <w:tcBorders>
              <w:bottom w:val="single" w:sz="4" w:space="0" w:color="auto"/>
            </w:tcBorders>
            <w:shd w:val="clear" w:color="auto" w:fill="auto"/>
            <w:vAlign w:val="center"/>
          </w:tcPr>
          <w:p w14:paraId="60D50D2F" w14:textId="77777777" w:rsidR="00185109" w:rsidRPr="007C4491" w:rsidRDefault="00185109" w:rsidP="00DB2527">
            <w:pPr>
              <w:spacing w:after="0" w:line="240" w:lineRule="auto"/>
              <w:jc w:val="both"/>
              <w:rPr>
                <w:rFonts w:ascii="Times New Roman" w:hAnsi="Times New Roman" w:cs="Times New Roman"/>
                <w:lang w:val="fr-BE"/>
              </w:rPr>
            </w:pPr>
          </w:p>
        </w:tc>
      </w:tr>
      <w:tr w:rsidR="00185109" w:rsidRPr="007C4491" w14:paraId="6C4308EA" w14:textId="77777777" w:rsidTr="003168DC">
        <w:trPr>
          <w:jc w:val="center"/>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6E0D1E8B" w14:textId="6960B574" w:rsidR="00185109" w:rsidRPr="007C4491" w:rsidRDefault="007E330B" w:rsidP="007E330B">
            <w:pPr>
              <w:spacing w:after="0" w:line="240" w:lineRule="auto"/>
              <w:jc w:val="both"/>
              <w:rPr>
                <w:rFonts w:ascii="Times New Roman" w:hAnsi="Times New Roman" w:cs="Times New Roman"/>
                <w:lang w:val="fr-BE"/>
              </w:rPr>
            </w:pPr>
            <w:r w:rsidRPr="007C4491">
              <w:rPr>
                <w:rFonts w:ascii="Times New Roman" w:hAnsi="Times New Roman" w:cs="Times New Roman"/>
                <w:lang w:val="fr-BE"/>
              </w:rPr>
              <w:t>c.</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859A772" w14:textId="77777777" w:rsidR="00185109" w:rsidRPr="007C4491" w:rsidRDefault="00185109"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Optimisation du site de stockage des produits chimiques</w:t>
            </w:r>
          </w:p>
        </w:tc>
        <w:tc>
          <w:tcPr>
            <w:tcW w:w="2729" w:type="pct"/>
            <w:tcBorders>
              <w:top w:val="single" w:sz="4" w:space="0" w:color="auto"/>
              <w:left w:val="single" w:sz="4" w:space="0" w:color="auto"/>
              <w:bottom w:val="single" w:sz="4" w:space="0" w:color="auto"/>
              <w:right w:val="single" w:sz="4" w:space="0" w:color="auto"/>
            </w:tcBorders>
            <w:shd w:val="clear" w:color="auto" w:fill="auto"/>
            <w:vAlign w:val="center"/>
          </w:tcPr>
          <w:p w14:paraId="72797815" w14:textId="0D13BD01" w:rsidR="00185109" w:rsidRPr="007C4491" w:rsidRDefault="00185109"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emplacement des zones de stockage est choisi de manière à éliminer ou à réduire le plus possible les transports inutiles de produits chimiques à l</w:t>
            </w:r>
            <w:r w:rsidR="00A87AED">
              <w:rPr>
                <w:rFonts w:ascii="Times New Roman" w:hAnsi="Times New Roman" w:cs="Times New Roman"/>
                <w:lang w:val="fr-BE"/>
              </w:rPr>
              <w:t>’</w:t>
            </w:r>
            <w:r w:rsidRPr="007C4491">
              <w:rPr>
                <w:rFonts w:ascii="Times New Roman" w:hAnsi="Times New Roman" w:cs="Times New Roman"/>
                <w:lang w:val="fr-BE"/>
              </w:rPr>
              <w:t>intérieur de l</w:t>
            </w:r>
            <w:r w:rsidR="00A87AED">
              <w:rPr>
                <w:rFonts w:ascii="Times New Roman" w:hAnsi="Times New Roman" w:cs="Times New Roman"/>
                <w:lang w:val="fr-BE"/>
              </w:rPr>
              <w:t>’</w:t>
            </w:r>
            <w:r w:rsidRPr="007C4491">
              <w:rPr>
                <w:rFonts w:ascii="Times New Roman" w:hAnsi="Times New Roman" w:cs="Times New Roman"/>
                <w:lang w:val="fr-BE"/>
              </w:rPr>
              <w:t>unité (notamment en réduisant au minimum les distances de transport sur le site).</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14:paraId="3900BC42" w14:textId="27807F68" w:rsidR="00185109" w:rsidRPr="007C4491" w:rsidRDefault="00185109"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applicabilité aux unités existantes peut être limitée par le manque d</w:t>
            </w:r>
            <w:r w:rsidR="00A87AED">
              <w:rPr>
                <w:rFonts w:ascii="Times New Roman" w:hAnsi="Times New Roman" w:cs="Times New Roman"/>
                <w:lang w:val="fr-BE"/>
              </w:rPr>
              <w:t>’</w:t>
            </w:r>
            <w:r w:rsidRPr="007C4491">
              <w:rPr>
                <w:rFonts w:ascii="Times New Roman" w:hAnsi="Times New Roman" w:cs="Times New Roman"/>
                <w:lang w:val="fr-BE"/>
              </w:rPr>
              <w:t>espace.</w:t>
            </w:r>
          </w:p>
        </w:tc>
      </w:tr>
      <w:tr w:rsidR="00185109" w:rsidRPr="007C4491" w14:paraId="317D0506" w14:textId="77777777" w:rsidTr="003168DC">
        <w:trPr>
          <w:jc w:val="center"/>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62B9EA26" w14:textId="55B77233" w:rsidR="00185109" w:rsidRPr="007C4491" w:rsidRDefault="007E330B" w:rsidP="007E330B">
            <w:pPr>
              <w:spacing w:after="0" w:line="240" w:lineRule="auto"/>
              <w:jc w:val="both"/>
              <w:rPr>
                <w:rFonts w:ascii="Times New Roman" w:hAnsi="Times New Roman" w:cs="Times New Roman"/>
                <w:lang w:val="fr-BE"/>
              </w:rPr>
            </w:pPr>
            <w:r w:rsidRPr="007C4491">
              <w:rPr>
                <w:rFonts w:ascii="Times New Roman" w:hAnsi="Times New Roman" w:cs="Times New Roman"/>
                <w:lang w:val="fr-BE"/>
              </w:rPr>
              <w:t>d.</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1589870" w14:textId="77777777" w:rsidR="00185109" w:rsidRPr="007C4491" w:rsidRDefault="00185109"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Zone réservée au déchargement des produits chimiques contenant des substances dangereuses</w:t>
            </w:r>
          </w:p>
        </w:tc>
        <w:tc>
          <w:tcPr>
            <w:tcW w:w="2729" w:type="pct"/>
            <w:tcBorders>
              <w:top w:val="single" w:sz="4" w:space="0" w:color="auto"/>
              <w:left w:val="single" w:sz="4" w:space="0" w:color="auto"/>
              <w:bottom w:val="single" w:sz="4" w:space="0" w:color="auto"/>
              <w:right w:val="single" w:sz="4" w:space="0" w:color="auto"/>
            </w:tcBorders>
            <w:shd w:val="clear" w:color="auto" w:fill="auto"/>
            <w:vAlign w:val="center"/>
          </w:tcPr>
          <w:p w14:paraId="0EDCB1FE" w14:textId="77777777" w:rsidR="00185109" w:rsidRPr="007C4491" w:rsidRDefault="00185109" w:rsidP="00DB2527">
            <w:pPr>
              <w:spacing w:after="0" w:line="240" w:lineRule="auto"/>
              <w:jc w:val="both"/>
              <w:rPr>
                <w:rFonts w:ascii="Times New Roman" w:hAnsi="Times New Roman" w:cs="Times New Roman"/>
              </w:rPr>
            </w:pPr>
            <w:r w:rsidRPr="007C4491">
              <w:rPr>
                <w:rFonts w:ascii="Times New Roman" w:hAnsi="Times New Roman" w:cs="Times New Roman"/>
                <w:lang w:val="fr-BE"/>
              </w:rPr>
              <w:t xml:space="preserve">Les produits chimiques contenant des substances dangereuses sont déchargés dans une zone délimitée. </w:t>
            </w:r>
            <w:r w:rsidRPr="007C4491">
              <w:rPr>
                <w:rFonts w:ascii="Times New Roman" w:hAnsi="Times New Roman" w:cs="Times New Roman"/>
              </w:rPr>
              <w:t>Les déversements occasionnels sont collectés et envoyés pour traitement.</w:t>
            </w:r>
          </w:p>
        </w:tc>
        <w:tc>
          <w:tcPr>
            <w:tcW w:w="899" w:type="pct"/>
            <w:vMerge w:val="restart"/>
            <w:tcBorders>
              <w:top w:val="single" w:sz="4" w:space="0" w:color="auto"/>
              <w:left w:val="single" w:sz="4" w:space="0" w:color="auto"/>
              <w:right w:val="single" w:sz="4" w:space="0" w:color="auto"/>
            </w:tcBorders>
            <w:shd w:val="clear" w:color="auto" w:fill="auto"/>
            <w:vAlign w:val="center"/>
          </w:tcPr>
          <w:p w14:paraId="43A524AE" w14:textId="4B2D2263" w:rsidR="00185109" w:rsidRPr="007C4491" w:rsidRDefault="00185109"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185109" w:rsidRPr="007C4491" w14:paraId="7BDD5414" w14:textId="77777777" w:rsidTr="003168DC">
        <w:trPr>
          <w:trHeight w:val="773"/>
          <w:jc w:val="center"/>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24367A8B" w14:textId="340090A2" w:rsidR="00185109" w:rsidRPr="007C4491" w:rsidRDefault="007E330B" w:rsidP="007E330B">
            <w:pPr>
              <w:spacing w:after="0" w:line="240" w:lineRule="auto"/>
              <w:jc w:val="both"/>
              <w:rPr>
                <w:rFonts w:ascii="Times New Roman" w:hAnsi="Times New Roman" w:cs="Times New Roman"/>
              </w:rPr>
            </w:pPr>
            <w:r w:rsidRPr="007C4491">
              <w:rPr>
                <w:rFonts w:ascii="Times New Roman" w:hAnsi="Times New Roman" w:cs="Times New Roman"/>
              </w:rPr>
              <w:t>e.</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907E549" w14:textId="77777777" w:rsidR="00185109" w:rsidRPr="007C4491" w:rsidRDefault="00185109"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Stockage séparé des produits chimiques</w:t>
            </w:r>
          </w:p>
        </w:tc>
        <w:tc>
          <w:tcPr>
            <w:tcW w:w="2729" w:type="pct"/>
            <w:tcBorders>
              <w:top w:val="single" w:sz="4" w:space="0" w:color="auto"/>
              <w:left w:val="single" w:sz="4" w:space="0" w:color="auto"/>
              <w:bottom w:val="single" w:sz="4" w:space="0" w:color="auto"/>
              <w:right w:val="single" w:sz="4" w:space="0" w:color="auto"/>
            </w:tcBorders>
            <w:shd w:val="clear" w:color="auto" w:fill="auto"/>
            <w:vAlign w:val="center"/>
          </w:tcPr>
          <w:p w14:paraId="1EF4039A" w14:textId="4889E0D1" w:rsidR="00185109" w:rsidRPr="007C4491" w:rsidRDefault="00185109" w:rsidP="008D2DC2">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Les produits chimiques incompatibles sont stockés de manière séparée. Cette séparation est une séparation physique et est fondée sur l</w:t>
            </w:r>
            <w:r w:rsidR="00A87AED">
              <w:rPr>
                <w:rFonts w:ascii="Times New Roman" w:hAnsi="Times New Roman" w:cs="Times New Roman"/>
                <w:lang w:val="fr-BE"/>
              </w:rPr>
              <w:t>’</w:t>
            </w:r>
            <w:r w:rsidRPr="007C4491">
              <w:rPr>
                <w:rFonts w:ascii="Times New Roman" w:hAnsi="Times New Roman" w:cs="Times New Roman"/>
                <w:lang w:val="fr-BE"/>
              </w:rPr>
              <w:t xml:space="preserve">inventaire </w:t>
            </w:r>
            <w:r w:rsidR="008D2DC2" w:rsidRPr="007C4491">
              <w:rPr>
                <w:rFonts w:ascii="Times New Roman" w:hAnsi="Times New Roman" w:cs="Times New Roman"/>
                <w:lang w:val="fr-BE"/>
              </w:rPr>
              <w:t>des produits chimiques (voir le point 2.</w:t>
            </w:r>
            <w:r w:rsidRPr="007C4491">
              <w:rPr>
                <w:rFonts w:ascii="Times New Roman" w:hAnsi="Times New Roman" w:cs="Times New Roman"/>
                <w:lang w:val="fr-BE"/>
              </w:rPr>
              <w:t>15).</w:t>
            </w:r>
          </w:p>
        </w:tc>
        <w:tc>
          <w:tcPr>
            <w:tcW w:w="899" w:type="pct"/>
            <w:vMerge/>
            <w:tcBorders>
              <w:left w:val="single" w:sz="4" w:space="0" w:color="auto"/>
              <w:right w:val="single" w:sz="4" w:space="0" w:color="auto"/>
            </w:tcBorders>
            <w:shd w:val="clear" w:color="auto" w:fill="auto"/>
            <w:vAlign w:val="center"/>
          </w:tcPr>
          <w:p w14:paraId="123AFBDF" w14:textId="77777777" w:rsidR="00185109" w:rsidRPr="007C4491" w:rsidRDefault="00185109" w:rsidP="00DB2527">
            <w:pPr>
              <w:spacing w:after="0" w:line="240" w:lineRule="auto"/>
              <w:jc w:val="both"/>
              <w:rPr>
                <w:rFonts w:ascii="Times New Roman" w:hAnsi="Times New Roman" w:cs="Times New Roman"/>
                <w:lang w:val="fr-BE"/>
              </w:rPr>
            </w:pPr>
          </w:p>
        </w:tc>
      </w:tr>
      <w:tr w:rsidR="00185109" w:rsidRPr="007C4491" w14:paraId="4E2087CB" w14:textId="77777777" w:rsidTr="003168DC">
        <w:trPr>
          <w:jc w:val="center"/>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74EF7AB3" w14:textId="4069733E" w:rsidR="00185109" w:rsidRPr="007C4491" w:rsidRDefault="007E330B" w:rsidP="007E330B">
            <w:pPr>
              <w:spacing w:after="0" w:line="240" w:lineRule="auto"/>
              <w:jc w:val="both"/>
              <w:rPr>
                <w:rFonts w:ascii="Times New Roman" w:hAnsi="Times New Roman" w:cs="Times New Roman"/>
                <w:lang w:val="fr-BE"/>
              </w:rPr>
            </w:pPr>
            <w:r w:rsidRPr="007C4491">
              <w:rPr>
                <w:rFonts w:ascii="Times New Roman" w:hAnsi="Times New Roman" w:cs="Times New Roman"/>
                <w:lang w:val="fr-BE"/>
              </w:rPr>
              <w:t>f.</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243138C" w14:textId="77777777" w:rsidR="00185109" w:rsidRPr="007C4491" w:rsidRDefault="00185109"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Manipulation et stockage des emballages contenant des produits chimiques</w:t>
            </w:r>
          </w:p>
        </w:tc>
        <w:tc>
          <w:tcPr>
            <w:tcW w:w="2729" w:type="pct"/>
            <w:tcBorders>
              <w:top w:val="single" w:sz="4" w:space="0" w:color="auto"/>
              <w:left w:val="single" w:sz="4" w:space="0" w:color="auto"/>
              <w:bottom w:val="single" w:sz="4" w:space="0" w:color="auto"/>
              <w:right w:val="single" w:sz="4" w:space="0" w:color="auto"/>
            </w:tcBorders>
            <w:shd w:val="clear" w:color="auto" w:fill="auto"/>
            <w:vAlign w:val="center"/>
          </w:tcPr>
          <w:p w14:paraId="0251B8B5" w14:textId="1B54A101" w:rsidR="00185109" w:rsidRPr="007C4491" w:rsidRDefault="00185109"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Les emballages contenant des produits chimiques liquides sont totalement vidés à l</w:t>
            </w:r>
            <w:r w:rsidR="00A87AED">
              <w:rPr>
                <w:rFonts w:ascii="Times New Roman" w:hAnsi="Times New Roman" w:cs="Times New Roman"/>
                <w:lang w:val="fr-BE"/>
              </w:rPr>
              <w:t>’</w:t>
            </w:r>
            <w:r w:rsidRPr="007C4491">
              <w:rPr>
                <w:rFonts w:ascii="Times New Roman" w:hAnsi="Times New Roman" w:cs="Times New Roman"/>
                <w:lang w:val="fr-BE"/>
              </w:rPr>
              <w:t>aide de la gravité ou par des moyens mécaniques (brossage, essuyage, par exemple) sans utilisation d</w:t>
            </w:r>
            <w:r w:rsidR="00A87AED">
              <w:rPr>
                <w:rFonts w:ascii="Times New Roman" w:hAnsi="Times New Roman" w:cs="Times New Roman"/>
                <w:lang w:val="fr-BE"/>
              </w:rPr>
              <w:t>’</w:t>
            </w:r>
            <w:r w:rsidRPr="007C4491">
              <w:rPr>
                <w:rFonts w:ascii="Times New Roman" w:hAnsi="Times New Roman" w:cs="Times New Roman"/>
                <w:lang w:val="fr-BE"/>
              </w:rPr>
              <w:t>eau. Les emballages contenant des produits chimiques en poudre sont vidés à l</w:t>
            </w:r>
            <w:r w:rsidR="00A87AED">
              <w:rPr>
                <w:rFonts w:ascii="Times New Roman" w:hAnsi="Times New Roman" w:cs="Times New Roman"/>
                <w:lang w:val="fr-BE"/>
              </w:rPr>
              <w:t>’</w:t>
            </w:r>
            <w:r w:rsidRPr="007C4491">
              <w:rPr>
                <w:rFonts w:ascii="Times New Roman" w:hAnsi="Times New Roman" w:cs="Times New Roman"/>
                <w:lang w:val="fr-BE"/>
              </w:rPr>
              <w:t>aide de la gravité dans le cas des petits emballages et par aspiration dans le cas des grands emballages. Les emballages vides sont stockés dans une zone dédiée.</w:t>
            </w:r>
          </w:p>
        </w:tc>
        <w:tc>
          <w:tcPr>
            <w:tcW w:w="899" w:type="pct"/>
            <w:vMerge/>
            <w:tcBorders>
              <w:left w:val="single" w:sz="4" w:space="0" w:color="auto"/>
              <w:right w:val="single" w:sz="4" w:space="0" w:color="auto"/>
            </w:tcBorders>
            <w:shd w:val="clear" w:color="auto" w:fill="auto"/>
            <w:vAlign w:val="center"/>
          </w:tcPr>
          <w:p w14:paraId="142798E0" w14:textId="77777777" w:rsidR="00185109" w:rsidRPr="007C4491" w:rsidRDefault="00185109" w:rsidP="00DB2527">
            <w:pPr>
              <w:spacing w:after="0" w:line="240" w:lineRule="auto"/>
              <w:jc w:val="both"/>
              <w:rPr>
                <w:rFonts w:ascii="Times New Roman" w:hAnsi="Times New Roman" w:cs="Times New Roman"/>
                <w:lang w:val="fr-BE"/>
              </w:rPr>
            </w:pPr>
          </w:p>
        </w:tc>
      </w:tr>
    </w:tbl>
    <w:p w14:paraId="0CD848FB" w14:textId="77777777" w:rsidR="00185109" w:rsidRPr="007C4491" w:rsidRDefault="00185109" w:rsidP="00DB2527">
      <w:pPr>
        <w:spacing w:after="0" w:line="240" w:lineRule="auto"/>
        <w:jc w:val="both"/>
        <w:rPr>
          <w:rFonts w:ascii="Times New Roman" w:hAnsi="Times New Roman" w:cs="Times New Roman"/>
          <w:lang w:eastAsia="fr-FR"/>
        </w:rPr>
      </w:pPr>
    </w:p>
    <w:p w14:paraId="4DB30D49" w14:textId="366D8E5A" w:rsidR="0012584E" w:rsidRPr="007C4491" w:rsidRDefault="0012584E" w:rsidP="009765FA">
      <w:pPr>
        <w:pStyle w:val="Titre2"/>
        <w:numPr>
          <w:ilvl w:val="1"/>
          <w:numId w:val="23"/>
        </w:numPr>
        <w:spacing w:before="0" w:line="240" w:lineRule="auto"/>
        <w:ind w:left="1134" w:hanging="567"/>
        <w:jc w:val="both"/>
        <w:rPr>
          <w:rFonts w:ascii="Times New Roman" w:eastAsia="Times New Roman" w:hAnsi="Times New Roman" w:cs="Times New Roman"/>
          <w:sz w:val="22"/>
          <w:szCs w:val="22"/>
          <w:lang w:eastAsia="fr-FR"/>
        </w:rPr>
      </w:pPr>
      <w:r w:rsidRPr="007C4491">
        <w:rPr>
          <w:rFonts w:ascii="Times New Roman" w:eastAsia="Times New Roman" w:hAnsi="Times New Roman" w:cs="Times New Roman"/>
          <w:sz w:val="22"/>
          <w:szCs w:val="22"/>
          <w:lang w:eastAsia="fr-FR"/>
        </w:rPr>
        <w:t xml:space="preserve">Émissions atmosphériques </w:t>
      </w:r>
      <w:r w:rsidR="00185109" w:rsidRPr="007C4491">
        <w:rPr>
          <w:rFonts w:ascii="Times New Roman" w:eastAsia="Times New Roman" w:hAnsi="Times New Roman" w:cs="Times New Roman"/>
          <w:sz w:val="22"/>
          <w:szCs w:val="22"/>
          <w:lang w:eastAsia="fr-FR"/>
        </w:rPr>
        <w:t>diffuses</w:t>
      </w:r>
    </w:p>
    <w:p w14:paraId="092ACF09" w14:textId="5BB17AE3" w:rsidR="00185109" w:rsidRPr="007C4491" w:rsidRDefault="00185109" w:rsidP="00E650FE">
      <w:pPr>
        <w:pStyle w:val="BATNumberingGREEN"/>
        <w:rPr>
          <w:sz w:val="22"/>
          <w:szCs w:val="22"/>
        </w:rPr>
      </w:pPr>
      <w:r w:rsidRPr="007C4491">
        <w:rPr>
          <w:sz w:val="22"/>
          <w:szCs w:val="22"/>
        </w:rPr>
        <w:t>L</w:t>
      </w:r>
      <w:r w:rsidR="00A87AED">
        <w:rPr>
          <w:sz w:val="22"/>
          <w:szCs w:val="22"/>
        </w:rPr>
        <w:t>’</w:t>
      </w:r>
      <w:r w:rsidRPr="007C4491">
        <w:rPr>
          <w:sz w:val="22"/>
          <w:szCs w:val="22"/>
        </w:rPr>
        <w:t>exploitant coll</w:t>
      </w:r>
      <w:r w:rsidR="00497736" w:rsidRPr="007C4491">
        <w:rPr>
          <w:sz w:val="22"/>
          <w:szCs w:val="22"/>
        </w:rPr>
        <w:t xml:space="preserve">ecte les émissions diffuses et </w:t>
      </w:r>
      <w:r w:rsidRPr="007C4491">
        <w:rPr>
          <w:sz w:val="22"/>
          <w:szCs w:val="22"/>
        </w:rPr>
        <w:t>envoie les effluents gazeux vers une unité de traitement (par exemple de COV résultant de l</w:t>
      </w:r>
      <w:r w:rsidR="00A87AED">
        <w:rPr>
          <w:sz w:val="22"/>
          <w:szCs w:val="22"/>
        </w:rPr>
        <w:t>’</w:t>
      </w:r>
      <w:r w:rsidRPr="007C4491">
        <w:rPr>
          <w:sz w:val="22"/>
          <w:szCs w:val="22"/>
        </w:rPr>
        <w:t>utilisation de solvants organiques).</w:t>
      </w:r>
    </w:p>
    <w:p w14:paraId="65DBF7E7" w14:textId="7326E61E" w:rsidR="0012584E" w:rsidRPr="007C4491" w:rsidRDefault="0012584E"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applicabilité aux unités existantes peut être limitée par des contraintes de fonctionnement ou par le volume élevé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air à extraire.</w:t>
      </w:r>
    </w:p>
    <w:p w14:paraId="72E09D0E" w14:textId="77777777" w:rsidR="0045295C" w:rsidRPr="007C4491" w:rsidRDefault="0045295C" w:rsidP="00DB2527">
      <w:pPr>
        <w:spacing w:after="0" w:line="240" w:lineRule="auto"/>
        <w:jc w:val="both"/>
        <w:rPr>
          <w:rFonts w:ascii="Times New Roman" w:eastAsia="Times New Roman" w:hAnsi="Times New Roman" w:cs="Times New Roman"/>
          <w:lang w:eastAsia="fr-FR"/>
        </w:rPr>
      </w:pPr>
    </w:p>
    <w:p w14:paraId="50D9E602" w14:textId="4353DEFD" w:rsidR="00185109" w:rsidRPr="007C4491" w:rsidRDefault="00185109" w:rsidP="009765FA">
      <w:pPr>
        <w:pStyle w:val="Titre2"/>
        <w:numPr>
          <w:ilvl w:val="1"/>
          <w:numId w:val="23"/>
        </w:numPr>
        <w:spacing w:before="0" w:line="240" w:lineRule="auto"/>
        <w:ind w:left="1134" w:hanging="567"/>
        <w:jc w:val="both"/>
        <w:rPr>
          <w:rFonts w:ascii="Times New Roman" w:eastAsia="Times New Roman" w:hAnsi="Times New Roman" w:cs="Times New Roman"/>
          <w:sz w:val="22"/>
          <w:szCs w:val="22"/>
          <w:lang w:eastAsia="fr-FR"/>
        </w:rPr>
      </w:pPr>
      <w:r w:rsidRPr="007C4491">
        <w:rPr>
          <w:rFonts w:ascii="Times New Roman" w:hAnsi="Times New Roman" w:cs="Times New Roman"/>
          <w:sz w:val="22"/>
          <w:szCs w:val="22"/>
          <w:lang w:val="fr-BE"/>
        </w:rPr>
        <w:t>Récupération d</w:t>
      </w:r>
      <w:r w:rsidR="00A87AED">
        <w:rPr>
          <w:rFonts w:ascii="Times New Roman" w:hAnsi="Times New Roman" w:cs="Times New Roman"/>
          <w:sz w:val="22"/>
          <w:szCs w:val="22"/>
          <w:lang w:val="fr-BE"/>
        </w:rPr>
        <w:t>’</w:t>
      </w:r>
      <w:r w:rsidRPr="007C4491">
        <w:rPr>
          <w:rFonts w:ascii="Times New Roman" w:hAnsi="Times New Roman" w:cs="Times New Roman"/>
          <w:sz w:val="22"/>
          <w:szCs w:val="22"/>
          <w:lang w:val="fr-BE"/>
        </w:rPr>
        <w:t xml:space="preserve">énergie et réduction des </w:t>
      </w:r>
      <w:r w:rsidRPr="007C4491">
        <w:rPr>
          <w:rFonts w:ascii="Times New Roman" w:hAnsi="Times New Roman" w:cs="Times New Roman"/>
          <w:sz w:val="22"/>
          <w:szCs w:val="22"/>
        </w:rPr>
        <w:t>émissions atmosphériques canalisées</w:t>
      </w:r>
    </w:p>
    <w:p w14:paraId="1604326B" w14:textId="154E1FD6" w:rsidR="00185109" w:rsidRPr="007C4491" w:rsidRDefault="00106921" w:rsidP="00E650FE">
      <w:pPr>
        <w:pStyle w:val="BATNumberingGREEN"/>
        <w:rPr>
          <w:sz w:val="22"/>
          <w:szCs w:val="22"/>
        </w:rPr>
      </w:pPr>
      <w:r w:rsidRPr="007C4491">
        <w:rPr>
          <w:sz w:val="22"/>
          <w:szCs w:val="22"/>
        </w:rPr>
        <w:t>L</w:t>
      </w:r>
      <w:r w:rsidR="00A87AED">
        <w:rPr>
          <w:sz w:val="22"/>
          <w:szCs w:val="22"/>
        </w:rPr>
        <w:t>’</w:t>
      </w:r>
      <w:r w:rsidRPr="007C4491">
        <w:rPr>
          <w:sz w:val="22"/>
          <w:szCs w:val="22"/>
        </w:rPr>
        <w:t>exploitant limite</w:t>
      </w:r>
      <w:r w:rsidR="00185109" w:rsidRPr="007C4491">
        <w:rPr>
          <w:sz w:val="22"/>
          <w:szCs w:val="22"/>
        </w:rPr>
        <w:t xml:space="preserve"> le nombre de points d</w:t>
      </w:r>
      <w:r w:rsidR="00A87AED">
        <w:rPr>
          <w:sz w:val="22"/>
          <w:szCs w:val="22"/>
        </w:rPr>
        <w:t>’</w:t>
      </w:r>
      <w:r w:rsidR="00185109" w:rsidRPr="007C4491">
        <w:rPr>
          <w:sz w:val="22"/>
          <w:szCs w:val="22"/>
        </w:rPr>
        <w:t>émission.</w:t>
      </w:r>
    </w:p>
    <w:p w14:paraId="0EB2194A" w14:textId="35875A70" w:rsidR="0012584E" w:rsidRPr="007C4491" w:rsidRDefault="0012584E"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 traitement combiné des effluents gazeux présentant des caractéristiques similaires garantit un traitement plus efficace et plus efficient que le traitement séparé des flux individuels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effluents gazeux. </w:t>
      </w:r>
      <w:r w:rsidR="00D17D32">
        <w:rPr>
          <w:rFonts w:ascii="Times New Roman" w:eastAsia="Times New Roman" w:hAnsi="Times New Roman" w:cs="Times New Roman"/>
          <w:lang w:eastAsia="fr-FR"/>
        </w:rPr>
        <w:t>L'</w:t>
      </w:r>
      <w:r w:rsidRPr="007C4491">
        <w:rPr>
          <w:rFonts w:ascii="Times New Roman" w:eastAsia="Times New Roman" w:hAnsi="Times New Roman" w:cs="Times New Roman"/>
          <w:lang w:eastAsia="fr-FR"/>
        </w:rPr>
        <w:t xml:space="preserve">La possibilité de </w:t>
      </w:r>
      <w:r w:rsidR="00106921" w:rsidRPr="007C4491">
        <w:rPr>
          <w:rFonts w:ascii="Times New Roman" w:eastAsia="Times New Roman" w:hAnsi="Times New Roman" w:cs="Times New Roman"/>
          <w:lang w:eastAsia="fr-FR"/>
        </w:rPr>
        <w:t>limiter</w:t>
      </w:r>
      <w:r w:rsidRPr="007C4491">
        <w:rPr>
          <w:rFonts w:ascii="Times New Roman" w:eastAsia="Times New Roman" w:hAnsi="Times New Roman" w:cs="Times New Roman"/>
          <w:lang w:eastAsia="fr-FR"/>
        </w:rPr>
        <w:t xml:space="preserve"> le nombre de points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émission dépend de facteurs techniques (tels que la compatibilité des différents flux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effluents gazeux) et économiques (tels que la distance entre les différents points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émission). Il convient </w:t>
      </w:r>
      <w:r w:rsidR="00814D18">
        <w:rPr>
          <w:rFonts w:ascii="Times New Roman" w:eastAsia="Times New Roman" w:hAnsi="Times New Roman" w:cs="Times New Roman"/>
          <w:lang w:eastAsia="fr-FR"/>
        </w:rPr>
        <w:t xml:space="preserve">par ailleurs </w:t>
      </w:r>
      <w:r w:rsidRPr="007C4491">
        <w:rPr>
          <w:rFonts w:ascii="Times New Roman" w:eastAsia="Times New Roman" w:hAnsi="Times New Roman" w:cs="Times New Roman"/>
          <w:lang w:eastAsia="fr-FR"/>
        </w:rPr>
        <w:t>de veiller à ce que la limitation du nombre de points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émission ne conduise pas à une dilution des émissions.</w:t>
      </w:r>
    </w:p>
    <w:p w14:paraId="46034B0C" w14:textId="77777777" w:rsidR="003168DC" w:rsidRPr="007C4491" w:rsidRDefault="003168DC" w:rsidP="00DB2527">
      <w:pPr>
        <w:spacing w:after="0" w:line="240" w:lineRule="auto"/>
        <w:jc w:val="both"/>
        <w:rPr>
          <w:rFonts w:ascii="Times New Roman" w:eastAsia="Times New Roman" w:hAnsi="Times New Roman" w:cs="Times New Roman"/>
          <w:lang w:eastAsia="fr-FR"/>
        </w:rPr>
      </w:pPr>
    </w:p>
    <w:p w14:paraId="1FFAD71D" w14:textId="507FAA4E" w:rsidR="00106921" w:rsidRPr="007C4491" w:rsidRDefault="00106921" w:rsidP="009765FA">
      <w:pPr>
        <w:pStyle w:val="Titre2"/>
        <w:numPr>
          <w:ilvl w:val="1"/>
          <w:numId w:val="23"/>
        </w:numPr>
        <w:spacing w:before="0" w:line="240" w:lineRule="auto"/>
        <w:ind w:left="1134" w:hanging="567"/>
        <w:jc w:val="both"/>
        <w:rPr>
          <w:rFonts w:ascii="Times New Roman" w:eastAsia="Times New Roman" w:hAnsi="Times New Roman" w:cs="Times New Roman"/>
          <w:sz w:val="22"/>
          <w:szCs w:val="22"/>
          <w:lang w:eastAsia="fr-FR"/>
        </w:rPr>
      </w:pPr>
      <w:r w:rsidRPr="007C4491">
        <w:rPr>
          <w:rFonts w:ascii="Times New Roman" w:eastAsia="Times New Roman" w:hAnsi="Times New Roman" w:cs="Times New Roman"/>
          <w:sz w:val="22"/>
          <w:szCs w:val="22"/>
          <w:lang w:eastAsia="fr-FR"/>
        </w:rPr>
        <w:lastRenderedPageBreak/>
        <w:t>Emissions atmosphériques de composés organiques résultant du nettoyage à sec et du prélavage à l</w:t>
      </w:r>
      <w:r w:rsidR="00A87AED">
        <w:rPr>
          <w:rFonts w:ascii="Times New Roman" w:eastAsia="Times New Roman" w:hAnsi="Times New Roman" w:cs="Times New Roman"/>
          <w:sz w:val="22"/>
          <w:szCs w:val="22"/>
          <w:lang w:eastAsia="fr-FR"/>
        </w:rPr>
        <w:t>’</w:t>
      </w:r>
      <w:r w:rsidRPr="007C4491">
        <w:rPr>
          <w:rFonts w:ascii="Times New Roman" w:eastAsia="Times New Roman" w:hAnsi="Times New Roman" w:cs="Times New Roman"/>
          <w:sz w:val="22"/>
          <w:szCs w:val="22"/>
          <w:lang w:eastAsia="fr-FR"/>
        </w:rPr>
        <w:t>aide de solvants organiques</w:t>
      </w:r>
    </w:p>
    <w:p w14:paraId="5657BEB8" w14:textId="4D08DEE5" w:rsidR="00106921" w:rsidRPr="007C4491" w:rsidRDefault="00106921" w:rsidP="00E650FE">
      <w:pPr>
        <w:pStyle w:val="BATNumberingGREEN"/>
        <w:rPr>
          <w:sz w:val="22"/>
          <w:szCs w:val="22"/>
        </w:rPr>
      </w:pPr>
      <w:r w:rsidRPr="007C4491">
        <w:rPr>
          <w:sz w:val="22"/>
          <w:szCs w:val="22"/>
        </w:rPr>
        <w:t>L</w:t>
      </w:r>
      <w:r w:rsidR="00A87AED">
        <w:rPr>
          <w:sz w:val="22"/>
          <w:szCs w:val="22"/>
        </w:rPr>
        <w:t>’</w:t>
      </w:r>
      <w:r w:rsidRPr="007C4491">
        <w:rPr>
          <w:sz w:val="22"/>
          <w:szCs w:val="22"/>
        </w:rPr>
        <w:t>exploitant collect</w:t>
      </w:r>
      <w:r w:rsidR="00EF70F5" w:rsidRPr="007C4491">
        <w:rPr>
          <w:sz w:val="22"/>
          <w:szCs w:val="22"/>
        </w:rPr>
        <w:t>e l</w:t>
      </w:r>
      <w:r w:rsidR="00A87AED">
        <w:rPr>
          <w:sz w:val="22"/>
          <w:szCs w:val="22"/>
        </w:rPr>
        <w:t>’</w:t>
      </w:r>
      <w:r w:rsidR="00EF70F5" w:rsidRPr="007C4491">
        <w:rPr>
          <w:sz w:val="22"/>
          <w:szCs w:val="22"/>
        </w:rPr>
        <w:t>air émis par ces procédés,</w:t>
      </w:r>
      <w:r w:rsidRPr="007C4491">
        <w:rPr>
          <w:sz w:val="22"/>
          <w:szCs w:val="22"/>
        </w:rPr>
        <w:t xml:space="preserve"> le traite par adsorption sur charbon actif et le réutilise totalement.</w:t>
      </w:r>
    </w:p>
    <w:p w14:paraId="37C9C561" w14:textId="77777777" w:rsidR="005A6637" w:rsidRPr="007C4491" w:rsidRDefault="005A6637" w:rsidP="00E650FE">
      <w:pPr>
        <w:pStyle w:val="BATNumberingGREEN"/>
        <w:rPr>
          <w:sz w:val="22"/>
          <w:szCs w:val="22"/>
        </w:rPr>
      </w:pPr>
    </w:p>
    <w:p w14:paraId="78A95E97" w14:textId="5A8170D2" w:rsidR="00106921" w:rsidRPr="007C4491" w:rsidRDefault="00106921" w:rsidP="009765FA">
      <w:pPr>
        <w:pStyle w:val="Titre2"/>
        <w:numPr>
          <w:ilvl w:val="1"/>
          <w:numId w:val="23"/>
        </w:numPr>
        <w:spacing w:before="0" w:line="240" w:lineRule="auto"/>
        <w:ind w:left="1134" w:hanging="567"/>
        <w:jc w:val="both"/>
        <w:rPr>
          <w:rFonts w:ascii="Times New Roman" w:hAnsi="Times New Roman" w:cs="Times New Roman"/>
          <w:sz w:val="22"/>
          <w:szCs w:val="22"/>
        </w:rPr>
      </w:pPr>
      <w:r w:rsidRPr="007C4491">
        <w:rPr>
          <w:rFonts w:ascii="Times New Roman" w:hAnsi="Times New Roman" w:cs="Times New Roman"/>
          <w:sz w:val="22"/>
          <w:szCs w:val="22"/>
        </w:rPr>
        <w:t>Emissions atmosphériques de composés organiques résultant du prétraitement des matières textiles synthétiques tricotées</w:t>
      </w:r>
    </w:p>
    <w:p w14:paraId="4BF1A1CA" w14:textId="24A5BAA2" w:rsidR="00106921" w:rsidRPr="007C4491" w:rsidRDefault="00106921" w:rsidP="00E650FE">
      <w:pPr>
        <w:pStyle w:val="BATNumberingGREEN"/>
        <w:rPr>
          <w:sz w:val="22"/>
          <w:szCs w:val="22"/>
        </w:rPr>
      </w:pPr>
      <w:r w:rsidRPr="007C4491">
        <w:rPr>
          <w:sz w:val="22"/>
          <w:szCs w:val="22"/>
        </w:rPr>
        <w:t>L</w:t>
      </w:r>
      <w:r w:rsidR="00A87AED">
        <w:rPr>
          <w:sz w:val="22"/>
          <w:szCs w:val="22"/>
        </w:rPr>
        <w:t>’</w:t>
      </w:r>
      <w:r w:rsidRPr="007C4491">
        <w:rPr>
          <w:sz w:val="22"/>
          <w:szCs w:val="22"/>
        </w:rPr>
        <w:t xml:space="preserve">exploitant lave ces matières textiles avant la </w:t>
      </w:r>
      <w:proofErr w:type="spellStart"/>
      <w:r w:rsidRPr="007C4491">
        <w:rPr>
          <w:sz w:val="22"/>
          <w:szCs w:val="22"/>
        </w:rPr>
        <w:t>thermofixation</w:t>
      </w:r>
      <w:proofErr w:type="spellEnd"/>
      <w:r w:rsidRPr="007C4491">
        <w:rPr>
          <w:sz w:val="22"/>
          <w:szCs w:val="22"/>
        </w:rPr>
        <w:t>.</w:t>
      </w:r>
    </w:p>
    <w:p w14:paraId="13BBEECE" w14:textId="29811D70" w:rsidR="0012584E" w:rsidRPr="007C4491" w:rsidRDefault="0012584E"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applicabilité </w:t>
      </w:r>
      <w:r w:rsidR="00102E7C">
        <w:rPr>
          <w:rFonts w:ascii="Times New Roman" w:eastAsia="Times New Roman" w:hAnsi="Times New Roman" w:cs="Times New Roman"/>
          <w:lang w:eastAsia="fr-FR"/>
        </w:rPr>
        <w:t xml:space="preserve">de cette technique </w:t>
      </w:r>
      <w:r w:rsidRPr="007C4491">
        <w:rPr>
          <w:rFonts w:ascii="Times New Roman" w:eastAsia="Times New Roman" w:hAnsi="Times New Roman" w:cs="Times New Roman"/>
          <w:lang w:eastAsia="fr-FR"/>
        </w:rPr>
        <w:t>peut être limitée par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armure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étoffe.</w:t>
      </w:r>
    </w:p>
    <w:p w14:paraId="340B2710" w14:textId="77777777" w:rsidR="003168DC" w:rsidRPr="007C4491" w:rsidRDefault="003168DC" w:rsidP="00DB2527">
      <w:pPr>
        <w:spacing w:after="0" w:line="240" w:lineRule="auto"/>
        <w:jc w:val="both"/>
        <w:rPr>
          <w:rFonts w:ascii="Times New Roman" w:eastAsia="Times New Roman" w:hAnsi="Times New Roman" w:cs="Times New Roman"/>
          <w:lang w:eastAsia="fr-FR"/>
        </w:rPr>
      </w:pPr>
    </w:p>
    <w:p w14:paraId="1CE4906B" w14:textId="2AB5E6C8" w:rsidR="004B24AB" w:rsidRPr="007C4491" w:rsidRDefault="004B24AB" w:rsidP="009765FA">
      <w:pPr>
        <w:pStyle w:val="Titre2"/>
        <w:numPr>
          <w:ilvl w:val="1"/>
          <w:numId w:val="23"/>
        </w:numPr>
        <w:spacing w:before="0" w:line="240" w:lineRule="auto"/>
        <w:ind w:left="1134" w:hanging="567"/>
        <w:jc w:val="both"/>
        <w:rPr>
          <w:rFonts w:ascii="Times New Roman" w:hAnsi="Times New Roman" w:cs="Times New Roman"/>
          <w:sz w:val="22"/>
          <w:szCs w:val="22"/>
        </w:rPr>
      </w:pPr>
      <w:r w:rsidRPr="007C4491">
        <w:rPr>
          <w:rFonts w:ascii="Times New Roman" w:hAnsi="Times New Roman" w:cs="Times New Roman"/>
          <w:sz w:val="22"/>
          <w:szCs w:val="22"/>
        </w:rPr>
        <w:t>Emis</w:t>
      </w:r>
      <w:r w:rsidR="00603662" w:rsidRPr="007C4491">
        <w:rPr>
          <w:rFonts w:ascii="Times New Roman" w:hAnsi="Times New Roman" w:cs="Times New Roman"/>
          <w:sz w:val="22"/>
          <w:szCs w:val="22"/>
        </w:rPr>
        <w:t>sions atmosphériques canalisées</w:t>
      </w:r>
    </w:p>
    <w:p w14:paraId="1243F8E1" w14:textId="4E1BE115" w:rsidR="006626BC" w:rsidRDefault="00123124" w:rsidP="00DB2527">
      <w:pPr>
        <w:spacing w:after="0" w:line="240" w:lineRule="auto"/>
        <w:jc w:val="both"/>
        <w:rPr>
          <w:rFonts w:ascii="Times New Roman" w:hAnsi="Times New Roman" w:cs="Times New Roman"/>
          <w:lang w:eastAsia="fr-FR"/>
        </w:rPr>
      </w:pPr>
      <w:r w:rsidRPr="007C4491">
        <w:rPr>
          <w:rFonts w:ascii="Times New Roman" w:hAnsi="Times New Roman" w:cs="Times New Roman"/>
          <w:lang w:eastAsia="fr-FR"/>
        </w:rPr>
        <w:t>Les di</w:t>
      </w:r>
      <w:r w:rsidR="005A6637" w:rsidRPr="007C4491">
        <w:rPr>
          <w:rFonts w:ascii="Times New Roman" w:hAnsi="Times New Roman" w:cs="Times New Roman"/>
          <w:lang w:eastAsia="fr-FR"/>
        </w:rPr>
        <w:t>spositions et valeurs limites d</w:t>
      </w:r>
      <w:r w:rsidR="00A87AED">
        <w:rPr>
          <w:rFonts w:ascii="Times New Roman" w:hAnsi="Times New Roman" w:cs="Times New Roman"/>
          <w:lang w:eastAsia="fr-FR"/>
        </w:rPr>
        <w:t>’</w:t>
      </w:r>
      <w:r w:rsidRPr="007C4491">
        <w:rPr>
          <w:rFonts w:ascii="Times New Roman" w:hAnsi="Times New Roman" w:cs="Times New Roman"/>
          <w:lang w:eastAsia="fr-FR"/>
        </w:rPr>
        <w:t xml:space="preserve">émission mentionnées </w:t>
      </w:r>
      <w:r w:rsidR="002E089C" w:rsidRPr="007C4491">
        <w:rPr>
          <w:rFonts w:ascii="Times New Roman" w:hAnsi="Times New Roman" w:cs="Times New Roman"/>
          <w:lang w:eastAsia="fr-FR"/>
        </w:rPr>
        <w:t>a</w:t>
      </w:r>
      <w:r w:rsidR="005933BD" w:rsidRPr="007C4491">
        <w:rPr>
          <w:rFonts w:ascii="Times New Roman" w:hAnsi="Times New Roman" w:cs="Times New Roman"/>
          <w:lang w:eastAsia="fr-FR"/>
        </w:rPr>
        <w:t xml:space="preserve">u c du 7° de </w:t>
      </w:r>
      <w:r w:rsidR="005A6637" w:rsidRPr="007C4491">
        <w:rPr>
          <w:rFonts w:ascii="Times New Roman" w:hAnsi="Times New Roman" w:cs="Times New Roman"/>
          <w:lang w:eastAsia="fr-FR"/>
        </w:rPr>
        <w:t>l</w:t>
      </w:r>
      <w:r w:rsidR="00A87AED">
        <w:rPr>
          <w:rFonts w:ascii="Times New Roman" w:hAnsi="Times New Roman" w:cs="Times New Roman"/>
          <w:lang w:eastAsia="fr-FR"/>
        </w:rPr>
        <w:t>’</w:t>
      </w:r>
      <w:r w:rsidRPr="007C4491">
        <w:rPr>
          <w:rFonts w:ascii="Times New Roman" w:hAnsi="Times New Roman" w:cs="Times New Roman"/>
          <w:lang w:eastAsia="fr-FR"/>
        </w:rPr>
        <w:t xml:space="preserve">article 27 </w:t>
      </w:r>
      <w:r w:rsidR="005933BD" w:rsidRPr="007C4491">
        <w:rPr>
          <w:rFonts w:ascii="Times New Roman" w:hAnsi="Times New Roman" w:cs="Times New Roman"/>
          <w:lang w:eastAsia="fr-FR"/>
        </w:rPr>
        <w:t>de l</w:t>
      </w:r>
      <w:r w:rsidR="00A87AED">
        <w:rPr>
          <w:rFonts w:ascii="Times New Roman" w:hAnsi="Times New Roman" w:cs="Times New Roman"/>
          <w:lang w:eastAsia="fr-FR"/>
        </w:rPr>
        <w:t>’</w:t>
      </w:r>
      <w:r w:rsidRPr="007C4491">
        <w:rPr>
          <w:rFonts w:ascii="Times New Roman" w:hAnsi="Times New Roman" w:cs="Times New Roman"/>
          <w:lang w:eastAsia="fr-FR"/>
        </w:rPr>
        <w:t xml:space="preserve">arrêté ministériel du 2 février 1998 </w:t>
      </w:r>
      <w:r w:rsidR="005933BD" w:rsidRPr="007C4491">
        <w:rPr>
          <w:rFonts w:ascii="Times New Roman" w:hAnsi="Times New Roman" w:cs="Times New Roman"/>
          <w:lang w:eastAsia="fr-FR"/>
        </w:rPr>
        <w:t xml:space="preserve">susvisé </w:t>
      </w:r>
      <w:r w:rsidRPr="007C4491">
        <w:rPr>
          <w:rFonts w:ascii="Times New Roman" w:hAnsi="Times New Roman" w:cs="Times New Roman"/>
          <w:lang w:eastAsia="fr-FR"/>
        </w:rPr>
        <w:t>relatives aux composés organiques volatils à mention de danger spécifique s</w:t>
      </w:r>
      <w:r w:rsidR="00A87AED">
        <w:rPr>
          <w:rFonts w:ascii="Times New Roman" w:hAnsi="Times New Roman" w:cs="Times New Roman"/>
          <w:lang w:eastAsia="fr-FR"/>
        </w:rPr>
        <w:t>’</w:t>
      </w:r>
      <w:r w:rsidRPr="007C4491">
        <w:rPr>
          <w:rFonts w:ascii="Times New Roman" w:hAnsi="Times New Roman" w:cs="Times New Roman"/>
          <w:lang w:eastAsia="fr-FR"/>
        </w:rPr>
        <w:t>appliquent</w:t>
      </w:r>
      <w:r w:rsidR="003E0591" w:rsidRPr="007C4491">
        <w:rPr>
          <w:rFonts w:ascii="Times New Roman" w:hAnsi="Times New Roman" w:cs="Times New Roman"/>
          <w:lang w:eastAsia="fr-FR"/>
        </w:rPr>
        <w:t>.</w:t>
      </w:r>
    </w:p>
    <w:p w14:paraId="1E96C0BE" w14:textId="77777777" w:rsidR="00102E7C" w:rsidRPr="007C4491" w:rsidRDefault="00102E7C" w:rsidP="00DB2527">
      <w:pPr>
        <w:spacing w:after="0" w:line="240" w:lineRule="auto"/>
        <w:jc w:val="both"/>
        <w:rPr>
          <w:rFonts w:ascii="Times New Roman" w:hAnsi="Times New Roman" w:cs="Times New Roman"/>
        </w:rPr>
      </w:pPr>
    </w:p>
    <w:p w14:paraId="385EC2FA" w14:textId="12C99BEF" w:rsidR="00603662" w:rsidRPr="007C4491" w:rsidRDefault="003042EF" w:rsidP="00DB2527">
      <w:pPr>
        <w:spacing w:after="0" w:line="240" w:lineRule="auto"/>
        <w:jc w:val="both"/>
        <w:rPr>
          <w:rFonts w:ascii="Times New Roman" w:hAnsi="Times New Roman" w:cs="Times New Roman"/>
        </w:rPr>
      </w:pPr>
      <w:r w:rsidRPr="007C4491">
        <w:rPr>
          <w:rFonts w:ascii="Times New Roman" w:hAnsi="Times New Roman" w:cs="Times New Roman"/>
        </w:rPr>
        <w:t>L</w:t>
      </w:r>
      <w:r w:rsidR="00A87AED">
        <w:rPr>
          <w:rFonts w:ascii="Times New Roman" w:hAnsi="Times New Roman" w:cs="Times New Roman"/>
        </w:rPr>
        <w:t>’</w:t>
      </w:r>
      <w:r w:rsidRPr="007C4491">
        <w:rPr>
          <w:rFonts w:ascii="Times New Roman" w:hAnsi="Times New Roman" w:cs="Times New Roman"/>
        </w:rPr>
        <w:t>exploitant respecte les valeurs limite d</w:t>
      </w:r>
      <w:r w:rsidR="00A87AED">
        <w:rPr>
          <w:rFonts w:ascii="Times New Roman" w:hAnsi="Times New Roman" w:cs="Times New Roman"/>
        </w:rPr>
        <w:t>’</w:t>
      </w:r>
      <w:r w:rsidRPr="007C4491">
        <w:rPr>
          <w:rFonts w:ascii="Times New Roman" w:hAnsi="Times New Roman" w:cs="Times New Roman"/>
        </w:rPr>
        <w:t>émission suivantes :</w:t>
      </w:r>
    </w:p>
    <w:tbl>
      <w:tblPr>
        <w:tblStyle w:val="Grilledutableau"/>
        <w:tblW w:w="0" w:type="auto"/>
        <w:tblLook w:val="04A0" w:firstRow="1" w:lastRow="0" w:firstColumn="1" w:lastColumn="0" w:noHBand="0" w:noVBand="1"/>
      </w:tblPr>
      <w:tblGrid>
        <w:gridCol w:w="3020"/>
        <w:gridCol w:w="3021"/>
        <w:gridCol w:w="3021"/>
      </w:tblGrid>
      <w:tr w:rsidR="00603662" w:rsidRPr="007C4491" w14:paraId="6301E7F1" w14:textId="77777777" w:rsidTr="00603662">
        <w:tc>
          <w:tcPr>
            <w:tcW w:w="3020" w:type="dxa"/>
          </w:tcPr>
          <w:p w14:paraId="51761E35" w14:textId="1FC15E6A" w:rsidR="00603662" w:rsidRPr="007C4491" w:rsidRDefault="00603662" w:rsidP="00DB2527">
            <w:pPr>
              <w:jc w:val="both"/>
              <w:rPr>
                <w:rFonts w:ascii="Times New Roman" w:hAnsi="Times New Roman" w:cs="Times New Roman"/>
              </w:rPr>
            </w:pPr>
            <w:r w:rsidRPr="007C4491">
              <w:rPr>
                <w:rFonts w:ascii="Times New Roman" w:eastAsia="Times New Roman" w:hAnsi="Times New Roman" w:cs="Times New Roman"/>
                <w:lang w:eastAsia="fr-FR"/>
              </w:rPr>
              <w:t>Substance/Paramètre</w:t>
            </w:r>
          </w:p>
        </w:tc>
        <w:tc>
          <w:tcPr>
            <w:tcW w:w="3021" w:type="dxa"/>
          </w:tcPr>
          <w:p w14:paraId="3B71BF54" w14:textId="1782EC58" w:rsidR="00603662" w:rsidRPr="007C4491" w:rsidRDefault="00603662" w:rsidP="00DB2527">
            <w:pPr>
              <w:jc w:val="both"/>
              <w:rPr>
                <w:rFonts w:ascii="Times New Roman" w:hAnsi="Times New Roman" w:cs="Times New Roman"/>
              </w:rPr>
            </w:pPr>
            <w:r w:rsidRPr="007C4491">
              <w:rPr>
                <w:rFonts w:ascii="Times New Roman" w:eastAsia="Times New Roman" w:hAnsi="Times New Roman" w:cs="Times New Roman"/>
                <w:lang w:eastAsia="fr-FR"/>
              </w:rPr>
              <w:t xml:space="preserve">Activités/Procédés </w:t>
            </w:r>
          </w:p>
        </w:tc>
        <w:tc>
          <w:tcPr>
            <w:tcW w:w="3021" w:type="dxa"/>
          </w:tcPr>
          <w:p w14:paraId="15C5DED2" w14:textId="6E152B1B" w:rsidR="00603662" w:rsidRPr="007C4491" w:rsidRDefault="00603662" w:rsidP="00DB2527">
            <w:pPr>
              <w:jc w:val="both"/>
              <w:rPr>
                <w:rFonts w:ascii="Times New Roman" w:hAnsi="Times New Roman" w:cs="Times New Roman"/>
              </w:rPr>
            </w:pPr>
            <w:r w:rsidRPr="007C4491">
              <w:rPr>
                <w:rFonts w:ascii="Times New Roman" w:hAnsi="Times New Roman" w:cs="Times New Roman"/>
              </w:rPr>
              <w:t>Valeur limite d</w:t>
            </w:r>
            <w:r w:rsidR="00A87AED">
              <w:rPr>
                <w:rFonts w:ascii="Times New Roman" w:hAnsi="Times New Roman" w:cs="Times New Roman"/>
              </w:rPr>
              <w:t>’</w:t>
            </w:r>
            <w:r w:rsidRPr="007C4491">
              <w:rPr>
                <w:rFonts w:ascii="Times New Roman" w:hAnsi="Times New Roman" w:cs="Times New Roman"/>
              </w:rPr>
              <w:t>émission</w:t>
            </w:r>
            <w:r w:rsidR="00C6496B" w:rsidRPr="007C4491">
              <w:rPr>
                <w:rFonts w:ascii="Times New Roman" w:hAnsi="Times New Roman" w:cs="Times New Roman"/>
              </w:rPr>
              <w:t xml:space="preserve"> (mg/Nm</w:t>
            </w:r>
            <w:r w:rsidR="00C6496B" w:rsidRPr="007C4491">
              <w:rPr>
                <w:rFonts w:ascii="Times New Roman" w:hAnsi="Times New Roman" w:cs="Times New Roman"/>
                <w:vertAlign w:val="superscript"/>
              </w:rPr>
              <w:t>3</w:t>
            </w:r>
            <w:r w:rsidR="00C6496B" w:rsidRPr="007C4491">
              <w:rPr>
                <w:rFonts w:ascii="Times New Roman" w:hAnsi="Times New Roman" w:cs="Times New Roman"/>
              </w:rPr>
              <w:t>)</w:t>
            </w:r>
          </w:p>
        </w:tc>
      </w:tr>
      <w:tr w:rsidR="004B79BB" w:rsidRPr="007C4491" w14:paraId="38D2A5D1" w14:textId="77777777" w:rsidTr="004B79BB">
        <w:trPr>
          <w:trHeight w:val="278"/>
        </w:trPr>
        <w:tc>
          <w:tcPr>
            <w:tcW w:w="3020" w:type="dxa"/>
            <w:vMerge w:val="restart"/>
          </w:tcPr>
          <w:p w14:paraId="5AA486F5" w14:textId="33C3326A" w:rsidR="004B79BB" w:rsidRPr="007C4491" w:rsidRDefault="004B79BB" w:rsidP="004B79BB">
            <w:pPr>
              <w:jc w:val="both"/>
              <w:rPr>
                <w:rFonts w:ascii="Times New Roman" w:hAnsi="Times New Roman" w:cs="Times New Roman"/>
              </w:rPr>
            </w:pPr>
            <w:r w:rsidRPr="007C4491">
              <w:rPr>
                <w:rFonts w:ascii="Times New Roman" w:hAnsi="Times New Roman" w:cs="Times New Roman"/>
              </w:rPr>
              <w:t>Formaldéhyde</w:t>
            </w:r>
          </w:p>
        </w:tc>
        <w:tc>
          <w:tcPr>
            <w:tcW w:w="3021" w:type="dxa"/>
          </w:tcPr>
          <w:p w14:paraId="74DA4A4E" w14:textId="5442318C" w:rsidR="004B79BB" w:rsidRPr="007C4491" w:rsidRDefault="004B79BB" w:rsidP="004B79BB">
            <w:pPr>
              <w:jc w:val="both"/>
              <w:rPr>
                <w:rFonts w:ascii="Times New Roman" w:hAnsi="Times New Roman" w:cs="Times New Roman"/>
              </w:rPr>
            </w:pPr>
            <w:r w:rsidRPr="007C4491">
              <w:rPr>
                <w:rFonts w:ascii="Times New Roman" w:hAnsi="Times New Roman" w:cs="Times New Roman"/>
              </w:rPr>
              <w:t>Procédés d</w:t>
            </w:r>
            <w:r w:rsidR="00A87AED">
              <w:rPr>
                <w:rFonts w:ascii="Times New Roman" w:hAnsi="Times New Roman" w:cs="Times New Roman"/>
              </w:rPr>
              <w:t>’</w:t>
            </w:r>
            <w:r w:rsidRPr="007C4491">
              <w:rPr>
                <w:rFonts w:ascii="Times New Roman" w:hAnsi="Times New Roman" w:cs="Times New Roman"/>
              </w:rPr>
              <w:t xml:space="preserve">ennoblissement avec des agents </w:t>
            </w:r>
            <w:r w:rsidR="00102E7C">
              <w:rPr>
                <w:rFonts w:ascii="Times New Roman" w:hAnsi="Times New Roman" w:cs="Times New Roman"/>
              </w:rPr>
              <w:t xml:space="preserve">dits </w:t>
            </w:r>
            <w:r w:rsidRPr="007C4491">
              <w:rPr>
                <w:rFonts w:ascii="Times New Roman" w:hAnsi="Times New Roman" w:cs="Times New Roman"/>
              </w:rPr>
              <w:t>« </w:t>
            </w:r>
            <w:proofErr w:type="spellStart"/>
            <w:r w:rsidRPr="00C178EF">
              <w:rPr>
                <w:rFonts w:ascii="Times New Roman" w:hAnsi="Times New Roman" w:cs="Times New Roman"/>
                <w:i/>
                <w:iCs/>
              </w:rPr>
              <w:t>easy</w:t>
            </w:r>
            <w:proofErr w:type="spellEnd"/>
            <w:r w:rsidRPr="00C178EF">
              <w:rPr>
                <w:rFonts w:ascii="Times New Roman" w:hAnsi="Times New Roman" w:cs="Times New Roman"/>
                <w:i/>
                <w:iCs/>
              </w:rPr>
              <w:t>-care</w:t>
            </w:r>
            <w:r w:rsidRPr="007C4491">
              <w:rPr>
                <w:rFonts w:ascii="Times New Roman" w:hAnsi="Times New Roman" w:cs="Times New Roman"/>
              </w:rPr>
              <w:t> », des produits déperlants, oléophobes ou antitaches et/ou des retardateurs de flamme</w:t>
            </w:r>
          </w:p>
        </w:tc>
        <w:tc>
          <w:tcPr>
            <w:tcW w:w="3021" w:type="dxa"/>
          </w:tcPr>
          <w:p w14:paraId="7561825A" w14:textId="7875C983" w:rsidR="004B79BB" w:rsidRPr="007C4491" w:rsidRDefault="004B79BB" w:rsidP="004B79BB">
            <w:pPr>
              <w:jc w:val="both"/>
              <w:rPr>
                <w:rFonts w:ascii="Times New Roman" w:hAnsi="Times New Roman" w:cs="Times New Roman"/>
              </w:rPr>
            </w:pPr>
            <w:r w:rsidRPr="007C4491">
              <w:rPr>
                <w:rFonts w:ascii="Times New Roman" w:hAnsi="Times New Roman" w:cs="Times New Roman"/>
              </w:rPr>
              <w:t>10</w:t>
            </w:r>
          </w:p>
        </w:tc>
      </w:tr>
      <w:tr w:rsidR="004B79BB" w:rsidRPr="007C4491" w14:paraId="1F09B8FE" w14:textId="77777777" w:rsidTr="00603662">
        <w:trPr>
          <w:trHeight w:val="277"/>
        </w:trPr>
        <w:tc>
          <w:tcPr>
            <w:tcW w:w="3020" w:type="dxa"/>
            <w:vMerge/>
          </w:tcPr>
          <w:p w14:paraId="44CDD053" w14:textId="77777777" w:rsidR="004B79BB" w:rsidRPr="007C4491" w:rsidRDefault="004B79BB" w:rsidP="004B79BB">
            <w:pPr>
              <w:jc w:val="both"/>
              <w:rPr>
                <w:rFonts w:ascii="Times New Roman" w:hAnsi="Times New Roman" w:cs="Times New Roman"/>
              </w:rPr>
            </w:pPr>
          </w:p>
        </w:tc>
        <w:tc>
          <w:tcPr>
            <w:tcW w:w="3021" w:type="dxa"/>
          </w:tcPr>
          <w:p w14:paraId="26BDD619" w14:textId="016DBD68" w:rsidR="004B79BB" w:rsidRPr="007C4491" w:rsidRDefault="004B79BB" w:rsidP="004B79BB">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Autres activités et procédés</w:t>
            </w:r>
          </w:p>
        </w:tc>
        <w:tc>
          <w:tcPr>
            <w:tcW w:w="3021" w:type="dxa"/>
          </w:tcPr>
          <w:p w14:paraId="5BCB3DAB" w14:textId="1E19BD3F" w:rsidR="004B79BB" w:rsidRPr="007C4491" w:rsidRDefault="004B79BB" w:rsidP="004B79BB">
            <w:pPr>
              <w:jc w:val="both"/>
              <w:rPr>
                <w:rFonts w:ascii="Times New Roman" w:hAnsi="Times New Roman" w:cs="Times New Roman"/>
              </w:rPr>
            </w:pPr>
            <w:r w:rsidRPr="007C4491">
              <w:rPr>
                <w:rFonts w:ascii="Times New Roman" w:hAnsi="Times New Roman" w:cs="Times New Roman"/>
              </w:rPr>
              <w:t>5</w:t>
            </w:r>
          </w:p>
        </w:tc>
      </w:tr>
      <w:tr w:rsidR="004B79BB" w:rsidRPr="007C4491" w14:paraId="0FBAC4DA" w14:textId="77777777" w:rsidTr="00603662">
        <w:trPr>
          <w:trHeight w:val="42"/>
        </w:trPr>
        <w:tc>
          <w:tcPr>
            <w:tcW w:w="3020" w:type="dxa"/>
            <w:vMerge w:val="restart"/>
          </w:tcPr>
          <w:p w14:paraId="698C73C3" w14:textId="3CCC4FA7" w:rsidR="004B79BB" w:rsidRPr="007C4491" w:rsidRDefault="004B79BB" w:rsidP="004B79BB">
            <w:pPr>
              <w:jc w:val="both"/>
              <w:rPr>
                <w:rFonts w:ascii="Times New Roman" w:hAnsi="Times New Roman" w:cs="Times New Roman"/>
              </w:rPr>
            </w:pPr>
            <w:r w:rsidRPr="007C4491">
              <w:rPr>
                <w:rFonts w:ascii="Times New Roman" w:hAnsi="Times New Roman" w:cs="Times New Roman"/>
              </w:rPr>
              <w:t>COVT</w:t>
            </w:r>
          </w:p>
        </w:tc>
        <w:tc>
          <w:tcPr>
            <w:tcW w:w="3021" w:type="dxa"/>
          </w:tcPr>
          <w:p w14:paraId="4C41F21B" w14:textId="668BBF53" w:rsidR="004B79BB" w:rsidRPr="007C4491" w:rsidRDefault="004B79BB" w:rsidP="004B79BB">
            <w:pPr>
              <w:jc w:val="both"/>
              <w:rPr>
                <w:rFonts w:ascii="Times New Roman" w:hAnsi="Times New Roman" w:cs="Times New Roman"/>
              </w:rPr>
            </w:pPr>
            <w:r w:rsidRPr="007C4491">
              <w:rPr>
                <w:rFonts w:ascii="Times New Roman" w:hAnsi="Times New Roman" w:cs="Times New Roman"/>
              </w:rPr>
              <w:t xml:space="preserve">Enduction </w:t>
            </w:r>
            <w:r w:rsidRPr="007C4491">
              <w:rPr>
                <w:rFonts w:ascii="Times New Roman" w:eastAsia="Times New Roman" w:hAnsi="Times New Roman" w:cs="Times New Roman"/>
                <w:lang w:eastAsia="fr-FR"/>
              </w:rPr>
              <w:t>(y compris les traitements thermiques connexes)</w:t>
            </w:r>
          </w:p>
        </w:tc>
        <w:tc>
          <w:tcPr>
            <w:tcW w:w="3021" w:type="dxa"/>
            <w:vMerge w:val="restart"/>
          </w:tcPr>
          <w:p w14:paraId="18F1CFBA" w14:textId="5C7DCE2F" w:rsidR="004B79BB" w:rsidRPr="007C4491" w:rsidRDefault="004B79BB" w:rsidP="004B79BB">
            <w:pPr>
              <w:jc w:val="both"/>
              <w:rPr>
                <w:rFonts w:ascii="Times New Roman" w:hAnsi="Times New Roman" w:cs="Times New Roman"/>
              </w:rPr>
            </w:pPr>
            <w:r w:rsidRPr="007C4491">
              <w:rPr>
                <w:rFonts w:ascii="Times New Roman" w:hAnsi="Times New Roman" w:cs="Times New Roman"/>
              </w:rPr>
              <w:t xml:space="preserve">40 </w:t>
            </w:r>
            <w:r w:rsidRPr="007C4491">
              <w:rPr>
                <w:rFonts w:ascii="Times New Roman" w:hAnsi="Times New Roman" w:cs="Times New Roman"/>
                <w:vertAlign w:val="superscript"/>
              </w:rPr>
              <w:t>(1)</w:t>
            </w:r>
          </w:p>
        </w:tc>
      </w:tr>
      <w:tr w:rsidR="004B79BB" w:rsidRPr="007C4491" w14:paraId="6D3B5324" w14:textId="77777777" w:rsidTr="00603662">
        <w:trPr>
          <w:trHeight w:val="38"/>
        </w:trPr>
        <w:tc>
          <w:tcPr>
            <w:tcW w:w="3020" w:type="dxa"/>
            <w:vMerge/>
          </w:tcPr>
          <w:p w14:paraId="6ECA2AEC" w14:textId="77777777" w:rsidR="004B79BB" w:rsidRPr="007C4491" w:rsidRDefault="004B79BB" w:rsidP="004B79BB">
            <w:pPr>
              <w:jc w:val="both"/>
              <w:rPr>
                <w:rFonts w:ascii="Times New Roman" w:hAnsi="Times New Roman" w:cs="Times New Roman"/>
              </w:rPr>
            </w:pPr>
          </w:p>
        </w:tc>
        <w:tc>
          <w:tcPr>
            <w:tcW w:w="3021" w:type="dxa"/>
          </w:tcPr>
          <w:p w14:paraId="5CDD9033" w14:textId="4C043855" w:rsidR="004B79BB" w:rsidRPr="007C4491" w:rsidRDefault="004B79BB" w:rsidP="004B79BB">
            <w:pPr>
              <w:jc w:val="both"/>
              <w:rPr>
                <w:rFonts w:ascii="Times New Roman" w:hAnsi="Times New Roman" w:cs="Times New Roman"/>
              </w:rPr>
            </w:pPr>
            <w:r w:rsidRPr="007C4491">
              <w:rPr>
                <w:rFonts w:ascii="Times New Roman" w:hAnsi="Times New Roman" w:cs="Times New Roman"/>
              </w:rPr>
              <w:t xml:space="preserve">Teinture </w:t>
            </w:r>
            <w:r w:rsidRPr="007C4491">
              <w:rPr>
                <w:rFonts w:ascii="Times New Roman" w:eastAsia="Times New Roman" w:hAnsi="Times New Roman" w:cs="Times New Roman"/>
                <w:lang w:eastAsia="fr-FR"/>
              </w:rPr>
              <w:t>(y compris les traitements thermiques connexes)</w:t>
            </w:r>
          </w:p>
        </w:tc>
        <w:tc>
          <w:tcPr>
            <w:tcW w:w="3021" w:type="dxa"/>
            <w:vMerge/>
          </w:tcPr>
          <w:p w14:paraId="3AF1E718" w14:textId="77777777" w:rsidR="004B79BB" w:rsidRPr="007C4491" w:rsidRDefault="004B79BB" w:rsidP="004B79BB">
            <w:pPr>
              <w:jc w:val="both"/>
              <w:rPr>
                <w:rFonts w:ascii="Times New Roman" w:hAnsi="Times New Roman" w:cs="Times New Roman"/>
              </w:rPr>
            </w:pPr>
          </w:p>
        </w:tc>
      </w:tr>
      <w:tr w:rsidR="004B79BB" w:rsidRPr="007C4491" w14:paraId="66C1B30B" w14:textId="77777777" w:rsidTr="00603662">
        <w:trPr>
          <w:trHeight w:val="38"/>
        </w:trPr>
        <w:tc>
          <w:tcPr>
            <w:tcW w:w="3020" w:type="dxa"/>
            <w:vMerge/>
          </w:tcPr>
          <w:p w14:paraId="17F17A9A" w14:textId="77777777" w:rsidR="004B79BB" w:rsidRPr="007C4491" w:rsidRDefault="004B79BB" w:rsidP="004B79BB">
            <w:pPr>
              <w:jc w:val="both"/>
              <w:rPr>
                <w:rFonts w:ascii="Times New Roman" w:hAnsi="Times New Roman" w:cs="Times New Roman"/>
              </w:rPr>
            </w:pPr>
          </w:p>
        </w:tc>
        <w:tc>
          <w:tcPr>
            <w:tcW w:w="3021" w:type="dxa"/>
          </w:tcPr>
          <w:p w14:paraId="25F9166D" w14:textId="4304B36C" w:rsidR="004B79BB" w:rsidRPr="007C4491" w:rsidRDefault="004B79BB" w:rsidP="004B79BB">
            <w:pPr>
              <w:jc w:val="both"/>
              <w:rPr>
                <w:rFonts w:ascii="Times New Roman" w:hAnsi="Times New Roman" w:cs="Times New Roman"/>
              </w:rPr>
            </w:pPr>
            <w:r w:rsidRPr="007C4491">
              <w:rPr>
                <w:rFonts w:ascii="Times New Roman" w:hAnsi="Times New Roman" w:cs="Times New Roman"/>
              </w:rPr>
              <w:t xml:space="preserve">Apprêts </w:t>
            </w:r>
            <w:r w:rsidRPr="007C4491">
              <w:rPr>
                <w:rFonts w:ascii="Times New Roman" w:eastAsia="Times New Roman" w:hAnsi="Times New Roman" w:cs="Times New Roman"/>
                <w:lang w:eastAsia="fr-FR"/>
              </w:rPr>
              <w:t>(y compris les traitements thermiques connexes)</w:t>
            </w:r>
          </w:p>
        </w:tc>
        <w:tc>
          <w:tcPr>
            <w:tcW w:w="3021" w:type="dxa"/>
            <w:vMerge/>
          </w:tcPr>
          <w:p w14:paraId="5FDE1B14" w14:textId="77777777" w:rsidR="004B79BB" w:rsidRPr="007C4491" w:rsidRDefault="004B79BB" w:rsidP="004B79BB">
            <w:pPr>
              <w:jc w:val="both"/>
              <w:rPr>
                <w:rFonts w:ascii="Times New Roman" w:hAnsi="Times New Roman" w:cs="Times New Roman"/>
              </w:rPr>
            </w:pPr>
          </w:p>
        </w:tc>
      </w:tr>
      <w:tr w:rsidR="004B79BB" w:rsidRPr="007C4491" w14:paraId="4FAC3D9D" w14:textId="77777777" w:rsidTr="00603662">
        <w:trPr>
          <w:trHeight w:val="38"/>
        </w:trPr>
        <w:tc>
          <w:tcPr>
            <w:tcW w:w="3020" w:type="dxa"/>
            <w:vMerge/>
          </w:tcPr>
          <w:p w14:paraId="2FFE929A" w14:textId="77777777" w:rsidR="004B79BB" w:rsidRPr="007C4491" w:rsidRDefault="004B79BB" w:rsidP="004B79BB">
            <w:pPr>
              <w:jc w:val="both"/>
              <w:rPr>
                <w:rFonts w:ascii="Times New Roman" w:hAnsi="Times New Roman" w:cs="Times New Roman"/>
              </w:rPr>
            </w:pPr>
          </w:p>
        </w:tc>
        <w:tc>
          <w:tcPr>
            <w:tcW w:w="3021" w:type="dxa"/>
          </w:tcPr>
          <w:p w14:paraId="544ADD1C" w14:textId="0305A8F6" w:rsidR="004B79BB" w:rsidRPr="007C4491" w:rsidRDefault="004B79BB" w:rsidP="004B79BB">
            <w:pPr>
              <w:jc w:val="both"/>
              <w:rPr>
                <w:rFonts w:ascii="Times New Roman" w:hAnsi="Times New Roman" w:cs="Times New Roman"/>
              </w:rPr>
            </w:pPr>
            <w:proofErr w:type="spellStart"/>
            <w:r w:rsidRPr="007C4491">
              <w:rPr>
                <w:rFonts w:ascii="Times New Roman" w:hAnsi="Times New Roman" w:cs="Times New Roman"/>
              </w:rPr>
              <w:t>Contrecollage</w:t>
            </w:r>
            <w:proofErr w:type="spellEnd"/>
            <w:r w:rsidRPr="007C4491">
              <w:rPr>
                <w:rFonts w:ascii="Times New Roman" w:hAnsi="Times New Roman" w:cs="Times New Roman"/>
              </w:rPr>
              <w:t xml:space="preserve"> </w:t>
            </w:r>
            <w:r w:rsidRPr="007C4491">
              <w:rPr>
                <w:rFonts w:ascii="Times New Roman" w:eastAsia="Times New Roman" w:hAnsi="Times New Roman" w:cs="Times New Roman"/>
                <w:lang w:eastAsia="fr-FR"/>
              </w:rPr>
              <w:t>(y compris les traitements thermiques connexes)</w:t>
            </w:r>
          </w:p>
        </w:tc>
        <w:tc>
          <w:tcPr>
            <w:tcW w:w="3021" w:type="dxa"/>
            <w:vMerge/>
          </w:tcPr>
          <w:p w14:paraId="571159BB" w14:textId="77777777" w:rsidR="004B79BB" w:rsidRPr="007C4491" w:rsidRDefault="004B79BB" w:rsidP="004B79BB">
            <w:pPr>
              <w:jc w:val="both"/>
              <w:rPr>
                <w:rFonts w:ascii="Times New Roman" w:hAnsi="Times New Roman" w:cs="Times New Roman"/>
              </w:rPr>
            </w:pPr>
          </w:p>
        </w:tc>
      </w:tr>
      <w:tr w:rsidR="004B79BB" w:rsidRPr="007C4491" w14:paraId="0F0A53E4" w14:textId="77777777" w:rsidTr="00603662">
        <w:trPr>
          <w:trHeight w:val="38"/>
        </w:trPr>
        <w:tc>
          <w:tcPr>
            <w:tcW w:w="3020" w:type="dxa"/>
            <w:vMerge/>
          </w:tcPr>
          <w:p w14:paraId="1DC49258" w14:textId="77777777" w:rsidR="004B79BB" w:rsidRPr="007C4491" w:rsidRDefault="004B79BB" w:rsidP="004B79BB">
            <w:pPr>
              <w:jc w:val="both"/>
              <w:rPr>
                <w:rFonts w:ascii="Times New Roman" w:hAnsi="Times New Roman" w:cs="Times New Roman"/>
              </w:rPr>
            </w:pPr>
          </w:p>
        </w:tc>
        <w:tc>
          <w:tcPr>
            <w:tcW w:w="3021" w:type="dxa"/>
          </w:tcPr>
          <w:p w14:paraId="192EF970" w14:textId="713C7913" w:rsidR="004B79BB" w:rsidRPr="007C4491" w:rsidRDefault="004B79BB" w:rsidP="004B79BB">
            <w:pPr>
              <w:jc w:val="both"/>
              <w:rPr>
                <w:rFonts w:ascii="Times New Roman" w:hAnsi="Times New Roman" w:cs="Times New Roman"/>
              </w:rPr>
            </w:pPr>
            <w:r w:rsidRPr="007C4491">
              <w:rPr>
                <w:rFonts w:ascii="Times New Roman" w:hAnsi="Times New Roman" w:cs="Times New Roman"/>
              </w:rPr>
              <w:t xml:space="preserve">Impression </w:t>
            </w:r>
            <w:r w:rsidRPr="007C4491">
              <w:rPr>
                <w:rFonts w:ascii="Times New Roman" w:eastAsia="Times New Roman" w:hAnsi="Times New Roman" w:cs="Times New Roman"/>
                <w:lang w:eastAsia="fr-FR"/>
              </w:rPr>
              <w:t>(y compris les traitements thermiques connexes)</w:t>
            </w:r>
          </w:p>
        </w:tc>
        <w:tc>
          <w:tcPr>
            <w:tcW w:w="3021" w:type="dxa"/>
            <w:vMerge/>
          </w:tcPr>
          <w:p w14:paraId="3A23EB65" w14:textId="77777777" w:rsidR="004B79BB" w:rsidRPr="007C4491" w:rsidRDefault="004B79BB" w:rsidP="004B79BB">
            <w:pPr>
              <w:jc w:val="both"/>
              <w:rPr>
                <w:rFonts w:ascii="Times New Roman" w:hAnsi="Times New Roman" w:cs="Times New Roman"/>
              </w:rPr>
            </w:pPr>
          </w:p>
        </w:tc>
      </w:tr>
      <w:tr w:rsidR="004B79BB" w:rsidRPr="007C4491" w14:paraId="6386F117" w14:textId="77777777" w:rsidTr="00603662">
        <w:trPr>
          <w:trHeight w:val="38"/>
        </w:trPr>
        <w:tc>
          <w:tcPr>
            <w:tcW w:w="3020" w:type="dxa"/>
            <w:vMerge/>
          </w:tcPr>
          <w:p w14:paraId="1A410F46" w14:textId="77777777" w:rsidR="004B79BB" w:rsidRPr="007C4491" w:rsidRDefault="004B79BB" w:rsidP="004B79BB">
            <w:pPr>
              <w:jc w:val="both"/>
              <w:rPr>
                <w:rFonts w:ascii="Times New Roman" w:hAnsi="Times New Roman" w:cs="Times New Roman"/>
              </w:rPr>
            </w:pPr>
          </w:p>
        </w:tc>
        <w:tc>
          <w:tcPr>
            <w:tcW w:w="3021" w:type="dxa"/>
          </w:tcPr>
          <w:p w14:paraId="4CF3A1CF" w14:textId="7832FE48" w:rsidR="004B79BB" w:rsidRPr="007C4491" w:rsidRDefault="004B79BB" w:rsidP="004B79BB">
            <w:pPr>
              <w:jc w:val="both"/>
              <w:rPr>
                <w:rFonts w:ascii="Times New Roman" w:hAnsi="Times New Roman" w:cs="Times New Roman"/>
              </w:rPr>
            </w:pPr>
            <w:r w:rsidRPr="007C4491">
              <w:rPr>
                <w:rFonts w:ascii="Times New Roman" w:hAnsi="Times New Roman" w:cs="Times New Roman"/>
              </w:rPr>
              <w:t xml:space="preserve">Flambage </w:t>
            </w:r>
            <w:r w:rsidRPr="007C4491">
              <w:rPr>
                <w:rFonts w:ascii="Times New Roman" w:eastAsia="Times New Roman" w:hAnsi="Times New Roman" w:cs="Times New Roman"/>
                <w:lang w:eastAsia="fr-FR"/>
              </w:rPr>
              <w:t>(y compris les traitements thermiques connexes)</w:t>
            </w:r>
          </w:p>
        </w:tc>
        <w:tc>
          <w:tcPr>
            <w:tcW w:w="3021" w:type="dxa"/>
            <w:vMerge/>
          </w:tcPr>
          <w:p w14:paraId="39935093" w14:textId="77777777" w:rsidR="004B79BB" w:rsidRPr="007C4491" w:rsidRDefault="004B79BB" w:rsidP="004B79BB">
            <w:pPr>
              <w:jc w:val="both"/>
              <w:rPr>
                <w:rFonts w:ascii="Times New Roman" w:hAnsi="Times New Roman" w:cs="Times New Roman"/>
              </w:rPr>
            </w:pPr>
          </w:p>
        </w:tc>
      </w:tr>
      <w:tr w:rsidR="004B79BB" w:rsidRPr="007C4491" w14:paraId="360D85BA" w14:textId="77777777" w:rsidTr="00603662">
        <w:trPr>
          <w:trHeight w:val="38"/>
        </w:trPr>
        <w:tc>
          <w:tcPr>
            <w:tcW w:w="3020" w:type="dxa"/>
            <w:vMerge/>
          </w:tcPr>
          <w:p w14:paraId="4ADBE974" w14:textId="77777777" w:rsidR="004B79BB" w:rsidRPr="007C4491" w:rsidRDefault="004B79BB" w:rsidP="004B79BB">
            <w:pPr>
              <w:jc w:val="both"/>
              <w:rPr>
                <w:rFonts w:ascii="Times New Roman" w:hAnsi="Times New Roman" w:cs="Times New Roman"/>
              </w:rPr>
            </w:pPr>
          </w:p>
        </w:tc>
        <w:tc>
          <w:tcPr>
            <w:tcW w:w="3021" w:type="dxa"/>
          </w:tcPr>
          <w:p w14:paraId="7197E8C5" w14:textId="379B09A0" w:rsidR="004B79BB" w:rsidRPr="007C4491" w:rsidRDefault="004B79BB" w:rsidP="004B79BB">
            <w:pPr>
              <w:jc w:val="both"/>
              <w:rPr>
                <w:rFonts w:ascii="Times New Roman" w:hAnsi="Times New Roman" w:cs="Times New Roman"/>
              </w:rPr>
            </w:pPr>
            <w:proofErr w:type="spellStart"/>
            <w:r w:rsidRPr="007C4491">
              <w:rPr>
                <w:rFonts w:ascii="Times New Roman" w:hAnsi="Times New Roman" w:cs="Times New Roman"/>
              </w:rPr>
              <w:t>Thermofixation</w:t>
            </w:r>
            <w:proofErr w:type="spellEnd"/>
            <w:r w:rsidRPr="007C4491">
              <w:rPr>
                <w:rFonts w:ascii="Times New Roman" w:hAnsi="Times New Roman" w:cs="Times New Roman"/>
              </w:rPr>
              <w:t xml:space="preserve"> </w:t>
            </w:r>
            <w:r w:rsidRPr="007C4491">
              <w:rPr>
                <w:rFonts w:ascii="Times New Roman" w:eastAsia="Times New Roman" w:hAnsi="Times New Roman" w:cs="Times New Roman"/>
                <w:lang w:eastAsia="fr-FR"/>
              </w:rPr>
              <w:t>(y compris les traitements thermiques connexes)</w:t>
            </w:r>
          </w:p>
        </w:tc>
        <w:tc>
          <w:tcPr>
            <w:tcW w:w="3021" w:type="dxa"/>
            <w:vMerge/>
          </w:tcPr>
          <w:p w14:paraId="6BC9C167" w14:textId="77777777" w:rsidR="004B79BB" w:rsidRPr="007C4491" w:rsidRDefault="004B79BB" w:rsidP="004B79BB">
            <w:pPr>
              <w:jc w:val="both"/>
              <w:rPr>
                <w:rFonts w:ascii="Times New Roman" w:hAnsi="Times New Roman" w:cs="Times New Roman"/>
              </w:rPr>
            </w:pPr>
          </w:p>
        </w:tc>
      </w:tr>
      <w:tr w:rsidR="004B79BB" w:rsidRPr="007C4491" w14:paraId="2962FD1D" w14:textId="77777777" w:rsidTr="00603662">
        <w:trPr>
          <w:trHeight w:val="38"/>
        </w:trPr>
        <w:tc>
          <w:tcPr>
            <w:tcW w:w="3020" w:type="dxa"/>
            <w:vMerge/>
          </w:tcPr>
          <w:p w14:paraId="244F2535" w14:textId="77777777" w:rsidR="004B79BB" w:rsidRPr="007C4491" w:rsidRDefault="004B79BB" w:rsidP="004B79BB">
            <w:pPr>
              <w:jc w:val="both"/>
              <w:rPr>
                <w:rFonts w:ascii="Times New Roman" w:hAnsi="Times New Roman" w:cs="Times New Roman"/>
              </w:rPr>
            </w:pPr>
          </w:p>
        </w:tc>
        <w:tc>
          <w:tcPr>
            <w:tcW w:w="3021" w:type="dxa"/>
          </w:tcPr>
          <w:p w14:paraId="0B532279" w14:textId="0399EF5C" w:rsidR="004B79BB" w:rsidRPr="007C4491" w:rsidRDefault="004B79BB" w:rsidP="004B79BB">
            <w:pPr>
              <w:jc w:val="both"/>
              <w:rPr>
                <w:rFonts w:ascii="Times New Roman" w:hAnsi="Times New Roman" w:cs="Times New Roman"/>
              </w:rPr>
            </w:pPr>
            <w:bookmarkStart w:id="3" w:name="_Hlk164352888"/>
            <w:r w:rsidRPr="007C4491">
              <w:rPr>
                <w:rFonts w:ascii="Times New Roman" w:hAnsi="Times New Roman" w:cs="Times New Roman"/>
              </w:rPr>
              <w:t>Autres activités et procédés</w:t>
            </w:r>
            <w:bookmarkEnd w:id="3"/>
          </w:p>
        </w:tc>
        <w:tc>
          <w:tcPr>
            <w:tcW w:w="3021" w:type="dxa"/>
          </w:tcPr>
          <w:p w14:paraId="0F5E22A0" w14:textId="615BD908" w:rsidR="004B79BB" w:rsidRPr="007C4491" w:rsidRDefault="004B79BB" w:rsidP="004B79BB">
            <w:pPr>
              <w:jc w:val="both"/>
              <w:rPr>
                <w:rFonts w:ascii="Times New Roman" w:hAnsi="Times New Roman" w:cs="Times New Roman"/>
              </w:rPr>
            </w:pPr>
            <w:r w:rsidRPr="007C4491">
              <w:rPr>
                <w:rFonts w:ascii="Times New Roman" w:hAnsi="Times New Roman" w:cs="Times New Roman"/>
              </w:rPr>
              <w:t xml:space="preserve">110 </w:t>
            </w:r>
            <w:r w:rsidRPr="007C4491">
              <w:rPr>
                <w:rFonts w:ascii="Times New Roman" w:hAnsi="Times New Roman" w:cs="Times New Roman"/>
                <w:vertAlign w:val="superscript"/>
              </w:rPr>
              <w:t>(2)</w:t>
            </w:r>
          </w:p>
        </w:tc>
      </w:tr>
      <w:tr w:rsidR="004B79BB" w:rsidRPr="007C4491" w14:paraId="1AF15C98" w14:textId="77777777" w:rsidTr="007A0601">
        <w:trPr>
          <w:trHeight w:val="413"/>
        </w:trPr>
        <w:tc>
          <w:tcPr>
            <w:tcW w:w="3020" w:type="dxa"/>
            <w:vMerge w:val="restart"/>
          </w:tcPr>
          <w:p w14:paraId="0B1E8E1B" w14:textId="11307A35" w:rsidR="004B79BB" w:rsidRPr="007C4491" w:rsidRDefault="004B79BB" w:rsidP="004B79BB">
            <w:pPr>
              <w:jc w:val="both"/>
              <w:rPr>
                <w:rFonts w:ascii="Times New Roman" w:hAnsi="Times New Roman" w:cs="Times New Roman"/>
              </w:rPr>
            </w:pPr>
            <w:r w:rsidRPr="007C4491">
              <w:rPr>
                <w:rFonts w:ascii="Times New Roman" w:hAnsi="Times New Roman" w:cs="Times New Roman"/>
              </w:rPr>
              <w:t>Poussières</w:t>
            </w:r>
          </w:p>
        </w:tc>
        <w:tc>
          <w:tcPr>
            <w:tcW w:w="3021" w:type="dxa"/>
          </w:tcPr>
          <w:p w14:paraId="2E3E4A0C" w14:textId="355F1A27" w:rsidR="004B79BB" w:rsidRPr="007C4491" w:rsidRDefault="004B79BB" w:rsidP="004B79BB">
            <w:pPr>
              <w:jc w:val="both"/>
              <w:rPr>
                <w:rFonts w:ascii="Times New Roman" w:hAnsi="Times New Roman" w:cs="Times New Roman"/>
              </w:rPr>
            </w:pPr>
            <w:r w:rsidRPr="007C4491">
              <w:rPr>
                <w:rFonts w:ascii="Times New Roman" w:eastAsia="Times New Roman" w:hAnsi="Times New Roman" w:cs="Times New Roman"/>
                <w:lang w:eastAsia="fr-FR"/>
              </w:rPr>
              <w:t>Flambage et traitements thermique, à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exclusion de la </w:t>
            </w:r>
            <w:proofErr w:type="spellStart"/>
            <w:r w:rsidRPr="007C4491">
              <w:rPr>
                <w:rFonts w:ascii="Times New Roman" w:eastAsia="Times New Roman" w:hAnsi="Times New Roman" w:cs="Times New Roman"/>
                <w:lang w:eastAsia="fr-FR"/>
              </w:rPr>
              <w:t>thermofixation</w:t>
            </w:r>
            <w:proofErr w:type="spellEnd"/>
          </w:p>
        </w:tc>
        <w:tc>
          <w:tcPr>
            <w:tcW w:w="3021" w:type="dxa"/>
          </w:tcPr>
          <w:p w14:paraId="26AB7698" w14:textId="1BA200B1" w:rsidR="004B79BB" w:rsidRPr="007C4491" w:rsidRDefault="004B79BB" w:rsidP="004B79BB">
            <w:pPr>
              <w:jc w:val="both"/>
              <w:rPr>
                <w:rFonts w:ascii="Times New Roman" w:hAnsi="Times New Roman" w:cs="Times New Roman"/>
              </w:rPr>
            </w:pPr>
            <w:r w:rsidRPr="007C4491">
              <w:rPr>
                <w:rFonts w:ascii="Times New Roman" w:hAnsi="Times New Roman" w:cs="Times New Roman"/>
              </w:rPr>
              <w:t xml:space="preserve">10 </w:t>
            </w:r>
            <w:r w:rsidRPr="007C4491">
              <w:rPr>
                <w:rFonts w:ascii="Times New Roman" w:hAnsi="Times New Roman" w:cs="Times New Roman"/>
                <w:vertAlign w:val="superscript"/>
              </w:rPr>
              <w:t xml:space="preserve">(3) </w:t>
            </w:r>
          </w:p>
        </w:tc>
      </w:tr>
      <w:tr w:rsidR="004B79BB" w:rsidRPr="007C4491" w14:paraId="09693B5A" w14:textId="77777777" w:rsidTr="00DC287A">
        <w:trPr>
          <w:trHeight w:val="214"/>
        </w:trPr>
        <w:tc>
          <w:tcPr>
            <w:tcW w:w="3020" w:type="dxa"/>
            <w:vMerge/>
          </w:tcPr>
          <w:p w14:paraId="31588DFA" w14:textId="77777777" w:rsidR="004B79BB" w:rsidRPr="007C4491" w:rsidRDefault="004B79BB" w:rsidP="004B79BB">
            <w:pPr>
              <w:jc w:val="both"/>
              <w:rPr>
                <w:rFonts w:ascii="Times New Roman" w:hAnsi="Times New Roman" w:cs="Times New Roman"/>
              </w:rPr>
            </w:pPr>
          </w:p>
        </w:tc>
        <w:tc>
          <w:tcPr>
            <w:tcW w:w="3021" w:type="dxa"/>
          </w:tcPr>
          <w:p w14:paraId="2D4B89D0" w14:textId="7B970D2C" w:rsidR="004B79BB" w:rsidRPr="007C4491" w:rsidRDefault="004B79BB" w:rsidP="004B79BB">
            <w:pPr>
              <w:jc w:val="both"/>
              <w:rPr>
                <w:rFonts w:ascii="Times New Roman" w:eastAsia="Times New Roman" w:hAnsi="Times New Roman" w:cs="Times New Roman"/>
                <w:lang w:eastAsia="fr-FR"/>
              </w:rPr>
            </w:pPr>
            <w:r w:rsidRPr="007C4491">
              <w:rPr>
                <w:rFonts w:ascii="Times New Roman" w:hAnsi="Times New Roman" w:cs="Times New Roman"/>
              </w:rPr>
              <w:t>Autres activités et procédés</w:t>
            </w:r>
          </w:p>
        </w:tc>
        <w:tc>
          <w:tcPr>
            <w:tcW w:w="3021" w:type="dxa"/>
          </w:tcPr>
          <w:p w14:paraId="45F2A9CF" w14:textId="63F0E770" w:rsidR="004B79BB" w:rsidRPr="007C4491" w:rsidRDefault="004B79BB" w:rsidP="004B79BB">
            <w:pPr>
              <w:jc w:val="both"/>
              <w:rPr>
                <w:rFonts w:ascii="Times New Roman" w:hAnsi="Times New Roman" w:cs="Times New Roman"/>
              </w:rPr>
            </w:pPr>
            <w:r w:rsidRPr="007C4491">
              <w:rPr>
                <w:rFonts w:ascii="Times New Roman" w:hAnsi="Times New Roman" w:cs="Times New Roman"/>
              </w:rPr>
              <w:t xml:space="preserve">40 </w:t>
            </w:r>
            <w:r w:rsidRPr="007C4491">
              <w:rPr>
                <w:rFonts w:ascii="Times New Roman" w:hAnsi="Times New Roman" w:cs="Times New Roman"/>
                <w:vertAlign w:val="superscript"/>
              </w:rPr>
              <w:t>(4)</w:t>
            </w:r>
          </w:p>
        </w:tc>
      </w:tr>
      <w:tr w:rsidR="004B79BB" w:rsidRPr="007C4491" w14:paraId="31F91535" w14:textId="77777777" w:rsidTr="00603662">
        <w:tc>
          <w:tcPr>
            <w:tcW w:w="3020" w:type="dxa"/>
            <w:vMerge w:val="restart"/>
          </w:tcPr>
          <w:p w14:paraId="3879EF9D" w14:textId="2A5A7465" w:rsidR="004B79BB" w:rsidRPr="007C4491" w:rsidRDefault="004B79BB" w:rsidP="004B79BB">
            <w:pPr>
              <w:jc w:val="both"/>
              <w:rPr>
                <w:rFonts w:ascii="Times New Roman" w:hAnsi="Times New Roman" w:cs="Times New Roman"/>
              </w:rPr>
            </w:pPr>
            <w:r w:rsidRPr="007C4491">
              <w:rPr>
                <w:rFonts w:ascii="Times New Roman" w:hAnsi="Times New Roman" w:cs="Times New Roman"/>
              </w:rPr>
              <w:t>NH</w:t>
            </w:r>
            <w:r w:rsidRPr="007C4491">
              <w:rPr>
                <w:rFonts w:ascii="Times New Roman" w:hAnsi="Times New Roman" w:cs="Times New Roman"/>
                <w:vertAlign w:val="subscript"/>
              </w:rPr>
              <w:t>3</w:t>
            </w:r>
          </w:p>
        </w:tc>
        <w:tc>
          <w:tcPr>
            <w:tcW w:w="3021" w:type="dxa"/>
          </w:tcPr>
          <w:p w14:paraId="38EA1CF2" w14:textId="69EB69B4" w:rsidR="004B79BB" w:rsidRPr="007C4491" w:rsidRDefault="004B79BB" w:rsidP="004B79BB">
            <w:pPr>
              <w:jc w:val="both"/>
              <w:rPr>
                <w:rFonts w:ascii="Times New Roman" w:hAnsi="Times New Roman" w:cs="Times New Roman"/>
              </w:rPr>
            </w:pPr>
            <w:r w:rsidRPr="007C4491">
              <w:rPr>
                <w:rFonts w:ascii="Times New Roman" w:hAnsi="Times New Roman" w:cs="Times New Roman"/>
              </w:rPr>
              <w:t>Enduction, impression, apprêts (y compris les traitements thermiques)</w:t>
            </w:r>
          </w:p>
        </w:tc>
        <w:tc>
          <w:tcPr>
            <w:tcW w:w="3021" w:type="dxa"/>
          </w:tcPr>
          <w:p w14:paraId="086551A0" w14:textId="1BB2A3AF" w:rsidR="004B79BB" w:rsidRPr="007C4491" w:rsidRDefault="004B79BB" w:rsidP="004B79BB">
            <w:pPr>
              <w:jc w:val="both"/>
              <w:rPr>
                <w:rFonts w:ascii="Times New Roman" w:hAnsi="Times New Roman" w:cs="Times New Roman"/>
              </w:rPr>
            </w:pPr>
            <w:r w:rsidRPr="007C4491">
              <w:rPr>
                <w:rFonts w:ascii="Times New Roman" w:hAnsi="Times New Roman" w:cs="Times New Roman"/>
              </w:rPr>
              <w:t xml:space="preserve">10 </w:t>
            </w:r>
            <w:r w:rsidRPr="007C4491">
              <w:rPr>
                <w:rFonts w:ascii="Times New Roman" w:hAnsi="Times New Roman" w:cs="Times New Roman"/>
                <w:vertAlign w:val="superscript"/>
              </w:rPr>
              <w:t>(5)</w:t>
            </w:r>
          </w:p>
        </w:tc>
      </w:tr>
      <w:tr w:rsidR="004B79BB" w:rsidRPr="007C4491" w14:paraId="01D9B97E" w14:textId="77777777" w:rsidTr="00603662">
        <w:tc>
          <w:tcPr>
            <w:tcW w:w="3020" w:type="dxa"/>
            <w:vMerge/>
          </w:tcPr>
          <w:p w14:paraId="697007CA" w14:textId="77777777" w:rsidR="004B79BB" w:rsidRPr="007C4491" w:rsidRDefault="004B79BB" w:rsidP="004B79BB">
            <w:pPr>
              <w:jc w:val="both"/>
              <w:rPr>
                <w:rFonts w:ascii="Times New Roman" w:hAnsi="Times New Roman" w:cs="Times New Roman"/>
              </w:rPr>
            </w:pPr>
          </w:p>
        </w:tc>
        <w:tc>
          <w:tcPr>
            <w:tcW w:w="3021" w:type="dxa"/>
          </w:tcPr>
          <w:p w14:paraId="09E7ADBF" w14:textId="18F6DCE6" w:rsidR="004B79BB" w:rsidRPr="007C4491" w:rsidRDefault="004B79BB" w:rsidP="004B79BB">
            <w:pPr>
              <w:jc w:val="both"/>
              <w:rPr>
                <w:rFonts w:ascii="Times New Roman" w:hAnsi="Times New Roman" w:cs="Times New Roman"/>
              </w:rPr>
            </w:pPr>
            <w:r w:rsidRPr="007C4491">
              <w:rPr>
                <w:rFonts w:ascii="Times New Roman" w:hAnsi="Times New Roman" w:cs="Times New Roman"/>
              </w:rPr>
              <w:t>Autres activités et procédés</w:t>
            </w:r>
          </w:p>
        </w:tc>
        <w:tc>
          <w:tcPr>
            <w:tcW w:w="3021" w:type="dxa"/>
          </w:tcPr>
          <w:p w14:paraId="1801384E" w14:textId="2F3E4013" w:rsidR="004B79BB" w:rsidRPr="007C4491" w:rsidRDefault="004B79BB" w:rsidP="004B79BB">
            <w:pPr>
              <w:jc w:val="both"/>
              <w:rPr>
                <w:rFonts w:ascii="Times New Roman" w:hAnsi="Times New Roman" w:cs="Times New Roman"/>
              </w:rPr>
            </w:pPr>
            <w:r w:rsidRPr="007C4491">
              <w:rPr>
                <w:rFonts w:ascii="Times New Roman" w:hAnsi="Times New Roman" w:cs="Times New Roman"/>
              </w:rPr>
              <w:t xml:space="preserve">50 </w:t>
            </w:r>
            <w:r w:rsidRPr="007C4491">
              <w:rPr>
                <w:rFonts w:ascii="Times New Roman" w:hAnsi="Times New Roman" w:cs="Times New Roman"/>
                <w:vertAlign w:val="superscript"/>
              </w:rPr>
              <w:t>(6)</w:t>
            </w:r>
          </w:p>
        </w:tc>
      </w:tr>
      <w:tr w:rsidR="007D3447" w:rsidRPr="007C4491" w14:paraId="1ED98B41" w14:textId="77777777" w:rsidTr="0049531F">
        <w:trPr>
          <w:trHeight w:val="516"/>
        </w:trPr>
        <w:tc>
          <w:tcPr>
            <w:tcW w:w="9062" w:type="dxa"/>
            <w:gridSpan w:val="3"/>
          </w:tcPr>
          <w:p w14:paraId="41B9E93B" w14:textId="77777777" w:rsidR="007D3447" w:rsidRPr="007C4491" w:rsidRDefault="007D3447" w:rsidP="007D3447">
            <w:pPr>
              <w:jc w:val="both"/>
              <w:rPr>
                <w:rFonts w:ascii="Times New Roman" w:hAnsi="Times New Roman" w:cs="Times New Roman"/>
              </w:rPr>
            </w:pPr>
            <w:r w:rsidRPr="007D3447">
              <w:rPr>
                <w:rFonts w:ascii="Times New Roman" w:hAnsi="Times New Roman" w:cs="Times New Roman"/>
                <w:vertAlign w:val="superscript"/>
              </w:rPr>
              <w:t>(1)</w:t>
            </w:r>
            <w:r w:rsidRPr="007C4491">
              <w:rPr>
                <w:rFonts w:ascii="Times New Roman" w:hAnsi="Times New Roman" w:cs="Times New Roman"/>
              </w:rPr>
              <w:t xml:space="preserve"> L</w:t>
            </w:r>
            <w:r w:rsidRPr="007C4491">
              <w:rPr>
                <w:rStyle w:val="markedcontent"/>
                <w:rFonts w:ascii="Times New Roman" w:hAnsi="Times New Roman" w:cs="Times New Roman"/>
              </w:rPr>
              <w:t>a valeur limite d</w:t>
            </w:r>
            <w:r>
              <w:rPr>
                <w:rStyle w:val="markedcontent"/>
                <w:rFonts w:ascii="Times New Roman" w:hAnsi="Times New Roman" w:cs="Times New Roman"/>
              </w:rPr>
              <w:t>’</w:t>
            </w:r>
            <w:r w:rsidRPr="007C4491">
              <w:rPr>
                <w:rStyle w:val="markedcontent"/>
                <w:rFonts w:ascii="Times New Roman" w:hAnsi="Times New Roman" w:cs="Times New Roman"/>
              </w:rPr>
              <w:t xml:space="preserve">émission </w:t>
            </w:r>
            <w:r w:rsidRPr="007C4491">
              <w:rPr>
                <w:rFonts w:ascii="Times New Roman" w:hAnsi="Times New Roman" w:cs="Times New Roman"/>
              </w:rPr>
              <w:t>ne s</w:t>
            </w:r>
            <w:r>
              <w:rPr>
                <w:rFonts w:ascii="Times New Roman" w:hAnsi="Times New Roman" w:cs="Times New Roman"/>
              </w:rPr>
              <w:t>’</w:t>
            </w:r>
            <w:r w:rsidRPr="007C4491">
              <w:rPr>
                <w:rFonts w:ascii="Times New Roman" w:hAnsi="Times New Roman" w:cs="Times New Roman"/>
              </w:rPr>
              <w:t>applique pas lorsque le flux massique de COVT est inférieur à 200 g/h pour le ou les points d</w:t>
            </w:r>
            <w:r>
              <w:rPr>
                <w:rFonts w:ascii="Times New Roman" w:hAnsi="Times New Roman" w:cs="Times New Roman"/>
              </w:rPr>
              <w:t>’</w:t>
            </w:r>
            <w:r w:rsidRPr="007C4491">
              <w:rPr>
                <w:rFonts w:ascii="Times New Roman" w:hAnsi="Times New Roman" w:cs="Times New Roman"/>
              </w:rPr>
              <w:t>émission dans les conditions suivantes :</w:t>
            </w:r>
          </w:p>
          <w:p w14:paraId="14354352" w14:textId="77325451" w:rsidR="007D3447" w:rsidRPr="007C4491" w:rsidRDefault="00F77BC1" w:rsidP="007D3447">
            <w:pPr>
              <w:pStyle w:val="Paragraphedeliste"/>
              <w:numPr>
                <w:ilvl w:val="0"/>
                <w:numId w:val="2"/>
              </w:numPr>
              <w:tabs>
                <w:tab w:val="left" w:pos="284"/>
              </w:tabs>
              <w:ind w:left="0" w:firstLine="0"/>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lastRenderedPageBreak/>
              <w:t>maintenir</w:t>
            </w:r>
            <w:proofErr w:type="gramEnd"/>
            <w:r>
              <w:rPr>
                <w:rFonts w:ascii="Times New Roman" w:eastAsia="Times New Roman" w:hAnsi="Times New Roman" w:cs="Times New Roman"/>
                <w:lang w:eastAsia="fr-FR"/>
              </w:rPr>
              <w:t xml:space="preserve"> les éventuels traitements existants</w:t>
            </w:r>
            <w:r w:rsidR="007D3447" w:rsidRPr="007C4491">
              <w:rPr>
                <w:rFonts w:ascii="Times New Roman" w:eastAsia="Times New Roman" w:hAnsi="Times New Roman" w:cs="Times New Roman"/>
                <w:lang w:eastAsia="fr-FR"/>
              </w:rPr>
              <w:t>, et</w:t>
            </w:r>
          </w:p>
          <w:p w14:paraId="5A644DD2" w14:textId="77777777" w:rsidR="007D3447" w:rsidRPr="007C4491" w:rsidRDefault="007D3447" w:rsidP="007D3447">
            <w:pPr>
              <w:pStyle w:val="Paragraphedeliste"/>
              <w:numPr>
                <w:ilvl w:val="0"/>
                <w:numId w:val="2"/>
              </w:numPr>
              <w:tabs>
                <w:tab w:val="left" w:pos="284"/>
              </w:tabs>
              <w:ind w:left="0" w:firstLine="0"/>
              <w:jc w:val="both"/>
              <w:rPr>
                <w:rFonts w:ascii="Times New Roman" w:eastAsia="Times New Roman" w:hAnsi="Times New Roman" w:cs="Times New Roman"/>
                <w:lang w:eastAsia="fr-FR"/>
              </w:rPr>
            </w:pPr>
            <w:proofErr w:type="gramStart"/>
            <w:r w:rsidRPr="007C4491">
              <w:rPr>
                <w:rFonts w:ascii="Times New Roman" w:eastAsia="Times New Roman" w:hAnsi="Times New Roman" w:cs="Times New Roman"/>
                <w:lang w:eastAsia="fr-FR"/>
              </w:rPr>
              <w:t>le</w:t>
            </w:r>
            <w:proofErr w:type="gramEnd"/>
            <w:r w:rsidRPr="007C4491">
              <w:rPr>
                <w:rFonts w:ascii="Times New Roman" w:eastAsia="Times New Roman" w:hAnsi="Times New Roman" w:cs="Times New Roman"/>
                <w:lang w:eastAsia="fr-FR"/>
              </w:rPr>
              <w:t xml:space="preserve"> flux horaire de la fraction de COV CMR est inférieur à 0,2 g/h (en masse de composés).</w:t>
            </w:r>
          </w:p>
          <w:p w14:paraId="550A517F" w14:textId="77777777" w:rsidR="007D3447" w:rsidRPr="007C4491" w:rsidRDefault="007D3447" w:rsidP="007D3447">
            <w:pPr>
              <w:pStyle w:val="Bullet1"/>
              <w:rPr>
                <w:sz w:val="22"/>
                <w:szCs w:val="22"/>
                <w:lang w:val="fr-FR"/>
              </w:rPr>
            </w:pPr>
            <w:r w:rsidRPr="007C4491">
              <w:rPr>
                <w:sz w:val="22"/>
                <w:szCs w:val="22"/>
                <w:lang w:val="fr-FR"/>
              </w:rPr>
              <w:t>L</w:t>
            </w:r>
            <w:r>
              <w:rPr>
                <w:sz w:val="22"/>
                <w:szCs w:val="22"/>
                <w:lang w:val="fr-FR"/>
              </w:rPr>
              <w:t>’</w:t>
            </w:r>
            <w:r w:rsidRPr="007C4491">
              <w:rPr>
                <w:sz w:val="22"/>
                <w:szCs w:val="22"/>
                <w:lang w:val="fr-FR"/>
              </w:rPr>
              <w:t>exploitant tient à la disposition de l</w:t>
            </w:r>
            <w:r>
              <w:rPr>
                <w:sz w:val="22"/>
                <w:szCs w:val="22"/>
                <w:lang w:val="fr-FR"/>
              </w:rPr>
              <w:t>’</w:t>
            </w:r>
            <w:r w:rsidRPr="007C4491">
              <w:rPr>
                <w:sz w:val="22"/>
                <w:szCs w:val="22"/>
                <w:lang w:val="fr-FR"/>
              </w:rPr>
              <w:t>inspection des installations classées les éléments et justificatifs permettant, le cas échéant, de bénéficier de cette disposition.</w:t>
            </w:r>
          </w:p>
          <w:p w14:paraId="07E557AC" w14:textId="77777777" w:rsidR="007D3447" w:rsidRPr="007C4491" w:rsidRDefault="007D3447" w:rsidP="007D3447">
            <w:pPr>
              <w:jc w:val="both"/>
              <w:rPr>
                <w:rStyle w:val="markedcontent"/>
                <w:rFonts w:ascii="Times New Roman" w:hAnsi="Times New Roman" w:cs="Times New Roman"/>
              </w:rPr>
            </w:pPr>
            <w:r w:rsidRPr="007D3447">
              <w:rPr>
                <w:rFonts w:ascii="Times New Roman" w:hAnsi="Times New Roman" w:cs="Times New Roman"/>
                <w:vertAlign w:val="superscript"/>
              </w:rPr>
              <w:t>(2)</w:t>
            </w:r>
            <w:r w:rsidRPr="007C4491">
              <w:rPr>
                <w:rFonts w:ascii="Times New Roman" w:hAnsi="Times New Roman" w:cs="Times New Roman"/>
              </w:rPr>
              <w:t xml:space="preserve"> L</w:t>
            </w:r>
            <w:r w:rsidRPr="007C4491">
              <w:rPr>
                <w:rStyle w:val="markedcontent"/>
                <w:rFonts w:ascii="Times New Roman" w:hAnsi="Times New Roman" w:cs="Times New Roman"/>
              </w:rPr>
              <w:t>a valeur limite d</w:t>
            </w:r>
            <w:r>
              <w:rPr>
                <w:rStyle w:val="markedcontent"/>
                <w:rFonts w:ascii="Times New Roman" w:hAnsi="Times New Roman" w:cs="Times New Roman"/>
              </w:rPr>
              <w:t>’</w:t>
            </w:r>
            <w:r w:rsidRPr="007C4491">
              <w:rPr>
                <w:rStyle w:val="markedcontent"/>
                <w:rFonts w:ascii="Times New Roman" w:hAnsi="Times New Roman" w:cs="Times New Roman"/>
              </w:rPr>
              <w:t>émission s</w:t>
            </w:r>
            <w:r>
              <w:rPr>
                <w:rStyle w:val="markedcontent"/>
                <w:rFonts w:ascii="Times New Roman" w:hAnsi="Times New Roman" w:cs="Times New Roman"/>
              </w:rPr>
              <w:t>’</w:t>
            </w:r>
            <w:r w:rsidRPr="007C4491">
              <w:rPr>
                <w:rStyle w:val="markedcontent"/>
                <w:rFonts w:ascii="Times New Roman" w:hAnsi="Times New Roman" w:cs="Times New Roman"/>
              </w:rPr>
              <w:t>applique quand le flux massique total de l</w:t>
            </w:r>
            <w:r>
              <w:rPr>
                <w:rStyle w:val="markedcontent"/>
                <w:rFonts w:ascii="Times New Roman" w:hAnsi="Times New Roman" w:cs="Times New Roman"/>
              </w:rPr>
              <w:t>’</w:t>
            </w:r>
            <w:r w:rsidRPr="007C4491">
              <w:rPr>
                <w:rStyle w:val="markedcontent"/>
                <w:rFonts w:ascii="Times New Roman" w:hAnsi="Times New Roman" w:cs="Times New Roman"/>
              </w:rPr>
              <w:t>ensemble des rejets canalisés et diffus du site est supérieur à 2 kg/h.</w:t>
            </w:r>
          </w:p>
          <w:p w14:paraId="04610F7F" w14:textId="77777777" w:rsidR="007D3447" w:rsidRPr="007C4491" w:rsidRDefault="007D3447" w:rsidP="007D3447">
            <w:pPr>
              <w:jc w:val="both"/>
              <w:rPr>
                <w:rStyle w:val="markedcontent"/>
                <w:rFonts w:ascii="Times New Roman" w:hAnsi="Times New Roman" w:cs="Times New Roman"/>
              </w:rPr>
            </w:pPr>
            <w:r w:rsidRPr="007D3447">
              <w:rPr>
                <w:rStyle w:val="markedcontent"/>
                <w:rFonts w:ascii="Times New Roman" w:hAnsi="Times New Roman" w:cs="Times New Roman"/>
                <w:vertAlign w:val="superscript"/>
              </w:rPr>
              <w:t>(3)</w:t>
            </w:r>
            <w:r w:rsidRPr="007C4491">
              <w:rPr>
                <w:rStyle w:val="markedcontent"/>
                <w:rFonts w:ascii="Times New Roman" w:hAnsi="Times New Roman" w:cs="Times New Roman"/>
              </w:rPr>
              <w:t xml:space="preserve"> La valeur limite d</w:t>
            </w:r>
            <w:r>
              <w:rPr>
                <w:rStyle w:val="markedcontent"/>
                <w:rFonts w:ascii="Times New Roman" w:hAnsi="Times New Roman" w:cs="Times New Roman"/>
              </w:rPr>
              <w:t>’</w:t>
            </w:r>
            <w:r w:rsidRPr="007C4491">
              <w:rPr>
                <w:rStyle w:val="markedcontent"/>
                <w:rFonts w:ascii="Times New Roman" w:hAnsi="Times New Roman" w:cs="Times New Roman"/>
              </w:rPr>
              <w:t>émission est de 100 mg/Nm</w:t>
            </w:r>
            <w:r w:rsidRPr="007C4491">
              <w:rPr>
                <w:rStyle w:val="markedcontent"/>
                <w:rFonts w:ascii="Times New Roman" w:hAnsi="Times New Roman" w:cs="Times New Roman"/>
                <w:vertAlign w:val="superscript"/>
              </w:rPr>
              <w:t>3</w:t>
            </w:r>
            <w:r w:rsidRPr="007C4491">
              <w:rPr>
                <w:rStyle w:val="markedcontent"/>
                <w:rFonts w:ascii="Times New Roman" w:hAnsi="Times New Roman" w:cs="Times New Roman"/>
              </w:rPr>
              <w:t xml:space="preserve"> lorsque le flux massique de poussières est inférieur à 50 g/h pour le ou les points d</w:t>
            </w:r>
            <w:r>
              <w:rPr>
                <w:rStyle w:val="markedcontent"/>
                <w:rFonts w:ascii="Times New Roman" w:hAnsi="Times New Roman" w:cs="Times New Roman"/>
              </w:rPr>
              <w:t>’</w:t>
            </w:r>
            <w:r w:rsidRPr="007C4491">
              <w:rPr>
                <w:rStyle w:val="markedcontent"/>
                <w:rFonts w:ascii="Times New Roman" w:hAnsi="Times New Roman" w:cs="Times New Roman"/>
              </w:rPr>
              <w:t>émission dans les conditions suivantes :</w:t>
            </w:r>
          </w:p>
          <w:p w14:paraId="1A9C1C7C" w14:textId="60D99DA9" w:rsidR="007D3447" w:rsidRPr="007C4491" w:rsidRDefault="00D17D32" w:rsidP="007D3447">
            <w:pPr>
              <w:pStyle w:val="Paragraphedeliste"/>
              <w:numPr>
                <w:ilvl w:val="0"/>
                <w:numId w:val="2"/>
              </w:numPr>
              <w:tabs>
                <w:tab w:val="left" w:pos="284"/>
              </w:tabs>
              <w:ind w:left="0" w:firstLine="0"/>
              <w:jc w:val="both"/>
              <w:rPr>
                <w:rFonts w:ascii="Times New Roman" w:hAnsi="Times New Roman" w:cs="Times New Roman"/>
              </w:rPr>
            </w:pPr>
            <w:proofErr w:type="gramStart"/>
            <w:r>
              <w:rPr>
                <w:rFonts w:ascii="Times New Roman" w:eastAsia="Times New Roman" w:hAnsi="Times New Roman" w:cs="Times New Roman"/>
                <w:lang w:eastAsia="fr-FR"/>
              </w:rPr>
              <w:t>maintenir</w:t>
            </w:r>
            <w:proofErr w:type="gramEnd"/>
            <w:r>
              <w:rPr>
                <w:rFonts w:ascii="Times New Roman" w:eastAsia="Times New Roman" w:hAnsi="Times New Roman" w:cs="Times New Roman"/>
                <w:lang w:eastAsia="fr-FR"/>
              </w:rPr>
              <w:t xml:space="preserve"> les éventuels traitements existants</w:t>
            </w:r>
            <w:r w:rsidR="007D3447" w:rsidRPr="007C4491">
              <w:rPr>
                <w:rFonts w:ascii="Times New Roman" w:eastAsia="Times New Roman" w:hAnsi="Times New Roman" w:cs="Times New Roman"/>
                <w:lang w:eastAsia="fr-FR"/>
              </w:rPr>
              <w:t>, et</w:t>
            </w:r>
          </w:p>
          <w:p w14:paraId="71FD6E00" w14:textId="17824E83" w:rsidR="007D3447" w:rsidRPr="007C4491" w:rsidRDefault="007D3447" w:rsidP="007D3447">
            <w:pPr>
              <w:pStyle w:val="Paragraphedeliste"/>
              <w:numPr>
                <w:ilvl w:val="0"/>
                <w:numId w:val="2"/>
              </w:numPr>
              <w:tabs>
                <w:tab w:val="left" w:pos="284"/>
              </w:tabs>
              <w:ind w:left="0" w:firstLine="0"/>
              <w:jc w:val="both"/>
              <w:rPr>
                <w:rFonts w:ascii="Times New Roman" w:eastAsia="Times New Roman" w:hAnsi="Times New Roman" w:cs="Times New Roman"/>
                <w:lang w:eastAsia="fr-FR"/>
              </w:rPr>
            </w:pPr>
            <w:proofErr w:type="gramStart"/>
            <w:r w:rsidRPr="007C4491">
              <w:rPr>
                <w:rFonts w:ascii="Times New Roman" w:eastAsia="Times New Roman" w:hAnsi="Times New Roman" w:cs="Times New Roman"/>
                <w:lang w:eastAsia="fr-FR"/>
              </w:rPr>
              <w:t>aucune</w:t>
            </w:r>
            <w:proofErr w:type="gramEnd"/>
            <w:r w:rsidRPr="007C4491">
              <w:rPr>
                <w:rFonts w:ascii="Times New Roman" w:eastAsia="Times New Roman" w:hAnsi="Times New Roman" w:cs="Times New Roman"/>
                <w:lang w:eastAsia="fr-FR"/>
              </w:rPr>
              <w:t xml:space="preserve"> substance CMR pertinente n</w:t>
            </w:r>
            <w:r>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est présente, d</w:t>
            </w:r>
            <w:r>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après l</w:t>
            </w:r>
            <w:r>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inventaire des flux entrants et sortants mentionné </w:t>
            </w:r>
            <w:r w:rsidR="00FD4E2B">
              <w:rPr>
                <w:rFonts w:ascii="Times New Roman" w:eastAsia="Times New Roman" w:hAnsi="Times New Roman" w:cs="Times New Roman"/>
                <w:lang w:eastAsia="fr-FR"/>
              </w:rPr>
              <w:t>au</w:t>
            </w:r>
            <w:r w:rsidRPr="007C4491">
              <w:rPr>
                <w:rFonts w:ascii="Times New Roman" w:eastAsia="Times New Roman" w:hAnsi="Times New Roman" w:cs="Times New Roman"/>
                <w:lang w:eastAsia="fr-FR"/>
              </w:rPr>
              <w:t xml:space="preserve"> point 2.2.</w:t>
            </w:r>
          </w:p>
          <w:p w14:paraId="2271F59B" w14:textId="77777777" w:rsidR="007D3447" w:rsidRPr="007C4491" w:rsidRDefault="007D3447" w:rsidP="007D3447">
            <w:pPr>
              <w:pStyle w:val="Bullet1"/>
              <w:rPr>
                <w:sz w:val="22"/>
                <w:szCs w:val="22"/>
                <w:lang w:val="fr-FR"/>
              </w:rPr>
            </w:pPr>
            <w:r w:rsidRPr="007C4491">
              <w:rPr>
                <w:sz w:val="22"/>
                <w:szCs w:val="22"/>
                <w:lang w:val="fr-FR"/>
              </w:rPr>
              <w:t>L</w:t>
            </w:r>
            <w:r>
              <w:rPr>
                <w:sz w:val="22"/>
                <w:szCs w:val="22"/>
                <w:lang w:val="fr-FR"/>
              </w:rPr>
              <w:t>’</w:t>
            </w:r>
            <w:r w:rsidRPr="007C4491">
              <w:rPr>
                <w:sz w:val="22"/>
                <w:szCs w:val="22"/>
                <w:lang w:val="fr-FR"/>
              </w:rPr>
              <w:t>exploitant tient à la disposition de l</w:t>
            </w:r>
            <w:r>
              <w:rPr>
                <w:sz w:val="22"/>
                <w:szCs w:val="22"/>
                <w:lang w:val="fr-FR"/>
              </w:rPr>
              <w:t>’</w:t>
            </w:r>
            <w:r w:rsidRPr="007C4491">
              <w:rPr>
                <w:sz w:val="22"/>
                <w:szCs w:val="22"/>
                <w:lang w:val="fr-FR"/>
              </w:rPr>
              <w:t>inspection des installations classées les éléments et justificatifs permettant, le cas échéant, de bénéficier de cette disposition.</w:t>
            </w:r>
          </w:p>
          <w:p w14:paraId="08E7FBAD" w14:textId="77777777" w:rsidR="007D3447" w:rsidRPr="007C4491" w:rsidRDefault="007D3447" w:rsidP="007D3447">
            <w:pPr>
              <w:jc w:val="both"/>
              <w:rPr>
                <w:rStyle w:val="markedcontent"/>
                <w:rFonts w:ascii="Times New Roman" w:hAnsi="Times New Roman" w:cs="Times New Roman"/>
              </w:rPr>
            </w:pPr>
            <w:r w:rsidRPr="007D3447">
              <w:rPr>
                <w:rStyle w:val="markedcontent"/>
                <w:rFonts w:ascii="Times New Roman" w:hAnsi="Times New Roman" w:cs="Times New Roman"/>
                <w:vertAlign w:val="superscript"/>
              </w:rPr>
              <w:t>(4)</w:t>
            </w:r>
            <w:r w:rsidRPr="007C4491">
              <w:rPr>
                <w:rStyle w:val="markedcontent"/>
                <w:rFonts w:ascii="Times New Roman" w:hAnsi="Times New Roman" w:cs="Times New Roman"/>
              </w:rPr>
              <w:t xml:space="preserve"> </w:t>
            </w:r>
            <w:r w:rsidRPr="007C4491">
              <w:rPr>
                <w:rFonts w:ascii="Times New Roman" w:hAnsi="Times New Roman" w:cs="Times New Roman"/>
              </w:rPr>
              <w:t>L</w:t>
            </w:r>
            <w:r w:rsidRPr="007C4491">
              <w:rPr>
                <w:rStyle w:val="markedcontent"/>
                <w:rFonts w:ascii="Times New Roman" w:hAnsi="Times New Roman" w:cs="Times New Roman"/>
              </w:rPr>
              <w:t>a valeur limite d</w:t>
            </w:r>
            <w:r>
              <w:rPr>
                <w:rStyle w:val="markedcontent"/>
                <w:rFonts w:ascii="Times New Roman" w:hAnsi="Times New Roman" w:cs="Times New Roman"/>
              </w:rPr>
              <w:t>’</w:t>
            </w:r>
            <w:r w:rsidRPr="007C4491">
              <w:rPr>
                <w:rStyle w:val="markedcontent"/>
                <w:rFonts w:ascii="Times New Roman" w:hAnsi="Times New Roman" w:cs="Times New Roman"/>
              </w:rPr>
              <w:t>émission s</w:t>
            </w:r>
            <w:r>
              <w:rPr>
                <w:rStyle w:val="markedcontent"/>
                <w:rFonts w:ascii="Times New Roman" w:hAnsi="Times New Roman" w:cs="Times New Roman"/>
              </w:rPr>
              <w:t>’</w:t>
            </w:r>
            <w:r w:rsidRPr="007C4491">
              <w:rPr>
                <w:rStyle w:val="markedcontent"/>
                <w:rFonts w:ascii="Times New Roman" w:hAnsi="Times New Roman" w:cs="Times New Roman"/>
              </w:rPr>
              <w:t>applique quand le flux massique total de l</w:t>
            </w:r>
            <w:r>
              <w:rPr>
                <w:rStyle w:val="markedcontent"/>
                <w:rFonts w:ascii="Times New Roman" w:hAnsi="Times New Roman" w:cs="Times New Roman"/>
              </w:rPr>
              <w:t>’</w:t>
            </w:r>
            <w:r w:rsidRPr="007C4491">
              <w:rPr>
                <w:rStyle w:val="markedcontent"/>
                <w:rFonts w:ascii="Times New Roman" w:hAnsi="Times New Roman" w:cs="Times New Roman"/>
              </w:rPr>
              <w:t>ensemble des rejets canalisés et diffus du site est supérieur à 1 kg/h.</w:t>
            </w:r>
          </w:p>
          <w:p w14:paraId="46AED072" w14:textId="77777777" w:rsidR="007D3447" w:rsidRPr="007C4491" w:rsidRDefault="007D3447" w:rsidP="007D3447">
            <w:pPr>
              <w:jc w:val="both"/>
              <w:rPr>
                <w:rStyle w:val="markedcontent"/>
                <w:rFonts w:ascii="Times New Roman" w:hAnsi="Times New Roman" w:cs="Times New Roman"/>
              </w:rPr>
            </w:pPr>
            <w:r w:rsidRPr="007C4491">
              <w:rPr>
                <w:rFonts w:ascii="Times New Roman" w:hAnsi="Times New Roman" w:cs="Times New Roman"/>
              </w:rPr>
              <w:t>L</w:t>
            </w:r>
            <w:r w:rsidRPr="007C4491">
              <w:rPr>
                <w:rStyle w:val="markedcontent"/>
                <w:rFonts w:ascii="Times New Roman" w:hAnsi="Times New Roman" w:cs="Times New Roman"/>
              </w:rPr>
              <w:t>a valeur limite d</w:t>
            </w:r>
            <w:r>
              <w:rPr>
                <w:rStyle w:val="markedcontent"/>
                <w:rFonts w:ascii="Times New Roman" w:hAnsi="Times New Roman" w:cs="Times New Roman"/>
              </w:rPr>
              <w:t>’</w:t>
            </w:r>
            <w:r w:rsidRPr="007C4491">
              <w:rPr>
                <w:rStyle w:val="markedcontent"/>
                <w:rFonts w:ascii="Times New Roman" w:hAnsi="Times New Roman" w:cs="Times New Roman"/>
              </w:rPr>
              <w:t>émission est de 100 mg/Nm</w:t>
            </w:r>
            <w:r w:rsidRPr="007C4491">
              <w:rPr>
                <w:rStyle w:val="markedcontent"/>
                <w:rFonts w:ascii="Times New Roman" w:hAnsi="Times New Roman" w:cs="Times New Roman"/>
                <w:vertAlign w:val="superscript"/>
              </w:rPr>
              <w:t>3</w:t>
            </w:r>
            <w:r w:rsidRPr="007C4491">
              <w:rPr>
                <w:rStyle w:val="markedcontent"/>
                <w:rFonts w:ascii="Times New Roman" w:hAnsi="Times New Roman" w:cs="Times New Roman"/>
              </w:rPr>
              <w:t xml:space="preserve"> quand le flux massique total de l</w:t>
            </w:r>
            <w:r>
              <w:rPr>
                <w:rStyle w:val="markedcontent"/>
                <w:rFonts w:ascii="Times New Roman" w:hAnsi="Times New Roman" w:cs="Times New Roman"/>
              </w:rPr>
              <w:t>’</w:t>
            </w:r>
            <w:r w:rsidRPr="007C4491">
              <w:rPr>
                <w:rStyle w:val="markedcontent"/>
                <w:rFonts w:ascii="Times New Roman" w:hAnsi="Times New Roman" w:cs="Times New Roman"/>
              </w:rPr>
              <w:t>ensemble des rejets canalisés et diffus du site est inférieur ou égal à 1 kg/h.</w:t>
            </w:r>
          </w:p>
          <w:p w14:paraId="3B7F92E3" w14:textId="77777777" w:rsidR="007D3447" w:rsidRPr="007C4491" w:rsidRDefault="007D3447" w:rsidP="007D3447">
            <w:pPr>
              <w:jc w:val="both"/>
              <w:rPr>
                <w:rStyle w:val="markedcontent"/>
                <w:rFonts w:ascii="Times New Roman" w:hAnsi="Times New Roman" w:cs="Times New Roman"/>
              </w:rPr>
            </w:pPr>
            <w:r w:rsidRPr="007D3447">
              <w:rPr>
                <w:rStyle w:val="markedcontent"/>
                <w:rFonts w:ascii="Times New Roman" w:hAnsi="Times New Roman" w:cs="Times New Roman"/>
                <w:vertAlign w:val="superscript"/>
              </w:rPr>
              <w:t>(5)</w:t>
            </w:r>
            <w:r w:rsidRPr="007C4491">
              <w:rPr>
                <w:rStyle w:val="markedcontent"/>
                <w:rFonts w:ascii="Times New Roman" w:hAnsi="Times New Roman" w:cs="Times New Roman"/>
              </w:rPr>
              <w:t xml:space="preserve"> La valeur limite d</w:t>
            </w:r>
            <w:r>
              <w:rPr>
                <w:rStyle w:val="markedcontent"/>
                <w:rFonts w:ascii="Times New Roman" w:hAnsi="Times New Roman" w:cs="Times New Roman"/>
              </w:rPr>
              <w:t>’</w:t>
            </w:r>
            <w:r w:rsidRPr="007C4491">
              <w:rPr>
                <w:rStyle w:val="markedcontent"/>
                <w:rFonts w:ascii="Times New Roman" w:hAnsi="Times New Roman" w:cs="Times New Roman"/>
              </w:rPr>
              <w:t>émission est de 20 mg/Nm</w:t>
            </w:r>
            <w:r w:rsidRPr="007C4491">
              <w:rPr>
                <w:rStyle w:val="markedcontent"/>
                <w:rFonts w:ascii="Times New Roman" w:hAnsi="Times New Roman" w:cs="Times New Roman"/>
                <w:vertAlign w:val="superscript"/>
              </w:rPr>
              <w:t>3</w:t>
            </w:r>
            <w:r w:rsidRPr="007C4491">
              <w:rPr>
                <w:rStyle w:val="markedcontent"/>
                <w:rFonts w:ascii="Times New Roman" w:hAnsi="Times New Roman" w:cs="Times New Roman"/>
              </w:rPr>
              <w:t>, lorsque du sulfamate d</w:t>
            </w:r>
            <w:r>
              <w:rPr>
                <w:rStyle w:val="markedcontent"/>
                <w:rFonts w:ascii="Times New Roman" w:hAnsi="Times New Roman" w:cs="Times New Roman"/>
              </w:rPr>
              <w:t>’</w:t>
            </w:r>
            <w:r w:rsidRPr="007C4491">
              <w:rPr>
                <w:rStyle w:val="markedcontent"/>
                <w:rFonts w:ascii="Times New Roman" w:hAnsi="Times New Roman" w:cs="Times New Roman"/>
              </w:rPr>
              <w:t>ammonium est utilisé comme retardateur de flamme ou lorsque de l</w:t>
            </w:r>
            <w:r>
              <w:rPr>
                <w:rStyle w:val="markedcontent"/>
                <w:rFonts w:ascii="Times New Roman" w:hAnsi="Times New Roman" w:cs="Times New Roman"/>
              </w:rPr>
              <w:t>’</w:t>
            </w:r>
            <w:r w:rsidRPr="007C4491">
              <w:rPr>
                <w:rStyle w:val="markedcontent"/>
                <w:rFonts w:ascii="Times New Roman" w:hAnsi="Times New Roman" w:cs="Times New Roman"/>
              </w:rPr>
              <w:t>ammoniac est utilisé à des fins de polymérisation (voir le point 3.6.3).</w:t>
            </w:r>
          </w:p>
          <w:p w14:paraId="1EE3A910" w14:textId="0BE04A8D" w:rsidR="007D3447" w:rsidRPr="007C4491" w:rsidRDefault="007D3447" w:rsidP="007D3447">
            <w:pPr>
              <w:jc w:val="both"/>
              <w:rPr>
                <w:rFonts w:ascii="Times New Roman" w:hAnsi="Times New Roman" w:cs="Times New Roman"/>
              </w:rPr>
            </w:pPr>
            <w:r w:rsidRPr="007D3447">
              <w:rPr>
                <w:rStyle w:val="markedcontent"/>
                <w:rFonts w:ascii="Times New Roman" w:hAnsi="Times New Roman" w:cs="Times New Roman"/>
                <w:vertAlign w:val="superscript"/>
              </w:rPr>
              <w:t>(6)</w:t>
            </w:r>
            <w:r w:rsidRPr="007C4491">
              <w:rPr>
                <w:rStyle w:val="markedcontent"/>
                <w:rFonts w:ascii="Times New Roman" w:hAnsi="Times New Roman" w:cs="Times New Roman"/>
              </w:rPr>
              <w:t xml:space="preserve"> </w:t>
            </w:r>
            <w:r w:rsidRPr="007C4491">
              <w:rPr>
                <w:rFonts w:ascii="Times New Roman" w:hAnsi="Times New Roman" w:cs="Times New Roman"/>
              </w:rPr>
              <w:t>L</w:t>
            </w:r>
            <w:r w:rsidRPr="007C4491">
              <w:rPr>
                <w:rStyle w:val="markedcontent"/>
                <w:rFonts w:ascii="Times New Roman" w:hAnsi="Times New Roman" w:cs="Times New Roman"/>
              </w:rPr>
              <w:t>a valeur limite d</w:t>
            </w:r>
            <w:r>
              <w:rPr>
                <w:rStyle w:val="markedcontent"/>
                <w:rFonts w:ascii="Times New Roman" w:hAnsi="Times New Roman" w:cs="Times New Roman"/>
              </w:rPr>
              <w:t>’</w:t>
            </w:r>
            <w:r w:rsidRPr="007C4491">
              <w:rPr>
                <w:rStyle w:val="markedcontent"/>
                <w:rFonts w:ascii="Times New Roman" w:hAnsi="Times New Roman" w:cs="Times New Roman"/>
              </w:rPr>
              <w:t>émission s</w:t>
            </w:r>
            <w:r>
              <w:rPr>
                <w:rStyle w:val="markedcontent"/>
                <w:rFonts w:ascii="Times New Roman" w:hAnsi="Times New Roman" w:cs="Times New Roman"/>
              </w:rPr>
              <w:t>’</w:t>
            </w:r>
            <w:r w:rsidRPr="007C4491">
              <w:rPr>
                <w:rStyle w:val="markedcontent"/>
                <w:rFonts w:ascii="Times New Roman" w:hAnsi="Times New Roman" w:cs="Times New Roman"/>
              </w:rPr>
              <w:t>applique quand le flux massique total de l</w:t>
            </w:r>
            <w:r>
              <w:rPr>
                <w:rStyle w:val="markedcontent"/>
                <w:rFonts w:ascii="Times New Roman" w:hAnsi="Times New Roman" w:cs="Times New Roman"/>
              </w:rPr>
              <w:t>’</w:t>
            </w:r>
            <w:r w:rsidRPr="007C4491">
              <w:rPr>
                <w:rStyle w:val="markedcontent"/>
                <w:rFonts w:ascii="Times New Roman" w:hAnsi="Times New Roman" w:cs="Times New Roman"/>
              </w:rPr>
              <w:t>ensemble des rejets canalisés et diffus du site est supérieur à 100 g/h.</w:t>
            </w:r>
          </w:p>
        </w:tc>
      </w:tr>
    </w:tbl>
    <w:p w14:paraId="0AD3930F" w14:textId="36F8ADB7" w:rsidR="00F361FF" w:rsidRPr="007C4491" w:rsidRDefault="00F361FF" w:rsidP="00DB2527">
      <w:pPr>
        <w:spacing w:after="0" w:line="240" w:lineRule="auto"/>
        <w:jc w:val="both"/>
        <w:rPr>
          <w:rStyle w:val="markedcontent"/>
          <w:rFonts w:ascii="Times New Roman" w:hAnsi="Times New Roman" w:cs="Times New Roman"/>
        </w:rPr>
      </w:pPr>
    </w:p>
    <w:p w14:paraId="7A4886A5" w14:textId="40182DD1" w:rsidR="00FA197A" w:rsidRPr="007C4491" w:rsidRDefault="00DA6770" w:rsidP="009765FA">
      <w:pPr>
        <w:pStyle w:val="Titre2"/>
        <w:numPr>
          <w:ilvl w:val="1"/>
          <w:numId w:val="23"/>
        </w:numPr>
        <w:spacing w:before="0" w:line="240" w:lineRule="auto"/>
        <w:ind w:left="1134" w:hanging="567"/>
        <w:jc w:val="both"/>
        <w:rPr>
          <w:rFonts w:ascii="Times New Roman" w:hAnsi="Times New Roman" w:cs="Times New Roman"/>
          <w:sz w:val="22"/>
          <w:szCs w:val="22"/>
          <w:lang w:eastAsia="fr-FR"/>
        </w:rPr>
      </w:pPr>
      <w:r w:rsidRPr="007C4491">
        <w:rPr>
          <w:rFonts w:ascii="Times New Roman" w:hAnsi="Times New Roman" w:cs="Times New Roman"/>
          <w:sz w:val="22"/>
          <w:szCs w:val="22"/>
          <w:lang w:eastAsia="fr-FR"/>
        </w:rPr>
        <w:t>Emissions en cas d</w:t>
      </w:r>
      <w:r w:rsidR="00A87AED">
        <w:rPr>
          <w:rFonts w:ascii="Times New Roman" w:hAnsi="Times New Roman" w:cs="Times New Roman"/>
          <w:sz w:val="22"/>
          <w:szCs w:val="22"/>
          <w:lang w:eastAsia="fr-FR"/>
        </w:rPr>
        <w:t>’</w:t>
      </w:r>
      <w:r w:rsidRPr="007C4491">
        <w:rPr>
          <w:rFonts w:ascii="Times New Roman" w:hAnsi="Times New Roman" w:cs="Times New Roman"/>
          <w:sz w:val="22"/>
          <w:szCs w:val="22"/>
          <w:lang w:eastAsia="fr-FR"/>
        </w:rPr>
        <w:t>utilisation d</w:t>
      </w:r>
      <w:r w:rsidR="00A87AED">
        <w:rPr>
          <w:rFonts w:ascii="Times New Roman" w:hAnsi="Times New Roman" w:cs="Times New Roman"/>
          <w:sz w:val="22"/>
          <w:szCs w:val="22"/>
          <w:lang w:eastAsia="fr-FR"/>
        </w:rPr>
        <w:t>’</w:t>
      </w:r>
      <w:r w:rsidRPr="007C4491">
        <w:rPr>
          <w:rFonts w:ascii="Times New Roman" w:hAnsi="Times New Roman" w:cs="Times New Roman"/>
          <w:sz w:val="22"/>
          <w:szCs w:val="22"/>
          <w:lang w:eastAsia="fr-FR"/>
        </w:rPr>
        <w:t>un traitement thermique des solvants organiques</w:t>
      </w:r>
    </w:p>
    <w:p w14:paraId="793CF5A1" w14:textId="3C37BA2D" w:rsidR="009714D4" w:rsidRPr="007C4491" w:rsidRDefault="009714D4" w:rsidP="00803EC2">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Lorsque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exploitant utilise un système de traitement thermique des solvants organiques conten</w:t>
      </w:r>
      <w:r w:rsidR="00F902CB" w:rsidRPr="007C4491">
        <w:rPr>
          <w:rFonts w:ascii="Times New Roman" w:eastAsia="Times New Roman" w:hAnsi="Times New Roman" w:cs="Times New Roman"/>
          <w:lang w:eastAsia="fr-FR"/>
        </w:rPr>
        <w:t xml:space="preserve">us dans les effluents gazeux, il </w:t>
      </w:r>
      <w:r w:rsidRPr="007C4491">
        <w:rPr>
          <w:rFonts w:ascii="Times New Roman" w:eastAsia="Times New Roman" w:hAnsi="Times New Roman" w:cs="Times New Roman"/>
          <w:lang w:eastAsia="fr-FR"/>
        </w:rPr>
        <w:t>respecte les valeur</w:t>
      </w:r>
      <w:r w:rsidR="00F902CB" w:rsidRPr="007C4491">
        <w:rPr>
          <w:rFonts w:ascii="Times New Roman" w:eastAsia="Times New Roman" w:hAnsi="Times New Roman" w:cs="Times New Roman"/>
          <w:lang w:eastAsia="fr-FR"/>
        </w:rPr>
        <w:t>s limites d</w:t>
      </w:r>
      <w:r w:rsidR="00A87AED">
        <w:rPr>
          <w:rFonts w:ascii="Times New Roman" w:eastAsia="Times New Roman" w:hAnsi="Times New Roman" w:cs="Times New Roman"/>
          <w:lang w:eastAsia="fr-FR"/>
        </w:rPr>
        <w:t>’</w:t>
      </w:r>
      <w:r w:rsidR="0045295C" w:rsidRPr="007C4491">
        <w:rPr>
          <w:rFonts w:ascii="Times New Roman" w:eastAsia="Times New Roman" w:hAnsi="Times New Roman" w:cs="Times New Roman"/>
          <w:lang w:eastAsia="fr-FR"/>
        </w:rPr>
        <w:t>émission suivantes :</w:t>
      </w:r>
    </w:p>
    <w:tbl>
      <w:tblPr>
        <w:tblStyle w:val="Grilledutableau"/>
        <w:tblW w:w="0" w:type="auto"/>
        <w:tblLook w:val="04A0" w:firstRow="1" w:lastRow="0" w:firstColumn="1" w:lastColumn="0" w:noHBand="0" w:noVBand="1"/>
      </w:tblPr>
      <w:tblGrid>
        <w:gridCol w:w="1218"/>
        <w:gridCol w:w="2694"/>
        <w:gridCol w:w="5150"/>
      </w:tblGrid>
      <w:tr w:rsidR="003454CB" w:rsidRPr="007C4491" w14:paraId="33B9D9E3" w14:textId="77777777" w:rsidTr="0045295C">
        <w:tc>
          <w:tcPr>
            <w:tcW w:w="0" w:type="auto"/>
            <w:hideMark/>
          </w:tcPr>
          <w:p w14:paraId="32A81986" w14:textId="77777777" w:rsidR="009714D4" w:rsidRPr="007C4491" w:rsidRDefault="009714D4" w:rsidP="00DB2527">
            <w:pPr>
              <w:jc w:val="center"/>
              <w:rPr>
                <w:rFonts w:ascii="Times New Roman" w:eastAsia="Times New Roman" w:hAnsi="Times New Roman" w:cs="Times New Roman"/>
                <w:b/>
                <w:bCs/>
                <w:lang w:eastAsia="fr-FR"/>
              </w:rPr>
            </w:pPr>
            <w:r w:rsidRPr="007C4491">
              <w:rPr>
                <w:rFonts w:ascii="Times New Roman" w:eastAsia="Times New Roman" w:hAnsi="Times New Roman" w:cs="Times New Roman"/>
                <w:b/>
                <w:bCs/>
                <w:lang w:eastAsia="fr-FR"/>
              </w:rPr>
              <w:t>Paramètre</w:t>
            </w:r>
          </w:p>
        </w:tc>
        <w:tc>
          <w:tcPr>
            <w:tcW w:w="2655" w:type="dxa"/>
            <w:hideMark/>
          </w:tcPr>
          <w:p w14:paraId="75E80337" w14:textId="77777777" w:rsidR="009714D4" w:rsidRPr="007C4491" w:rsidRDefault="009714D4" w:rsidP="00DB2527">
            <w:pPr>
              <w:jc w:val="center"/>
              <w:rPr>
                <w:rFonts w:ascii="Times New Roman" w:eastAsia="Times New Roman" w:hAnsi="Times New Roman" w:cs="Times New Roman"/>
                <w:b/>
                <w:bCs/>
                <w:lang w:eastAsia="fr-FR"/>
              </w:rPr>
            </w:pPr>
            <w:r w:rsidRPr="007C4491">
              <w:rPr>
                <w:rFonts w:ascii="Times New Roman" w:eastAsia="Times New Roman" w:hAnsi="Times New Roman" w:cs="Times New Roman"/>
                <w:b/>
                <w:bCs/>
                <w:lang w:eastAsia="fr-FR"/>
              </w:rPr>
              <w:t>Unité</w:t>
            </w:r>
          </w:p>
        </w:tc>
        <w:tc>
          <w:tcPr>
            <w:tcW w:w="5098" w:type="dxa"/>
            <w:hideMark/>
          </w:tcPr>
          <w:p w14:paraId="60D05781" w14:textId="09DB5BE0" w:rsidR="009714D4" w:rsidRPr="007C4491" w:rsidRDefault="009714D4" w:rsidP="0045295C">
            <w:pPr>
              <w:jc w:val="center"/>
              <w:rPr>
                <w:rFonts w:ascii="Times New Roman" w:eastAsia="Times New Roman" w:hAnsi="Times New Roman" w:cs="Times New Roman"/>
                <w:b/>
                <w:bCs/>
                <w:lang w:eastAsia="fr-FR"/>
              </w:rPr>
            </w:pPr>
            <w:r w:rsidRPr="007C4491">
              <w:rPr>
                <w:rFonts w:ascii="Times New Roman" w:eastAsia="Times New Roman" w:hAnsi="Times New Roman" w:cs="Times New Roman"/>
                <w:b/>
                <w:bCs/>
                <w:lang w:eastAsia="fr-FR"/>
              </w:rPr>
              <w:t xml:space="preserve">VLE </w:t>
            </w:r>
            <w:r w:rsidR="0045295C" w:rsidRPr="007C4491">
              <w:rPr>
                <w:rFonts w:ascii="Times New Roman" w:eastAsia="Times New Roman" w:hAnsi="Times New Roman" w:cs="Times New Roman"/>
                <w:b/>
                <w:bCs/>
                <w:iCs/>
                <w:vertAlign w:val="superscript"/>
                <w:lang w:eastAsia="fr-FR"/>
              </w:rPr>
              <w:t>(1)</w:t>
            </w:r>
            <w:r w:rsidR="0045295C" w:rsidRPr="007C4491">
              <w:rPr>
                <w:rFonts w:ascii="Times New Roman" w:eastAsia="Times New Roman" w:hAnsi="Times New Roman" w:cs="Times New Roman"/>
                <w:b/>
                <w:bCs/>
                <w:i/>
                <w:iCs/>
                <w:lang w:eastAsia="fr-FR"/>
              </w:rPr>
              <w:t xml:space="preserve"> </w:t>
            </w:r>
            <w:r w:rsidRPr="007C4491">
              <w:rPr>
                <w:rFonts w:ascii="Times New Roman" w:eastAsia="Times New Roman" w:hAnsi="Times New Roman" w:cs="Times New Roman"/>
                <w:b/>
                <w:bCs/>
                <w:lang w:eastAsia="fr-FR"/>
              </w:rPr>
              <w:t>(Moyenne journali</w:t>
            </w:r>
            <w:r w:rsidR="00F902CB" w:rsidRPr="007C4491">
              <w:rPr>
                <w:rFonts w:ascii="Times New Roman" w:eastAsia="Times New Roman" w:hAnsi="Times New Roman" w:cs="Times New Roman"/>
                <w:b/>
                <w:bCs/>
                <w:lang w:eastAsia="fr-FR"/>
              </w:rPr>
              <w:t>ère ou moyenne sur la période d</w:t>
            </w:r>
            <w:r w:rsidR="00A87AED">
              <w:rPr>
                <w:rFonts w:ascii="Times New Roman" w:eastAsia="Times New Roman" w:hAnsi="Times New Roman" w:cs="Times New Roman"/>
                <w:b/>
                <w:bCs/>
                <w:lang w:eastAsia="fr-FR"/>
              </w:rPr>
              <w:t>’</w:t>
            </w:r>
            <w:r w:rsidRPr="007C4491">
              <w:rPr>
                <w:rFonts w:ascii="Times New Roman" w:eastAsia="Times New Roman" w:hAnsi="Times New Roman" w:cs="Times New Roman"/>
                <w:b/>
                <w:bCs/>
                <w:lang w:eastAsia="fr-FR"/>
              </w:rPr>
              <w:t>échantillonnage)</w:t>
            </w:r>
          </w:p>
        </w:tc>
      </w:tr>
      <w:tr w:rsidR="003454CB" w:rsidRPr="007C4491" w14:paraId="2361FE3A" w14:textId="77777777" w:rsidTr="0045295C">
        <w:tc>
          <w:tcPr>
            <w:tcW w:w="0" w:type="auto"/>
            <w:hideMark/>
          </w:tcPr>
          <w:p w14:paraId="7BE8B420" w14:textId="77777777" w:rsidR="009714D4" w:rsidRPr="007C4491" w:rsidRDefault="009714D4" w:rsidP="00DB2527">
            <w:pPr>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NO</w:t>
            </w:r>
            <w:r w:rsidRPr="007C4491">
              <w:rPr>
                <w:rFonts w:ascii="Times New Roman" w:eastAsia="Times New Roman" w:hAnsi="Times New Roman" w:cs="Times New Roman"/>
                <w:vertAlign w:val="subscript"/>
                <w:lang w:eastAsia="fr-FR"/>
              </w:rPr>
              <w:t>X</w:t>
            </w:r>
          </w:p>
        </w:tc>
        <w:tc>
          <w:tcPr>
            <w:tcW w:w="2655" w:type="dxa"/>
            <w:hideMark/>
          </w:tcPr>
          <w:p w14:paraId="29532796" w14:textId="77777777" w:rsidR="009714D4" w:rsidRPr="007C4491" w:rsidRDefault="009714D4" w:rsidP="00DB2527">
            <w:pPr>
              <w:rPr>
                <w:rFonts w:ascii="Times New Roman" w:eastAsia="Times New Roman" w:hAnsi="Times New Roman" w:cs="Times New Roman"/>
                <w:lang w:eastAsia="fr-FR"/>
              </w:rPr>
            </w:pPr>
            <w:proofErr w:type="gramStart"/>
            <w:r w:rsidRPr="007C4491">
              <w:rPr>
                <w:rFonts w:ascii="Times New Roman" w:eastAsia="Times New Roman" w:hAnsi="Times New Roman" w:cs="Times New Roman"/>
                <w:lang w:eastAsia="fr-FR"/>
              </w:rPr>
              <w:t>mg</w:t>
            </w:r>
            <w:proofErr w:type="gramEnd"/>
            <w:r w:rsidRPr="007C4491">
              <w:rPr>
                <w:rFonts w:ascii="Times New Roman" w:eastAsia="Times New Roman" w:hAnsi="Times New Roman" w:cs="Times New Roman"/>
                <w:lang w:eastAsia="fr-FR"/>
              </w:rPr>
              <w:t xml:space="preserve"> équivalent NO</w:t>
            </w:r>
            <w:r w:rsidRPr="007C4491">
              <w:rPr>
                <w:rFonts w:ascii="Times New Roman" w:eastAsia="Times New Roman" w:hAnsi="Times New Roman" w:cs="Times New Roman"/>
                <w:vertAlign w:val="subscript"/>
                <w:lang w:eastAsia="fr-FR"/>
              </w:rPr>
              <w:t>2</w:t>
            </w:r>
            <w:r w:rsidRPr="007C4491">
              <w:rPr>
                <w:rFonts w:ascii="Times New Roman" w:eastAsia="Times New Roman" w:hAnsi="Times New Roman" w:cs="Times New Roman"/>
                <w:lang w:eastAsia="fr-FR"/>
              </w:rPr>
              <w:t>/Nm</w:t>
            </w:r>
            <w:r w:rsidRPr="007C4491">
              <w:rPr>
                <w:rFonts w:ascii="Times New Roman" w:eastAsia="Times New Roman" w:hAnsi="Times New Roman" w:cs="Times New Roman"/>
                <w:vertAlign w:val="superscript"/>
                <w:lang w:eastAsia="fr-FR"/>
              </w:rPr>
              <w:t>3</w:t>
            </w:r>
          </w:p>
        </w:tc>
        <w:tc>
          <w:tcPr>
            <w:tcW w:w="5098" w:type="dxa"/>
            <w:hideMark/>
          </w:tcPr>
          <w:p w14:paraId="762277FC" w14:textId="03EB66DC" w:rsidR="009714D4" w:rsidRPr="007C4491" w:rsidRDefault="009714D4" w:rsidP="00DB2527">
            <w:pPr>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100</w:t>
            </w:r>
            <w:r w:rsidR="00F35CCF" w:rsidRPr="007C4491">
              <w:rPr>
                <w:rFonts w:ascii="Times New Roman" w:eastAsia="Times New Roman" w:hAnsi="Times New Roman" w:cs="Times New Roman"/>
                <w:i/>
                <w:iCs/>
                <w:lang w:eastAsia="fr-FR"/>
              </w:rPr>
              <w:t xml:space="preserve"> </w:t>
            </w:r>
          </w:p>
        </w:tc>
      </w:tr>
      <w:tr w:rsidR="003454CB" w:rsidRPr="007C4491" w14:paraId="7A6EB153" w14:textId="77777777" w:rsidTr="0045295C">
        <w:tc>
          <w:tcPr>
            <w:tcW w:w="0" w:type="auto"/>
            <w:hideMark/>
          </w:tcPr>
          <w:p w14:paraId="0162BE55" w14:textId="77777777" w:rsidR="009714D4" w:rsidRPr="007C4491" w:rsidRDefault="009714D4" w:rsidP="00DB2527">
            <w:pPr>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CO</w:t>
            </w:r>
          </w:p>
        </w:tc>
        <w:tc>
          <w:tcPr>
            <w:tcW w:w="2655" w:type="dxa"/>
            <w:hideMark/>
          </w:tcPr>
          <w:p w14:paraId="442C6C64" w14:textId="77777777" w:rsidR="009714D4" w:rsidRPr="007C4491" w:rsidRDefault="009714D4" w:rsidP="00DB2527">
            <w:pPr>
              <w:rPr>
                <w:rFonts w:ascii="Times New Roman" w:eastAsia="Times New Roman" w:hAnsi="Times New Roman" w:cs="Times New Roman"/>
                <w:lang w:eastAsia="fr-FR"/>
              </w:rPr>
            </w:pPr>
            <w:proofErr w:type="gramStart"/>
            <w:r w:rsidRPr="007C4491">
              <w:rPr>
                <w:rFonts w:ascii="Times New Roman" w:eastAsia="Times New Roman" w:hAnsi="Times New Roman" w:cs="Times New Roman"/>
                <w:lang w:eastAsia="fr-FR"/>
              </w:rPr>
              <w:t>mg</w:t>
            </w:r>
            <w:proofErr w:type="gramEnd"/>
            <w:r w:rsidRPr="007C4491">
              <w:rPr>
                <w:rFonts w:ascii="Times New Roman" w:eastAsia="Times New Roman" w:hAnsi="Times New Roman" w:cs="Times New Roman"/>
                <w:lang w:eastAsia="fr-FR"/>
              </w:rPr>
              <w:t>/Nm</w:t>
            </w:r>
            <w:r w:rsidRPr="007C4491">
              <w:rPr>
                <w:rFonts w:ascii="Times New Roman" w:eastAsia="Times New Roman" w:hAnsi="Times New Roman" w:cs="Times New Roman"/>
                <w:vertAlign w:val="superscript"/>
                <w:lang w:eastAsia="fr-FR"/>
              </w:rPr>
              <w:t>3</w:t>
            </w:r>
          </w:p>
        </w:tc>
        <w:tc>
          <w:tcPr>
            <w:tcW w:w="5098" w:type="dxa"/>
            <w:hideMark/>
          </w:tcPr>
          <w:p w14:paraId="774703EE" w14:textId="77777777" w:rsidR="009714D4" w:rsidRPr="007C4491" w:rsidRDefault="009714D4" w:rsidP="00DB2527">
            <w:pPr>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100</w:t>
            </w:r>
          </w:p>
        </w:tc>
      </w:tr>
      <w:tr w:rsidR="003454CB" w:rsidRPr="007C4491" w14:paraId="6B872423" w14:textId="77777777" w:rsidTr="0045295C">
        <w:tc>
          <w:tcPr>
            <w:tcW w:w="0" w:type="auto"/>
            <w:hideMark/>
          </w:tcPr>
          <w:p w14:paraId="0395C4B4" w14:textId="77777777" w:rsidR="009714D4" w:rsidRPr="007C4491" w:rsidRDefault="009714D4" w:rsidP="00DB2527">
            <w:pPr>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COVT</w:t>
            </w:r>
          </w:p>
        </w:tc>
        <w:tc>
          <w:tcPr>
            <w:tcW w:w="2655" w:type="dxa"/>
            <w:hideMark/>
          </w:tcPr>
          <w:p w14:paraId="23A7D122" w14:textId="0877C643" w:rsidR="009714D4" w:rsidRPr="007C4491" w:rsidRDefault="009714D4" w:rsidP="00DB2527">
            <w:pPr>
              <w:rPr>
                <w:rFonts w:ascii="Times New Roman" w:eastAsia="Times New Roman" w:hAnsi="Times New Roman" w:cs="Times New Roman"/>
                <w:lang w:eastAsia="fr-FR"/>
              </w:rPr>
            </w:pPr>
            <w:proofErr w:type="gramStart"/>
            <w:r w:rsidRPr="007C4491">
              <w:rPr>
                <w:rFonts w:ascii="Times New Roman" w:eastAsia="Times New Roman" w:hAnsi="Times New Roman" w:cs="Times New Roman"/>
                <w:lang w:eastAsia="fr-FR"/>
              </w:rPr>
              <w:t>mg</w:t>
            </w:r>
            <w:proofErr w:type="gramEnd"/>
            <w:r w:rsidRPr="007C4491">
              <w:rPr>
                <w:rFonts w:ascii="Times New Roman" w:eastAsia="Times New Roman" w:hAnsi="Times New Roman" w:cs="Times New Roman"/>
                <w:lang w:eastAsia="fr-FR"/>
              </w:rPr>
              <w:t>/Nm</w:t>
            </w:r>
            <w:r w:rsidRPr="007C4491">
              <w:rPr>
                <w:rFonts w:ascii="Times New Roman" w:eastAsia="Times New Roman" w:hAnsi="Times New Roman" w:cs="Times New Roman"/>
                <w:vertAlign w:val="superscript"/>
                <w:lang w:eastAsia="fr-FR"/>
              </w:rPr>
              <w:t>3</w:t>
            </w:r>
          </w:p>
        </w:tc>
        <w:tc>
          <w:tcPr>
            <w:tcW w:w="5098"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34"/>
            </w:tblGrid>
            <w:tr w:rsidR="003454CB" w:rsidRPr="007C4491" w14:paraId="13FEE2C5" w14:textId="77777777" w:rsidTr="00A84A72">
              <w:trPr>
                <w:tblCellSpacing w:w="15" w:type="dxa"/>
              </w:trPr>
              <w:tc>
                <w:tcPr>
                  <w:tcW w:w="0" w:type="auto"/>
                  <w:vAlign w:val="center"/>
                  <w:hideMark/>
                </w:tcPr>
                <w:p w14:paraId="2B205F90" w14:textId="772643FB" w:rsidR="00A84A72" w:rsidRPr="007C4491" w:rsidRDefault="00A84A72" w:rsidP="00A26A75">
                  <w:pPr>
                    <w:spacing w:after="0" w:line="240" w:lineRule="auto"/>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20</w:t>
                  </w:r>
                  <w:r w:rsidR="0045295C" w:rsidRPr="007C4491">
                    <w:rPr>
                      <w:rFonts w:ascii="Times New Roman" w:eastAsia="Times New Roman" w:hAnsi="Times New Roman" w:cs="Times New Roman"/>
                      <w:lang w:eastAsia="fr-FR"/>
                    </w:rPr>
                    <w:t xml:space="preserve"> </w:t>
                  </w:r>
                  <w:r w:rsidRPr="007C4491">
                    <w:rPr>
                      <w:rFonts w:ascii="Times New Roman" w:eastAsia="Times New Roman" w:hAnsi="Times New Roman" w:cs="Times New Roman"/>
                      <w:lang w:eastAsia="fr-FR"/>
                    </w:rPr>
                    <w:t>pour un rendement de la technique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oxydation pour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élimination </w:t>
                  </w:r>
                  <w:r w:rsidR="00A26A75" w:rsidRPr="007C4491">
                    <w:rPr>
                      <w:rFonts w:ascii="Times New Roman" w:eastAsia="Times New Roman" w:hAnsi="Times New Roman" w:cs="Times New Roman"/>
                      <w:lang w:eastAsia="fr-FR"/>
                    </w:rPr>
                    <w:t xml:space="preserve">de </w:t>
                  </w:r>
                  <w:r w:rsidRPr="007C4491">
                    <w:rPr>
                      <w:rFonts w:ascii="Times New Roman" w:eastAsia="Times New Roman" w:hAnsi="Times New Roman" w:cs="Times New Roman"/>
                      <w:lang w:eastAsia="fr-FR"/>
                    </w:rPr>
                    <w:t xml:space="preserve">COV </w:t>
                  </w:r>
                  <w:r w:rsidR="00A26A75" w:rsidRPr="007C4491">
                    <w:rPr>
                      <w:rFonts w:ascii="Times New Roman" w:eastAsia="Times New Roman" w:hAnsi="Times New Roman" w:cs="Times New Roman"/>
                      <w:lang w:eastAsia="fr-FR"/>
                    </w:rPr>
                    <w:t>inférieur ou égal à</w:t>
                  </w:r>
                  <w:r w:rsidRPr="007C4491">
                    <w:rPr>
                      <w:rFonts w:ascii="Times New Roman" w:eastAsia="Times New Roman" w:hAnsi="Times New Roman" w:cs="Times New Roman"/>
                      <w:lang w:eastAsia="fr-FR"/>
                    </w:rPr>
                    <w:t xml:space="preserve"> 98 %</w:t>
                  </w:r>
                </w:p>
              </w:tc>
            </w:tr>
            <w:tr w:rsidR="003454CB" w:rsidRPr="007C4491" w14:paraId="3B53447D" w14:textId="77777777" w:rsidTr="00A84A72">
              <w:trPr>
                <w:tblCellSpacing w:w="15" w:type="dxa"/>
              </w:trPr>
              <w:tc>
                <w:tcPr>
                  <w:tcW w:w="0" w:type="auto"/>
                  <w:vAlign w:val="center"/>
                  <w:hideMark/>
                </w:tcPr>
                <w:p w14:paraId="344E4FAC" w14:textId="2B968598" w:rsidR="00A84A72" w:rsidRPr="007C4491" w:rsidRDefault="00A84A72" w:rsidP="0045295C">
                  <w:pPr>
                    <w:spacing w:after="0" w:line="240" w:lineRule="auto"/>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40</w:t>
                  </w:r>
                  <w:r w:rsidR="0045295C" w:rsidRPr="007C4491">
                    <w:rPr>
                      <w:rFonts w:ascii="Times New Roman" w:eastAsia="Times New Roman" w:hAnsi="Times New Roman" w:cs="Times New Roman"/>
                      <w:lang w:eastAsia="fr-FR"/>
                    </w:rPr>
                    <w:t xml:space="preserve"> </w:t>
                  </w:r>
                  <w:r w:rsidRPr="007C4491">
                    <w:rPr>
                      <w:rFonts w:ascii="Times New Roman" w:eastAsia="Times New Roman" w:hAnsi="Times New Roman" w:cs="Times New Roman"/>
                      <w:lang w:eastAsia="fr-FR"/>
                    </w:rPr>
                    <w:t>pour un rendement de la technique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oxydation pour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élimination </w:t>
                  </w:r>
                  <w:r w:rsidR="00A26A75" w:rsidRPr="007C4491">
                    <w:rPr>
                      <w:rFonts w:ascii="Times New Roman" w:eastAsia="Times New Roman" w:hAnsi="Times New Roman" w:cs="Times New Roman"/>
                      <w:lang w:eastAsia="fr-FR"/>
                    </w:rPr>
                    <w:t xml:space="preserve">de </w:t>
                  </w:r>
                  <w:r w:rsidRPr="007C4491">
                    <w:rPr>
                      <w:rFonts w:ascii="Times New Roman" w:eastAsia="Times New Roman" w:hAnsi="Times New Roman" w:cs="Times New Roman"/>
                      <w:lang w:eastAsia="fr-FR"/>
                    </w:rPr>
                    <w:t xml:space="preserve">COV </w:t>
                  </w:r>
                  <w:r w:rsidR="00A26A75" w:rsidRPr="007C4491">
                    <w:rPr>
                      <w:rFonts w:ascii="Times New Roman" w:eastAsia="Times New Roman" w:hAnsi="Times New Roman" w:cs="Times New Roman"/>
                      <w:lang w:eastAsia="fr-FR"/>
                    </w:rPr>
                    <w:t xml:space="preserve">supérieur à </w:t>
                  </w:r>
                  <w:r w:rsidRPr="007C4491">
                    <w:rPr>
                      <w:rFonts w:ascii="Times New Roman" w:eastAsia="Times New Roman" w:hAnsi="Times New Roman" w:cs="Times New Roman"/>
                      <w:lang w:eastAsia="fr-FR"/>
                    </w:rPr>
                    <w:t>98 %</w:t>
                  </w:r>
                </w:p>
              </w:tc>
            </w:tr>
          </w:tbl>
          <w:p w14:paraId="780ED17A" w14:textId="13E489D6" w:rsidR="009714D4" w:rsidRPr="007C4491" w:rsidRDefault="009714D4" w:rsidP="00DB2527">
            <w:pPr>
              <w:rPr>
                <w:rFonts w:ascii="Times New Roman" w:eastAsia="Times New Roman" w:hAnsi="Times New Roman" w:cs="Times New Roman"/>
                <w:vertAlign w:val="subscript"/>
                <w:lang w:eastAsia="fr-FR"/>
              </w:rPr>
            </w:pPr>
          </w:p>
        </w:tc>
      </w:tr>
      <w:tr w:rsidR="003454CB" w:rsidRPr="007C4491" w14:paraId="32AE6A66" w14:textId="77777777" w:rsidTr="009714D4">
        <w:tc>
          <w:tcPr>
            <w:tcW w:w="0" w:type="auto"/>
            <w:gridSpan w:val="3"/>
            <w:hideMark/>
          </w:tcPr>
          <w:p w14:paraId="3A82456E" w14:textId="51CAE336" w:rsidR="00543FE5" w:rsidRPr="007C4491" w:rsidRDefault="009714D4" w:rsidP="00DB2527">
            <w:pPr>
              <w:rPr>
                <w:rFonts w:ascii="Times New Roman" w:eastAsia="Times New Roman" w:hAnsi="Times New Roman" w:cs="Times New Roman"/>
                <w:lang w:eastAsia="fr-FR"/>
              </w:rPr>
            </w:pPr>
            <w:r w:rsidRPr="007C4491">
              <w:rPr>
                <w:rFonts w:ascii="Times New Roman" w:eastAsia="Times New Roman" w:hAnsi="Times New Roman" w:cs="Times New Roman"/>
                <w:iCs/>
                <w:vertAlign w:val="superscript"/>
                <w:lang w:eastAsia="fr-FR"/>
              </w:rPr>
              <w:t>(1)</w:t>
            </w:r>
            <w:r w:rsidR="00F902CB" w:rsidRPr="007C4491">
              <w:rPr>
                <w:rFonts w:ascii="Times New Roman" w:eastAsia="Times New Roman" w:hAnsi="Times New Roman" w:cs="Times New Roman"/>
                <w:iCs/>
                <w:lang w:eastAsia="fr-FR"/>
              </w:rPr>
              <w:t xml:space="preserve"> La VLE ne s</w:t>
            </w:r>
            <w:r w:rsidR="00A87AED">
              <w:rPr>
                <w:rFonts w:ascii="Times New Roman" w:eastAsia="Times New Roman" w:hAnsi="Times New Roman" w:cs="Times New Roman"/>
                <w:iCs/>
                <w:lang w:eastAsia="fr-FR"/>
              </w:rPr>
              <w:t>’</w:t>
            </w:r>
            <w:r w:rsidRPr="007C4491">
              <w:rPr>
                <w:rFonts w:ascii="Times New Roman" w:eastAsia="Times New Roman" w:hAnsi="Times New Roman" w:cs="Times New Roman"/>
                <w:iCs/>
                <w:lang w:eastAsia="fr-FR"/>
              </w:rPr>
              <w:t>applique pas lorsque des effluents gazeux sont envoyés dans une installation de combustion.</w:t>
            </w:r>
          </w:p>
        </w:tc>
      </w:tr>
    </w:tbl>
    <w:p w14:paraId="1A4D6AEE" w14:textId="38A477A0" w:rsidR="007F7E3B" w:rsidRPr="007C4491" w:rsidRDefault="007F7E3B" w:rsidP="00DB2527">
      <w:pPr>
        <w:spacing w:after="0" w:line="240" w:lineRule="auto"/>
        <w:ind w:left="708" w:hanging="708"/>
        <w:jc w:val="both"/>
        <w:rPr>
          <w:rFonts w:ascii="Times New Roman" w:eastAsia="Times New Roman" w:hAnsi="Times New Roman" w:cs="Times New Roman"/>
          <w:lang w:eastAsia="fr-FR"/>
        </w:rPr>
      </w:pPr>
    </w:p>
    <w:p w14:paraId="613247BE" w14:textId="6DCE5EA2" w:rsidR="003042EF" w:rsidRPr="007C4491" w:rsidRDefault="003042EF" w:rsidP="009765FA">
      <w:pPr>
        <w:pStyle w:val="Titre2"/>
        <w:numPr>
          <w:ilvl w:val="1"/>
          <w:numId w:val="23"/>
        </w:numPr>
        <w:spacing w:before="0" w:line="240" w:lineRule="auto"/>
        <w:ind w:left="1134" w:hanging="567"/>
        <w:jc w:val="both"/>
        <w:rPr>
          <w:rFonts w:ascii="Times New Roman" w:hAnsi="Times New Roman" w:cs="Times New Roman"/>
          <w:sz w:val="22"/>
          <w:szCs w:val="22"/>
          <w:lang w:eastAsia="fr-FR"/>
        </w:rPr>
      </w:pPr>
      <w:r w:rsidRPr="007C4491">
        <w:rPr>
          <w:rFonts w:ascii="Times New Roman" w:hAnsi="Times New Roman" w:cs="Times New Roman"/>
          <w:sz w:val="22"/>
          <w:szCs w:val="22"/>
          <w:lang w:eastAsia="fr-FR"/>
        </w:rPr>
        <w:t>Production de déchets</w:t>
      </w:r>
    </w:p>
    <w:p w14:paraId="6FF69385" w14:textId="6E0C8F08" w:rsidR="003042EF" w:rsidRPr="007C4491" w:rsidRDefault="003042E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exploitant applique toutes les techniques.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1818"/>
        <w:gridCol w:w="4672"/>
        <w:gridCol w:w="2164"/>
      </w:tblGrid>
      <w:tr w:rsidR="003042EF" w:rsidRPr="007C4491" w14:paraId="22C1A0B7" w14:textId="77777777" w:rsidTr="000A2782">
        <w:trPr>
          <w:cantSplit/>
          <w:tblHeader/>
          <w:jc w:val="center"/>
        </w:trPr>
        <w:tc>
          <w:tcPr>
            <w:tcW w:w="1228" w:type="pct"/>
            <w:gridSpan w:val="2"/>
            <w:shd w:val="clear" w:color="auto" w:fill="auto"/>
            <w:vAlign w:val="center"/>
          </w:tcPr>
          <w:p w14:paraId="61865A8A" w14:textId="77777777" w:rsidR="003042EF" w:rsidRPr="007C4491" w:rsidRDefault="003042EF" w:rsidP="00DB2527">
            <w:pPr>
              <w:spacing w:after="0" w:line="240" w:lineRule="auto"/>
              <w:jc w:val="both"/>
              <w:rPr>
                <w:rFonts w:ascii="Times New Roman" w:hAnsi="Times New Roman" w:cs="Times New Roman"/>
                <w:b/>
              </w:rPr>
            </w:pPr>
            <w:r w:rsidRPr="007C4491">
              <w:rPr>
                <w:rFonts w:ascii="Times New Roman" w:hAnsi="Times New Roman" w:cs="Times New Roman"/>
                <w:b/>
              </w:rPr>
              <w:lastRenderedPageBreak/>
              <w:t>Technique</w:t>
            </w:r>
          </w:p>
        </w:tc>
        <w:tc>
          <w:tcPr>
            <w:tcW w:w="2578" w:type="pct"/>
            <w:shd w:val="clear" w:color="auto" w:fill="auto"/>
            <w:vAlign w:val="center"/>
          </w:tcPr>
          <w:p w14:paraId="7A4C3878" w14:textId="77777777" w:rsidR="003042EF" w:rsidRPr="007C4491" w:rsidRDefault="003042EF"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c>
          <w:tcPr>
            <w:tcW w:w="1194" w:type="pct"/>
            <w:shd w:val="clear" w:color="auto" w:fill="auto"/>
            <w:vAlign w:val="center"/>
          </w:tcPr>
          <w:p w14:paraId="591F59B7" w14:textId="77777777" w:rsidR="003042EF" w:rsidRPr="007C4491" w:rsidRDefault="003042EF" w:rsidP="00DB2527">
            <w:pPr>
              <w:spacing w:after="0" w:line="240" w:lineRule="auto"/>
              <w:jc w:val="both"/>
              <w:rPr>
                <w:rFonts w:ascii="Times New Roman" w:hAnsi="Times New Roman" w:cs="Times New Roman"/>
                <w:b/>
              </w:rPr>
            </w:pPr>
            <w:r w:rsidRPr="007C4491">
              <w:rPr>
                <w:rFonts w:ascii="Times New Roman" w:hAnsi="Times New Roman" w:cs="Times New Roman"/>
                <w:b/>
              </w:rPr>
              <w:t>Applicabilité</w:t>
            </w:r>
          </w:p>
        </w:tc>
      </w:tr>
      <w:tr w:rsidR="003042EF" w:rsidRPr="007C4491" w14:paraId="34E38759" w14:textId="77777777" w:rsidTr="000A2782">
        <w:trPr>
          <w:cantSplit/>
          <w:tblHeader/>
          <w:jc w:val="center"/>
        </w:trPr>
        <w:tc>
          <w:tcPr>
            <w:tcW w:w="225" w:type="pct"/>
            <w:shd w:val="clear" w:color="auto" w:fill="auto"/>
            <w:vAlign w:val="center"/>
          </w:tcPr>
          <w:p w14:paraId="793F6125" w14:textId="77777777" w:rsidR="003042EF" w:rsidRPr="007C4491" w:rsidRDefault="003042EF" w:rsidP="00DB2527">
            <w:pPr>
              <w:spacing w:after="0" w:line="240" w:lineRule="auto"/>
              <w:jc w:val="both"/>
              <w:rPr>
                <w:rFonts w:ascii="Times New Roman" w:hAnsi="Times New Roman" w:cs="Times New Roman"/>
              </w:rPr>
            </w:pPr>
            <w:r w:rsidRPr="007C4491">
              <w:rPr>
                <w:rFonts w:ascii="Times New Roman" w:hAnsi="Times New Roman" w:cs="Times New Roman"/>
              </w:rPr>
              <w:t>a.</w:t>
            </w:r>
          </w:p>
        </w:tc>
        <w:tc>
          <w:tcPr>
            <w:tcW w:w="1003" w:type="pct"/>
            <w:shd w:val="clear" w:color="auto" w:fill="auto"/>
            <w:vAlign w:val="center"/>
          </w:tcPr>
          <w:p w14:paraId="0F7ED263" w14:textId="77777777" w:rsidR="003042EF" w:rsidRPr="007C4491" w:rsidRDefault="003042E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Plan de gestion des déchets</w:t>
            </w:r>
          </w:p>
        </w:tc>
        <w:tc>
          <w:tcPr>
            <w:tcW w:w="2578" w:type="pct"/>
            <w:shd w:val="clear" w:color="auto" w:fill="auto"/>
            <w:vAlign w:val="center"/>
          </w:tcPr>
          <w:p w14:paraId="0F59E2E1" w14:textId="20FD728F" w:rsidR="003042EF" w:rsidRPr="007C4491" w:rsidRDefault="003042E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Un plan de gestion des déch</w:t>
            </w:r>
            <w:r w:rsidR="008D2DC2" w:rsidRPr="007C4491">
              <w:rPr>
                <w:rFonts w:ascii="Times New Roman" w:hAnsi="Times New Roman" w:cs="Times New Roman"/>
                <w:lang w:val="fr-BE"/>
              </w:rPr>
              <w:t>ets fait partie du SME (voir le point 2.10</w:t>
            </w:r>
            <w:r w:rsidRPr="007C4491">
              <w:rPr>
                <w:rFonts w:ascii="Times New Roman" w:hAnsi="Times New Roman" w:cs="Times New Roman"/>
                <w:lang w:val="fr-BE"/>
              </w:rPr>
              <w:t>)</w:t>
            </w:r>
            <w:r w:rsidR="00FD4E2B">
              <w:rPr>
                <w:rFonts w:ascii="Times New Roman" w:hAnsi="Times New Roman" w:cs="Times New Roman"/>
                <w:lang w:val="fr-BE"/>
              </w:rPr>
              <w:t>, il vise à :</w:t>
            </w:r>
          </w:p>
          <w:p w14:paraId="06618D16" w14:textId="20BB15D2" w:rsidR="003042EF" w:rsidRPr="007C4491" w:rsidRDefault="0045295C" w:rsidP="0045295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r</w:t>
            </w:r>
            <w:r w:rsidR="003042EF" w:rsidRPr="007C4491">
              <w:rPr>
                <w:rFonts w:ascii="Times New Roman" w:hAnsi="Times New Roman" w:cs="Times New Roman"/>
                <w:lang w:val="fr-BE"/>
              </w:rPr>
              <w:t>éduire le plus po</w:t>
            </w:r>
            <w:r w:rsidRPr="007C4491">
              <w:rPr>
                <w:rFonts w:ascii="Times New Roman" w:hAnsi="Times New Roman" w:cs="Times New Roman"/>
                <w:lang w:val="fr-BE"/>
              </w:rPr>
              <w:t>ssible la production de déchets ;</w:t>
            </w:r>
          </w:p>
          <w:p w14:paraId="676E3312" w14:textId="14DADB39" w:rsidR="003042EF" w:rsidRPr="007C4491" w:rsidRDefault="0045295C" w:rsidP="0045295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o</w:t>
            </w:r>
            <w:r w:rsidR="003042EF" w:rsidRPr="007C4491">
              <w:rPr>
                <w:rFonts w:ascii="Times New Roman" w:hAnsi="Times New Roman" w:cs="Times New Roman"/>
                <w:lang w:val="fr-BE"/>
              </w:rPr>
              <w:t>ptimiser la réutilisation, la régénération, le recyclage et/ou la récupération des déchets, et</w:t>
            </w:r>
          </w:p>
          <w:p w14:paraId="09AA2E95" w14:textId="331A2D42" w:rsidR="003042EF" w:rsidRPr="007C4491" w:rsidRDefault="0045295C" w:rsidP="0045295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f</w:t>
            </w:r>
            <w:r w:rsidR="003042EF" w:rsidRPr="007C4491">
              <w:rPr>
                <w:rFonts w:ascii="Times New Roman" w:hAnsi="Times New Roman" w:cs="Times New Roman"/>
                <w:lang w:val="fr-BE"/>
              </w:rPr>
              <w:t>aire en sorte que les déchets soient éliminés correctement.</w:t>
            </w:r>
          </w:p>
        </w:tc>
        <w:tc>
          <w:tcPr>
            <w:tcW w:w="1194" w:type="pct"/>
            <w:shd w:val="clear" w:color="auto" w:fill="auto"/>
            <w:vAlign w:val="center"/>
          </w:tcPr>
          <w:p w14:paraId="60C9B2F7" w14:textId="37D82DA4" w:rsidR="003042EF" w:rsidRPr="007C4491" w:rsidRDefault="003042EF" w:rsidP="00A66D4C">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 niveau de détail du plan de gestion des déchets est, d</w:t>
            </w:r>
            <w:r w:rsidR="00A87AED">
              <w:rPr>
                <w:rFonts w:ascii="Times New Roman" w:hAnsi="Times New Roman" w:cs="Times New Roman"/>
                <w:lang w:val="fr-BE"/>
              </w:rPr>
              <w:t>’</w:t>
            </w:r>
            <w:r w:rsidRPr="007C4491">
              <w:rPr>
                <w:rFonts w:ascii="Times New Roman" w:hAnsi="Times New Roman" w:cs="Times New Roman"/>
                <w:lang w:val="fr-BE"/>
              </w:rPr>
              <w:t>une manière générale, en rapport avec la nature, la taille</w:t>
            </w:r>
            <w:r w:rsidR="00A66D4C" w:rsidRPr="007C4491">
              <w:rPr>
                <w:rFonts w:ascii="Times New Roman" w:hAnsi="Times New Roman" w:cs="Times New Roman"/>
                <w:lang w:val="fr-BE"/>
              </w:rPr>
              <w:t>,</w:t>
            </w:r>
            <w:r w:rsidRPr="007C4491">
              <w:rPr>
                <w:rFonts w:ascii="Times New Roman" w:hAnsi="Times New Roman" w:cs="Times New Roman"/>
                <w:lang w:val="fr-BE"/>
              </w:rPr>
              <w:t xml:space="preserve"> la complexité de l</w:t>
            </w:r>
            <w:r w:rsidR="00A87AED">
              <w:rPr>
                <w:rFonts w:ascii="Times New Roman" w:hAnsi="Times New Roman" w:cs="Times New Roman"/>
                <w:lang w:val="fr-BE"/>
              </w:rPr>
              <w:t>’</w:t>
            </w:r>
            <w:r w:rsidRPr="007C4491">
              <w:rPr>
                <w:rFonts w:ascii="Times New Roman" w:hAnsi="Times New Roman" w:cs="Times New Roman"/>
                <w:lang w:val="fr-BE"/>
              </w:rPr>
              <w:t>unité</w:t>
            </w:r>
            <w:r w:rsidR="00A66D4C" w:rsidRPr="007C4491">
              <w:rPr>
                <w:rFonts w:ascii="Times New Roman" w:hAnsi="Times New Roman" w:cs="Times New Roman"/>
                <w:lang w:val="fr-BE"/>
              </w:rPr>
              <w:t xml:space="preserve"> et la quantité de déchets produits</w:t>
            </w:r>
            <w:r w:rsidRPr="007C4491">
              <w:rPr>
                <w:rFonts w:ascii="Times New Roman" w:hAnsi="Times New Roman" w:cs="Times New Roman"/>
                <w:lang w:val="fr-BE"/>
              </w:rPr>
              <w:t>.</w:t>
            </w:r>
          </w:p>
        </w:tc>
      </w:tr>
      <w:tr w:rsidR="003042EF" w:rsidRPr="007C4491" w14:paraId="4998E673" w14:textId="77777777" w:rsidTr="000A2782">
        <w:trPr>
          <w:cantSplit/>
          <w:tblHeader/>
          <w:jc w:val="center"/>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7CC1E1A" w14:textId="77777777" w:rsidR="003042EF" w:rsidRPr="007C4491" w:rsidRDefault="003042EF" w:rsidP="00DB2527">
            <w:pPr>
              <w:spacing w:after="0" w:line="240" w:lineRule="auto"/>
              <w:jc w:val="both"/>
              <w:rPr>
                <w:rFonts w:ascii="Times New Roman" w:hAnsi="Times New Roman" w:cs="Times New Roman"/>
              </w:rPr>
            </w:pPr>
            <w:r w:rsidRPr="007C4491">
              <w:rPr>
                <w:rFonts w:ascii="Times New Roman" w:hAnsi="Times New Roman" w:cs="Times New Roman"/>
              </w:rPr>
              <w:t>b.</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CAB8AD7" w14:textId="77777777" w:rsidR="003042EF" w:rsidRPr="007C4491" w:rsidRDefault="003042E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Utilisation en temps utile des produits chimiques </w:t>
            </w:r>
          </w:p>
        </w:tc>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14:paraId="2BFA00D8" w14:textId="3620AC8B" w:rsidR="003042EF" w:rsidRPr="007C4491" w:rsidRDefault="003042E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Des critères sont clairement définis, par exemple en ce qui concerne la durée maximale de stockage des produits chimiques, et les paramètres pertinents sont surveillés de manière à éviter que ces produits ne se dégradent.</w:t>
            </w:r>
          </w:p>
        </w:tc>
        <w:tc>
          <w:tcPr>
            <w:tcW w:w="1194" w:type="pct"/>
            <w:vMerge w:val="restart"/>
            <w:shd w:val="clear" w:color="auto" w:fill="auto"/>
            <w:vAlign w:val="center"/>
          </w:tcPr>
          <w:p w14:paraId="30FF34CA" w14:textId="0B958003" w:rsidR="003042EF" w:rsidRPr="007C4491" w:rsidRDefault="003042EF"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3042EF" w:rsidRPr="007C4491" w14:paraId="6EBB70B3" w14:textId="77777777" w:rsidTr="000A2782">
        <w:trPr>
          <w:cantSplit/>
          <w:tblHeader/>
          <w:jc w:val="center"/>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9CDA50B" w14:textId="77777777" w:rsidR="003042EF" w:rsidRPr="007C4491" w:rsidRDefault="003042EF" w:rsidP="009765FA">
            <w:pPr>
              <w:numPr>
                <w:ilvl w:val="0"/>
                <w:numId w:val="17"/>
              </w:numPr>
              <w:spacing w:after="0" w:line="240" w:lineRule="auto"/>
              <w:jc w:val="both"/>
              <w:rPr>
                <w:rFonts w:ascii="Times New Roman" w:hAnsi="Times New Roman" w:cs="Times New Roman"/>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141539D" w14:textId="77777777" w:rsidR="003042EF" w:rsidRPr="007C4491" w:rsidRDefault="003042EF" w:rsidP="00DB2527">
            <w:pPr>
              <w:spacing w:after="0" w:line="240" w:lineRule="auto"/>
              <w:jc w:val="both"/>
              <w:rPr>
                <w:rFonts w:ascii="Times New Roman" w:hAnsi="Times New Roman" w:cs="Times New Roman"/>
              </w:rPr>
            </w:pPr>
            <w:r w:rsidRPr="007C4491">
              <w:rPr>
                <w:rFonts w:ascii="Times New Roman" w:hAnsi="Times New Roman" w:cs="Times New Roman"/>
              </w:rPr>
              <w:t>Réutilisation/recyclage des emballages</w:t>
            </w:r>
          </w:p>
        </w:tc>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14:paraId="323185DA" w14:textId="2920855B" w:rsidR="003042EF" w:rsidRPr="007C4491" w:rsidRDefault="003042EF" w:rsidP="00A66D4C">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 xml:space="preserve">emballage des produits chimiques est choisi en fonction de sa capacité à être totalement vidé (notamment en fonction de la taille de son ouverture ou de la nature de son matériau). Une fois vidé (voir </w:t>
            </w:r>
            <w:r w:rsidR="008475A9" w:rsidRPr="007C4491">
              <w:rPr>
                <w:rFonts w:ascii="Times New Roman" w:hAnsi="Times New Roman" w:cs="Times New Roman"/>
                <w:lang w:val="fr-BE"/>
              </w:rPr>
              <w:t>le point 2.21</w:t>
            </w:r>
            <w:r w:rsidRPr="007C4491">
              <w:rPr>
                <w:rFonts w:ascii="Times New Roman" w:hAnsi="Times New Roman" w:cs="Times New Roman"/>
                <w:lang w:val="fr-BE"/>
              </w:rPr>
              <w:t>), l</w:t>
            </w:r>
            <w:r w:rsidR="00A87AED">
              <w:rPr>
                <w:rFonts w:ascii="Times New Roman" w:hAnsi="Times New Roman" w:cs="Times New Roman"/>
                <w:lang w:val="fr-BE"/>
              </w:rPr>
              <w:t>’</w:t>
            </w:r>
            <w:r w:rsidRPr="007C4491">
              <w:rPr>
                <w:rFonts w:ascii="Times New Roman" w:hAnsi="Times New Roman" w:cs="Times New Roman"/>
                <w:lang w:val="fr-BE"/>
              </w:rPr>
              <w:t>emballage est réutilisé, renvoyé au fournisseur ou envoyé pour recyclage.</w:t>
            </w:r>
          </w:p>
        </w:tc>
        <w:tc>
          <w:tcPr>
            <w:tcW w:w="1194" w:type="pct"/>
            <w:vMerge/>
            <w:shd w:val="clear" w:color="auto" w:fill="auto"/>
            <w:vAlign w:val="center"/>
          </w:tcPr>
          <w:p w14:paraId="30E8D18A" w14:textId="77777777" w:rsidR="003042EF" w:rsidRPr="007C4491" w:rsidRDefault="003042EF" w:rsidP="00DB2527">
            <w:pPr>
              <w:spacing w:after="0" w:line="240" w:lineRule="auto"/>
              <w:jc w:val="both"/>
              <w:rPr>
                <w:rFonts w:ascii="Times New Roman" w:hAnsi="Times New Roman" w:cs="Times New Roman"/>
                <w:lang w:val="fr-BE"/>
              </w:rPr>
            </w:pPr>
          </w:p>
        </w:tc>
      </w:tr>
      <w:tr w:rsidR="003042EF" w:rsidRPr="007C4491" w14:paraId="29938610" w14:textId="77777777" w:rsidTr="000A2782">
        <w:trPr>
          <w:cantSplit/>
          <w:tblHeader/>
          <w:jc w:val="center"/>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7DF6D81" w14:textId="77777777" w:rsidR="003042EF" w:rsidRPr="007C4491" w:rsidRDefault="003042EF" w:rsidP="009765FA">
            <w:pPr>
              <w:numPr>
                <w:ilvl w:val="0"/>
                <w:numId w:val="17"/>
              </w:numPr>
              <w:spacing w:after="0" w:line="240" w:lineRule="auto"/>
              <w:jc w:val="both"/>
              <w:rPr>
                <w:rFonts w:ascii="Times New Roman" w:hAnsi="Times New Roman" w:cs="Times New Roman"/>
                <w:lang w:val="fr-BE"/>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78A5AF" w14:textId="77777777" w:rsidR="003042EF" w:rsidRPr="007C4491" w:rsidRDefault="003042E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Renvoi des produits chimiques inutilisés</w:t>
            </w:r>
          </w:p>
        </w:tc>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14:paraId="4C7910C7" w14:textId="65525761" w:rsidR="003042EF" w:rsidRPr="007C4491" w:rsidRDefault="003042E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Les produits chimiques inutilisés (qui sont encore dans leur conteneur d</w:t>
            </w:r>
            <w:r w:rsidR="00A87AED">
              <w:rPr>
                <w:rFonts w:ascii="Times New Roman" w:hAnsi="Times New Roman" w:cs="Times New Roman"/>
                <w:lang w:val="fr-BE"/>
              </w:rPr>
              <w:t>’</w:t>
            </w:r>
            <w:r w:rsidRPr="007C4491">
              <w:rPr>
                <w:rFonts w:ascii="Times New Roman" w:hAnsi="Times New Roman" w:cs="Times New Roman"/>
                <w:lang w:val="fr-BE"/>
              </w:rPr>
              <w:t>origine) sont renvoyés à leurs fournisseurs.</w:t>
            </w:r>
          </w:p>
        </w:tc>
        <w:tc>
          <w:tcPr>
            <w:tcW w:w="1194" w:type="pct"/>
            <w:shd w:val="clear" w:color="auto" w:fill="auto"/>
            <w:vAlign w:val="center"/>
          </w:tcPr>
          <w:p w14:paraId="5B8572D7" w14:textId="46622DC1" w:rsidR="003042EF" w:rsidRPr="007C4491" w:rsidRDefault="003042EF"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bl>
    <w:p w14:paraId="6469DA36" w14:textId="77777777" w:rsidR="003042EF" w:rsidRPr="007C4491" w:rsidRDefault="003042EF" w:rsidP="00F12D43">
      <w:pPr>
        <w:pStyle w:val="BATNumberingGREEN"/>
        <w:rPr>
          <w:sz w:val="22"/>
          <w:szCs w:val="22"/>
          <w:lang w:eastAsia="fr-FR"/>
        </w:rPr>
      </w:pPr>
    </w:p>
    <w:p w14:paraId="35119D30" w14:textId="12D5CB94" w:rsidR="003042EF" w:rsidRPr="007C4491" w:rsidRDefault="003042EF" w:rsidP="009765FA">
      <w:pPr>
        <w:pStyle w:val="Titre2"/>
        <w:numPr>
          <w:ilvl w:val="1"/>
          <w:numId w:val="23"/>
        </w:numPr>
        <w:spacing w:before="0" w:line="240" w:lineRule="auto"/>
        <w:ind w:left="1134" w:hanging="567"/>
        <w:jc w:val="both"/>
        <w:rPr>
          <w:rFonts w:ascii="Times New Roman" w:eastAsia="Times New Roman" w:hAnsi="Times New Roman" w:cs="Times New Roman"/>
          <w:sz w:val="22"/>
          <w:szCs w:val="22"/>
          <w:lang w:eastAsia="fr-FR"/>
        </w:rPr>
      </w:pPr>
      <w:r w:rsidRPr="007C4491">
        <w:rPr>
          <w:rFonts w:ascii="Times New Roman" w:eastAsia="Times New Roman" w:hAnsi="Times New Roman" w:cs="Times New Roman"/>
          <w:sz w:val="22"/>
          <w:szCs w:val="22"/>
          <w:lang w:eastAsia="fr-FR"/>
        </w:rPr>
        <w:t>Collecte et stockage séparés des déchets contaminés par des substances dangereuses et/ou extrêmement préoccupantes</w:t>
      </w:r>
    </w:p>
    <w:p w14:paraId="6CF8A56C" w14:textId="11286C08" w:rsidR="003042EF" w:rsidRPr="007C4491" w:rsidRDefault="008475A9" w:rsidP="00E650FE">
      <w:pPr>
        <w:pStyle w:val="BATNumberingGREEN"/>
        <w:rPr>
          <w:sz w:val="22"/>
          <w:szCs w:val="22"/>
        </w:rPr>
      </w:pPr>
      <w:r w:rsidRPr="007C4491">
        <w:rPr>
          <w:sz w:val="22"/>
          <w:szCs w:val="22"/>
        </w:rPr>
        <w:t>L</w:t>
      </w:r>
      <w:r w:rsidR="00A87AED">
        <w:rPr>
          <w:sz w:val="22"/>
          <w:szCs w:val="22"/>
        </w:rPr>
        <w:t>’</w:t>
      </w:r>
      <w:r w:rsidR="003042EF" w:rsidRPr="007C4491">
        <w:rPr>
          <w:sz w:val="22"/>
          <w:szCs w:val="22"/>
        </w:rPr>
        <w:t>exploitant applique la technique</w:t>
      </w:r>
      <w:r w:rsidRPr="007C4491">
        <w:rPr>
          <w:sz w:val="22"/>
          <w:szCs w:val="22"/>
        </w:rPr>
        <w:t xml:space="preserve"> suivante</w:t>
      </w:r>
      <w:r w:rsidR="00F23229" w:rsidRPr="007C4491">
        <w:rPr>
          <w:sz w:val="22"/>
          <w:szCs w:val="22"/>
        </w:rPr>
        <w:t xml:space="preserve"> avant l</w:t>
      </w:r>
      <w:r w:rsidR="00A87AED">
        <w:rPr>
          <w:sz w:val="22"/>
          <w:szCs w:val="22"/>
        </w:rPr>
        <w:t>’</w:t>
      </w:r>
      <w:r w:rsidR="00F23229" w:rsidRPr="007C4491">
        <w:rPr>
          <w:sz w:val="22"/>
          <w:szCs w:val="22"/>
        </w:rPr>
        <w:t>envoi des déchets en vue de leur élimination</w:t>
      </w:r>
      <w:r w:rsidR="00182FF0" w:rsidRPr="007C4491">
        <w:rPr>
          <w:sz w:val="22"/>
          <w:szCs w:val="22"/>
        </w:rPr>
        <w:t>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5"/>
        <w:gridCol w:w="5206"/>
      </w:tblGrid>
      <w:tr w:rsidR="003042EF" w:rsidRPr="007C4491" w14:paraId="0CEE208C" w14:textId="77777777" w:rsidTr="000A2782">
        <w:trPr>
          <w:cantSplit/>
          <w:tblHeader/>
        </w:trPr>
        <w:tc>
          <w:tcPr>
            <w:tcW w:w="3725" w:type="dxa"/>
            <w:shd w:val="clear" w:color="auto" w:fill="auto"/>
            <w:vAlign w:val="center"/>
          </w:tcPr>
          <w:p w14:paraId="515C86B4" w14:textId="77777777" w:rsidR="003042EF" w:rsidRPr="007C4491" w:rsidRDefault="003042EF" w:rsidP="00DB2527">
            <w:pPr>
              <w:spacing w:after="0" w:line="240" w:lineRule="auto"/>
              <w:jc w:val="both"/>
              <w:rPr>
                <w:rFonts w:ascii="Times New Roman" w:hAnsi="Times New Roman" w:cs="Times New Roman"/>
                <w:b/>
              </w:rPr>
            </w:pPr>
            <w:r w:rsidRPr="007C4491">
              <w:rPr>
                <w:rFonts w:ascii="Times New Roman" w:hAnsi="Times New Roman" w:cs="Times New Roman"/>
                <w:b/>
              </w:rPr>
              <w:t>Technique</w:t>
            </w:r>
          </w:p>
        </w:tc>
        <w:tc>
          <w:tcPr>
            <w:tcW w:w="5206" w:type="dxa"/>
            <w:shd w:val="clear" w:color="auto" w:fill="auto"/>
            <w:vAlign w:val="center"/>
          </w:tcPr>
          <w:p w14:paraId="65A88473" w14:textId="77777777" w:rsidR="003042EF" w:rsidRPr="007C4491" w:rsidRDefault="003042EF"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r>
      <w:tr w:rsidR="003042EF" w:rsidRPr="007C4491" w14:paraId="342B6BD6" w14:textId="77777777" w:rsidTr="000A2782">
        <w:trPr>
          <w:cantSplit/>
          <w:tblHeader/>
        </w:trPr>
        <w:tc>
          <w:tcPr>
            <w:tcW w:w="3725" w:type="dxa"/>
            <w:shd w:val="clear" w:color="auto" w:fill="auto"/>
            <w:vAlign w:val="center"/>
          </w:tcPr>
          <w:p w14:paraId="26635C80" w14:textId="55E9FA5F" w:rsidR="003042EF" w:rsidRPr="007C4491" w:rsidRDefault="003042EF"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Collecte et stockage séparés des déchets contaminés par des substances dangereuses </w:t>
            </w:r>
            <w:r w:rsidR="00A66D4C" w:rsidRPr="007C4491">
              <w:rPr>
                <w:rFonts w:ascii="Times New Roman" w:hAnsi="Times New Roman" w:cs="Times New Roman"/>
                <w:lang w:val="fr-BE"/>
              </w:rPr>
              <w:t>et/ou extrêmement préoccupantes</w:t>
            </w:r>
          </w:p>
        </w:tc>
        <w:tc>
          <w:tcPr>
            <w:tcW w:w="5206" w:type="dxa"/>
            <w:shd w:val="clear" w:color="auto" w:fill="auto"/>
            <w:vAlign w:val="center"/>
          </w:tcPr>
          <w:p w14:paraId="4CE05279" w14:textId="10BFA8F0" w:rsidR="003042EF" w:rsidRPr="007C4491" w:rsidRDefault="003042EF" w:rsidP="00DB2527">
            <w:pPr>
              <w:spacing w:after="0" w:line="240" w:lineRule="auto"/>
              <w:jc w:val="both"/>
              <w:rPr>
                <w:rFonts w:ascii="Times New Roman" w:hAnsi="Times New Roman" w:cs="Times New Roman"/>
              </w:rPr>
            </w:pPr>
            <w:r w:rsidRPr="007C4491">
              <w:rPr>
                <w:rFonts w:ascii="Times New Roman" w:hAnsi="Times New Roman" w:cs="Times New Roman"/>
                <w:lang w:val="fr-BE"/>
              </w:rPr>
              <w:t>Les déchets contaminés par des substances dangereuses et/ou extrêmement préoccupantes (par exemple, les produits chimiques d</w:t>
            </w:r>
            <w:r w:rsidR="00A87AED">
              <w:rPr>
                <w:rFonts w:ascii="Times New Roman" w:hAnsi="Times New Roman" w:cs="Times New Roman"/>
                <w:lang w:val="fr-BE"/>
              </w:rPr>
              <w:t>’</w:t>
            </w:r>
            <w:r w:rsidRPr="007C4491">
              <w:rPr>
                <w:rFonts w:ascii="Times New Roman" w:hAnsi="Times New Roman" w:cs="Times New Roman"/>
                <w:lang w:val="fr-BE"/>
              </w:rPr>
              <w:t>ennoblissement tels que les retardateurs de flamme, les produits oléophobes, déperlants ou antisalissures) sont collectés et stockés séparément. Ces déchets peuvent contenir des charges élevées de polluants tels que des retardateurs de flamme organophosphorés et bromés, des PFAS, des phtalates et des composés contenant du chrome</w:t>
            </w:r>
            <w:r w:rsidR="00573EF1" w:rsidRPr="007C4491">
              <w:rPr>
                <w:rFonts w:ascii="Times New Roman" w:hAnsi="Times New Roman" w:cs="Times New Roman"/>
                <w:lang w:val="fr-BE"/>
              </w:rPr>
              <w:t xml:space="preserve"> </w:t>
            </w:r>
            <w:r w:rsidRPr="007C4491">
              <w:rPr>
                <w:rFonts w:ascii="Times New Roman" w:hAnsi="Times New Roman" w:cs="Times New Roman"/>
                <w:lang w:val="fr-BE"/>
              </w:rPr>
              <w:t xml:space="preserve">(VI) (voir </w:t>
            </w:r>
            <w:r w:rsidR="008475A9" w:rsidRPr="007C4491">
              <w:rPr>
                <w:rFonts w:ascii="Times New Roman" w:hAnsi="Times New Roman" w:cs="Times New Roman"/>
                <w:lang w:val="fr-BE"/>
              </w:rPr>
              <w:t>le point 2.</w:t>
            </w:r>
            <w:r w:rsidRPr="007C4491">
              <w:rPr>
                <w:rFonts w:ascii="Times New Roman" w:hAnsi="Times New Roman" w:cs="Times New Roman"/>
                <w:lang w:val="fr-BE"/>
              </w:rPr>
              <w:t xml:space="preserve">18). </w:t>
            </w:r>
            <w:r w:rsidRPr="007C4491">
              <w:rPr>
                <w:rFonts w:ascii="Times New Roman" w:hAnsi="Times New Roman" w:cs="Times New Roman"/>
              </w:rPr>
              <w:t>Il s</w:t>
            </w:r>
            <w:r w:rsidR="00A87AED">
              <w:rPr>
                <w:rFonts w:ascii="Times New Roman" w:hAnsi="Times New Roman" w:cs="Times New Roman"/>
              </w:rPr>
              <w:t>’</w:t>
            </w:r>
            <w:r w:rsidRPr="007C4491">
              <w:rPr>
                <w:rFonts w:ascii="Times New Roman" w:hAnsi="Times New Roman" w:cs="Times New Roman"/>
              </w:rPr>
              <w:t>agit notamment :</w:t>
            </w:r>
          </w:p>
          <w:p w14:paraId="54C8B9BB" w14:textId="69375220" w:rsidR="003042EF" w:rsidRPr="007C4491" w:rsidRDefault="0045295C" w:rsidP="0045295C">
            <w:pPr>
              <w:spacing w:after="0" w:line="240" w:lineRule="auto"/>
              <w:jc w:val="both"/>
              <w:rPr>
                <w:rFonts w:ascii="Times New Roman" w:hAnsi="Times New Roman" w:cs="Times New Roman"/>
                <w:lang w:val="fr-BE"/>
              </w:rPr>
            </w:pPr>
            <w:r w:rsidRPr="007C4491">
              <w:rPr>
                <w:rFonts w:ascii="Times New Roman" w:hAnsi="Times New Roman" w:cs="Times New Roman"/>
              </w:rPr>
              <w:t>- </w:t>
            </w:r>
            <w:r w:rsidR="008475A9" w:rsidRPr="007C4491">
              <w:rPr>
                <w:rFonts w:ascii="Times New Roman" w:hAnsi="Times New Roman" w:cs="Times New Roman"/>
              </w:rPr>
              <w:t>des</w:t>
            </w:r>
            <w:r w:rsidR="008475A9" w:rsidRPr="007C4491">
              <w:rPr>
                <w:rFonts w:ascii="Times New Roman" w:hAnsi="Times New Roman" w:cs="Times New Roman"/>
                <w:lang w:val="fr-BE"/>
              </w:rPr>
              <w:t xml:space="preserve"> déchets liquides (par exemple, première eau de rinçage lors de l</w:t>
            </w:r>
            <w:r w:rsidR="00A87AED">
              <w:rPr>
                <w:rFonts w:ascii="Times New Roman" w:hAnsi="Times New Roman" w:cs="Times New Roman"/>
                <w:lang w:val="fr-BE"/>
              </w:rPr>
              <w:t>’</w:t>
            </w:r>
            <w:r w:rsidR="008475A9" w:rsidRPr="007C4491">
              <w:rPr>
                <w:rFonts w:ascii="Times New Roman" w:hAnsi="Times New Roman" w:cs="Times New Roman"/>
                <w:lang w:val="fr-BE"/>
              </w:rPr>
              <w:t>ennoblissement à l</w:t>
            </w:r>
            <w:r w:rsidR="00A87AED">
              <w:rPr>
                <w:rFonts w:ascii="Times New Roman" w:hAnsi="Times New Roman" w:cs="Times New Roman"/>
                <w:lang w:val="fr-BE"/>
              </w:rPr>
              <w:t>’</w:t>
            </w:r>
            <w:r w:rsidR="008475A9" w:rsidRPr="007C4491">
              <w:rPr>
                <w:rFonts w:ascii="Times New Roman" w:hAnsi="Times New Roman" w:cs="Times New Roman"/>
                <w:lang w:val="fr-BE"/>
              </w:rPr>
              <w:t>aide de retardateurs de flamme), de pâtes d</w:t>
            </w:r>
            <w:r w:rsidR="00A87AED">
              <w:rPr>
                <w:rFonts w:ascii="Times New Roman" w:hAnsi="Times New Roman" w:cs="Times New Roman"/>
                <w:lang w:val="fr-BE"/>
              </w:rPr>
              <w:t>’</w:t>
            </w:r>
            <w:r w:rsidR="008475A9" w:rsidRPr="007C4491">
              <w:rPr>
                <w:rFonts w:ascii="Times New Roman" w:hAnsi="Times New Roman" w:cs="Times New Roman"/>
                <w:lang w:val="fr-BE"/>
              </w:rPr>
              <w:t>enduction et d</w:t>
            </w:r>
            <w:r w:rsidR="00A87AED">
              <w:rPr>
                <w:rFonts w:ascii="Times New Roman" w:hAnsi="Times New Roman" w:cs="Times New Roman"/>
                <w:lang w:val="fr-BE"/>
              </w:rPr>
              <w:t>’</w:t>
            </w:r>
            <w:r w:rsidR="008475A9" w:rsidRPr="007C4491">
              <w:rPr>
                <w:rFonts w:ascii="Times New Roman" w:hAnsi="Times New Roman" w:cs="Times New Roman"/>
                <w:lang w:val="fr-BE"/>
              </w:rPr>
              <w:t>impression</w:t>
            </w:r>
            <w:r w:rsidR="00FD4E2B">
              <w:rPr>
                <w:rFonts w:ascii="Times New Roman" w:hAnsi="Times New Roman" w:cs="Times New Roman"/>
                <w:lang w:val="fr-BE"/>
              </w:rPr>
              <w:t>,</w:t>
            </w:r>
            <w:r w:rsidR="008475A9" w:rsidRPr="007C4491">
              <w:rPr>
                <w:rFonts w:ascii="Times New Roman" w:hAnsi="Times New Roman" w:cs="Times New Roman"/>
                <w:lang w:val="fr-BE"/>
              </w:rPr>
              <w:t xml:space="preserve"> notamment </w:t>
            </w:r>
            <w:r w:rsidR="008475A9" w:rsidRPr="007C4491">
              <w:rPr>
                <w:rFonts w:ascii="Times New Roman" w:hAnsi="Times New Roman" w:cs="Times New Roman"/>
              </w:rPr>
              <w:t>dans le cas mentionné au 3b du point 2.18</w:t>
            </w:r>
            <w:r w:rsidR="008B39E2">
              <w:rPr>
                <w:rFonts w:ascii="Times New Roman" w:hAnsi="Times New Roman" w:cs="Times New Roman"/>
              </w:rPr>
              <w:t>,</w:t>
            </w:r>
            <w:r w:rsidR="008475A9" w:rsidRPr="007C4491">
              <w:rPr>
                <w:rFonts w:ascii="Times New Roman" w:hAnsi="Times New Roman" w:cs="Times New Roman"/>
              </w:rPr>
              <w:t xml:space="preserve"> </w:t>
            </w:r>
            <w:r w:rsidR="008B39E2">
              <w:rPr>
                <w:rFonts w:ascii="Times New Roman" w:hAnsi="Times New Roman" w:cs="Times New Roman"/>
              </w:rPr>
              <w:t xml:space="preserve">quand </w:t>
            </w:r>
            <w:r w:rsidR="008475A9" w:rsidRPr="007C4491">
              <w:rPr>
                <w:rFonts w:ascii="Times New Roman" w:hAnsi="Times New Roman" w:cs="Times New Roman"/>
              </w:rPr>
              <w:t>la collecte séparée des flux d</w:t>
            </w:r>
            <w:r w:rsidR="00A87AED">
              <w:rPr>
                <w:rFonts w:ascii="Times New Roman" w:hAnsi="Times New Roman" w:cs="Times New Roman"/>
              </w:rPr>
              <w:t>’</w:t>
            </w:r>
            <w:r w:rsidR="008475A9" w:rsidRPr="007C4491">
              <w:rPr>
                <w:rFonts w:ascii="Times New Roman" w:hAnsi="Times New Roman" w:cs="Times New Roman"/>
              </w:rPr>
              <w:t>effluents aqueux et des pâtes (d</w:t>
            </w:r>
            <w:r w:rsidR="00A87AED">
              <w:rPr>
                <w:rFonts w:ascii="Times New Roman" w:hAnsi="Times New Roman" w:cs="Times New Roman"/>
              </w:rPr>
              <w:t>’</w:t>
            </w:r>
            <w:r w:rsidR="008475A9" w:rsidRPr="007C4491">
              <w:rPr>
                <w:rFonts w:ascii="Times New Roman" w:hAnsi="Times New Roman" w:cs="Times New Roman"/>
              </w:rPr>
              <w:t>impression et d</w:t>
            </w:r>
            <w:r w:rsidR="00A87AED">
              <w:rPr>
                <w:rFonts w:ascii="Times New Roman" w:hAnsi="Times New Roman" w:cs="Times New Roman"/>
              </w:rPr>
              <w:t>’</w:t>
            </w:r>
            <w:r w:rsidR="008475A9" w:rsidRPr="007C4491">
              <w:rPr>
                <w:rFonts w:ascii="Times New Roman" w:hAnsi="Times New Roman" w:cs="Times New Roman"/>
              </w:rPr>
              <w:t>enduction, par exemple) cont</w:t>
            </w:r>
            <w:r w:rsidR="008B39E2">
              <w:rPr>
                <w:rFonts w:ascii="Times New Roman" w:hAnsi="Times New Roman" w:cs="Times New Roman"/>
              </w:rPr>
              <w:t>iennent</w:t>
            </w:r>
            <w:r w:rsidR="008475A9" w:rsidRPr="007C4491">
              <w:rPr>
                <w:rFonts w:ascii="Times New Roman" w:hAnsi="Times New Roman" w:cs="Times New Roman"/>
              </w:rPr>
              <w:t xml:space="preserve"> des charges élevées de polluants</w:t>
            </w:r>
            <w:r w:rsidR="008B39E2">
              <w:rPr>
                <w:rFonts w:ascii="Times New Roman" w:hAnsi="Times New Roman" w:cs="Times New Roman"/>
              </w:rPr>
              <w:t>,</w:t>
            </w:r>
            <w:r w:rsidR="008475A9" w:rsidRPr="007C4491">
              <w:rPr>
                <w:rFonts w:ascii="Times New Roman" w:hAnsi="Times New Roman" w:cs="Times New Roman"/>
              </w:rPr>
              <w:t xml:space="preserve"> qui ne peuvent pas être traités de manière adéquate par un traitement biologique</w:t>
            </w:r>
            <w:r w:rsidR="008B39E2">
              <w:rPr>
                <w:rFonts w:ascii="Times New Roman" w:hAnsi="Times New Roman" w:cs="Times New Roman"/>
              </w:rPr>
              <w:t>,</w:t>
            </w:r>
            <w:r w:rsidR="008475A9" w:rsidRPr="007C4491">
              <w:rPr>
                <w:rFonts w:ascii="Times New Roman" w:hAnsi="Times New Roman" w:cs="Times New Roman"/>
              </w:rPr>
              <w:t xml:space="preserve"> conduit à envoyer </w:t>
            </w:r>
            <w:r w:rsidR="00182FF0" w:rsidRPr="007C4491">
              <w:rPr>
                <w:rFonts w:ascii="Times New Roman" w:hAnsi="Times New Roman" w:cs="Times New Roman"/>
              </w:rPr>
              <w:t>à l</w:t>
            </w:r>
            <w:r w:rsidR="00A87AED">
              <w:rPr>
                <w:rFonts w:ascii="Times New Roman" w:hAnsi="Times New Roman" w:cs="Times New Roman"/>
              </w:rPr>
              <w:t>’</w:t>
            </w:r>
            <w:r w:rsidR="00182FF0" w:rsidRPr="007C4491">
              <w:rPr>
                <w:rFonts w:ascii="Times New Roman" w:hAnsi="Times New Roman" w:cs="Times New Roman"/>
              </w:rPr>
              <w:t xml:space="preserve">élimination </w:t>
            </w:r>
            <w:r w:rsidR="008475A9" w:rsidRPr="007C4491">
              <w:rPr>
                <w:rFonts w:ascii="Times New Roman" w:hAnsi="Times New Roman" w:cs="Times New Roman"/>
              </w:rPr>
              <w:t>des déche</w:t>
            </w:r>
            <w:r w:rsidR="00A66D4C" w:rsidRPr="007C4491">
              <w:rPr>
                <w:rFonts w:ascii="Times New Roman" w:hAnsi="Times New Roman" w:cs="Times New Roman"/>
              </w:rPr>
              <w:t>ts</w:t>
            </w:r>
            <w:r w:rsidR="00F12D43" w:rsidRPr="007C4491">
              <w:rPr>
                <w:rFonts w:ascii="Times New Roman" w:hAnsi="Times New Roman" w:cs="Times New Roman"/>
              </w:rPr>
              <w:t> ;</w:t>
            </w:r>
          </w:p>
          <w:p w14:paraId="338A299B" w14:textId="4848D52E" w:rsidR="003042EF" w:rsidRPr="007C4491" w:rsidRDefault="0045295C" w:rsidP="0045295C">
            <w:pPr>
              <w:spacing w:after="0" w:line="240" w:lineRule="auto"/>
              <w:jc w:val="both"/>
              <w:rPr>
                <w:rFonts w:ascii="Times New Roman" w:hAnsi="Times New Roman" w:cs="Times New Roman"/>
                <w:lang w:val="fr-BE"/>
              </w:rPr>
            </w:pPr>
            <w:r w:rsidRPr="007C4491">
              <w:rPr>
                <w:rFonts w:ascii="Times New Roman" w:hAnsi="Times New Roman" w:cs="Times New Roman"/>
                <w:lang w:val="fr-BE"/>
              </w:rPr>
              <w:t>- d</w:t>
            </w:r>
            <w:r w:rsidR="003042EF" w:rsidRPr="007C4491">
              <w:rPr>
                <w:rFonts w:ascii="Times New Roman" w:hAnsi="Times New Roman" w:cs="Times New Roman"/>
                <w:lang w:val="fr-BE"/>
              </w:rPr>
              <w:t>e déchets de papier, de chi</w:t>
            </w:r>
            <w:r w:rsidRPr="007C4491">
              <w:rPr>
                <w:rFonts w:ascii="Times New Roman" w:hAnsi="Times New Roman" w:cs="Times New Roman"/>
                <w:lang w:val="fr-BE"/>
              </w:rPr>
              <w:t>ffons, de matières absorbantes ;</w:t>
            </w:r>
          </w:p>
          <w:p w14:paraId="566ADDA6" w14:textId="258CDB39" w:rsidR="003042EF" w:rsidRPr="007C4491" w:rsidRDefault="0045295C" w:rsidP="0045295C">
            <w:pPr>
              <w:spacing w:after="0" w:line="240" w:lineRule="auto"/>
              <w:jc w:val="both"/>
              <w:rPr>
                <w:rFonts w:ascii="Times New Roman" w:hAnsi="Times New Roman" w:cs="Times New Roman"/>
              </w:rPr>
            </w:pPr>
            <w:r w:rsidRPr="007C4491">
              <w:rPr>
                <w:rFonts w:ascii="Times New Roman" w:hAnsi="Times New Roman" w:cs="Times New Roman"/>
              </w:rPr>
              <w:t>- de déchets de laboratoire ;</w:t>
            </w:r>
          </w:p>
          <w:p w14:paraId="5CC607F0" w14:textId="19DF4743" w:rsidR="003042EF" w:rsidRPr="007C4491" w:rsidRDefault="0045295C" w:rsidP="0045295C">
            <w:pPr>
              <w:spacing w:after="0" w:line="240" w:lineRule="auto"/>
              <w:jc w:val="both"/>
              <w:rPr>
                <w:rFonts w:ascii="Times New Roman" w:hAnsi="Times New Roman" w:cs="Times New Roman"/>
              </w:rPr>
            </w:pPr>
            <w:r w:rsidRPr="007C4491">
              <w:rPr>
                <w:rFonts w:ascii="Times New Roman" w:hAnsi="Times New Roman" w:cs="Times New Roman"/>
              </w:rPr>
              <w:t>- d</w:t>
            </w:r>
            <w:r w:rsidR="003042EF" w:rsidRPr="007C4491">
              <w:rPr>
                <w:rFonts w:ascii="Times New Roman" w:hAnsi="Times New Roman" w:cs="Times New Roman"/>
              </w:rPr>
              <w:t>e boues d</w:t>
            </w:r>
            <w:r w:rsidR="00A87AED">
              <w:rPr>
                <w:rFonts w:ascii="Times New Roman" w:hAnsi="Times New Roman" w:cs="Times New Roman"/>
              </w:rPr>
              <w:t>’</w:t>
            </w:r>
            <w:r w:rsidR="003042EF" w:rsidRPr="007C4491">
              <w:rPr>
                <w:rFonts w:ascii="Times New Roman" w:hAnsi="Times New Roman" w:cs="Times New Roman"/>
              </w:rPr>
              <w:t>épuration.</w:t>
            </w:r>
          </w:p>
        </w:tc>
      </w:tr>
    </w:tbl>
    <w:p w14:paraId="72213EF0" w14:textId="7C7C43D8" w:rsidR="003042EF" w:rsidRDefault="003042EF" w:rsidP="00DB2527">
      <w:pPr>
        <w:spacing w:after="0" w:line="240" w:lineRule="auto"/>
        <w:jc w:val="both"/>
        <w:rPr>
          <w:rFonts w:ascii="Times New Roman" w:hAnsi="Times New Roman" w:cs="Times New Roman"/>
          <w:lang w:eastAsia="fr-FR"/>
        </w:rPr>
      </w:pPr>
    </w:p>
    <w:p w14:paraId="2ED951EC" w14:textId="1E712860" w:rsidR="00241382" w:rsidRDefault="00241382" w:rsidP="00241382">
      <w:pPr>
        <w:pStyle w:val="Titre1"/>
        <w:numPr>
          <w:ilvl w:val="0"/>
          <w:numId w:val="0"/>
        </w:numPr>
        <w:spacing w:before="0" w:line="240" w:lineRule="auto"/>
        <w:ind w:left="432" w:hanging="432"/>
        <w:jc w:val="both"/>
        <w:rPr>
          <w:rFonts w:ascii="Times New Roman" w:eastAsia="Times New Roman" w:hAnsi="Times New Roman" w:cs="Times New Roman"/>
          <w:sz w:val="22"/>
          <w:szCs w:val="22"/>
          <w:lang w:eastAsia="fr-FR"/>
        </w:rPr>
      </w:pPr>
      <w:r w:rsidRPr="007C4491">
        <w:rPr>
          <w:rFonts w:ascii="Times New Roman" w:hAnsi="Times New Roman" w:cs="Times New Roman"/>
          <w:sz w:val="22"/>
          <w:szCs w:val="22"/>
        </w:rPr>
        <w:lastRenderedPageBreak/>
        <w:t>Titre II</w:t>
      </w:r>
      <w:r>
        <w:rPr>
          <w:rFonts w:ascii="Times New Roman" w:hAnsi="Times New Roman" w:cs="Times New Roman"/>
          <w:sz w:val="22"/>
          <w:szCs w:val="22"/>
        </w:rPr>
        <w:t>I</w:t>
      </w:r>
      <w:r w:rsidRPr="007C4491">
        <w:rPr>
          <w:rFonts w:ascii="Times New Roman" w:hAnsi="Times New Roman" w:cs="Times New Roman"/>
          <w:sz w:val="22"/>
          <w:szCs w:val="22"/>
        </w:rPr>
        <w:t xml:space="preserve"> : </w:t>
      </w:r>
      <w:r w:rsidRPr="007C4491">
        <w:rPr>
          <w:rFonts w:ascii="Times New Roman" w:eastAsia="Times New Roman" w:hAnsi="Times New Roman" w:cs="Times New Roman"/>
          <w:sz w:val="22"/>
          <w:szCs w:val="22"/>
          <w:lang w:eastAsia="fr-FR"/>
        </w:rPr>
        <w:t>Conclusions par secteurs d</w:t>
      </w:r>
      <w:r>
        <w:rPr>
          <w:rFonts w:ascii="Times New Roman" w:eastAsia="Times New Roman" w:hAnsi="Times New Roman" w:cs="Times New Roman"/>
          <w:sz w:val="22"/>
          <w:szCs w:val="22"/>
          <w:lang w:eastAsia="fr-FR"/>
        </w:rPr>
        <w:t>’</w:t>
      </w:r>
      <w:r w:rsidRPr="007C4491">
        <w:rPr>
          <w:rFonts w:ascii="Times New Roman" w:eastAsia="Times New Roman" w:hAnsi="Times New Roman" w:cs="Times New Roman"/>
          <w:sz w:val="22"/>
          <w:szCs w:val="22"/>
          <w:lang w:eastAsia="fr-FR"/>
        </w:rPr>
        <w:t>activités</w:t>
      </w:r>
    </w:p>
    <w:p w14:paraId="30FE4563" w14:textId="429838BC" w:rsidR="00754760" w:rsidRPr="007C4491" w:rsidRDefault="00754760" w:rsidP="00754760">
      <w:pPr>
        <w:rPr>
          <w:rFonts w:ascii="Times New Roman" w:hAnsi="Times New Roman" w:cs="Times New Roman"/>
        </w:rPr>
      </w:pPr>
      <w:r w:rsidRPr="007C4491">
        <w:rPr>
          <w:rFonts w:ascii="Times New Roman" w:hAnsi="Times New Roman" w:cs="Times New Roman"/>
        </w:rPr>
        <w:t>Les dispositions de ce titre s</w:t>
      </w:r>
      <w:r w:rsidR="00A87AED">
        <w:rPr>
          <w:rFonts w:ascii="Times New Roman" w:hAnsi="Times New Roman" w:cs="Times New Roman"/>
        </w:rPr>
        <w:t>’</w:t>
      </w:r>
      <w:r w:rsidRPr="007C4491">
        <w:rPr>
          <w:rFonts w:ascii="Times New Roman" w:hAnsi="Times New Roman" w:cs="Times New Roman"/>
        </w:rPr>
        <w:t>appliquent en complément des dispositions du titre II.</w:t>
      </w:r>
    </w:p>
    <w:p w14:paraId="71DDA781" w14:textId="7C6214AC" w:rsidR="0012584E" w:rsidRPr="008020AA" w:rsidRDefault="00587616" w:rsidP="008020AA">
      <w:pPr>
        <w:pStyle w:val="Titre2"/>
        <w:numPr>
          <w:ilvl w:val="1"/>
          <w:numId w:val="41"/>
        </w:numPr>
        <w:spacing w:before="0" w:line="240" w:lineRule="auto"/>
        <w:jc w:val="both"/>
        <w:rPr>
          <w:rFonts w:ascii="Times New Roman" w:hAnsi="Times New Roman" w:cs="Times New Roman"/>
          <w:sz w:val="22"/>
          <w:szCs w:val="22"/>
        </w:rPr>
      </w:pPr>
      <w:r w:rsidRPr="008020AA">
        <w:rPr>
          <w:rFonts w:ascii="Times New Roman" w:hAnsi="Times New Roman" w:cs="Times New Roman"/>
          <w:sz w:val="22"/>
          <w:szCs w:val="22"/>
        </w:rPr>
        <w:t>P</w:t>
      </w:r>
      <w:r w:rsidR="0012584E" w:rsidRPr="008020AA">
        <w:rPr>
          <w:rFonts w:ascii="Times New Roman" w:hAnsi="Times New Roman" w:cs="Times New Roman"/>
          <w:sz w:val="22"/>
          <w:szCs w:val="22"/>
        </w:rPr>
        <w:t xml:space="preserve">rétraitement par prélavage des fibres de laine brute </w:t>
      </w:r>
    </w:p>
    <w:p w14:paraId="4DC69B42" w14:textId="31CDFA8A" w:rsidR="0073554A" w:rsidRPr="007C4491" w:rsidRDefault="0073554A" w:rsidP="008020AA">
      <w:pPr>
        <w:pStyle w:val="Titre3"/>
        <w:numPr>
          <w:ilvl w:val="2"/>
          <w:numId w:val="41"/>
        </w:numPr>
        <w:spacing w:before="0" w:beforeAutospacing="0" w:after="0" w:afterAutospacing="0"/>
        <w:rPr>
          <w:sz w:val="22"/>
          <w:szCs w:val="22"/>
        </w:rPr>
      </w:pPr>
      <w:r w:rsidRPr="007C4491">
        <w:rPr>
          <w:sz w:val="22"/>
          <w:szCs w:val="22"/>
        </w:rPr>
        <w:t>Utilisation efficace des ressources en eau et récupération de la graisse de suint résultant du prétraitement par prélavage des fibres de laine brute</w:t>
      </w:r>
    </w:p>
    <w:p w14:paraId="5E6AAFF6" w14:textId="03EFA86C" w:rsidR="0073554A" w:rsidRPr="007C4491" w:rsidRDefault="00167074" w:rsidP="00DB2527">
      <w:pPr>
        <w:spacing w:after="0" w:line="240" w:lineRule="auto"/>
        <w:jc w:val="both"/>
        <w:rPr>
          <w:rFonts w:ascii="Times New Roman" w:eastAsia="Times New Roman" w:hAnsi="Times New Roman" w:cs="Times New Roman"/>
          <w:lang w:eastAsia="fr-FR"/>
        </w:rPr>
      </w:pPr>
      <w:r w:rsidRPr="007C4491">
        <w:rPr>
          <w:rFonts w:ascii="Times New Roman" w:hAnsi="Times New Roman" w:cs="Times New Roman"/>
        </w:rPr>
        <w:t>L</w:t>
      </w:r>
      <w:r w:rsidR="00A87AED">
        <w:rPr>
          <w:rFonts w:ascii="Times New Roman" w:hAnsi="Times New Roman" w:cs="Times New Roman"/>
        </w:rPr>
        <w:t>’</w:t>
      </w:r>
      <w:r w:rsidR="0073554A" w:rsidRPr="007C4491">
        <w:rPr>
          <w:rFonts w:ascii="Times New Roman" w:hAnsi="Times New Roman" w:cs="Times New Roman"/>
        </w:rPr>
        <w:t xml:space="preserve">exploitant respecte les niveaux de performance environnementale </w:t>
      </w:r>
      <w:r w:rsidR="0073554A" w:rsidRPr="007C4491">
        <w:rPr>
          <w:rFonts w:ascii="Times New Roman" w:eastAsia="Times New Roman" w:hAnsi="Times New Roman" w:cs="Times New Roman"/>
          <w:lang w:eastAsia="fr-FR"/>
        </w:rPr>
        <w:t xml:space="preserve">pour la récupération de la graisse de suint résultant du prétraitement par prélavage des fibres de laine brute </w:t>
      </w:r>
      <w:r w:rsidR="0073554A" w:rsidRPr="007C4491">
        <w:rPr>
          <w:rFonts w:ascii="Times New Roman" w:hAnsi="Times New Roman" w:cs="Times New Roman"/>
        </w:rPr>
        <w:t>suivants :</w:t>
      </w:r>
    </w:p>
    <w:tbl>
      <w:tblPr>
        <w:tblStyle w:val="Grilledutableau"/>
        <w:tblW w:w="0" w:type="auto"/>
        <w:tblLook w:val="04A0" w:firstRow="1" w:lastRow="0" w:firstColumn="1" w:lastColumn="0" w:noHBand="0" w:noVBand="1"/>
      </w:tblPr>
      <w:tblGrid>
        <w:gridCol w:w="3140"/>
        <w:gridCol w:w="2961"/>
        <w:gridCol w:w="2961"/>
      </w:tblGrid>
      <w:tr w:rsidR="00083385" w:rsidRPr="007C4491" w14:paraId="4FAB61F3" w14:textId="77777777" w:rsidTr="00083385">
        <w:tc>
          <w:tcPr>
            <w:tcW w:w="3140" w:type="dxa"/>
          </w:tcPr>
          <w:p w14:paraId="25F3D26F" w14:textId="10823F13" w:rsidR="00083385" w:rsidRPr="007C4491" w:rsidRDefault="00083385" w:rsidP="00DB2527">
            <w:pPr>
              <w:jc w:val="both"/>
              <w:rPr>
                <w:rFonts w:ascii="Times New Roman" w:eastAsia="Times New Roman" w:hAnsi="Times New Roman" w:cs="Times New Roman"/>
                <w:strike/>
                <w:lang w:eastAsia="fr-FR"/>
              </w:rPr>
            </w:pPr>
            <w:r w:rsidRPr="007C4491">
              <w:rPr>
                <w:rFonts w:ascii="Times New Roman" w:eastAsia="Times New Roman" w:hAnsi="Times New Roman" w:cs="Times New Roman"/>
                <w:lang w:eastAsia="fr-FR"/>
              </w:rPr>
              <w:t>Type de laine</w:t>
            </w:r>
          </w:p>
        </w:tc>
        <w:tc>
          <w:tcPr>
            <w:tcW w:w="2961" w:type="dxa"/>
          </w:tcPr>
          <w:p w14:paraId="31C3AC7C" w14:textId="4B5D79C9" w:rsidR="00083385" w:rsidRPr="007C4491" w:rsidRDefault="00083385" w:rsidP="00DB2527">
            <w:pPr>
              <w:jc w:val="both"/>
              <w:rPr>
                <w:rFonts w:ascii="Times New Roman" w:eastAsia="Times New Roman" w:hAnsi="Times New Roman" w:cs="Times New Roman"/>
                <w:strike/>
                <w:lang w:eastAsia="fr-FR"/>
              </w:rPr>
            </w:pPr>
            <w:r w:rsidRPr="007C4491">
              <w:rPr>
                <w:rFonts w:ascii="Times New Roman" w:eastAsia="Times New Roman" w:hAnsi="Times New Roman" w:cs="Times New Roman"/>
                <w:lang w:eastAsia="fr-FR"/>
              </w:rPr>
              <w:t>Unité</w:t>
            </w:r>
          </w:p>
        </w:tc>
        <w:tc>
          <w:tcPr>
            <w:tcW w:w="2961" w:type="dxa"/>
          </w:tcPr>
          <w:p w14:paraId="15DCB8D4" w14:textId="0C977587" w:rsidR="00083385" w:rsidRPr="007C4491" w:rsidRDefault="009C5F60" w:rsidP="0045295C">
            <w:pPr>
              <w:jc w:val="both"/>
              <w:rPr>
                <w:rFonts w:ascii="Times New Roman" w:eastAsia="Times New Roman" w:hAnsi="Times New Roman" w:cs="Times New Roman"/>
                <w:strike/>
                <w:lang w:eastAsia="fr-FR"/>
              </w:rPr>
            </w:pPr>
            <w:proofErr w:type="gramStart"/>
            <w:r w:rsidRPr="007C4491">
              <w:rPr>
                <w:rFonts w:ascii="Times New Roman" w:eastAsia="Times New Roman" w:hAnsi="Times New Roman" w:cs="Times New Roman"/>
                <w:lang w:eastAsia="fr-FR"/>
              </w:rPr>
              <w:t xml:space="preserve">Niveaux </w:t>
            </w:r>
            <w:r w:rsidR="009B5A35">
              <w:rPr>
                <w:rFonts w:ascii="Times New Roman" w:eastAsia="Times New Roman" w:hAnsi="Times New Roman" w:cs="Times New Roman"/>
                <w:lang w:eastAsia="fr-FR"/>
              </w:rPr>
              <w:t>minimum</w:t>
            </w:r>
            <w:proofErr w:type="gramEnd"/>
            <w:r w:rsidR="009B5A35">
              <w:rPr>
                <w:rFonts w:ascii="Times New Roman" w:eastAsia="Times New Roman" w:hAnsi="Times New Roman" w:cs="Times New Roman"/>
                <w:lang w:eastAsia="fr-FR"/>
              </w:rPr>
              <w:t xml:space="preserve"> </w:t>
            </w:r>
            <w:r w:rsidRPr="007C4491">
              <w:rPr>
                <w:rFonts w:ascii="Times New Roman" w:eastAsia="Times New Roman" w:hAnsi="Times New Roman" w:cs="Times New Roman"/>
                <w:lang w:eastAsia="fr-FR"/>
              </w:rPr>
              <w:t>de performance environnementale pour la récupération de la graisse de suint résultant du prétraitement par prélavag</w:t>
            </w:r>
            <w:r w:rsidR="0045295C" w:rsidRPr="007C4491">
              <w:rPr>
                <w:rFonts w:ascii="Times New Roman" w:eastAsia="Times New Roman" w:hAnsi="Times New Roman" w:cs="Times New Roman"/>
                <w:lang w:eastAsia="fr-FR"/>
              </w:rPr>
              <w:t>e des fibres de laine brute.</w:t>
            </w:r>
          </w:p>
        </w:tc>
      </w:tr>
      <w:tr w:rsidR="009C5F60" w:rsidRPr="007C4491" w14:paraId="7BB73D74" w14:textId="77777777" w:rsidTr="00083385">
        <w:tc>
          <w:tcPr>
            <w:tcW w:w="3140" w:type="dxa"/>
          </w:tcPr>
          <w:p w14:paraId="7CD9854F" w14:textId="0324094E" w:rsidR="009C5F60" w:rsidRPr="007C4491" w:rsidRDefault="009C5F60" w:rsidP="00DB2527">
            <w:pPr>
              <w:jc w:val="both"/>
              <w:rPr>
                <w:rFonts w:ascii="Times New Roman" w:eastAsia="Times New Roman" w:hAnsi="Times New Roman" w:cs="Times New Roman"/>
                <w:strike/>
                <w:lang w:eastAsia="fr-FR"/>
              </w:rPr>
            </w:pPr>
            <w:r w:rsidRPr="007C4491">
              <w:rPr>
                <w:rFonts w:ascii="Times New Roman" w:eastAsia="Times New Roman" w:hAnsi="Times New Roman" w:cs="Times New Roman"/>
                <w:lang w:eastAsia="fr-FR"/>
              </w:rPr>
              <w:t>Laine grossière (c</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est-à-dire fibres de laine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un diamètre généralement supérieur à 35 μm)</w:t>
            </w:r>
          </w:p>
        </w:tc>
        <w:tc>
          <w:tcPr>
            <w:tcW w:w="2961" w:type="dxa"/>
            <w:vMerge w:val="restart"/>
          </w:tcPr>
          <w:p w14:paraId="7927BF31" w14:textId="194F9F19" w:rsidR="009C5F60" w:rsidRPr="007C4491" w:rsidRDefault="009C5F60" w:rsidP="00DB2527">
            <w:pPr>
              <w:jc w:val="both"/>
              <w:rPr>
                <w:rFonts w:ascii="Times New Roman" w:eastAsia="Times New Roman" w:hAnsi="Times New Roman" w:cs="Times New Roman"/>
                <w:strike/>
                <w:lang w:eastAsia="fr-FR"/>
              </w:rPr>
            </w:pPr>
            <w:proofErr w:type="gramStart"/>
            <w:r w:rsidRPr="007C4491">
              <w:rPr>
                <w:rFonts w:ascii="Times New Roman" w:eastAsia="Times New Roman" w:hAnsi="Times New Roman" w:cs="Times New Roman"/>
                <w:lang w:eastAsia="fr-FR"/>
              </w:rPr>
              <w:t>kg</w:t>
            </w:r>
            <w:proofErr w:type="gramEnd"/>
            <w:r w:rsidRPr="007C4491">
              <w:rPr>
                <w:rFonts w:ascii="Times New Roman" w:eastAsia="Times New Roman" w:hAnsi="Times New Roman" w:cs="Times New Roman"/>
                <w:lang w:eastAsia="fr-FR"/>
              </w:rPr>
              <w:t xml:space="preserve"> de graisse récupérée par tonne de fibres de laine brute prétraitée par prélavage</w:t>
            </w:r>
          </w:p>
        </w:tc>
        <w:tc>
          <w:tcPr>
            <w:tcW w:w="2961" w:type="dxa"/>
          </w:tcPr>
          <w:p w14:paraId="3FDC2654" w14:textId="0A56965B" w:rsidR="009C5F60" w:rsidRPr="007C4491" w:rsidRDefault="009C5F60" w:rsidP="00DB2527">
            <w:pPr>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1</w:t>
            </w:r>
            <w:r w:rsidR="009B5A35">
              <w:rPr>
                <w:rFonts w:ascii="Times New Roman" w:eastAsia="Times New Roman" w:hAnsi="Times New Roman" w:cs="Times New Roman"/>
                <w:lang w:eastAsia="fr-FR"/>
              </w:rPr>
              <w:t>0</w:t>
            </w:r>
          </w:p>
        </w:tc>
      </w:tr>
      <w:tr w:rsidR="009C5F60" w:rsidRPr="007C4491" w14:paraId="6AEB88AF" w14:textId="77777777" w:rsidTr="00083385">
        <w:tc>
          <w:tcPr>
            <w:tcW w:w="3140" w:type="dxa"/>
          </w:tcPr>
          <w:p w14:paraId="3FBD7C48" w14:textId="274FCF69" w:rsidR="009C5F60" w:rsidRPr="007C4491" w:rsidRDefault="009C5F60" w:rsidP="00DB2527">
            <w:pPr>
              <w:jc w:val="both"/>
              <w:rPr>
                <w:rFonts w:ascii="Times New Roman" w:eastAsia="Times New Roman" w:hAnsi="Times New Roman" w:cs="Times New Roman"/>
                <w:strike/>
                <w:lang w:eastAsia="fr-FR"/>
              </w:rPr>
            </w:pPr>
            <w:r w:rsidRPr="007C4491">
              <w:rPr>
                <w:rFonts w:ascii="Times New Roman" w:eastAsia="Times New Roman" w:hAnsi="Times New Roman" w:cs="Times New Roman"/>
                <w:lang w:eastAsia="fr-FR"/>
              </w:rPr>
              <w:t>Laine extra et super fine (c</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est-à-dire fibres de laine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un diamètre généralement inférieur à 20 μm)</w:t>
            </w:r>
          </w:p>
        </w:tc>
        <w:tc>
          <w:tcPr>
            <w:tcW w:w="2961" w:type="dxa"/>
            <w:vMerge/>
          </w:tcPr>
          <w:p w14:paraId="6C718CDF" w14:textId="77777777" w:rsidR="009C5F60" w:rsidRPr="007C4491" w:rsidRDefault="009C5F60" w:rsidP="00DB2527">
            <w:pPr>
              <w:jc w:val="both"/>
              <w:rPr>
                <w:rFonts w:ascii="Times New Roman" w:eastAsia="Times New Roman" w:hAnsi="Times New Roman" w:cs="Times New Roman"/>
                <w:strike/>
                <w:lang w:eastAsia="fr-FR"/>
              </w:rPr>
            </w:pPr>
          </w:p>
        </w:tc>
        <w:tc>
          <w:tcPr>
            <w:tcW w:w="2961" w:type="dxa"/>
          </w:tcPr>
          <w:p w14:paraId="6355BAC8" w14:textId="36D2D6C8" w:rsidR="009C5F60" w:rsidRPr="007C4491" w:rsidRDefault="009B5A35" w:rsidP="00DB2527">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5</w:t>
            </w:r>
            <w:r w:rsidR="009C5F60" w:rsidRPr="007C4491">
              <w:rPr>
                <w:rFonts w:ascii="Times New Roman" w:eastAsia="Times New Roman" w:hAnsi="Times New Roman" w:cs="Times New Roman"/>
                <w:lang w:eastAsia="fr-FR"/>
              </w:rPr>
              <w:t>0</w:t>
            </w:r>
          </w:p>
        </w:tc>
      </w:tr>
    </w:tbl>
    <w:p w14:paraId="4E3DB95F" w14:textId="33BDFA29" w:rsidR="005F2B6A" w:rsidRPr="007C4491" w:rsidRDefault="005F2B6A"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 préfet peut fixer une valeur différente par arrêté préfectoral, sous réserve du respect d</w:t>
      </w:r>
      <w:r w:rsidR="009B5A35">
        <w:rPr>
          <w:rFonts w:ascii="Times New Roman" w:eastAsia="Times New Roman" w:hAnsi="Times New Roman" w:cs="Times New Roman"/>
          <w:lang w:eastAsia="fr-FR"/>
        </w:rPr>
        <w:t>u II</w:t>
      </w:r>
      <w:r w:rsidRPr="007C4491">
        <w:rPr>
          <w:rFonts w:ascii="Times New Roman" w:eastAsia="Times New Roman" w:hAnsi="Times New Roman" w:cs="Times New Roman"/>
          <w:lang w:eastAsia="fr-FR"/>
        </w:rPr>
        <w:t xml:space="preserve"> </w:t>
      </w:r>
      <w:r w:rsidR="009B5A35">
        <w:rPr>
          <w:rFonts w:ascii="Times New Roman" w:eastAsia="Times New Roman" w:hAnsi="Times New Roman" w:cs="Times New Roman"/>
          <w:lang w:eastAsia="fr-FR"/>
        </w:rPr>
        <w:t xml:space="preserve">de </w:t>
      </w: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00A66D4C" w:rsidRPr="007C4491">
        <w:rPr>
          <w:rFonts w:ascii="Times New Roman" w:eastAsia="Times New Roman" w:hAnsi="Times New Roman" w:cs="Times New Roman"/>
          <w:lang w:eastAsia="fr-FR"/>
        </w:rPr>
        <w:t>article R. </w:t>
      </w:r>
      <w:r w:rsidRPr="007C4491">
        <w:rPr>
          <w:rFonts w:ascii="Times New Roman" w:eastAsia="Times New Roman" w:hAnsi="Times New Roman" w:cs="Times New Roman"/>
          <w:lang w:eastAsia="fr-FR"/>
        </w:rPr>
        <w:t xml:space="preserve">515-62 </w:t>
      </w:r>
      <w:r w:rsidR="009B5A35">
        <w:rPr>
          <w:rFonts w:ascii="Times New Roman" w:eastAsia="Times New Roman" w:hAnsi="Times New Roman" w:cs="Times New Roman"/>
          <w:lang w:eastAsia="fr-FR"/>
        </w:rPr>
        <w:t>du code de l’environnement</w:t>
      </w:r>
      <w:r w:rsidRPr="007C4491">
        <w:rPr>
          <w:rFonts w:ascii="Times New Roman" w:eastAsia="Times New Roman" w:hAnsi="Times New Roman" w:cs="Times New Roman"/>
          <w:lang w:eastAsia="fr-FR"/>
        </w:rPr>
        <w:t>, au vu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une justification fournie par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exploitant comprenant notamment une étude technico-économique.</w:t>
      </w:r>
    </w:p>
    <w:p w14:paraId="19BF9B5A" w14:textId="6522837D" w:rsidR="00FF718C" w:rsidRPr="007C4491" w:rsidRDefault="00FF718C" w:rsidP="00FF718C">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exploitant tient à la disposition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inspection des installations classées les quantités de graisse récupérée ainsi que les éléments et justificatifs permettant de conna</w:t>
      </w:r>
      <w:r w:rsidR="00FD2773">
        <w:rPr>
          <w:rFonts w:ascii="Times New Roman" w:eastAsia="Times New Roman" w:hAnsi="Times New Roman" w:cs="Times New Roman"/>
          <w:lang w:eastAsia="fr-FR"/>
        </w:rPr>
        <w:t>î</w:t>
      </w:r>
      <w:r w:rsidRPr="007C4491">
        <w:rPr>
          <w:rFonts w:ascii="Times New Roman" w:eastAsia="Times New Roman" w:hAnsi="Times New Roman" w:cs="Times New Roman"/>
          <w:lang w:eastAsia="fr-FR"/>
        </w:rPr>
        <w:t>tre les niveaux de performance atteints.</w:t>
      </w:r>
    </w:p>
    <w:p w14:paraId="2811242B" w14:textId="34A55532" w:rsidR="003C17A2" w:rsidRPr="007C4491" w:rsidRDefault="003C17A2" w:rsidP="00FF718C">
      <w:pPr>
        <w:spacing w:after="0" w:line="240" w:lineRule="auto"/>
        <w:jc w:val="both"/>
        <w:rPr>
          <w:rFonts w:ascii="Times New Roman" w:eastAsia="Times New Roman" w:hAnsi="Times New Roman" w:cs="Times New Roman"/>
          <w:lang w:eastAsia="fr-FR"/>
        </w:rPr>
      </w:pPr>
    </w:p>
    <w:p w14:paraId="4681F380" w14:textId="7410F091" w:rsidR="003C17A2" w:rsidRDefault="003C17A2" w:rsidP="003C17A2">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 niveau de performance environnementale lié à la récupération spécifique de la graisse de suint correspond à une moyenne annuelle calculée à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aide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équation suivante :</w:t>
      </w:r>
    </w:p>
    <w:p w14:paraId="48E9EE53" w14:textId="3ED17F6B" w:rsidR="00BA527C" w:rsidRDefault="00BA527C" w:rsidP="003C17A2">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Récupération spécifique de la graisse de suint = niveau de graisse de suint récupérée / niveau d’activité</w:t>
      </w:r>
    </w:p>
    <w:p w14:paraId="526C767B" w14:textId="007F2048" w:rsidR="003C17A2" w:rsidRPr="007C4491" w:rsidRDefault="003C17A2" w:rsidP="003C17A2">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Dans laquelle :</w:t>
      </w:r>
    </w:p>
    <w:p w14:paraId="260A2F12" w14:textId="2A702E9E" w:rsidR="003C17A2" w:rsidRPr="007C4491" w:rsidRDefault="009B5A35" w:rsidP="003C17A2">
      <w:pPr>
        <w:numPr>
          <w:ilvl w:val="0"/>
          <w:numId w:val="2"/>
        </w:numPr>
        <w:tabs>
          <w:tab w:val="left" w:pos="284"/>
        </w:tabs>
        <w:spacing w:after="0" w:line="240" w:lineRule="auto"/>
        <w:ind w:left="0" w:firstLine="0"/>
        <w:contextualSpacing/>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l</w:t>
      </w:r>
      <w:r w:rsidR="003C17A2" w:rsidRPr="007C4491">
        <w:rPr>
          <w:rFonts w:ascii="Times New Roman" w:eastAsia="Times New Roman" w:hAnsi="Times New Roman" w:cs="Times New Roman"/>
          <w:lang w:eastAsia="fr-FR"/>
        </w:rPr>
        <w:t>e</w:t>
      </w:r>
      <w:proofErr w:type="gramEnd"/>
      <w:r w:rsidR="003C17A2" w:rsidRPr="007C4491">
        <w:rPr>
          <w:rFonts w:ascii="Times New Roman" w:eastAsia="Times New Roman" w:hAnsi="Times New Roman" w:cs="Times New Roman"/>
          <w:lang w:eastAsia="fr-FR"/>
        </w:rPr>
        <w:t xml:space="preserve"> niveau de graisse de suint récupérée est la quantité annuelle totale de graisse de suint résultant du prétraitement par prélavage des fibres de laine brute qui est récupérée, exprimé en kg/an ;</w:t>
      </w:r>
    </w:p>
    <w:p w14:paraId="6FBC7C9C" w14:textId="56B49E42" w:rsidR="003C17A2" w:rsidRPr="007C4491" w:rsidRDefault="009B5A35" w:rsidP="003C17A2">
      <w:pPr>
        <w:numPr>
          <w:ilvl w:val="0"/>
          <w:numId w:val="2"/>
        </w:numPr>
        <w:tabs>
          <w:tab w:val="left" w:pos="284"/>
        </w:tabs>
        <w:spacing w:after="0" w:line="240" w:lineRule="auto"/>
        <w:ind w:left="0" w:firstLine="0"/>
        <w:contextualSpacing/>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l</w:t>
      </w:r>
      <w:r w:rsidR="003C17A2" w:rsidRPr="007C4491">
        <w:rPr>
          <w:rFonts w:ascii="Times New Roman" w:eastAsia="Times New Roman" w:hAnsi="Times New Roman" w:cs="Times New Roman"/>
          <w:lang w:eastAsia="fr-FR"/>
        </w:rPr>
        <w:t>e</w:t>
      </w:r>
      <w:proofErr w:type="gramEnd"/>
      <w:r w:rsidR="003C17A2" w:rsidRPr="007C4491">
        <w:rPr>
          <w:rFonts w:ascii="Times New Roman" w:eastAsia="Times New Roman" w:hAnsi="Times New Roman" w:cs="Times New Roman"/>
          <w:lang w:eastAsia="fr-FR"/>
        </w:rPr>
        <w:t xml:space="preserve"> niveau d</w:t>
      </w:r>
      <w:r w:rsidR="00A87AED">
        <w:rPr>
          <w:rFonts w:ascii="Times New Roman" w:eastAsia="Times New Roman" w:hAnsi="Times New Roman" w:cs="Times New Roman"/>
          <w:lang w:eastAsia="fr-FR"/>
        </w:rPr>
        <w:t>’</w:t>
      </w:r>
      <w:r w:rsidR="003C17A2" w:rsidRPr="007C4491">
        <w:rPr>
          <w:rFonts w:ascii="Times New Roman" w:eastAsia="Times New Roman" w:hAnsi="Times New Roman" w:cs="Times New Roman"/>
          <w:lang w:eastAsia="fr-FR"/>
        </w:rPr>
        <w:t>activité est la quantité annuelle totale de fibres de laine brute soumises à un prétraitement par prélavage, exprimé en t/an.</w:t>
      </w:r>
    </w:p>
    <w:p w14:paraId="3C77CEC2" w14:textId="77777777" w:rsidR="00FF718C" w:rsidRPr="007C4491" w:rsidRDefault="00FF718C" w:rsidP="00DB2527">
      <w:pPr>
        <w:spacing w:after="0" w:line="240" w:lineRule="auto"/>
        <w:jc w:val="both"/>
        <w:rPr>
          <w:rFonts w:ascii="Times New Roman" w:eastAsia="Times New Roman" w:hAnsi="Times New Roman" w:cs="Times New Roman"/>
          <w:lang w:eastAsia="fr-FR"/>
        </w:rPr>
      </w:pPr>
    </w:p>
    <w:p w14:paraId="2D1FE11F" w14:textId="0A5E0084" w:rsidR="00721368" w:rsidRPr="007C4491" w:rsidRDefault="00721368" w:rsidP="008020AA">
      <w:pPr>
        <w:pStyle w:val="Titre3"/>
        <w:numPr>
          <w:ilvl w:val="2"/>
          <w:numId w:val="41"/>
        </w:numPr>
        <w:spacing w:before="0" w:beforeAutospacing="0" w:after="0" w:afterAutospacing="0"/>
        <w:rPr>
          <w:sz w:val="22"/>
          <w:szCs w:val="22"/>
        </w:rPr>
      </w:pPr>
      <w:r w:rsidRPr="007C4491">
        <w:rPr>
          <w:sz w:val="22"/>
          <w:szCs w:val="22"/>
        </w:rPr>
        <w:t>Utilisation efficace de l</w:t>
      </w:r>
      <w:r w:rsidR="00A87AED">
        <w:rPr>
          <w:sz w:val="22"/>
          <w:szCs w:val="22"/>
        </w:rPr>
        <w:t>’</w:t>
      </w:r>
      <w:r w:rsidRPr="007C4491">
        <w:rPr>
          <w:sz w:val="22"/>
          <w:szCs w:val="22"/>
        </w:rPr>
        <w:t>énergie</w:t>
      </w:r>
    </w:p>
    <w:p w14:paraId="5B17D4E8" w14:textId="50E6090C" w:rsidR="00721368" w:rsidRPr="007C4491" w:rsidRDefault="00721368" w:rsidP="00DB2527">
      <w:pPr>
        <w:spacing w:after="0" w:line="240" w:lineRule="auto"/>
        <w:jc w:val="both"/>
        <w:rPr>
          <w:rFonts w:ascii="Times New Roman" w:eastAsia="Times New Roman" w:hAnsi="Times New Roman" w:cs="Times New Roman"/>
          <w:strike/>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exploitant applique toutes les techniques.</w:t>
      </w:r>
    </w:p>
    <w:tbl>
      <w:tblPr>
        <w:tblW w:w="53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2711"/>
        <w:gridCol w:w="3973"/>
        <w:gridCol w:w="2570"/>
      </w:tblGrid>
      <w:tr w:rsidR="00AC3446" w:rsidRPr="007C4491" w14:paraId="0190AA40" w14:textId="77777777" w:rsidTr="002B4442">
        <w:trPr>
          <w:cantSplit/>
          <w:tblHeader/>
          <w:jc w:val="center"/>
        </w:trPr>
        <w:tc>
          <w:tcPr>
            <w:tcW w:w="1611" w:type="pct"/>
            <w:gridSpan w:val="2"/>
            <w:shd w:val="clear" w:color="auto" w:fill="auto"/>
            <w:vAlign w:val="center"/>
          </w:tcPr>
          <w:p w14:paraId="55A69BC2" w14:textId="77777777" w:rsidR="00AC3446" w:rsidRPr="007C4491" w:rsidRDefault="00AC3446" w:rsidP="00DB2527">
            <w:pPr>
              <w:spacing w:after="0" w:line="240" w:lineRule="auto"/>
              <w:jc w:val="both"/>
              <w:rPr>
                <w:rFonts w:ascii="Times New Roman" w:hAnsi="Times New Roman" w:cs="Times New Roman"/>
                <w:b/>
              </w:rPr>
            </w:pPr>
            <w:r w:rsidRPr="007C4491">
              <w:rPr>
                <w:rFonts w:ascii="Times New Roman" w:hAnsi="Times New Roman" w:cs="Times New Roman"/>
                <w:b/>
              </w:rPr>
              <w:t>Technique</w:t>
            </w:r>
          </w:p>
        </w:tc>
        <w:tc>
          <w:tcPr>
            <w:tcW w:w="2058" w:type="pct"/>
            <w:shd w:val="clear" w:color="auto" w:fill="auto"/>
            <w:vAlign w:val="center"/>
          </w:tcPr>
          <w:p w14:paraId="73B2334C" w14:textId="77777777" w:rsidR="00AC3446" w:rsidRPr="007C4491" w:rsidRDefault="00AC3446"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c>
          <w:tcPr>
            <w:tcW w:w="1331" w:type="pct"/>
            <w:shd w:val="clear" w:color="auto" w:fill="auto"/>
            <w:vAlign w:val="center"/>
          </w:tcPr>
          <w:p w14:paraId="1666D1F0" w14:textId="77777777" w:rsidR="00AC3446" w:rsidRPr="007C4491" w:rsidRDefault="00AC3446" w:rsidP="00DB2527">
            <w:pPr>
              <w:spacing w:after="0" w:line="240" w:lineRule="auto"/>
              <w:jc w:val="both"/>
              <w:rPr>
                <w:rFonts w:ascii="Times New Roman" w:hAnsi="Times New Roman" w:cs="Times New Roman"/>
                <w:b/>
              </w:rPr>
            </w:pPr>
            <w:r w:rsidRPr="007C4491">
              <w:rPr>
                <w:rFonts w:ascii="Times New Roman" w:hAnsi="Times New Roman" w:cs="Times New Roman"/>
                <w:b/>
              </w:rPr>
              <w:t>Applicabilité</w:t>
            </w:r>
          </w:p>
        </w:tc>
      </w:tr>
      <w:tr w:rsidR="00AC3446" w:rsidRPr="007C4491" w14:paraId="016E8485" w14:textId="77777777" w:rsidTr="002B4442">
        <w:trPr>
          <w:cantSplit/>
          <w:tblHeader/>
          <w:jc w:val="center"/>
        </w:trPr>
        <w:tc>
          <w:tcPr>
            <w:tcW w:w="207" w:type="pct"/>
            <w:shd w:val="clear" w:color="auto" w:fill="auto"/>
            <w:vAlign w:val="center"/>
          </w:tcPr>
          <w:p w14:paraId="25E0065C" w14:textId="77777777" w:rsidR="00AC3446" w:rsidRPr="007C4491" w:rsidRDefault="00AC3446" w:rsidP="00DB2527">
            <w:pPr>
              <w:spacing w:after="0" w:line="240" w:lineRule="auto"/>
              <w:jc w:val="both"/>
              <w:rPr>
                <w:rFonts w:ascii="Times New Roman" w:hAnsi="Times New Roman" w:cs="Times New Roman"/>
              </w:rPr>
            </w:pPr>
            <w:r w:rsidRPr="007C4491">
              <w:rPr>
                <w:rFonts w:ascii="Times New Roman" w:hAnsi="Times New Roman" w:cs="Times New Roman"/>
              </w:rPr>
              <w:t>a.</w:t>
            </w:r>
          </w:p>
        </w:tc>
        <w:tc>
          <w:tcPr>
            <w:tcW w:w="1404" w:type="pct"/>
            <w:shd w:val="clear" w:color="auto" w:fill="auto"/>
            <w:vAlign w:val="center"/>
          </w:tcPr>
          <w:p w14:paraId="1E60B83D" w14:textId="6D1CD72B" w:rsidR="00AC3446" w:rsidRPr="007C4491" w:rsidRDefault="00AC3446" w:rsidP="00DB2527">
            <w:pPr>
              <w:spacing w:after="0" w:line="240" w:lineRule="auto"/>
              <w:jc w:val="both"/>
              <w:rPr>
                <w:rFonts w:ascii="Times New Roman" w:hAnsi="Times New Roman" w:cs="Times New Roman"/>
              </w:rPr>
            </w:pPr>
            <w:r w:rsidRPr="007C4491">
              <w:rPr>
                <w:rFonts w:ascii="Times New Roman" w:hAnsi="Times New Roman" w:cs="Times New Roman"/>
              </w:rPr>
              <w:t xml:space="preserve">Bacs de </w:t>
            </w:r>
            <w:r w:rsidR="00182FF0" w:rsidRPr="007C4491">
              <w:rPr>
                <w:rFonts w:ascii="Times New Roman" w:hAnsi="Times New Roman" w:cs="Times New Roman"/>
              </w:rPr>
              <w:t>prélavage</w:t>
            </w:r>
            <w:r w:rsidRPr="007C4491">
              <w:rPr>
                <w:rFonts w:ascii="Times New Roman" w:hAnsi="Times New Roman" w:cs="Times New Roman"/>
              </w:rPr>
              <w:t xml:space="preserve"> couverts</w:t>
            </w:r>
          </w:p>
        </w:tc>
        <w:tc>
          <w:tcPr>
            <w:tcW w:w="2058" w:type="pct"/>
            <w:shd w:val="clear" w:color="auto" w:fill="auto"/>
            <w:vAlign w:val="center"/>
          </w:tcPr>
          <w:p w14:paraId="7F88BFB4" w14:textId="2E078149" w:rsidR="00AC3446" w:rsidRPr="007C4491" w:rsidRDefault="00AC3446" w:rsidP="00AE066F">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Les bacs de </w:t>
            </w:r>
            <w:r w:rsidR="00182FF0" w:rsidRPr="007C4491">
              <w:rPr>
                <w:rFonts w:ascii="Times New Roman" w:hAnsi="Times New Roman" w:cs="Times New Roman"/>
              </w:rPr>
              <w:t>prélavage</w:t>
            </w:r>
            <w:r w:rsidRPr="007C4491">
              <w:rPr>
                <w:rFonts w:ascii="Times New Roman" w:hAnsi="Times New Roman" w:cs="Times New Roman"/>
                <w:lang w:val="fr-BE"/>
              </w:rPr>
              <w:t xml:space="preserve"> sont munis de couvercles permettant d</w:t>
            </w:r>
            <w:r w:rsidR="00A87AED">
              <w:rPr>
                <w:rFonts w:ascii="Times New Roman" w:hAnsi="Times New Roman" w:cs="Times New Roman"/>
                <w:lang w:val="fr-BE"/>
              </w:rPr>
              <w:t>’</w:t>
            </w:r>
            <w:r w:rsidRPr="007C4491">
              <w:rPr>
                <w:rFonts w:ascii="Times New Roman" w:hAnsi="Times New Roman" w:cs="Times New Roman"/>
                <w:lang w:val="fr-BE"/>
              </w:rPr>
              <w:t>éviter les pertes de chaleur par convection ou par évaporation (voir</w:t>
            </w:r>
            <w:r w:rsidR="00AE066F" w:rsidRPr="007C4491">
              <w:rPr>
                <w:rFonts w:ascii="Times New Roman" w:hAnsi="Times New Roman" w:cs="Times New Roman"/>
                <w:lang w:val="fr-BE"/>
              </w:rPr>
              <w:t xml:space="preserve"> le c du point 2.11)</w:t>
            </w:r>
            <w:r w:rsidRPr="007C4491">
              <w:rPr>
                <w:rFonts w:ascii="Times New Roman" w:hAnsi="Times New Roman" w:cs="Times New Roman"/>
                <w:lang w:val="fr-BE"/>
              </w:rPr>
              <w:t>.</w:t>
            </w:r>
          </w:p>
        </w:tc>
        <w:tc>
          <w:tcPr>
            <w:tcW w:w="1331" w:type="pct"/>
            <w:shd w:val="clear" w:color="auto" w:fill="auto"/>
            <w:vAlign w:val="center"/>
          </w:tcPr>
          <w:p w14:paraId="3C2F6626" w14:textId="64ABEAD2" w:rsidR="00AC3446" w:rsidRPr="007C4491" w:rsidRDefault="00AC3446"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Uniquement applicable aux unités nouvelles ou aux transformations majeures d</w:t>
            </w:r>
            <w:r w:rsidR="00A87AED">
              <w:rPr>
                <w:rFonts w:ascii="Times New Roman" w:hAnsi="Times New Roman" w:cs="Times New Roman"/>
                <w:lang w:val="fr-BE"/>
              </w:rPr>
              <w:t>’</w:t>
            </w:r>
            <w:r w:rsidRPr="007C4491">
              <w:rPr>
                <w:rFonts w:ascii="Times New Roman" w:hAnsi="Times New Roman" w:cs="Times New Roman"/>
                <w:lang w:val="fr-BE"/>
              </w:rPr>
              <w:t>unités.</w:t>
            </w:r>
          </w:p>
        </w:tc>
      </w:tr>
      <w:tr w:rsidR="00AC3446" w:rsidRPr="007C4491" w14:paraId="1B4F994D" w14:textId="77777777" w:rsidTr="002B4442">
        <w:trPr>
          <w:cantSplit/>
          <w:tblHeader/>
          <w:jc w:val="center"/>
        </w:trPr>
        <w:tc>
          <w:tcPr>
            <w:tcW w:w="207" w:type="pct"/>
            <w:shd w:val="clear" w:color="auto" w:fill="auto"/>
            <w:vAlign w:val="center"/>
          </w:tcPr>
          <w:p w14:paraId="07DE8516" w14:textId="77777777" w:rsidR="00AC3446" w:rsidRPr="007C4491" w:rsidRDefault="00AC3446" w:rsidP="00DB2527">
            <w:pPr>
              <w:spacing w:after="0" w:line="240" w:lineRule="auto"/>
              <w:jc w:val="both"/>
              <w:rPr>
                <w:rFonts w:ascii="Times New Roman" w:hAnsi="Times New Roman" w:cs="Times New Roman"/>
              </w:rPr>
            </w:pPr>
            <w:r w:rsidRPr="007C4491">
              <w:rPr>
                <w:rFonts w:ascii="Times New Roman" w:hAnsi="Times New Roman" w:cs="Times New Roman"/>
              </w:rPr>
              <w:t>b.</w:t>
            </w:r>
          </w:p>
        </w:tc>
        <w:tc>
          <w:tcPr>
            <w:tcW w:w="1404" w:type="pct"/>
            <w:shd w:val="clear" w:color="auto" w:fill="auto"/>
            <w:vAlign w:val="center"/>
          </w:tcPr>
          <w:p w14:paraId="7EA45B41" w14:textId="1A62CA88" w:rsidR="00AC3446" w:rsidRPr="007C4491" w:rsidRDefault="00AC3446"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Température optimisée du dernier bac de </w:t>
            </w:r>
            <w:r w:rsidR="00182FF0" w:rsidRPr="007C4491">
              <w:rPr>
                <w:rFonts w:ascii="Times New Roman" w:hAnsi="Times New Roman" w:cs="Times New Roman"/>
              </w:rPr>
              <w:t>prélavage</w:t>
            </w:r>
          </w:p>
        </w:tc>
        <w:tc>
          <w:tcPr>
            <w:tcW w:w="2058" w:type="pct"/>
            <w:shd w:val="clear" w:color="auto" w:fill="auto"/>
            <w:vAlign w:val="center"/>
          </w:tcPr>
          <w:p w14:paraId="024DD626" w14:textId="404EFB9B" w:rsidR="00AC3446" w:rsidRPr="007C4491" w:rsidRDefault="00AC3446" w:rsidP="00AE066F">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La température du dernier bac de </w:t>
            </w:r>
            <w:r w:rsidR="00182FF0" w:rsidRPr="007C4491">
              <w:rPr>
                <w:rFonts w:ascii="Times New Roman" w:hAnsi="Times New Roman" w:cs="Times New Roman"/>
              </w:rPr>
              <w:t>prélavage</w:t>
            </w:r>
            <w:r w:rsidRPr="007C4491">
              <w:rPr>
                <w:rFonts w:ascii="Times New Roman" w:hAnsi="Times New Roman" w:cs="Times New Roman"/>
                <w:lang w:val="fr-BE"/>
              </w:rPr>
              <w:t xml:space="preserve"> est optimisée afin d</w:t>
            </w:r>
            <w:r w:rsidR="00A87AED">
              <w:rPr>
                <w:rFonts w:ascii="Times New Roman" w:hAnsi="Times New Roman" w:cs="Times New Roman"/>
                <w:lang w:val="fr-BE"/>
              </w:rPr>
              <w:t>’</w:t>
            </w:r>
            <w:r w:rsidRPr="007C4491">
              <w:rPr>
                <w:rFonts w:ascii="Times New Roman" w:hAnsi="Times New Roman" w:cs="Times New Roman"/>
                <w:lang w:val="fr-BE"/>
              </w:rPr>
              <w:t>accroître l</w:t>
            </w:r>
            <w:r w:rsidR="00A87AED">
              <w:rPr>
                <w:rFonts w:ascii="Times New Roman" w:hAnsi="Times New Roman" w:cs="Times New Roman"/>
                <w:lang w:val="fr-BE"/>
              </w:rPr>
              <w:t>’</w:t>
            </w:r>
            <w:r w:rsidRPr="007C4491">
              <w:rPr>
                <w:rFonts w:ascii="Times New Roman" w:hAnsi="Times New Roman" w:cs="Times New Roman"/>
                <w:lang w:val="fr-BE"/>
              </w:rPr>
              <w:t>efficacité des procédés ultérieurs d</w:t>
            </w:r>
            <w:r w:rsidR="00A87AED">
              <w:rPr>
                <w:rFonts w:ascii="Times New Roman" w:hAnsi="Times New Roman" w:cs="Times New Roman"/>
                <w:lang w:val="fr-BE"/>
              </w:rPr>
              <w:t>’</w:t>
            </w:r>
            <w:r w:rsidRPr="007C4491">
              <w:rPr>
                <w:rFonts w:ascii="Times New Roman" w:hAnsi="Times New Roman" w:cs="Times New Roman"/>
                <w:lang w:val="fr-BE"/>
              </w:rPr>
              <w:t>exprimage mécanique et de séchage de la laine (voir</w:t>
            </w:r>
            <w:r w:rsidR="00AE066F" w:rsidRPr="007C4491">
              <w:rPr>
                <w:rFonts w:ascii="Times New Roman" w:hAnsi="Times New Roman" w:cs="Times New Roman"/>
                <w:lang w:val="fr-BE"/>
              </w:rPr>
              <w:t xml:space="preserve"> </w:t>
            </w:r>
            <w:proofErr w:type="gramStart"/>
            <w:r w:rsidR="00AE066F" w:rsidRPr="007C4491">
              <w:rPr>
                <w:rFonts w:ascii="Times New Roman" w:hAnsi="Times New Roman" w:cs="Times New Roman"/>
                <w:lang w:val="fr-BE"/>
              </w:rPr>
              <w:t>le a</w:t>
            </w:r>
            <w:proofErr w:type="gramEnd"/>
            <w:r w:rsidR="00AE066F" w:rsidRPr="007C4491">
              <w:rPr>
                <w:rFonts w:ascii="Times New Roman" w:hAnsi="Times New Roman" w:cs="Times New Roman"/>
                <w:lang w:val="fr-BE"/>
              </w:rPr>
              <w:t xml:space="preserve"> du point 2.13</w:t>
            </w:r>
            <w:r w:rsidRPr="007C4491">
              <w:rPr>
                <w:rFonts w:ascii="Times New Roman" w:hAnsi="Times New Roman" w:cs="Times New Roman"/>
                <w:lang w:val="fr-BE"/>
              </w:rPr>
              <w:t>).</w:t>
            </w:r>
          </w:p>
        </w:tc>
        <w:tc>
          <w:tcPr>
            <w:tcW w:w="1331" w:type="pct"/>
            <w:shd w:val="clear" w:color="auto" w:fill="auto"/>
            <w:vAlign w:val="center"/>
          </w:tcPr>
          <w:p w14:paraId="7F1D1F88" w14:textId="62A62F6D" w:rsidR="00AC3446" w:rsidRPr="007C4491" w:rsidRDefault="00AC3446"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AC3446" w:rsidRPr="007C4491" w14:paraId="66339034" w14:textId="77777777" w:rsidTr="002B4442">
        <w:trPr>
          <w:cantSplit/>
          <w:tblHeader/>
          <w:jc w:val="center"/>
        </w:trPr>
        <w:tc>
          <w:tcPr>
            <w:tcW w:w="207" w:type="pct"/>
            <w:shd w:val="clear" w:color="auto" w:fill="auto"/>
            <w:vAlign w:val="center"/>
          </w:tcPr>
          <w:p w14:paraId="57B8D0F3" w14:textId="77777777" w:rsidR="00AC3446" w:rsidRPr="007C4491" w:rsidRDefault="00AC3446" w:rsidP="00DB2527">
            <w:pPr>
              <w:spacing w:after="0" w:line="240" w:lineRule="auto"/>
              <w:jc w:val="both"/>
              <w:rPr>
                <w:rFonts w:ascii="Times New Roman" w:hAnsi="Times New Roman" w:cs="Times New Roman"/>
              </w:rPr>
            </w:pPr>
            <w:r w:rsidRPr="007C4491">
              <w:rPr>
                <w:rFonts w:ascii="Times New Roman" w:hAnsi="Times New Roman" w:cs="Times New Roman"/>
              </w:rPr>
              <w:t>c.</w:t>
            </w:r>
          </w:p>
        </w:tc>
        <w:tc>
          <w:tcPr>
            <w:tcW w:w="1404" w:type="pct"/>
            <w:shd w:val="clear" w:color="auto" w:fill="auto"/>
            <w:vAlign w:val="center"/>
          </w:tcPr>
          <w:p w14:paraId="6834DA09" w14:textId="77777777" w:rsidR="00AC3446" w:rsidRPr="007C4491" w:rsidRDefault="00AC3446" w:rsidP="00DB2527">
            <w:pPr>
              <w:spacing w:after="0" w:line="240" w:lineRule="auto"/>
              <w:jc w:val="both"/>
              <w:rPr>
                <w:rFonts w:ascii="Times New Roman" w:hAnsi="Times New Roman" w:cs="Times New Roman"/>
              </w:rPr>
            </w:pPr>
            <w:r w:rsidRPr="007C4491">
              <w:rPr>
                <w:rFonts w:ascii="Times New Roman" w:hAnsi="Times New Roman" w:cs="Times New Roman"/>
              </w:rPr>
              <w:t>Chauffage direct</w:t>
            </w:r>
          </w:p>
        </w:tc>
        <w:tc>
          <w:tcPr>
            <w:tcW w:w="2058" w:type="pct"/>
            <w:shd w:val="clear" w:color="auto" w:fill="auto"/>
            <w:vAlign w:val="center"/>
          </w:tcPr>
          <w:p w14:paraId="4E9D6A5A" w14:textId="021E7A80" w:rsidR="00AC3446" w:rsidRPr="007C4491" w:rsidRDefault="00AC3446"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Les bacs de </w:t>
            </w:r>
            <w:r w:rsidR="00182FF0" w:rsidRPr="007C4491">
              <w:rPr>
                <w:rFonts w:ascii="Times New Roman" w:hAnsi="Times New Roman" w:cs="Times New Roman"/>
              </w:rPr>
              <w:t>prélavage</w:t>
            </w:r>
            <w:r w:rsidRPr="007C4491">
              <w:rPr>
                <w:rFonts w:ascii="Times New Roman" w:hAnsi="Times New Roman" w:cs="Times New Roman"/>
                <w:lang w:val="fr-BE"/>
              </w:rPr>
              <w:t xml:space="preserve"> et les séchoirs sont chauffés directement afin d</w:t>
            </w:r>
            <w:r w:rsidR="00A87AED">
              <w:rPr>
                <w:rFonts w:ascii="Times New Roman" w:hAnsi="Times New Roman" w:cs="Times New Roman"/>
                <w:lang w:val="fr-BE"/>
              </w:rPr>
              <w:t>’</w:t>
            </w:r>
            <w:r w:rsidRPr="007C4491">
              <w:rPr>
                <w:rFonts w:ascii="Times New Roman" w:hAnsi="Times New Roman" w:cs="Times New Roman"/>
                <w:lang w:val="fr-BE"/>
              </w:rPr>
              <w:t>éviter les pertes de chaleur associées à la production et à la distribution de vapeur.</w:t>
            </w:r>
          </w:p>
        </w:tc>
        <w:tc>
          <w:tcPr>
            <w:tcW w:w="1331" w:type="pct"/>
            <w:shd w:val="clear" w:color="auto" w:fill="auto"/>
            <w:vAlign w:val="center"/>
          </w:tcPr>
          <w:p w14:paraId="0805EBCB" w14:textId="5E52B057" w:rsidR="00AC3446" w:rsidRPr="007C4491" w:rsidRDefault="00AC3446"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Uniquement applicable aux unités nouvelles ou aux transformations majeures d</w:t>
            </w:r>
            <w:r w:rsidR="00A87AED">
              <w:rPr>
                <w:rFonts w:ascii="Times New Roman" w:hAnsi="Times New Roman" w:cs="Times New Roman"/>
                <w:lang w:val="fr-BE"/>
              </w:rPr>
              <w:t>’</w:t>
            </w:r>
            <w:r w:rsidRPr="007C4491">
              <w:rPr>
                <w:rFonts w:ascii="Times New Roman" w:hAnsi="Times New Roman" w:cs="Times New Roman"/>
                <w:lang w:val="fr-BE"/>
              </w:rPr>
              <w:t>unités.</w:t>
            </w:r>
          </w:p>
        </w:tc>
      </w:tr>
    </w:tbl>
    <w:p w14:paraId="5B08E405" w14:textId="0D4A31F0" w:rsidR="0012584E" w:rsidRPr="007C4491" w:rsidRDefault="0012584E" w:rsidP="00DB2527">
      <w:pPr>
        <w:spacing w:after="0" w:line="240" w:lineRule="auto"/>
        <w:jc w:val="both"/>
        <w:rPr>
          <w:rFonts w:ascii="Times New Roman" w:eastAsia="Times New Roman" w:hAnsi="Times New Roman" w:cs="Times New Roman"/>
          <w:vanish/>
          <w:lang w:eastAsia="fr-FR"/>
        </w:rPr>
      </w:pPr>
    </w:p>
    <w:p w14:paraId="726A88BE" w14:textId="57F56EBF" w:rsidR="00721368" w:rsidRPr="007C4491" w:rsidRDefault="00721368" w:rsidP="008020AA">
      <w:pPr>
        <w:pStyle w:val="Titre3"/>
        <w:numPr>
          <w:ilvl w:val="2"/>
          <w:numId w:val="41"/>
        </w:numPr>
        <w:spacing w:before="0" w:beforeAutospacing="0" w:after="0" w:afterAutospacing="0"/>
        <w:rPr>
          <w:sz w:val="22"/>
          <w:szCs w:val="22"/>
        </w:rPr>
      </w:pPr>
      <w:r w:rsidRPr="007C4491">
        <w:rPr>
          <w:sz w:val="22"/>
          <w:szCs w:val="22"/>
        </w:rPr>
        <w:t>Réduction des déchets générés</w:t>
      </w:r>
    </w:p>
    <w:p w14:paraId="689B0C76" w14:textId="6EE77776" w:rsidR="00AC3446" w:rsidRPr="007C4491" w:rsidRDefault="00AC3446"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exploitant réalise un traitement biologique des résidus organiques résultant du prétraitement par prélavage des fibres de laine brute (par exemple, les impuretés, les boues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épuration).</w:t>
      </w:r>
    </w:p>
    <w:p w14:paraId="6D0FB7A1" w14:textId="2FA19869" w:rsidR="0012584E" w:rsidRPr="007C4491" w:rsidRDefault="0012584E"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Les résidus organiques sont traités, par compostage par exemple.</w:t>
      </w:r>
    </w:p>
    <w:p w14:paraId="6560C8F6" w14:textId="77777777" w:rsidR="002B4442" w:rsidRPr="007C4491" w:rsidRDefault="002B4442" w:rsidP="00DB2527">
      <w:pPr>
        <w:spacing w:after="0" w:line="240" w:lineRule="auto"/>
        <w:jc w:val="both"/>
        <w:rPr>
          <w:rFonts w:ascii="Times New Roman" w:eastAsia="Times New Roman" w:hAnsi="Times New Roman" w:cs="Times New Roman"/>
          <w:lang w:eastAsia="fr-FR"/>
        </w:rPr>
      </w:pPr>
    </w:p>
    <w:p w14:paraId="0F047B2D" w14:textId="407940DF" w:rsidR="0012584E" w:rsidRPr="007C4491" w:rsidRDefault="000045A0" w:rsidP="008020AA">
      <w:pPr>
        <w:pStyle w:val="Titre2"/>
        <w:numPr>
          <w:ilvl w:val="1"/>
          <w:numId w:val="41"/>
        </w:numPr>
        <w:spacing w:before="0" w:line="240" w:lineRule="auto"/>
        <w:ind w:left="1134" w:hanging="567"/>
        <w:jc w:val="both"/>
        <w:rPr>
          <w:rFonts w:ascii="Times New Roman" w:eastAsia="Times New Roman" w:hAnsi="Times New Roman" w:cs="Times New Roman"/>
          <w:sz w:val="22"/>
          <w:szCs w:val="22"/>
          <w:lang w:eastAsia="fr-FR"/>
        </w:rPr>
      </w:pPr>
      <w:r w:rsidRPr="007C4491">
        <w:rPr>
          <w:rFonts w:ascii="Times New Roman" w:eastAsia="Times New Roman" w:hAnsi="Times New Roman" w:cs="Times New Roman"/>
          <w:sz w:val="22"/>
          <w:szCs w:val="22"/>
          <w:lang w:eastAsia="fr-FR"/>
        </w:rPr>
        <w:t>F</w:t>
      </w:r>
      <w:r w:rsidR="0012584E" w:rsidRPr="007C4491">
        <w:rPr>
          <w:rFonts w:ascii="Times New Roman" w:eastAsia="Times New Roman" w:hAnsi="Times New Roman" w:cs="Times New Roman"/>
          <w:sz w:val="22"/>
          <w:szCs w:val="22"/>
          <w:lang w:eastAsia="fr-FR"/>
        </w:rPr>
        <w:t>ilature de fibres (autres que les fibres artificielles) et fabrication d</w:t>
      </w:r>
      <w:r w:rsidR="00A87AED">
        <w:rPr>
          <w:rFonts w:ascii="Times New Roman" w:eastAsia="Times New Roman" w:hAnsi="Times New Roman" w:cs="Times New Roman"/>
          <w:sz w:val="22"/>
          <w:szCs w:val="22"/>
          <w:lang w:eastAsia="fr-FR"/>
        </w:rPr>
        <w:t>’</w:t>
      </w:r>
      <w:r w:rsidR="00A66D4C" w:rsidRPr="007C4491">
        <w:rPr>
          <w:rFonts w:ascii="Times New Roman" w:eastAsia="Times New Roman" w:hAnsi="Times New Roman" w:cs="Times New Roman"/>
          <w:sz w:val="22"/>
          <w:szCs w:val="22"/>
          <w:lang w:eastAsia="fr-FR"/>
        </w:rPr>
        <w:t>étoffes</w:t>
      </w:r>
    </w:p>
    <w:p w14:paraId="0E692734" w14:textId="2FA7F216" w:rsidR="00721368" w:rsidRPr="007C4491" w:rsidRDefault="00721368" w:rsidP="008020AA">
      <w:pPr>
        <w:pStyle w:val="Titre3"/>
        <w:numPr>
          <w:ilvl w:val="2"/>
          <w:numId w:val="41"/>
        </w:numPr>
        <w:spacing w:before="0" w:beforeAutospacing="0" w:after="0" w:afterAutospacing="0"/>
        <w:rPr>
          <w:sz w:val="22"/>
          <w:szCs w:val="22"/>
        </w:rPr>
      </w:pPr>
      <w:r w:rsidRPr="007C4491">
        <w:rPr>
          <w:sz w:val="22"/>
          <w:szCs w:val="22"/>
        </w:rPr>
        <w:t>Utilisation efficace des ressources en eau et des produits chimiques</w:t>
      </w:r>
    </w:p>
    <w:p w14:paraId="58FEFBE6" w14:textId="3EAC782B" w:rsidR="001A2B61" w:rsidRPr="007C4491" w:rsidRDefault="001A2B61" w:rsidP="00DB2527">
      <w:pPr>
        <w:spacing w:after="0" w:line="240" w:lineRule="auto"/>
        <w:jc w:val="both"/>
        <w:rPr>
          <w:rFonts w:ascii="Times New Roman" w:hAnsi="Times New Roman" w:cs="Times New Roman"/>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exploitant </w:t>
      </w:r>
      <w:r w:rsidR="00A66D4C" w:rsidRPr="007C4491">
        <w:rPr>
          <w:rFonts w:ascii="Times New Roman" w:eastAsia="Times New Roman" w:hAnsi="Times New Roman" w:cs="Times New Roman"/>
          <w:lang w:eastAsia="fr-FR"/>
        </w:rPr>
        <w:t>applique toutes les techniques.</w:t>
      </w: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1819"/>
        <w:gridCol w:w="4673"/>
        <w:gridCol w:w="2734"/>
      </w:tblGrid>
      <w:tr w:rsidR="001A2B61" w:rsidRPr="007C4491" w14:paraId="2FCBBF79" w14:textId="77777777" w:rsidTr="002B4442">
        <w:trPr>
          <w:cantSplit/>
          <w:tblHeader/>
          <w:jc w:val="center"/>
        </w:trPr>
        <w:tc>
          <w:tcPr>
            <w:tcW w:w="1155" w:type="pct"/>
            <w:gridSpan w:val="2"/>
            <w:shd w:val="clear" w:color="auto" w:fill="auto"/>
            <w:vAlign w:val="center"/>
          </w:tcPr>
          <w:p w14:paraId="543BF139" w14:textId="77777777" w:rsidR="001A2B61" w:rsidRPr="007C4491" w:rsidRDefault="001A2B61" w:rsidP="00DB2527">
            <w:pPr>
              <w:spacing w:after="0" w:line="240" w:lineRule="auto"/>
              <w:jc w:val="both"/>
              <w:rPr>
                <w:rFonts w:ascii="Times New Roman" w:hAnsi="Times New Roman" w:cs="Times New Roman"/>
                <w:b/>
              </w:rPr>
            </w:pPr>
            <w:r w:rsidRPr="007C4491">
              <w:rPr>
                <w:rFonts w:ascii="Times New Roman" w:hAnsi="Times New Roman" w:cs="Times New Roman"/>
                <w:b/>
              </w:rPr>
              <w:t>Technique</w:t>
            </w:r>
          </w:p>
        </w:tc>
        <w:tc>
          <w:tcPr>
            <w:tcW w:w="2425" w:type="pct"/>
            <w:shd w:val="clear" w:color="auto" w:fill="auto"/>
            <w:vAlign w:val="center"/>
          </w:tcPr>
          <w:p w14:paraId="1AA1FB5D" w14:textId="77777777" w:rsidR="001A2B61" w:rsidRPr="007C4491" w:rsidRDefault="001A2B61"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c>
          <w:tcPr>
            <w:tcW w:w="1420" w:type="pct"/>
            <w:shd w:val="clear" w:color="auto" w:fill="auto"/>
            <w:vAlign w:val="center"/>
          </w:tcPr>
          <w:p w14:paraId="5334E897" w14:textId="77777777" w:rsidR="001A2B61" w:rsidRPr="007C4491" w:rsidRDefault="001A2B61" w:rsidP="00DB2527">
            <w:pPr>
              <w:spacing w:after="0" w:line="240" w:lineRule="auto"/>
              <w:jc w:val="both"/>
              <w:rPr>
                <w:rFonts w:ascii="Times New Roman" w:hAnsi="Times New Roman" w:cs="Times New Roman"/>
                <w:b/>
              </w:rPr>
            </w:pPr>
            <w:r w:rsidRPr="007C4491">
              <w:rPr>
                <w:rFonts w:ascii="Times New Roman" w:hAnsi="Times New Roman" w:cs="Times New Roman"/>
                <w:b/>
              </w:rPr>
              <w:t>Applicabilité</w:t>
            </w:r>
          </w:p>
        </w:tc>
      </w:tr>
      <w:tr w:rsidR="001A2B61" w:rsidRPr="007C4491" w14:paraId="1DC8C5D2" w14:textId="77777777" w:rsidTr="002B4442">
        <w:trPr>
          <w:cantSplit/>
          <w:tblHeader/>
          <w:jc w:val="center"/>
        </w:trPr>
        <w:tc>
          <w:tcPr>
            <w:tcW w:w="212" w:type="pct"/>
            <w:shd w:val="clear" w:color="auto" w:fill="auto"/>
            <w:vAlign w:val="center"/>
          </w:tcPr>
          <w:p w14:paraId="367D5DE6" w14:textId="77777777" w:rsidR="001A2B61" w:rsidRPr="007C4491" w:rsidRDefault="001A2B61" w:rsidP="00DB2527">
            <w:pPr>
              <w:spacing w:after="0" w:line="240" w:lineRule="auto"/>
              <w:jc w:val="both"/>
              <w:rPr>
                <w:rFonts w:ascii="Times New Roman" w:hAnsi="Times New Roman" w:cs="Times New Roman"/>
              </w:rPr>
            </w:pPr>
            <w:r w:rsidRPr="007C4491">
              <w:rPr>
                <w:rFonts w:ascii="Times New Roman" w:hAnsi="Times New Roman" w:cs="Times New Roman"/>
              </w:rPr>
              <w:t>a.</w:t>
            </w:r>
          </w:p>
        </w:tc>
        <w:tc>
          <w:tcPr>
            <w:tcW w:w="944" w:type="pct"/>
            <w:shd w:val="clear" w:color="auto" w:fill="auto"/>
            <w:vAlign w:val="center"/>
          </w:tcPr>
          <w:p w14:paraId="02880B56" w14:textId="5D39FA96" w:rsidR="001A2B61" w:rsidRPr="007C4491" w:rsidRDefault="001A2B61"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Sélection des produits chimiques d</w:t>
            </w:r>
            <w:r w:rsidR="00A87AED">
              <w:rPr>
                <w:rFonts w:ascii="Times New Roman" w:hAnsi="Times New Roman" w:cs="Times New Roman"/>
                <w:lang w:val="fr-BE"/>
              </w:rPr>
              <w:t>’</w:t>
            </w:r>
            <w:r w:rsidRPr="007C4491">
              <w:rPr>
                <w:rFonts w:ascii="Times New Roman" w:hAnsi="Times New Roman" w:cs="Times New Roman"/>
                <w:lang w:val="fr-BE"/>
              </w:rPr>
              <w:t>encollage</w:t>
            </w:r>
          </w:p>
        </w:tc>
        <w:tc>
          <w:tcPr>
            <w:tcW w:w="2425" w:type="pct"/>
            <w:shd w:val="clear" w:color="auto" w:fill="auto"/>
            <w:vAlign w:val="center"/>
          </w:tcPr>
          <w:p w14:paraId="3827A05C" w14:textId="3C13D5D4" w:rsidR="001A2B61" w:rsidRPr="007C4491" w:rsidRDefault="001A2B61" w:rsidP="00AE066F">
            <w:pPr>
              <w:spacing w:after="0" w:line="240" w:lineRule="auto"/>
              <w:jc w:val="both"/>
              <w:rPr>
                <w:rFonts w:ascii="Times New Roman" w:hAnsi="Times New Roman" w:cs="Times New Roman"/>
                <w:lang w:val="fr-BE"/>
              </w:rPr>
            </w:pPr>
            <w:r w:rsidRPr="007C4491">
              <w:rPr>
                <w:rFonts w:ascii="Times New Roman" w:hAnsi="Times New Roman" w:cs="Times New Roman"/>
                <w:lang w:val="fr-BE"/>
              </w:rPr>
              <w:t>Des produits chimiques d</w:t>
            </w:r>
            <w:r w:rsidR="00A87AED">
              <w:rPr>
                <w:rFonts w:ascii="Times New Roman" w:hAnsi="Times New Roman" w:cs="Times New Roman"/>
                <w:lang w:val="fr-BE"/>
              </w:rPr>
              <w:t>’</w:t>
            </w:r>
            <w:r w:rsidRPr="007C4491">
              <w:rPr>
                <w:rFonts w:ascii="Times New Roman" w:hAnsi="Times New Roman" w:cs="Times New Roman"/>
                <w:lang w:val="fr-BE"/>
              </w:rPr>
              <w:t xml:space="preserve">encollage présentant de meilleures performances environnementales sur le plan de la quantité nécessaire, de la lavabilité, de la récupérabilité et/ou de la </w:t>
            </w:r>
            <w:proofErr w:type="spellStart"/>
            <w:r w:rsidRPr="007C4491">
              <w:rPr>
                <w:rFonts w:ascii="Times New Roman" w:hAnsi="Times New Roman" w:cs="Times New Roman"/>
                <w:lang w:val="fr-BE"/>
              </w:rPr>
              <w:t>bioéliminabilité</w:t>
            </w:r>
            <w:proofErr w:type="spellEnd"/>
            <w:r w:rsidRPr="007C4491">
              <w:rPr>
                <w:rFonts w:ascii="Times New Roman" w:hAnsi="Times New Roman" w:cs="Times New Roman"/>
                <w:lang w:val="fr-BE"/>
              </w:rPr>
              <w:t xml:space="preserve">/biodégradabilité (par exemple, amidons modifiés, certains </w:t>
            </w:r>
            <w:proofErr w:type="spellStart"/>
            <w:r w:rsidRPr="007C4491">
              <w:rPr>
                <w:rFonts w:ascii="Times New Roman" w:hAnsi="Times New Roman" w:cs="Times New Roman"/>
                <w:lang w:val="fr-BE"/>
              </w:rPr>
              <w:t>galactomannanes</w:t>
            </w:r>
            <w:proofErr w:type="spellEnd"/>
            <w:r w:rsidRPr="007C4491">
              <w:rPr>
                <w:rFonts w:ascii="Times New Roman" w:hAnsi="Times New Roman" w:cs="Times New Roman"/>
                <w:lang w:val="fr-BE"/>
              </w:rPr>
              <w:t xml:space="preserve">, carboxyméthylcellulose) sont sélectionnés (voir </w:t>
            </w:r>
            <w:r w:rsidR="00AE066F" w:rsidRPr="007C4491">
              <w:rPr>
                <w:rFonts w:ascii="Times New Roman" w:hAnsi="Times New Roman" w:cs="Times New Roman"/>
                <w:lang w:val="fr-BE"/>
              </w:rPr>
              <w:t>le point 2.14</w:t>
            </w:r>
            <w:r w:rsidRPr="007C4491">
              <w:rPr>
                <w:rFonts w:ascii="Times New Roman" w:hAnsi="Times New Roman" w:cs="Times New Roman"/>
                <w:lang w:val="fr-BE"/>
              </w:rPr>
              <w:t>) et utilisés.</w:t>
            </w:r>
          </w:p>
        </w:tc>
        <w:tc>
          <w:tcPr>
            <w:tcW w:w="1420" w:type="pct"/>
            <w:shd w:val="clear" w:color="auto" w:fill="auto"/>
            <w:vAlign w:val="center"/>
          </w:tcPr>
          <w:p w14:paraId="633FB327" w14:textId="513AADCE" w:rsidR="001A2B61" w:rsidRPr="007C4491" w:rsidRDefault="001A2B61"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1A2B61" w:rsidRPr="007C4491" w14:paraId="75B764DB" w14:textId="77777777" w:rsidTr="002B4442">
        <w:trPr>
          <w:cantSplit/>
          <w:tblHeader/>
          <w:jc w:val="center"/>
        </w:trPr>
        <w:tc>
          <w:tcPr>
            <w:tcW w:w="212" w:type="pct"/>
            <w:shd w:val="clear" w:color="auto" w:fill="auto"/>
            <w:vAlign w:val="center"/>
          </w:tcPr>
          <w:p w14:paraId="3A59DD49" w14:textId="77777777" w:rsidR="001A2B61" w:rsidRPr="007C4491" w:rsidRDefault="001A2B61" w:rsidP="00DB2527">
            <w:pPr>
              <w:spacing w:after="0" w:line="240" w:lineRule="auto"/>
              <w:jc w:val="both"/>
              <w:rPr>
                <w:rFonts w:ascii="Times New Roman" w:hAnsi="Times New Roman" w:cs="Times New Roman"/>
              </w:rPr>
            </w:pPr>
            <w:r w:rsidRPr="007C4491">
              <w:rPr>
                <w:rFonts w:ascii="Times New Roman" w:hAnsi="Times New Roman" w:cs="Times New Roman"/>
              </w:rPr>
              <w:t>b.</w:t>
            </w:r>
          </w:p>
        </w:tc>
        <w:tc>
          <w:tcPr>
            <w:tcW w:w="944" w:type="pct"/>
            <w:shd w:val="clear" w:color="auto" w:fill="auto"/>
            <w:vAlign w:val="center"/>
          </w:tcPr>
          <w:p w14:paraId="248B04C0" w14:textId="77777777" w:rsidR="001A2B61" w:rsidRPr="007C4491" w:rsidRDefault="001A2B61" w:rsidP="00DB2527">
            <w:pPr>
              <w:spacing w:after="0" w:line="240" w:lineRule="auto"/>
              <w:jc w:val="both"/>
              <w:rPr>
                <w:rFonts w:ascii="Times New Roman" w:hAnsi="Times New Roman" w:cs="Times New Roman"/>
                <w:b/>
                <w:lang w:val="fr-BE"/>
              </w:rPr>
            </w:pPr>
            <w:proofErr w:type="spellStart"/>
            <w:r w:rsidRPr="007C4491">
              <w:rPr>
                <w:rFonts w:ascii="Times New Roman" w:hAnsi="Times New Roman" w:cs="Times New Roman"/>
                <w:lang w:val="fr-BE"/>
              </w:rPr>
              <w:t>Préhumidification</w:t>
            </w:r>
            <w:proofErr w:type="spellEnd"/>
            <w:r w:rsidRPr="007C4491">
              <w:rPr>
                <w:rFonts w:ascii="Times New Roman" w:hAnsi="Times New Roman" w:cs="Times New Roman"/>
                <w:lang w:val="fr-BE"/>
              </w:rPr>
              <w:t xml:space="preserve"> des fils de coton</w:t>
            </w:r>
          </w:p>
        </w:tc>
        <w:tc>
          <w:tcPr>
            <w:tcW w:w="2425" w:type="pct"/>
            <w:shd w:val="clear" w:color="auto" w:fill="auto"/>
            <w:vAlign w:val="center"/>
          </w:tcPr>
          <w:p w14:paraId="0441FB51" w14:textId="32930CFA" w:rsidR="001A2B61" w:rsidRPr="007C4491" w:rsidRDefault="001A2B61"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Les fils de coton sont trempés dans de l</w:t>
            </w:r>
            <w:r w:rsidR="00A87AED">
              <w:rPr>
                <w:rFonts w:ascii="Times New Roman" w:hAnsi="Times New Roman" w:cs="Times New Roman"/>
                <w:lang w:val="fr-BE"/>
              </w:rPr>
              <w:t>’</w:t>
            </w:r>
            <w:r w:rsidRPr="007C4491">
              <w:rPr>
                <w:rFonts w:ascii="Times New Roman" w:hAnsi="Times New Roman" w:cs="Times New Roman"/>
                <w:lang w:val="fr-BE"/>
              </w:rPr>
              <w:t>eau chaude avant l</w:t>
            </w:r>
            <w:r w:rsidR="00A87AED">
              <w:rPr>
                <w:rFonts w:ascii="Times New Roman" w:hAnsi="Times New Roman" w:cs="Times New Roman"/>
                <w:lang w:val="fr-BE"/>
              </w:rPr>
              <w:t>’</w:t>
            </w:r>
            <w:r w:rsidRPr="007C4491">
              <w:rPr>
                <w:rFonts w:ascii="Times New Roman" w:hAnsi="Times New Roman" w:cs="Times New Roman"/>
                <w:lang w:val="fr-BE"/>
              </w:rPr>
              <w:t>encollage. Cela permet de réduire les quantités de produits chimiques d</w:t>
            </w:r>
            <w:r w:rsidR="00A87AED">
              <w:rPr>
                <w:rFonts w:ascii="Times New Roman" w:hAnsi="Times New Roman" w:cs="Times New Roman"/>
                <w:lang w:val="fr-BE"/>
              </w:rPr>
              <w:t>’</w:t>
            </w:r>
            <w:r w:rsidRPr="007C4491">
              <w:rPr>
                <w:rFonts w:ascii="Times New Roman" w:hAnsi="Times New Roman" w:cs="Times New Roman"/>
                <w:lang w:val="fr-BE"/>
              </w:rPr>
              <w:t>encollage à utiliser.</w:t>
            </w:r>
          </w:p>
        </w:tc>
        <w:tc>
          <w:tcPr>
            <w:tcW w:w="1420" w:type="pct"/>
            <w:shd w:val="clear" w:color="auto" w:fill="auto"/>
            <w:vAlign w:val="center"/>
          </w:tcPr>
          <w:p w14:paraId="7253036D" w14:textId="2CC04B07" w:rsidR="001A2B61" w:rsidRPr="007C4491" w:rsidRDefault="001A2B61" w:rsidP="006E4B1C">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 xml:space="preserve">applicabilité peut être limitée en fonction des spécifications du produit (par exemple, lorsque la fibre </w:t>
            </w:r>
            <w:r w:rsidR="006E4B1C" w:rsidRPr="007C4491">
              <w:rPr>
                <w:rFonts w:ascii="Times New Roman" w:hAnsi="Times New Roman" w:cs="Times New Roman"/>
                <w:lang w:val="fr-BE"/>
              </w:rPr>
              <w:t>est</w:t>
            </w:r>
            <w:r w:rsidRPr="007C4491">
              <w:rPr>
                <w:rFonts w:ascii="Times New Roman" w:hAnsi="Times New Roman" w:cs="Times New Roman"/>
                <w:lang w:val="fr-BE"/>
              </w:rPr>
              <w:t xml:space="preserve"> soumise à une tension élevée pendant le tissage).</w:t>
            </w:r>
          </w:p>
        </w:tc>
      </w:tr>
      <w:tr w:rsidR="001A2B61" w:rsidRPr="007C4491" w14:paraId="1BFDAE48" w14:textId="77777777" w:rsidTr="002B4442">
        <w:trPr>
          <w:cantSplit/>
          <w:tblHeader/>
          <w:jc w:val="center"/>
        </w:trPr>
        <w:tc>
          <w:tcPr>
            <w:tcW w:w="212" w:type="pct"/>
            <w:shd w:val="clear" w:color="auto" w:fill="auto"/>
            <w:vAlign w:val="center"/>
          </w:tcPr>
          <w:p w14:paraId="17A513EE" w14:textId="77777777" w:rsidR="001A2B61" w:rsidRPr="007C4491" w:rsidRDefault="001A2B61" w:rsidP="00DB2527">
            <w:pPr>
              <w:spacing w:after="0" w:line="240" w:lineRule="auto"/>
              <w:jc w:val="both"/>
              <w:rPr>
                <w:rFonts w:ascii="Times New Roman" w:hAnsi="Times New Roman" w:cs="Times New Roman"/>
              </w:rPr>
            </w:pPr>
            <w:r w:rsidRPr="007C4491">
              <w:rPr>
                <w:rFonts w:ascii="Times New Roman" w:hAnsi="Times New Roman" w:cs="Times New Roman"/>
              </w:rPr>
              <w:t>c.</w:t>
            </w:r>
          </w:p>
        </w:tc>
        <w:tc>
          <w:tcPr>
            <w:tcW w:w="944" w:type="pct"/>
            <w:shd w:val="clear" w:color="auto" w:fill="auto"/>
            <w:vAlign w:val="center"/>
          </w:tcPr>
          <w:p w14:paraId="32FA5A5E" w14:textId="77777777" w:rsidR="001A2B61" w:rsidRPr="007C4491" w:rsidRDefault="001A2B61" w:rsidP="00DB2527">
            <w:pPr>
              <w:spacing w:after="0" w:line="240" w:lineRule="auto"/>
              <w:jc w:val="both"/>
              <w:rPr>
                <w:rFonts w:ascii="Times New Roman" w:hAnsi="Times New Roman" w:cs="Times New Roman"/>
                <w:b/>
              </w:rPr>
            </w:pPr>
            <w:r w:rsidRPr="007C4491">
              <w:rPr>
                <w:rFonts w:ascii="Times New Roman" w:hAnsi="Times New Roman" w:cs="Times New Roman"/>
              </w:rPr>
              <w:t>Filature compacte</w:t>
            </w:r>
          </w:p>
        </w:tc>
        <w:tc>
          <w:tcPr>
            <w:tcW w:w="2425" w:type="pct"/>
            <w:shd w:val="clear" w:color="auto" w:fill="auto"/>
            <w:vAlign w:val="center"/>
          </w:tcPr>
          <w:p w14:paraId="496997DF" w14:textId="0A64834B" w:rsidR="001A2B61" w:rsidRPr="007C4491" w:rsidRDefault="001A2B61"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Les faisceaux de fibres sont comprimés par aspiration ou par compactage mécanique ou magnétique. Cela permet de réduire les quantités de produits chimiques d</w:t>
            </w:r>
            <w:r w:rsidR="00A87AED">
              <w:rPr>
                <w:rFonts w:ascii="Times New Roman" w:hAnsi="Times New Roman" w:cs="Times New Roman"/>
                <w:lang w:val="fr-BE"/>
              </w:rPr>
              <w:t>’</w:t>
            </w:r>
            <w:r w:rsidRPr="007C4491">
              <w:rPr>
                <w:rFonts w:ascii="Times New Roman" w:hAnsi="Times New Roman" w:cs="Times New Roman"/>
                <w:lang w:val="fr-BE"/>
              </w:rPr>
              <w:t>encollage à utiliser.</w:t>
            </w:r>
          </w:p>
        </w:tc>
        <w:tc>
          <w:tcPr>
            <w:tcW w:w="1420" w:type="pct"/>
            <w:shd w:val="clear" w:color="auto" w:fill="auto"/>
            <w:vAlign w:val="center"/>
          </w:tcPr>
          <w:p w14:paraId="72F42A0A" w14:textId="1964C9AB" w:rsidR="001A2B61" w:rsidRPr="007C4491" w:rsidRDefault="001A2B61"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applicabilité peut être limitée en fonction des spécifications du produit (par exemple, le niveau de pilosité ou les propriétés techniques du fil).</w:t>
            </w:r>
          </w:p>
        </w:tc>
      </w:tr>
    </w:tbl>
    <w:p w14:paraId="31D6F74D" w14:textId="1F7E02AB" w:rsidR="0012584E" w:rsidRPr="007C4491" w:rsidRDefault="0012584E" w:rsidP="00DB2527">
      <w:pPr>
        <w:spacing w:after="0" w:line="240" w:lineRule="auto"/>
        <w:jc w:val="both"/>
        <w:rPr>
          <w:rFonts w:ascii="Times New Roman" w:eastAsia="Times New Roman" w:hAnsi="Times New Roman" w:cs="Times New Roman"/>
          <w:vanish/>
          <w:lang w:eastAsia="fr-FR"/>
        </w:rPr>
      </w:pPr>
    </w:p>
    <w:p w14:paraId="4039304A" w14:textId="4F6909DA" w:rsidR="00DA3311" w:rsidRPr="007C4491" w:rsidRDefault="00DA3311" w:rsidP="008020AA">
      <w:pPr>
        <w:pStyle w:val="Titre3"/>
        <w:numPr>
          <w:ilvl w:val="2"/>
          <w:numId w:val="41"/>
        </w:numPr>
        <w:spacing w:before="0" w:beforeAutospacing="0" w:after="0" w:afterAutospacing="0"/>
        <w:rPr>
          <w:vanish/>
          <w:sz w:val="22"/>
          <w:szCs w:val="22"/>
        </w:rPr>
      </w:pPr>
      <w:r w:rsidRPr="007C4491">
        <w:rPr>
          <w:sz w:val="22"/>
          <w:szCs w:val="22"/>
        </w:rPr>
        <w:t>Performances environnementales globales de la filature et du tricotage</w:t>
      </w:r>
    </w:p>
    <w:p w14:paraId="1B2BC0C0" w14:textId="45E6EC02" w:rsidR="00DA3311" w:rsidRPr="007C4491" w:rsidRDefault="00DA3311"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vanish/>
          <w:lang w:eastAsia="fr-FR"/>
        </w:rPr>
        <w:t>Sauf justification tenu</w:t>
      </w:r>
      <w:r w:rsidR="00AC3446" w:rsidRPr="007C4491">
        <w:rPr>
          <w:rFonts w:ascii="Times New Roman" w:eastAsia="Times New Roman" w:hAnsi="Times New Roman" w:cs="Times New Roman"/>
          <w:vanish/>
          <w:lang w:eastAsia="fr-FR"/>
        </w:rPr>
        <w:t>e</w:t>
      </w:r>
      <w:r w:rsidRPr="007C4491">
        <w:rPr>
          <w:rFonts w:ascii="Times New Roman" w:eastAsia="Times New Roman" w:hAnsi="Times New Roman" w:cs="Times New Roman"/>
          <w:vanish/>
          <w:lang w:eastAsia="fr-FR"/>
        </w:rPr>
        <w:t xml:space="preserve"> à </w:t>
      </w:r>
      <w:r w:rsidR="00BD2502" w:rsidRPr="007C4491">
        <w:rPr>
          <w:rFonts w:ascii="Times New Roman" w:eastAsia="Times New Roman" w:hAnsi="Times New Roman" w:cs="Times New Roman"/>
          <w:vanish/>
          <w:lang w:eastAsia="fr-FR"/>
        </w:rPr>
        <w:t xml:space="preserve">la </w:t>
      </w:r>
      <w:r w:rsidRPr="007C4491">
        <w:rPr>
          <w:rFonts w:ascii="Times New Roman" w:eastAsia="Times New Roman" w:hAnsi="Times New Roman" w:cs="Times New Roman"/>
          <w:vanish/>
          <w:lang w:eastAsia="fr-FR"/>
        </w:rPr>
        <w:t>disposition de l</w:t>
      </w:r>
      <w:r w:rsidR="00A87AED">
        <w:rPr>
          <w:rFonts w:ascii="Times New Roman" w:eastAsia="Times New Roman" w:hAnsi="Times New Roman" w:cs="Times New Roman"/>
          <w:vanish/>
          <w:lang w:eastAsia="fr-FR"/>
        </w:rPr>
        <w:t>’</w:t>
      </w:r>
      <w:r w:rsidRPr="007C4491">
        <w:rPr>
          <w:rFonts w:ascii="Times New Roman" w:eastAsia="Times New Roman" w:hAnsi="Times New Roman" w:cs="Times New Roman"/>
          <w:vanish/>
          <w:lang w:eastAsia="fr-FR"/>
        </w:rPr>
        <w:t>inspection</w:t>
      </w:r>
      <w:r w:rsidR="00A66D4C" w:rsidRPr="007C4491">
        <w:rPr>
          <w:rFonts w:ascii="Times New Roman" w:eastAsia="Times New Roman" w:hAnsi="Times New Roman" w:cs="Times New Roman"/>
          <w:vanish/>
          <w:lang w:eastAsia="fr-FR"/>
        </w:rPr>
        <w:t xml:space="preserve"> des installations classées</w:t>
      </w:r>
      <w:r w:rsidRPr="007C4491">
        <w:rPr>
          <w:rFonts w:ascii="Times New Roman" w:eastAsia="Times New Roman" w:hAnsi="Times New Roman" w:cs="Times New Roman"/>
          <w:vanish/>
          <w:lang w:eastAsia="fr-FR"/>
        </w:rPr>
        <w:t>, l</w:t>
      </w:r>
      <w:r w:rsidR="00A87AED">
        <w:rPr>
          <w:rFonts w:ascii="Times New Roman" w:eastAsia="Times New Roman" w:hAnsi="Times New Roman" w:cs="Times New Roman"/>
          <w:vanish/>
          <w:lang w:eastAsia="fr-FR"/>
        </w:rPr>
        <w:t>’</w:t>
      </w:r>
      <w:r w:rsidRPr="007C4491">
        <w:rPr>
          <w:rFonts w:ascii="Times New Roman" w:eastAsia="Times New Roman" w:hAnsi="Times New Roman" w:cs="Times New Roman"/>
          <w:vanish/>
          <w:lang w:eastAsia="fr-FR"/>
        </w:rPr>
        <w:t>exploitant n</w:t>
      </w:r>
      <w:r w:rsidR="00A87AED">
        <w:rPr>
          <w:rFonts w:ascii="Times New Roman" w:eastAsia="Times New Roman" w:hAnsi="Times New Roman" w:cs="Times New Roman"/>
          <w:vanish/>
          <w:lang w:eastAsia="fr-FR"/>
        </w:rPr>
        <w:t>’</w:t>
      </w:r>
      <w:r w:rsidRPr="007C4491">
        <w:rPr>
          <w:rFonts w:ascii="Times New Roman" w:eastAsia="Times New Roman" w:hAnsi="Times New Roman" w:cs="Times New Roman"/>
          <w:vanish/>
          <w:lang w:eastAsia="fr-FR"/>
        </w:rPr>
        <w:t>utilise pas d</w:t>
      </w:r>
      <w:r w:rsidR="00A87AED">
        <w:rPr>
          <w:rFonts w:ascii="Times New Roman" w:eastAsia="Times New Roman" w:hAnsi="Times New Roman" w:cs="Times New Roman"/>
          <w:vanish/>
          <w:lang w:eastAsia="fr-FR"/>
        </w:rPr>
        <w:t>’</w:t>
      </w:r>
      <w:r w:rsidRPr="007C4491">
        <w:rPr>
          <w:rFonts w:ascii="Times New Roman" w:eastAsia="Times New Roman" w:hAnsi="Times New Roman" w:cs="Times New Roman"/>
          <w:vanish/>
          <w:lang w:eastAsia="fr-FR"/>
        </w:rPr>
        <w:t>huiles minérales</w:t>
      </w:r>
      <w:r w:rsidRPr="007C4491">
        <w:rPr>
          <w:rFonts w:ascii="Times New Roman" w:eastAsia="Times New Roman" w:hAnsi="Times New Roman" w:cs="Times New Roman"/>
          <w:lang w:eastAsia="fr-FR"/>
        </w:rPr>
        <w:t>.</w:t>
      </w:r>
    </w:p>
    <w:p w14:paraId="3EB2B3D7" w14:textId="556642DB" w:rsidR="0012584E" w:rsidRPr="007C4491" w:rsidRDefault="0012584E"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Les huiles minérales sont remplacées par des huiles synthétiques et/ou des huiles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esters, présentant de meilleures performances environnementales sur le plan de la lavabilité et de la </w:t>
      </w:r>
      <w:proofErr w:type="spellStart"/>
      <w:r w:rsidRPr="007C4491">
        <w:rPr>
          <w:rFonts w:ascii="Times New Roman" w:eastAsia="Times New Roman" w:hAnsi="Times New Roman" w:cs="Times New Roman"/>
          <w:lang w:eastAsia="fr-FR"/>
        </w:rPr>
        <w:t>bioéliminabilité</w:t>
      </w:r>
      <w:proofErr w:type="spellEnd"/>
      <w:r w:rsidRPr="007C4491">
        <w:rPr>
          <w:rFonts w:ascii="Times New Roman" w:eastAsia="Times New Roman" w:hAnsi="Times New Roman" w:cs="Times New Roman"/>
          <w:lang w:eastAsia="fr-FR"/>
        </w:rPr>
        <w:t>/biodégradabilité.</w:t>
      </w:r>
    </w:p>
    <w:p w14:paraId="7555FBA9" w14:textId="77777777" w:rsidR="002B4442" w:rsidRPr="007C4491" w:rsidRDefault="002B4442" w:rsidP="00DB2527">
      <w:pPr>
        <w:spacing w:after="0" w:line="240" w:lineRule="auto"/>
        <w:jc w:val="both"/>
        <w:rPr>
          <w:rFonts w:ascii="Times New Roman" w:eastAsia="Times New Roman" w:hAnsi="Times New Roman" w:cs="Times New Roman"/>
          <w:lang w:eastAsia="fr-FR"/>
        </w:rPr>
      </w:pPr>
    </w:p>
    <w:p w14:paraId="23475ECE" w14:textId="0C9A65E9" w:rsidR="00A07823" w:rsidRPr="007C4491" w:rsidRDefault="00A07823" w:rsidP="008020AA">
      <w:pPr>
        <w:pStyle w:val="Titre3"/>
        <w:numPr>
          <w:ilvl w:val="2"/>
          <w:numId w:val="41"/>
        </w:numPr>
        <w:spacing w:before="0" w:beforeAutospacing="0" w:after="0" w:afterAutospacing="0"/>
        <w:rPr>
          <w:sz w:val="22"/>
          <w:szCs w:val="22"/>
        </w:rPr>
      </w:pPr>
      <w:r w:rsidRPr="007C4491">
        <w:rPr>
          <w:sz w:val="22"/>
          <w:szCs w:val="22"/>
        </w:rPr>
        <w:t>Utilisation efficace de l</w:t>
      </w:r>
      <w:r w:rsidR="00A87AED">
        <w:rPr>
          <w:sz w:val="22"/>
          <w:szCs w:val="22"/>
        </w:rPr>
        <w:t>’</w:t>
      </w:r>
      <w:r w:rsidRPr="007C4491">
        <w:rPr>
          <w:sz w:val="22"/>
          <w:szCs w:val="22"/>
        </w:rPr>
        <w:t>énergie</w:t>
      </w:r>
    </w:p>
    <w:p w14:paraId="7EAB52A5" w14:textId="4A7F3FB7" w:rsidR="001A2B61" w:rsidRPr="007C4491" w:rsidRDefault="001A2B61" w:rsidP="00DB2527">
      <w:pPr>
        <w:spacing w:after="0" w:line="240" w:lineRule="auto"/>
        <w:jc w:val="both"/>
        <w:rPr>
          <w:rFonts w:ascii="Times New Roman" w:hAnsi="Times New Roman" w:cs="Times New Roman"/>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exploitant applique l</w:t>
      </w:r>
      <w:r w:rsidR="00ED111D" w:rsidRPr="007C4491">
        <w:rPr>
          <w:rFonts w:ascii="Times New Roman" w:eastAsia="Times New Roman" w:hAnsi="Times New Roman" w:cs="Times New Roman"/>
          <w:lang w:eastAsia="fr-FR"/>
        </w:rPr>
        <w:t>es</w:t>
      </w:r>
      <w:r w:rsidRPr="007C4491">
        <w:rPr>
          <w:rFonts w:ascii="Times New Roman" w:eastAsia="Times New Roman" w:hAnsi="Times New Roman" w:cs="Times New Roman"/>
          <w:lang w:eastAsia="fr-FR"/>
        </w:rPr>
        <w:t xml:space="preserve"> technique</w:t>
      </w:r>
      <w:r w:rsidR="00ED111D" w:rsidRPr="007C4491">
        <w:rPr>
          <w:rFonts w:ascii="Times New Roman" w:eastAsia="Times New Roman" w:hAnsi="Times New Roman" w:cs="Times New Roman"/>
          <w:lang w:eastAsia="fr-FR"/>
        </w:rPr>
        <w:t>s</w:t>
      </w:r>
      <w:r w:rsidRPr="007C4491">
        <w:rPr>
          <w:rFonts w:ascii="Times New Roman" w:eastAsia="Times New Roman" w:hAnsi="Times New Roman" w:cs="Times New Roman"/>
          <w:lang w:eastAsia="fr-FR"/>
        </w:rPr>
        <w:t xml:space="preserve"> a</w:t>
      </w:r>
      <w:r w:rsidR="00AE066F" w:rsidRPr="007C4491">
        <w:rPr>
          <w:rFonts w:ascii="Times New Roman" w:eastAsia="Times New Roman" w:hAnsi="Times New Roman" w:cs="Times New Roman"/>
          <w:lang w:eastAsia="fr-FR"/>
        </w:rPr>
        <w:t xml:space="preserve"> </w:t>
      </w:r>
      <w:r w:rsidR="00ED111D" w:rsidRPr="007C4491">
        <w:rPr>
          <w:rFonts w:ascii="Times New Roman" w:eastAsia="Times New Roman" w:hAnsi="Times New Roman" w:cs="Times New Roman"/>
          <w:lang w:eastAsia="fr-FR"/>
        </w:rPr>
        <w:t>et</w:t>
      </w:r>
      <w:r w:rsidRPr="007C4491">
        <w:rPr>
          <w:rFonts w:ascii="Times New Roman" w:eastAsia="Times New Roman" w:hAnsi="Times New Roman" w:cs="Times New Roman"/>
          <w:lang w:eastAsia="fr-FR"/>
        </w:rPr>
        <w:t xml:space="preserve"> b ou </w:t>
      </w:r>
      <w:r w:rsidR="00ED111D" w:rsidRPr="007C4491">
        <w:rPr>
          <w:rFonts w:ascii="Times New Roman" w:eastAsia="Times New Roman" w:hAnsi="Times New Roman" w:cs="Times New Roman"/>
          <w:lang w:eastAsia="fr-FR"/>
        </w:rPr>
        <w:t>a et</w:t>
      </w:r>
      <w:r w:rsidRPr="007C4491">
        <w:rPr>
          <w:rFonts w:ascii="Times New Roman" w:eastAsia="Times New Roman" w:hAnsi="Times New Roman" w:cs="Times New Roman"/>
          <w:lang w:eastAsia="fr-FR"/>
        </w:rPr>
        <w:t xml:space="preserve"> c ou </w:t>
      </w:r>
      <w:r w:rsidR="00ED111D" w:rsidRPr="007C4491">
        <w:rPr>
          <w:rFonts w:ascii="Times New Roman" w:eastAsia="Times New Roman" w:hAnsi="Times New Roman" w:cs="Times New Roman"/>
          <w:lang w:eastAsia="fr-FR"/>
        </w:rPr>
        <w:t>a, b et c</w:t>
      </w:r>
      <w:r w:rsidRPr="007C4491">
        <w:rPr>
          <w:rFonts w:ascii="Times New Roman" w:eastAsia="Times New Roman" w:hAnsi="Times New Roman" w:cs="Times New Roman"/>
          <w:lang w:eastAsia="fr-F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1856"/>
        <w:gridCol w:w="4478"/>
        <w:gridCol w:w="2320"/>
      </w:tblGrid>
      <w:tr w:rsidR="001A2B61" w:rsidRPr="007C4491" w14:paraId="07490061" w14:textId="77777777" w:rsidTr="00AE066F">
        <w:trPr>
          <w:cantSplit/>
          <w:tblHeader/>
          <w:jc w:val="center"/>
        </w:trPr>
        <w:tc>
          <w:tcPr>
            <w:tcW w:w="1249" w:type="pct"/>
            <w:gridSpan w:val="2"/>
            <w:shd w:val="clear" w:color="auto" w:fill="auto"/>
            <w:vAlign w:val="center"/>
          </w:tcPr>
          <w:p w14:paraId="27848ECC" w14:textId="77777777" w:rsidR="001A2B61" w:rsidRPr="007C4491" w:rsidRDefault="001A2B61" w:rsidP="00DB2527">
            <w:pPr>
              <w:spacing w:after="0" w:line="240" w:lineRule="auto"/>
              <w:jc w:val="both"/>
              <w:rPr>
                <w:rFonts w:ascii="Times New Roman" w:hAnsi="Times New Roman" w:cs="Times New Roman"/>
                <w:b/>
              </w:rPr>
            </w:pPr>
            <w:r w:rsidRPr="007C4491">
              <w:rPr>
                <w:rFonts w:ascii="Times New Roman" w:hAnsi="Times New Roman" w:cs="Times New Roman"/>
                <w:b/>
              </w:rPr>
              <w:lastRenderedPageBreak/>
              <w:t>Technique</w:t>
            </w:r>
          </w:p>
        </w:tc>
        <w:tc>
          <w:tcPr>
            <w:tcW w:w="2471" w:type="pct"/>
            <w:shd w:val="clear" w:color="auto" w:fill="auto"/>
            <w:vAlign w:val="center"/>
          </w:tcPr>
          <w:p w14:paraId="2366F104" w14:textId="77777777" w:rsidR="001A2B61" w:rsidRPr="007C4491" w:rsidRDefault="001A2B61" w:rsidP="00DB2527">
            <w:pPr>
              <w:spacing w:after="0" w:line="240" w:lineRule="auto"/>
              <w:jc w:val="both"/>
              <w:rPr>
                <w:rFonts w:ascii="Times New Roman" w:hAnsi="Times New Roman" w:cs="Times New Roman"/>
              </w:rPr>
            </w:pPr>
            <w:r w:rsidRPr="007C4491">
              <w:rPr>
                <w:rFonts w:ascii="Times New Roman" w:hAnsi="Times New Roman" w:cs="Times New Roman"/>
                <w:b/>
              </w:rPr>
              <w:t>Description</w:t>
            </w:r>
          </w:p>
        </w:tc>
        <w:tc>
          <w:tcPr>
            <w:tcW w:w="1280" w:type="pct"/>
          </w:tcPr>
          <w:p w14:paraId="3F38F62D" w14:textId="77777777" w:rsidR="001A2B61" w:rsidRPr="007C4491" w:rsidRDefault="001A2B61" w:rsidP="00DB2527">
            <w:pPr>
              <w:spacing w:after="0" w:line="240" w:lineRule="auto"/>
              <w:jc w:val="both"/>
              <w:rPr>
                <w:rFonts w:ascii="Times New Roman" w:hAnsi="Times New Roman" w:cs="Times New Roman"/>
                <w:b/>
              </w:rPr>
            </w:pPr>
            <w:r w:rsidRPr="007C4491">
              <w:rPr>
                <w:rFonts w:ascii="Times New Roman" w:hAnsi="Times New Roman" w:cs="Times New Roman"/>
                <w:b/>
              </w:rPr>
              <w:t>Applicabilité</w:t>
            </w:r>
          </w:p>
        </w:tc>
      </w:tr>
      <w:tr w:rsidR="001A2B61" w:rsidRPr="007C4491" w14:paraId="1F390CE3" w14:textId="77777777" w:rsidTr="00AE066F">
        <w:trPr>
          <w:cantSplit/>
          <w:tblHeader/>
          <w:jc w:val="center"/>
        </w:trPr>
        <w:tc>
          <w:tcPr>
            <w:tcW w:w="225" w:type="pct"/>
            <w:shd w:val="clear" w:color="auto" w:fill="auto"/>
            <w:vAlign w:val="center"/>
          </w:tcPr>
          <w:p w14:paraId="16A04F86" w14:textId="77777777" w:rsidR="001A2B61" w:rsidRPr="007C4491" w:rsidRDefault="001A2B61" w:rsidP="00DB2527">
            <w:pPr>
              <w:spacing w:after="0" w:line="240" w:lineRule="auto"/>
              <w:jc w:val="both"/>
              <w:rPr>
                <w:rFonts w:ascii="Times New Roman" w:hAnsi="Times New Roman" w:cs="Times New Roman"/>
              </w:rPr>
            </w:pPr>
            <w:r w:rsidRPr="007C4491">
              <w:rPr>
                <w:rFonts w:ascii="Times New Roman" w:hAnsi="Times New Roman" w:cs="Times New Roman"/>
              </w:rPr>
              <w:t>a.</w:t>
            </w:r>
          </w:p>
        </w:tc>
        <w:tc>
          <w:tcPr>
            <w:tcW w:w="1024" w:type="pct"/>
            <w:shd w:val="clear" w:color="auto" w:fill="auto"/>
            <w:vAlign w:val="center"/>
          </w:tcPr>
          <w:p w14:paraId="1F1789B2" w14:textId="56549E50" w:rsidR="001A2B61" w:rsidRPr="007C4491" w:rsidRDefault="001A2B61" w:rsidP="00A67B3A">
            <w:pPr>
              <w:spacing w:after="0" w:line="240" w:lineRule="auto"/>
              <w:jc w:val="both"/>
              <w:rPr>
                <w:rFonts w:ascii="Times New Roman" w:hAnsi="Times New Roman" w:cs="Times New Roman"/>
                <w:lang w:val="fr-BE"/>
              </w:rPr>
            </w:pPr>
            <w:r w:rsidRPr="007C4491">
              <w:rPr>
                <w:rFonts w:ascii="Times New Roman" w:hAnsi="Times New Roman" w:cs="Times New Roman"/>
                <w:lang w:val="fr-BE"/>
              </w:rPr>
              <w:t>Application de techniques générales d</w:t>
            </w:r>
            <w:r w:rsidR="00A87AED">
              <w:rPr>
                <w:rFonts w:ascii="Times New Roman" w:hAnsi="Times New Roman" w:cs="Times New Roman"/>
                <w:lang w:val="fr-BE"/>
              </w:rPr>
              <w:t>’</w:t>
            </w:r>
            <w:r w:rsidRPr="007C4491">
              <w:rPr>
                <w:rFonts w:ascii="Times New Roman" w:hAnsi="Times New Roman" w:cs="Times New Roman"/>
                <w:lang w:val="fr-BE"/>
              </w:rPr>
              <w:t>économi</w:t>
            </w:r>
            <w:r w:rsidR="00A67B3A" w:rsidRPr="007C4491">
              <w:rPr>
                <w:rFonts w:ascii="Times New Roman" w:hAnsi="Times New Roman" w:cs="Times New Roman"/>
                <w:lang w:val="fr-BE"/>
              </w:rPr>
              <w:t>e</w:t>
            </w:r>
            <w:r w:rsidRPr="007C4491">
              <w:rPr>
                <w:rFonts w:ascii="Times New Roman" w:hAnsi="Times New Roman" w:cs="Times New Roman"/>
                <w:lang w:val="fr-BE"/>
              </w:rPr>
              <w:t xml:space="preserve"> de l</w:t>
            </w:r>
            <w:r w:rsidR="00A87AED">
              <w:rPr>
                <w:rFonts w:ascii="Times New Roman" w:hAnsi="Times New Roman" w:cs="Times New Roman"/>
                <w:lang w:val="fr-BE"/>
              </w:rPr>
              <w:t>’</w:t>
            </w:r>
            <w:r w:rsidRPr="007C4491">
              <w:rPr>
                <w:rFonts w:ascii="Times New Roman" w:hAnsi="Times New Roman" w:cs="Times New Roman"/>
                <w:lang w:val="fr-BE"/>
              </w:rPr>
              <w:t>énergie pour la filature et le tissage</w:t>
            </w:r>
          </w:p>
        </w:tc>
        <w:tc>
          <w:tcPr>
            <w:tcW w:w="2471" w:type="pct"/>
            <w:shd w:val="clear" w:color="auto" w:fill="auto"/>
            <w:vAlign w:val="center"/>
          </w:tcPr>
          <w:p w14:paraId="650A261D" w14:textId="7F96E32F" w:rsidR="001A2B61" w:rsidRPr="007C4491" w:rsidRDefault="002B4442" w:rsidP="00DB2527">
            <w:pPr>
              <w:spacing w:after="0" w:line="240" w:lineRule="auto"/>
              <w:jc w:val="both"/>
              <w:rPr>
                <w:rFonts w:ascii="Times New Roman" w:hAnsi="Times New Roman" w:cs="Times New Roman"/>
              </w:rPr>
            </w:pPr>
            <w:r w:rsidRPr="007C4491">
              <w:rPr>
                <w:rFonts w:ascii="Times New Roman" w:hAnsi="Times New Roman" w:cs="Times New Roman"/>
              </w:rPr>
              <w:t>Cela consiste notamment à :</w:t>
            </w:r>
          </w:p>
          <w:p w14:paraId="51650611" w14:textId="669BBACD" w:rsidR="001A2B61" w:rsidRPr="007C4491" w:rsidRDefault="002B4442" w:rsidP="002B4442">
            <w:pPr>
              <w:spacing w:after="0" w:line="240" w:lineRule="auto"/>
              <w:jc w:val="both"/>
              <w:rPr>
                <w:rFonts w:ascii="Times New Roman" w:hAnsi="Times New Roman" w:cs="Times New Roman"/>
                <w:lang w:val="fr-BE"/>
              </w:rPr>
            </w:pPr>
            <w:r w:rsidRPr="007C4491">
              <w:rPr>
                <w:rFonts w:ascii="Times New Roman" w:hAnsi="Times New Roman" w:cs="Times New Roman"/>
              </w:rPr>
              <w:t>- r</w:t>
            </w:r>
            <w:proofErr w:type="spellStart"/>
            <w:r w:rsidR="001A2B61" w:rsidRPr="007C4491">
              <w:rPr>
                <w:rFonts w:ascii="Times New Roman" w:hAnsi="Times New Roman" w:cs="Times New Roman"/>
                <w:lang w:val="fr-BE"/>
              </w:rPr>
              <w:t>éduire</w:t>
            </w:r>
            <w:proofErr w:type="spellEnd"/>
            <w:r w:rsidR="001A2B61" w:rsidRPr="007C4491">
              <w:rPr>
                <w:rFonts w:ascii="Times New Roman" w:hAnsi="Times New Roman" w:cs="Times New Roman"/>
                <w:lang w:val="fr-BE"/>
              </w:rPr>
              <w:t xml:space="preserve"> autant que possible le volume de la zone de production (notamment en installant un plafond suspendu) afin de réduire la quantité d</w:t>
            </w:r>
            <w:r w:rsidR="00A87AED">
              <w:rPr>
                <w:rFonts w:ascii="Times New Roman" w:hAnsi="Times New Roman" w:cs="Times New Roman"/>
                <w:lang w:val="fr-BE"/>
              </w:rPr>
              <w:t>’</w:t>
            </w:r>
            <w:r w:rsidR="001A2B61" w:rsidRPr="007C4491">
              <w:rPr>
                <w:rFonts w:ascii="Times New Roman" w:hAnsi="Times New Roman" w:cs="Times New Roman"/>
                <w:lang w:val="fr-BE"/>
              </w:rPr>
              <w:t>énergie nécessaire à l</w:t>
            </w:r>
            <w:r w:rsidR="00A87AED">
              <w:rPr>
                <w:rFonts w:ascii="Times New Roman" w:hAnsi="Times New Roman" w:cs="Times New Roman"/>
                <w:lang w:val="fr-BE"/>
              </w:rPr>
              <w:t>’</w:t>
            </w:r>
            <w:r w:rsidR="001A2B61" w:rsidRPr="007C4491">
              <w:rPr>
                <w:rFonts w:ascii="Times New Roman" w:hAnsi="Times New Roman" w:cs="Times New Roman"/>
                <w:lang w:val="fr-BE"/>
              </w:rPr>
              <w:t>humidification de l</w:t>
            </w:r>
            <w:r w:rsidR="00A87AED">
              <w:rPr>
                <w:rFonts w:ascii="Times New Roman" w:hAnsi="Times New Roman" w:cs="Times New Roman"/>
                <w:lang w:val="fr-BE"/>
              </w:rPr>
              <w:t>’</w:t>
            </w:r>
            <w:r w:rsidR="001A2B61" w:rsidRPr="007C4491">
              <w:rPr>
                <w:rFonts w:ascii="Times New Roman" w:hAnsi="Times New Roman" w:cs="Times New Roman"/>
                <w:lang w:val="fr-BE"/>
              </w:rPr>
              <w:t>air am</w:t>
            </w:r>
            <w:r w:rsidRPr="007C4491">
              <w:rPr>
                <w:rFonts w:ascii="Times New Roman" w:hAnsi="Times New Roman" w:cs="Times New Roman"/>
                <w:lang w:val="fr-BE"/>
              </w:rPr>
              <w:t>biant ;</w:t>
            </w:r>
          </w:p>
          <w:p w14:paraId="2BA6AAB8" w14:textId="41AB51AA" w:rsidR="001A2B61" w:rsidRPr="007C4491" w:rsidRDefault="002B4442" w:rsidP="002B4442">
            <w:pPr>
              <w:spacing w:after="0" w:line="240" w:lineRule="auto"/>
              <w:jc w:val="both"/>
              <w:rPr>
                <w:rFonts w:ascii="Times New Roman" w:hAnsi="Times New Roman" w:cs="Times New Roman"/>
                <w:lang w:val="fr-BE"/>
              </w:rPr>
            </w:pPr>
            <w:r w:rsidRPr="007C4491">
              <w:rPr>
                <w:rFonts w:ascii="Times New Roman" w:hAnsi="Times New Roman" w:cs="Times New Roman"/>
                <w:lang w:val="fr-BE"/>
              </w:rPr>
              <w:t>- </w:t>
            </w:r>
            <w:r w:rsidR="001A2B61" w:rsidRPr="007C4491">
              <w:rPr>
                <w:rFonts w:ascii="Times New Roman" w:hAnsi="Times New Roman" w:cs="Times New Roman"/>
                <w:lang w:val="fr-BE"/>
              </w:rPr>
              <w:t>utiliser des capteurs avancés afin de détecter les ruptures de fils dans le but d</w:t>
            </w:r>
            <w:r w:rsidR="00A87AED">
              <w:rPr>
                <w:rFonts w:ascii="Times New Roman" w:hAnsi="Times New Roman" w:cs="Times New Roman"/>
                <w:lang w:val="fr-BE"/>
              </w:rPr>
              <w:t>’</w:t>
            </w:r>
            <w:r w:rsidR="001A2B61" w:rsidRPr="007C4491">
              <w:rPr>
                <w:rFonts w:ascii="Times New Roman" w:hAnsi="Times New Roman" w:cs="Times New Roman"/>
                <w:lang w:val="fr-BE"/>
              </w:rPr>
              <w:t>arrêter les machines à filer ou à tisser.</w:t>
            </w:r>
          </w:p>
        </w:tc>
        <w:tc>
          <w:tcPr>
            <w:tcW w:w="1280" w:type="pct"/>
            <w:vAlign w:val="center"/>
          </w:tcPr>
          <w:p w14:paraId="33F027F1" w14:textId="209D8BAC" w:rsidR="001A2B61" w:rsidRPr="007C4491" w:rsidRDefault="001A2B61"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1A2B61" w:rsidRPr="007C4491" w14:paraId="418A42C9" w14:textId="77777777" w:rsidTr="00AE066F">
        <w:trPr>
          <w:cantSplit/>
          <w:tblHeader/>
          <w:jc w:val="center"/>
        </w:trPr>
        <w:tc>
          <w:tcPr>
            <w:tcW w:w="225" w:type="pct"/>
            <w:shd w:val="clear" w:color="auto" w:fill="auto"/>
            <w:vAlign w:val="center"/>
          </w:tcPr>
          <w:p w14:paraId="6AB02D1D" w14:textId="77777777" w:rsidR="001A2B61" w:rsidRPr="007C4491" w:rsidRDefault="001A2B61" w:rsidP="00DB2527">
            <w:pPr>
              <w:spacing w:after="0" w:line="240" w:lineRule="auto"/>
              <w:jc w:val="both"/>
              <w:rPr>
                <w:rFonts w:ascii="Times New Roman" w:hAnsi="Times New Roman" w:cs="Times New Roman"/>
              </w:rPr>
            </w:pPr>
            <w:r w:rsidRPr="007C4491">
              <w:rPr>
                <w:rFonts w:ascii="Times New Roman" w:hAnsi="Times New Roman" w:cs="Times New Roman"/>
              </w:rPr>
              <w:t>b.</w:t>
            </w:r>
          </w:p>
        </w:tc>
        <w:tc>
          <w:tcPr>
            <w:tcW w:w="1024" w:type="pct"/>
            <w:shd w:val="clear" w:color="auto" w:fill="auto"/>
            <w:vAlign w:val="center"/>
          </w:tcPr>
          <w:p w14:paraId="03BFAAC6" w14:textId="5A6B87A1" w:rsidR="001A2B61" w:rsidRPr="007C4491" w:rsidRDefault="001A2B61" w:rsidP="00A67B3A">
            <w:pPr>
              <w:spacing w:after="0" w:line="240" w:lineRule="auto"/>
              <w:jc w:val="both"/>
              <w:rPr>
                <w:rFonts w:ascii="Times New Roman" w:hAnsi="Times New Roman" w:cs="Times New Roman"/>
                <w:lang w:val="fr-BE"/>
              </w:rPr>
            </w:pPr>
            <w:r w:rsidRPr="007C4491">
              <w:rPr>
                <w:rFonts w:ascii="Times New Roman" w:hAnsi="Times New Roman" w:cs="Times New Roman"/>
                <w:lang w:val="fr-BE"/>
              </w:rPr>
              <w:t>Application de techniques d</w:t>
            </w:r>
            <w:r w:rsidR="00A87AED">
              <w:rPr>
                <w:rFonts w:ascii="Times New Roman" w:hAnsi="Times New Roman" w:cs="Times New Roman"/>
                <w:lang w:val="fr-BE"/>
              </w:rPr>
              <w:t>’</w:t>
            </w:r>
            <w:r w:rsidRPr="007C4491">
              <w:rPr>
                <w:rFonts w:ascii="Times New Roman" w:hAnsi="Times New Roman" w:cs="Times New Roman"/>
                <w:lang w:val="fr-BE"/>
              </w:rPr>
              <w:t>économi</w:t>
            </w:r>
            <w:r w:rsidR="00A67B3A" w:rsidRPr="007C4491">
              <w:rPr>
                <w:rFonts w:ascii="Times New Roman" w:hAnsi="Times New Roman" w:cs="Times New Roman"/>
                <w:lang w:val="fr-BE"/>
              </w:rPr>
              <w:t>e</w:t>
            </w:r>
            <w:r w:rsidRPr="007C4491">
              <w:rPr>
                <w:rFonts w:ascii="Times New Roman" w:hAnsi="Times New Roman" w:cs="Times New Roman"/>
                <w:lang w:val="fr-BE"/>
              </w:rPr>
              <w:t xml:space="preserve"> de l</w:t>
            </w:r>
            <w:r w:rsidR="00A87AED">
              <w:rPr>
                <w:rFonts w:ascii="Times New Roman" w:hAnsi="Times New Roman" w:cs="Times New Roman"/>
                <w:lang w:val="fr-BE"/>
              </w:rPr>
              <w:t>’</w:t>
            </w:r>
            <w:r w:rsidRPr="007C4491">
              <w:rPr>
                <w:rFonts w:ascii="Times New Roman" w:hAnsi="Times New Roman" w:cs="Times New Roman"/>
                <w:lang w:val="fr-BE"/>
              </w:rPr>
              <w:t>énergie pour la filature</w:t>
            </w:r>
          </w:p>
        </w:tc>
        <w:tc>
          <w:tcPr>
            <w:tcW w:w="2471" w:type="pct"/>
            <w:shd w:val="clear" w:color="auto" w:fill="auto"/>
            <w:vAlign w:val="center"/>
          </w:tcPr>
          <w:p w14:paraId="6B071D5B" w14:textId="18252800" w:rsidR="001A2B61" w:rsidRPr="007C4491" w:rsidRDefault="00AC3446" w:rsidP="00DB2527">
            <w:pPr>
              <w:spacing w:after="0" w:line="240" w:lineRule="auto"/>
              <w:jc w:val="both"/>
              <w:rPr>
                <w:rFonts w:ascii="Times New Roman" w:hAnsi="Times New Roman" w:cs="Times New Roman"/>
              </w:rPr>
            </w:pPr>
            <w:r w:rsidRPr="007C4491">
              <w:rPr>
                <w:rFonts w:ascii="Times New Roman" w:hAnsi="Times New Roman" w:cs="Times New Roman"/>
              </w:rPr>
              <w:t>Cela consiste notamment à :</w:t>
            </w:r>
          </w:p>
          <w:p w14:paraId="0AFE2B71" w14:textId="3A6CBE75" w:rsidR="001A2B61" w:rsidRPr="007C4491" w:rsidRDefault="002B4442" w:rsidP="002B4442">
            <w:pPr>
              <w:spacing w:after="0" w:line="240" w:lineRule="auto"/>
              <w:jc w:val="both"/>
              <w:rPr>
                <w:rFonts w:ascii="Times New Roman" w:hAnsi="Times New Roman" w:cs="Times New Roman"/>
                <w:lang w:val="fr-BE"/>
              </w:rPr>
            </w:pPr>
            <w:r w:rsidRPr="007C4491">
              <w:rPr>
                <w:rFonts w:ascii="Times New Roman" w:hAnsi="Times New Roman" w:cs="Times New Roman"/>
              </w:rPr>
              <w:t>- u</w:t>
            </w:r>
            <w:proofErr w:type="spellStart"/>
            <w:r w:rsidR="00AC3446" w:rsidRPr="007C4491">
              <w:rPr>
                <w:rFonts w:ascii="Times New Roman" w:hAnsi="Times New Roman" w:cs="Times New Roman"/>
                <w:lang w:val="fr-BE"/>
              </w:rPr>
              <w:t>tiliser</w:t>
            </w:r>
            <w:proofErr w:type="spellEnd"/>
            <w:r w:rsidR="001A2B61" w:rsidRPr="007C4491">
              <w:rPr>
                <w:rFonts w:ascii="Times New Roman" w:hAnsi="Times New Roman" w:cs="Times New Roman"/>
                <w:lang w:val="fr-BE"/>
              </w:rPr>
              <w:t xml:space="preserve"> des broches et des bobines plus lé</w:t>
            </w:r>
            <w:r w:rsidRPr="007C4491">
              <w:rPr>
                <w:rFonts w:ascii="Times New Roman" w:hAnsi="Times New Roman" w:cs="Times New Roman"/>
                <w:lang w:val="fr-BE"/>
              </w:rPr>
              <w:t>gères dans les continus à filer ;</w:t>
            </w:r>
          </w:p>
          <w:p w14:paraId="53D5396F" w14:textId="119C1815" w:rsidR="001A2B61" w:rsidRPr="007C4491" w:rsidRDefault="002B4442" w:rsidP="002B4442">
            <w:pPr>
              <w:spacing w:after="0" w:line="240" w:lineRule="auto"/>
              <w:jc w:val="both"/>
              <w:rPr>
                <w:rFonts w:ascii="Times New Roman" w:hAnsi="Times New Roman" w:cs="Times New Roman"/>
                <w:lang w:val="fr-BE"/>
              </w:rPr>
            </w:pPr>
            <w:r w:rsidRPr="007C4491">
              <w:rPr>
                <w:rFonts w:ascii="Times New Roman" w:hAnsi="Times New Roman" w:cs="Times New Roman"/>
                <w:lang w:val="fr-BE"/>
              </w:rPr>
              <w:t>- u</w:t>
            </w:r>
            <w:r w:rsidR="00AC3446" w:rsidRPr="007C4491">
              <w:rPr>
                <w:rFonts w:ascii="Times New Roman" w:hAnsi="Times New Roman" w:cs="Times New Roman"/>
                <w:lang w:val="fr-BE"/>
              </w:rPr>
              <w:t>tiliser</w:t>
            </w:r>
            <w:r w:rsidR="001A2B61" w:rsidRPr="007C4491">
              <w:rPr>
                <w:rFonts w:ascii="Times New Roman" w:hAnsi="Times New Roman" w:cs="Times New Roman"/>
                <w:lang w:val="fr-BE"/>
              </w:rPr>
              <w:t xml:space="preserve"> de l</w:t>
            </w:r>
            <w:r w:rsidR="00A87AED">
              <w:rPr>
                <w:rFonts w:ascii="Times New Roman" w:hAnsi="Times New Roman" w:cs="Times New Roman"/>
                <w:lang w:val="fr-BE"/>
              </w:rPr>
              <w:t>’</w:t>
            </w:r>
            <w:r w:rsidR="001A2B61" w:rsidRPr="007C4491">
              <w:rPr>
                <w:rFonts w:ascii="Times New Roman" w:hAnsi="Times New Roman" w:cs="Times New Roman"/>
                <w:lang w:val="fr-BE"/>
              </w:rPr>
              <w:t>huile à bro</w:t>
            </w:r>
            <w:r w:rsidRPr="007C4491">
              <w:rPr>
                <w:rFonts w:ascii="Times New Roman" w:hAnsi="Times New Roman" w:cs="Times New Roman"/>
                <w:lang w:val="fr-BE"/>
              </w:rPr>
              <w:t>che avec une viscosité optimale ;</w:t>
            </w:r>
          </w:p>
          <w:p w14:paraId="360937AF" w14:textId="13813BEA" w:rsidR="001A2B61" w:rsidRPr="007C4491" w:rsidRDefault="002B4442" w:rsidP="002B4442">
            <w:pPr>
              <w:spacing w:after="0" w:line="240" w:lineRule="auto"/>
              <w:jc w:val="both"/>
              <w:rPr>
                <w:rFonts w:ascii="Times New Roman" w:hAnsi="Times New Roman" w:cs="Times New Roman"/>
                <w:lang w:val="fr-BE"/>
              </w:rPr>
            </w:pPr>
            <w:r w:rsidRPr="007C4491">
              <w:rPr>
                <w:rFonts w:ascii="Times New Roman" w:hAnsi="Times New Roman" w:cs="Times New Roman"/>
                <w:lang w:val="fr-BE"/>
              </w:rPr>
              <w:t>- m</w:t>
            </w:r>
            <w:r w:rsidR="00AC3446" w:rsidRPr="007C4491">
              <w:rPr>
                <w:rFonts w:ascii="Times New Roman" w:hAnsi="Times New Roman" w:cs="Times New Roman"/>
                <w:lang w:val="fr-BE"/>
              </w:rPr>
              <w:t>aintenir</w:t>
            </w:r>
            <w:r w:rsidR="001A2B61" w:rsidRPr="007C4491">
              <w:rPr>
                <w:rFonts w:ascii="Times New Roman" w:hAnsi="Times New Roman" w:cs="Times New Roman"/>
                <w:lang w:val="fr-BE"/>
              </w:rPr>
              <w:t xml:space="preserve"> un niveau </w:t>
            </w:r>
            <w:r w:rsidRPr="007C4491">
              <w:rPr>
                <w:rFonts w:ascii="Times New Roman" w:hAnsi="Times New Roman" w:cs="Times New Roman"/>
                <w:lang w:val="fr-BE"/>
              </w:rPr>
              <w:t>optimal de lubrification du fil ;</w:t>
            </w:r>
          </w:p>
          <w:p w14:paraId="1AA9FEAE" w14:textId="52B1456F" w:rsidR="001A2B61" w:rsidRPr="007C4491" w:rsidRDefault="002B4442" w:rsidP="002B4442">
            <w:pPr>
              <w:spacing w:after="0" w:line="240" w:lineRule="auto"/>
              <w:jc w:val="both"/>
              <w:rPr>
                <w:rFonts w:ascii="Times New Roman" w:hAnsi="Times New Roman" w:cs="Times New Roman"/>
                <w:lang w:val="fr-BE"/>
              </w:rPr>
            </w:pPr>
            <w:r w:rsidRPr="007C4491">
              <w:rPr>
                <w:rFonts w:ascii="Times New Roman" w:hAnsi="Times New Roman" w:cs="Times New Roman"/>
                <w:lang w:val="fr-BE"/>
              </w:rPr>
              <w:t>- o</w:t>
            </w:r>
            <w:r w:rsidR="00AC3446" w:rsidRPr="007C4491">
              <w:rPr>
                <w:rFonts w:ascii="Times New Roman" w:hAnsi="Times New Roman" w:cs="Times New Roman"/>
                <w:lang w:val="fr-BE"/>
              </w:rPr>
              <w:t>ptimiser</w:t>
            </w:r>
            <w:r w:rsidR="001A2B61" w:rsidRPr="007C4491">
              <w:rPr>
                <w:rFonts w:ascii="Times New Roman" w:hAnsi="Times New Roman" w:cs="Times New Roman"/>
                <w:lang w:val="fr-BE"/>
              </w:rPr>
              <w:t xml:space="preserve"> le diamètre des anneaux par rapport au diamètre des</w:t>
            </w:r>
            <w:r w:rsidRPr="007C4491">
              <w:rPr>
                <w:rFonts w:ascii="Times New Roman" w:hAnsi="Times New Roman" w:cs="Times New Roman"/>
                <w:lang w:val="fr-BE"/>
              </w:rPr>
              <w:t xml:space="preserve"> fils dans les continus à filer ;</w:t>
            </w:r>
          </w:p>
          <w:p w14:paraId="069C2558" w14:textId="22541823" w:rsidR="001A2B61" w:rsidRPr="007C4491" w:rsidRDefault="002B4442" w:rsidP="002B4442">
            <w:pPr>
              <w:spacing w:after="0" w:line="240" w:lineRule="auto"/>
              <w:jc w:val="both"/>
              <w:rPr>
                <w:rFonts w:ascii="Times New Roman" w:hAnsi="Times New Roman" w:cs="Times New Roman"/>
                <w:lang w:val="fr-BE"/>
              </w:rPr>
            </w:pPr>
            <w:r w:rsidRPr="007C4491">
              <w:rPr>
                <w:rFonts w:ascii="Times New Roman" w:hAnsi="Times New Roman" w:cs="Times New Roman"/>
                <w:lang w:val="fr-BE"/>
              </w:rPr>
              <w:t>- d</w:t>
            </w:r>
            <w:r w:rsidR="00AC3446" w:rsidRPr="007C4491">
              <w:rPr>
                <w:rFonts w:ascii="Times New Roman" w:hAnsi="Times New Roman" w:cs="Times New Roman"/>
                <w:lang w:val="fr-BE"/>
              </w:rPr>
              <w:t>émarrer</w:t>
            </w:r>
            <w:r w:rsidR="001A2B61" w:rsidRPr="007C4491">
              <w:rPr>
                <w:rFonts w:ascii="Times New Roman" w:hAnsi="Times New Roman" w:cs="Times New Roman"/>
                <w:lang w:val="fr-BE"/>
              </w:rPr>
              <w:t xml:space="preserve"> progr</w:t>
            </w:r>
            <w:r w:rsidRPr="007C4491">
              <w:rPr>
                <w:rFonts w:ascii="Times New Roman" w:hAnsi="Times New Roman" w:cs="Times New Roman"/>
                <w:lang w:val="fr-BE"/>
              </w:rPr>
              <w:t>essivement les continus à filer ;</w:t>
            </w:r>
          </w:p>
          <w:p w14:paraId="2F514310" w14:textId="1B179428" w:rsidR="001A2B61" w:rsidRPr="007C4491" w:rsidRDefault="002B4442" w:rsidP="002B4442">
            <w:pPr>
              <w:spacing w:after="0" w:line="240" w:lineRule="auto"/>
              <w:jc w:val="both"/>
              <w:rPr>
                <w:rFonts w:ascii="Times New Roman" w:hAnsi="Times New Roman" w:cs="Times New Roman"/>
              </w:rPr>
            </w:pPr>
            <w:r w:rsidRPr="007C4491">
              <w:rPr>
                <w:rFonts w:ascii="Times New Roman" w:hAnsi="Times New Roman" w:cs="Times New Roman"/>
              </w:rPr>
              <w:t>- u</w:t>
            </w:r>
            <w:r w:rsidR="00AC3446" w:rsidRPr="007C4491">
              <w:rPr>
                <w:rFonts w:ascii="Times New Roman" w:hAnsi="Times New Roman" w:cs="Times New Roman"/>
              </w:rPr>
              <w:t>tiliser</w:t>
            </w:r>
            <w:r w:rsidRPr="007C4491">
              <w:rPr>
                <w:rFonts w:ascii="Times New Roman" w:hAnsi="Times New Roman" w:cs="Times New Roman"/>
              </w:rPr>
              <w:t xml:space="preserve"> la filature vortex ;</w:t>
            </w:r>
          </w:p>
          <w:p w14:paraId="5B868917" w14:textId="461E2A26" w:rsidR="001A2B61" w:rsidRPr="007C4491" w:rsidRDefault="002B4442" w:rsidP="002B4442">
            <w:pPr>
              <w:spacing w:after="0" w:line="240" w:lineRule="auto"/>
              <w:jc w:val="both"/>
              <w:rPr>
                <w:rFonts w:ascii="Times New Roman" w:hAnsi="Times New Roman" w:cs="Times New Roman"/>
                <w:lang w:val="fr-BE"/>
              </w:rPr>
            </w:pPr>
            <w:r w:rsidRPr="007C4491">
              <w:rPr>
                <w:rFonts w:ascii="Times New Roman" w:hAnsi="Times New Roman" w:cs="Times New Roman"/>
              </w:rPr>
              <w:t>- o</w:t>
            </w:r>
            <w:proofErr w:type="spellStart"/>
            <w:r w:rsidR="001A2B61" w:rsidRPr="007C4491">
              <w:rPr>
                <w:rFonts w:ascii="Times New Roman" w:hAnsi="Times New Roman" w:cs="Times New Roman"/>
                <w:lang w:val="fr-BE"/>
              </w:rPr>
              <w:t>ptimiser</w:t>
            </w:r>
            <w:proofErr w:type="spellEnd"/>
            <w:r w:rsidR="001A2B61" w:rsidRPr="007C4491">
              <w:rPr>
                <w:rFonts w:ascii="Times New Roman" w:hAnsi="Times New Roman" w:cs="Times New Roman"/>
                <w:lang w:val="fr-BE"/>
              </w:rPr>
              <w:t xml:space="preserve"> le mouvement des convoyeurs de bobines vides dans les machines d</w:t>
            </w:r>
            <w:r w:rsidR="00A87AED">
              <w:rPr>
                <w:rFonts w:ascii="Times New Roman" w:hAnsi="Times New Roman" w:cs="Times New Roman"/>
                <w:lang w:val="fr-BE"/>
              </w:rPr>
              <w:t>’</w:t>
            </w:r>
            <w:r w:rsidR="001A2B61" w:rsidRPr="007C4491">
              <w:rPr>
                <w:rFonts w:ascii="Times New Roman" w:hAnsi="Times New Roman" w:cs="Times New Roman"/>
                <w:lang w:val="fr-BE"/>
              </w:rPr>
              <w:t>envidage.</w:t>
            </w:r>
          </w:p>
        </w:tc>
        <w:tc>
          <w:tcPr>
            <w:tcW w:w="1280" w:type="pct"/>
            <w:vAlign w:val="center"/>
          </w:tcPr>
          <w:p w14:paraId="53460DBF" w14:textId="5AF87BD1" w:rsidR="001A2B61" w:rsidRPr="007C4491" w:rsidRDefault="001A2B61"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1A2B61" w:rsidRPr="007C4491" w14:paraId="209028E9" w14:textId="77777777" w:rsidTr="00AE066F">
        <w:trPr>
          <w:cantSplit/>
          <w:tblHeader/>
          <w:jc w:val="center"/>
        </w:trPr>
        <w:tc>
          <w:tcPr>
            <w:tcW w:w="225" w:type="pct"/>
            <w:shd w:val="clear" w:color="auto" w:fill="auto"/>
            <w:vAlign w:val="center"/>
          </w:tcPr>
          <w:p w14:paraId="7030F029" w14:textId="77777777" w:rsidR="001A2B61" w:rsidRPr="007C4491" w:rsidRDefault="001A2B61" w:rsidP="00DB2527">
            <w:pPr>
              <w:spacing w:after="0" w:line="240" w:lineRule="auto"/>
              <w:jc w:val="both"/>
              <w:rPr>
                <w:rFonts w:ascii="Times New Roman" w:hAnsi="Times New Roman" w:cs="Times New Roman"/>
              </w:rPr>
            </w:pPr>
            <w:r w:rsidRPr="007C4491">
              <w:rPr>
                <w:rFonts w:ascii="Times New Roman" w:hAnsi="Times New Roman" w:cs="Times New Roman"/>
              </w:rPr>
              <w:t>c.</w:t>
            </w:r>
          </w:p>
        </w:tc>
        <w:tc>
          <w:tcPr>
            <w:tcW w:w="1024" w:type="pct"/>
            <w:shd w:val="clear" w:color="auto" w:fill="auto"/>
            <w:vAlign w:val="center"/>
          </w:tcPr>
          <w:p w14:paraId="207A3840" w14:textId="43764866" w:rsidR="001A2B61" w:rsidRPr="007C4491" w:rsidRDefault="001A2B61" w:rsidP="00A67B3A">
            <w:pPr>
              <w:spacing w:after="0" w:line="240" w:lineRule="auto"/>
              <w:jc w:val="both"/>
              <w:rPr>
                <w:rFonts w:ascii="Times New Roman" w:hAnsi="Times New Roman" w:cs="Times New Roman"/>
                <w:lang w:val="fr-BE"/>
              </w:rPr>
            </w:pPr>
            <w:r w:rsidRPr="007C4491">
              <w:rPr>
                <w:rFonts w:ascii="Times New Roman" w:hAnsi="Times New Roman" w:cs="Times New Roman"/>
                <w:lang w:val="fr-BE"/>
              </w:rPr>
              <w:t>Application de techniques d</w:t>
            </w:r>
            <w:r w:rsidR="00A87AED">
              <w:rPr>
                <w:rFonts w:ascii="Times New Roman" w:hAnsi="Times New Roman" w:cs="Times New Roman"/>
                <w:lang w:val="fr-BE"/>
              </w:rPr>
              <w:t>’</w:t>
            </w:r>
            <w:r w:rsidRPr="007C4491">
              <w:rPr>
                <w:rFonts w:ascii="Times New Roman" w:hAnsi="Times New Roman" w:cs="Times New Roman"/>
                <w:lang w:val="fr-BE"/>
              </w:rPr>
              <w:t>économi</w:t>
            </w:r>
            <w:r w:rsidR="00A67B3A" w:rsidRPr="007C4491">
              <w:rPr>
                <w:rFonts w:ascii="Times New Roman" w:hAnsi="Times New Roman" w:cs="Times New Roman"/>
                <w:lang w:val="fr-BE"/>
              </w:rPr>
              <w:t>e</w:t>
            </w:r>
            <w:r w:rsidRPr="007C4491">
              <w:rPr>
                <w:rFonts w:ascii="Times New Roman" w:hAnsi="Times New Roman" w:cs="Times New Roman"/>
                <w:lang w:val="fr-BE"/>
              </w:rPr>
              <w:t xml:space="preserve"> de l</w:t>
            </w:r>
            <w:r w:rsidR="00A87AED">
              <w:rPr>
                <w:rFonts w:ascii="Times New Roman" w:hAnsi="Times New Roman" w:cs="Times New Roman"/>
                <w:lang w:val="fr-BE"/>
              </w:rPr>
              <w:t>’</w:t>
            </w:r>
            <w:r w:rsidRPr="007C4491">
              <w:rPr>
                <w:rFonts w:ascii="Times New Roman" w:hAnsi="Times New Roman" w:cs="Times New Roman"/>
                <w:lang w:val="fr-BE"/>
              </w:rPr>
              <w:t>énergie pour le tissage</w:t>
            </w:r>
          </w:p>
        </w:tc>
        <w:tc>
          <w:tcPr>
            <w:tcW w:w="2471" w:type="pct"/>
            <w:shd w:val="clear" w:color="auto" w:fill="auto"/>
            <w:vAlign w:val="center"/>
          </w:tcPr>
          <w:p w14:paraId="0BCCC3B3" w14:textId="16BE0416" w:rsidR="001A2B61" w:rsidRPr="007C4491" w:rsidRDefault="00AC3446" w:rsidP="00DB2527">
            <w:pPr>
              <w:spacing w:after="0" w:line="240" w:lineRule="auto"/>
              <w:jc w:val="both"/>
              <w:rPr>
                <w:rFonts w:ascii="Times New Roman" w:hAnsi="Times New Roman" w:cs="Times New Roman"/>
              </w:rPr>
            </w:pPr>
            <w:r w:rsidRPr="007C4491">
              <w:rPr>
                <w:rFonts w:ascii="Times New Roman" w:hAnsi="Times New Roman" w:cs="Times New Roman"/>
              </w:rPr>
              <w:t>Cela consiste notamment à :</w:t>
            </w:r>
          </w:p>
          <w:p w14:paraId="497C5257" w14:textId="3C8D0692" w:rsidR="001A2B61" w:rsidRPr="007C4491" w:rsidRDefault="002B4442" w:rsidP="002B4442">
            <w:pPr>
              <w:spacing w:after="0" w:line="240" w:lineRule="auto"/>
              <w:jc w:val="both"/>
              <w:rPr>
                <w:rFonts w:ascii="Times New Roman" w:hAnsi="Times New Roman" w:cs="Times New Roman"/>
                <w:lang w:val="fr-BE"/>
              </w:rPr>
            </w:pPr>
            <w:r w:rsidRPr="007C4491">
              <w:rPr>
                <w:rFonts w:ascii="Times New Roman" w:hAnsi="Times New Roman" w:cs="Times New Roman"/>
              </w:rPr>
              <w:t>- é</w:t>
            </w:r>
            <w:proofErr w:type="spellStart"/>
            <w:r w:rsidR="001A2B61" w:rsidRPr="007C4491">
              <w:rPr>
                <w:rFonts w:ascii="Times New Roman" w:hAnsi="Times New Roman" w:cs="Times New Roman"/>
                <w:lang w:val="fr-BE"/>
              </w:rPr>
              <w:t>viter</w:t>
            </w:r>
            <w:proofErr w:type="spellEnd"/>
            <w:r w:rsidR="001A2B61" w:rsidRPr="007C4491">
              <w:rPr>
                <w:rFonts w:ascii="Times New Roman" w:hAnsi="Times New Roman" w:cs="Times New Roman"/>
                <w:lang w:val="fr-BE"/>
              </w:rPr>
              <w:t xml:space="preserve"> une pression d</w:t>
            </w:r>
            <w:r w:rsidR="00A87AED">
              <w:rPr>
                <w:rFonts w:ascii="Times New Roman" w:hAnsi="Times New Roman" w:cs="Times New Roman"/>
                <w:lang w:val="fr-BE"/>
              </w:rPr>
              <w:t>’</w:t>
            </w:r>
            <w:r w:rsidR="001A2B61" w:rsidRPr="007C4491">
              <w:rPr>
                <w:rFonts w:ascii="Times New Roman" w:hAnsi="Times New Roman" w:cs="Times New Roman"/>
                <w:lang w:val="fr-BE"/>
              </w:rPr>
              <w:t>air excessiv</w:t>
            </w:r>
            <w:r w:rsidRPr="007C4491">
              <w:rPr>
                <w:rFonts w:ascii="Times New Roman" w:hAnsi="Times New Roman" w:cs="Times New Roman"/>
                <w:lang w:val="fr-BE"/>
              </w:rPr>
              <w:t>e pour le tissage par jet d</w:t>
            </w:r>
            <w:r w:rsidR="00A87AED">
              <w:rPr>
                <w:rFonts w:ascii="Times New Roman" w:hAnsi="Times New Roman" w:cs="Times New Roman"/>
                <w:lang w:val="fr-BE"/>
              </w:rPr>
              <w:t>’</w:t>
            </w:r>
            <w:r w:rsidRPr="007C4491">
              <w:rPr>
                <w:rFonts w:ascii="Times New Roman" w:hAnsi="Times New Roman" w:cs="Times New Roman"/>
                <w:lang w:val="fr-BE"/>
              </w:rPr>
              <w:t>air ;</w:t>
            </w:r>
          </w:p>
          <w:p w14:paraId="416FA2CE" w14:textId="75EDD80E" w:rsidR="001A2B61" w:rsidRPr="007C4491" w:rsidRDefault="002B4442" w:rsidP="002B4442">
            <w:pPr>
              <w:spacing w:after="0" w:line="240" w:lineRule="auto"/>
              <w:jc w:val="both"/>
              <w:rPr>
                <w:rFonts w:ascii="Times New Roman" w:hAnsi="Times New Roman" w:cs="Times New Roman"/>
                <w:lang w:val="fr-BE"/>
              </w:rPr>
            </w:pPr>
            <w:r w:rsidRPr="007C4491">
              <w:rPr>
                <w:rFonts w:ascii="Times New Roman" w:hAnsi="Times New Roman" w:cs="Times New Roman"/>
                <w:lang w:val="fr-BE"/>
              </w:rPr>
              <w:t>- u</w:t>
            </w:r>
            <w:r w:rsidR="001A2B61" w:rsidRPr="007C4491">
              <w:rPr>
                <w:rFonts w:ascii="Times New Roman" w:hAnsi="Times New Roman" w:cs="Times New Roman"/>
                <w:lang w:val="fr-BE"/>
              </w:rPr>
              <w:t>tiliser un métier à double largeur pour les lots de grands volumes.</w:t>
            </w:r>
          </w:p>
        </w:tc>
        <w:tc>
          <w:tcPr>
            <w:tcW w:w="1280" w:type="pct"/>
            <w:vAlign w:val="center"/>
          </w:tcPr>
          <w:p w14:paraId="72C59273" w14:textId="404514C6" w:rsidR="001A2B61" w:rsidRPr="007C4491" w:rsidRDefault="001A2B61"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Un métier à double largeur peut être uniquement applicable aux unités nouvelles ou aux transformations majeures d</w:t>
            </w:r>
            <w:r w:rsidR="00A87AED">
              <w:rPr>
                <w:rFonts w:ascii="Times New Roman" w:hAnsi="Times New Roman" w:cs="Times New Roman"/>
                <w:lang w:val="fr-BE"/>
              </w:rPr>
              <w:t>’</w:t>
            </w:r>
            <w:r w:rsidRPr="007C4491">
              <w:rPr>
                <w:rFonts w:ascii="Times New Roman" w:hAnsi="Times New Roman" w:cs="Times New Roman"/>
                <w:lang w:val="fr-BE"/>
              </w:rPr>
              <w:t>unités.</w:t>
            </w:r>
          </w:p>
        </w:tc>
      </w:tr>
    </w:tbl>
    <w:p w14:paraId="52932AB0" w14:textId="77777777" w:rsidR="001A2B61" w:rsidRPr="007C4491" w:rsidRDefault="001A2B61" w:rsidP="00DB2527">
      <w:pPr>
        <w:spacing w:after="0" w:line="240" w:lineRule="auto"/>
        <w:jc w:val="both"/>
        <w:rPr>
          <w:rFonts w:ascii="Times New Roman" w:hAnsi="Times New Roman" w:cs="Times New Roman"/>
        </w:rPr>
      </w:pPr>
    </w:p>
    <w:p w14:paraId="236C10C7" w14:textId="5E308243" w:rsidR="001A2B61" w:rsidRPr="007C4491" w:rsidRDefault="000045A0" w:rsidP="008020AA">
      <w:pPr>
        <w:pStyle w:val="Titre2"/>
        <w:numPr>
          <w:ilvl w:val="1"/>
          <w:numId w:val="41"/>
        </w:numPr>
        <w:spacing w:before="0" w:line="240" w:lineRule="auto"/>
        <w:ind w:left="1134" w:hanging="567"/>
        <w:jc w:val="both"/>
        <w:rPr>
          <w:rFonts w:ascii="Times New Roman" w:eastAsia="Times New Roman" w:hAnsi="Times New Roman" w:cs="Times New Roman"/>
          <w:sz w:val="22"/>
          <w:szCs w:val="22"/>
          <w:lang w:eastAsia="fr-FR"/>
        </w:rPr>
      </w:pPr>
      <w:r w:rsidRPr="007C4491">
        <w:rPr>
          <w:rFonts w:ascii="Times New Roman" w:eastAsia="Times New Roman" w:hAnsi="Times New Roman" w:cs="Times New Roman"/>
          <w:sz w:val="22"/>
          <w:szCs w:val="22"/>
          <w:lang w:eastAsia="fr-FR"/>
        </w:rPr>
        <w:t>P</w:t>
      </w:r>
      <w:r w:rsidR="0012584E" w:rsidRPr="007C4491">
        <w:rPr>
          <w:rFonts w:ascii="Times New Roman" w:eastAsia="Times New Roman" w:hAnsi="Times New Roman" w:cs="Times New Roman"/>
          <w:sz w:val="22"/>
          <w:szCs w:val="22"/>
          <w:lang w:eastAsia="fr-FR"/>
        </w:rPr>
        <w:t>rétraitement des matières textiles autres que les fibres de laine brute</w:t>
      </w:r>
    </w:p>
    <w:p w14:paraId="676CE28D" w14:textId="631AA92A" w:rsidR="0097297C" w:rsidRPr="007C4491" w:rsidRDefault="0097297C" w:rsidP="008020AA">
      <w:pPr>
        <w:pStyle w:val="Titre3"/>
        <w:numPr>
          <w:ilvl w:val="2"/>
          <w:numId w:val="41"/>
        </w:numPr>
        <w:spacing w:before="0" w:beforeAutospacing="0" w:after="0" w:afterAutospacing="0"/>
        <w:rPr>
          <w:sz w:val="22"/>
          <w:szCs w:val="22"/>
        </w:rPr>
      </w:pPr>
      <w:r w:rsidRPr="007C4491">
        <w:rPr>
          <w:sz w:val="22"/>
          <w:szCs w:val="22"/>
        </w:rPr>
        <w:t>Utilisation efficace des ressources en énergie et en eau</w:t>
      </w:r>
    </w:p>
    <w:p w14:paraId="53547797" w14:textId="2A196AB9" w:rsidR="00AC3446" w:rsidRPr="007C4491" w:rsidRDefault="00AC3446" w:rsidP="00E650FE">
      <w:pPr>
        <w:pStyle w:val="BATNumberingGREEN"/>
        <w:rPr>
          <w:sz w:val="22"/>
          <w:szCs w:val="22"/>
        </w:rPr>
      </w:pPr>
      <w:r w:rsidRPr="007C4491">
        <w:rPr>
          <w:sz w:val="22"/>
          <w:szCs w:val="22"/>
        </w:rPr>
        <w:t>L</w:t>
      </w:r>
      <w:r w:rsidR="00A87AED">
        <w:rPr>
          <w:sz w:val="22"/>
          <w:szCs w:val="22"/>
        </w:rPr>
        <w:t>’</w:t>
      </w:r>
      <w:r w:rsidRPr="007C4491">
        <w:rPr>
          <w:sz w:val="22"/>
          <w:szCs w:val="22"/>
        </w:rPr>
        <w:t>exploitant applique les techniques a et</w:t>
      </w:r>
      <w:r w:rsidR="00AE066F" w:rsidRPr="007C4491">
        <w:rPr>
          <w:sz w:val="22"/>
          <w:szCs w:val="22"/>
        </w:rPr>
        <w:t xml:space="preserve"> b</w:t>
      </w:r>
      <w:r w:rsidRPr="007C4491">
        <w:rPr>
          <w:sz w:val="22"/>
          <w:szCs w:val="22"/>
        </w:rPr>
        <w:t>, associées à la technique c ou à la technique d.</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1815"/>
        <w:gridCol w:w="4669"/>
        <w:gridCol w:w="2161"/>
      </w:tblGrid>
      <w:tr w:rsidR="001A2B61" w:rsidRPr="007C4491" w14:paraId="0B129BCB" w14:textId="77777777" w:rsidTr="002B4442">
        <w:trPr>
          <w:cantSplit/>
          <w:tblHeader/>
          <w:jc w:val="center"/>
        </w:trPr>
        <w:tc>
          <w:tcPr>
            <w:tcW w:w="1226" w:type="pct"/>
            <w:gridSpan w:val="2"/>
            <w:shd w:val="clear" w:color="auto" w:fill="auto"/>
            <w:vAlign w:val="center"/>
          </w:tcPr>
          <w:p w14:paraId="6E19AFA6" w14:textId="77777777" w:rsidR="001A2B61" w:rsidRPr="007C4491" w:rsidRDefault="001A2B61" w:rsidP="00DB2527">
            <w:pPr>
              <w:spacing w:after="0" w:line="240" w:lineRule="auto"/>
              <w:jc w:val="both"/>
              <w:rPr>
                <w:rFonts w:ascii="Times New Roman" w:hAnsi="Times New Roman" w:cs="Times New Roman"/>
                <w:b/>
              </w:rPr>
            </w:pPr>
            <w:r w:rsidRPr="007C4491">
              <w:rPr>
                <w:rFonts w:ascii="Times New Roman" w:hAnsi="Times New Roman" w:cs="Times New Roman"/>
                <w:b/>
              </w:rPr>
              <w:lastRenderedPageBreak/>
              <w:t>Technique</w:t>
            </w:r>
          </w:p>
        </w:tc>
        <w:tc>
          <w:tcPr>
            <w:tcW w:w="2580" w:type="pct"/>
            <w:shd w:val="clear" w:color="auto" w:fill="auto"/>
            <w:vAlign w:val="center"/>
          </w:tcPr>
          <w:p w14:paraId="6A7469D7" w14:textId="77777777" w:rsidR="001A2B61" w:rsidRPr="007C4491" w:rsidRDefault="001A2B61"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c>
          <w:tcPr>
            <w:tcW w:w="1194" w:type="pct"/>
            <w:shd w:val="clear" w:color="auto" w:fill="auto"/>
            <w:vAlign w:val="center"/>
          </w:tcPr>
          <w:p w14:paraId="0F0D44BC" w14:textId="77777777" w:rsidR="001A2B61" w:rsidRPr="007C4491" w:rsidRDefault="001A2B61" w:rsidP="00DB2527">
            <w:pPr>
              <w:spacing w:after="0" w:line="240" w:lineRule="auto"/>
              <w:jc w:val="both"/>
              <w:rPr>
                <w:rFonts w:ascii="Times New Roman" w:hAnsi="Times New Roman" w:cs="Times New Roman"/>
                <w:b/>
              </w:rPr>
            </w:pPr>
            <w:r w:rsidRPr="007C4491">
              <w:rPr>
                <w:rFonts w:ascii="Times New Roman" w:hAnsi="Times New Roman" w:cs="Times New Roman"/>
                <w:b/>
              </w:rPr>
              <w:t>Applicabilité</w:t>
            </w:r>
          </w:p>
        </w:tc>
      </w:tr>
      <w:tr w:rsidR="001A2B61" w:rsidRPr="007C4491" w14:paraId="3B69022B" w14:textId="77777777" w:rsidTr="002B4442">
        <w:trPr>
          <w:cantSplit/>
          <w:tblHeader/>
          <w:jc w:val="center"/>
        </w:trPr>
        <w:tc>
          <w:tcPr>
            <w:tcW w:w="223" w:type="pct"/>
            <w:shd w:val="clear" w:color="auto" w:fill="auto"/>
            <w:vAlign w:val="center"/>
          </w:tcPr>
          <w:p w14:paraId="63EF76C3" w14:textId="77777777" w:rsidR="001A2B61" w:rsidRPr="007C4491" w:rsidRDefault="001A2B61" w:rsidP="00DB2527">
            <w:pPr>
              <w:spacing w:after="0" w:line="240" w:lineRule="auto"/>
              <w:jc w:val="both"/>
              <w:rPr>
                <w:rFonts w:ascii="Times New Roman" w:hAnsi="Times New Roman" w:cs="Times New Roman"/>
              </w:rPr>
            </w:pPr>
            <w:r w:rsidRPr="007C4491">
              <w:rPr>
                <w:rFonts w:ascii="Times New Roman" w:hAnsi="Times New Roman" w:cs="Times New Roman"/>
              </w:rPr>
              <w:t>a.</w:t>
            </w:r>
          </w:p>
        </w:tc>
        <w:tc>
          <w:tcPr>
            <w:tcW w:w="1003" w:type="pct"/>
            <w:shd w:val="clear" w:color="auto" w:fill="auto"/>
            <w:vAlign w:val="center"/>
          </w:tcPr>
          <w:p w14:paraId="74AC03A2" w14:textId="77777777" w:rsidR="001A2B61" w:rsidRPr="007C4491" w:rsidRDefault="001A2B61"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Prétraitement combiné des textiles en coton</w:t>
            </w:r>
            <w:r w:rsidRPr="007C4491">
              <w:rPr>
                <w:rFonts w:ascii="Times New Roman" w:hAnsi="Times New Roman" w:cs="Times New Roman"/>
                <w:strike/>
                <w:lang w:val="fr-BE"/>
              </w:rPr>
              <w:t xml:space="preserve"> </w:t>
            </w:r>
          </w:p>
        </w:tc>
        <w:tc>
          <w:tcPr>
            <w:tcW w:w="2580" w:type="pct"/>
            <w:shd w:val="clear" w:color="auto" w:fill="auto"/>
            <w:vAlign w:val="center"/>
          </w:tcPr>
          <w:p w14:paraId="0614542B" w14:textId="77777777" w:rsidR="001A2B61" w:rsidRPr="007C4491" w:rsidRDefault="001A2B61"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Plusieurs opérations de prétraitement des textiles en coton (telles que le lavage, le désencollage, le lavage à fond et le blanchiment) sont effectuées simultanément.</w:t>
            </w:r>
          </w:p>
        </w:tc>
        <w:tc>
          <w:tcPr>
            <w:tcW w:w="1194" w:type="pct"/>
            <w:shd w:val="clear" w:color="auto" w:fill="auto"/>
            <w:vAlign w:val="center"/>
          </w:tcPr>
          <w:p w14:paraId="54EDA1E7" w14:textId="65F0FDBC" w:rsidR="001A2B61" w:rsidRPr="007C4491" w:rsidRDefault="001A2B61"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r w:rsidRPr="007C4491">
              <w:rPr>
                <w:rFonts w:ascii="Times New Roman" w:hAnsi="Times New Roman" w:cs="Times New Roman"/>
                <w:strike/>
              </w:rPr>
              <w:t xml:space="preserve"> </w:t>
            </w:r>
          </w:p>
        </w:tc>
      </w:tr>
      <w:tr w:rsidR="001A2B61" w:rsidRPr="007C4491" w14:paraId="2EA4ACBB" w14:textId="77777777" w:rsidTr="002B4442">
        <w:trPr>
          <w:cantSplit/>
          <w:tblHeader/>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6851100" w14:textId="77777777" w:rsidR="001A2B61" w:rsidRPr="007C4491" w:rsidRDefault="001A2B61" w:rsidP="00DB2527">
            <w:pPr>
              <w:spacing w:after="0" w:line="240" w:lineRule="auto"/>
              <w:jc w:val="both"/>
              <w:rPr>
                <w:rFonts w:ascii="Times New Roman" w:hAnsi="Times New Roman" w:cs="Times New Roman"/>
              </w:rPr>
            </w:pPr>
            <w:r w:rsidRPr="007C4491">
              <w:rPr>
                <w:rFonts w:ascii="Times New Roman" w:hAnsi="Times New Roman" w:cs="Times New Roman"/>
              </w:rPr>
              <w:t>b.</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9E9FD9F" w14:textId="77777777" w:rsidR="001A2B61" w:rsidRPr="007C4491" w:rsidRDefault="001A2B61" w:rsidP="00DB2527">
            <w:pPr>
              <w:spacing w:after="0" w:line="240" w:lineRule="auto"/>
              <w:jc w:val="both"/>
              <w:rPr>
                <w:rFonts w:ascii="Times New Roman" w:hAnsi="Times New Roman" w:cs="Times New Roman"/>
                <w:lang w:val="fr-BE"/>
              </w:rPr>
            </w:pPr>
            <w:r w:rsidRPr="00C178EF">
              <w:rPr>
                <w:rFonts w:ascii="Times New Roman" w:hAnsi="Times New Roman" w:cs="Times New Roman"/>
                <w:i/>
                <w:iCs/>
                <w:lang w:val="fr-BE"/>
              </w:rPr>
              <w:t>Pad-batch</w:t>
            </w:r>
            <w:r w:rsidRPr="007C4491">
              <w:rPr>
                <w:rFonts w:ascii="Times New Roman" w:hAnsi="Times New Roman" w:cs="Times New Roman"/>
                <w:lang w:val="fr-BE"/>
              </w:rPr>
              <w:t xml:space="preserve"> à froid des textiles en coton</w:t>
            </w:r>
          </w:p>
        </w:tc>
        <w:tc>
          <w:tcPr>
            <w:tcW w:w="2580" w:type="pct"/>
            <w:tcBorders>
              <w:top w:val="single" w:sz="4" w:space="0" w:color="auto"/>
              <w:left w:val="single" w:sz="4" w:space="0" w:color="auto"/>
              <w:bottom w:val="single" w:sz="4" w:space="0" w:color="auto"/>
            </w:tcBorders>
            <w:shd w:val="clear" w:color="auto" w:fill="auto"/>
            <w:vAlign w:val="center"/>
          </w:tcPr>
          <w:p w14:paraId="20B3A7B0" w14:textId="57C953E1" w:rsidR="001A2B61" w:rsidRPr="007C4491" w:rsidRDefault="001A2B61" w:rsidP="00AE066F">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Le désencollage et/ou le blanchiment sont effectués selon la technique du </w:t>
            </w:r>
            <w:r w:rsidR="00B115D0">
              <w:rPr>
                <w:rFonts w:ascii="Times New Roman" w:hAnsi="Times New Roman" w:cs="Times New Roman"/>
                <w:lang w:val="fr-BE"/>
              </w:rPr>
              <w:t>« </w:t>
            </w:r>
            <w:r w:rsidRPr="00C178EF">
              <w:rPr>
                <w:rFonts w:ascii="Times New Roman" w:hAnsi="Times New Roman" w:cs="Times New Roman"/>
                <w:i/>
                <w:iCs/>
                <w:lang w:val="fr-BE"/>
              </w:rPr>
              <w:t>pad-batch</w:t>
            </w:r>
            <w:r w:rsidR="00AE066F" w:rsidRPr="007C4491">
              <w:rPr>
                <w:rFonts w:ascii="Times New Roman" w:hAnsi="Times New Roman" w:cs="Times New Roman"/>
                <w:lang w:val="fr-BE"/>
              </w:rPr>
              <w:t xml:space="preserve"> à froid</w:t>
            </w:r>
            <w:r w:rsidR="00B115D0">
              <w:rPr>
                <w:rFonts w:ascii="Times New Roman" w:hAnsi="Times New Roman" w:cs="Times New Roman"/>
                <w:lang w:val="fr-BE"/>
              </w:rPr>
              <w:t> »</w:t>
            </w:r>
            <w:r w:rsidRPr="007C4491">
              <w:rPr>
                <w:rFonts w:ascii="Times New Roman" w:hAnsi="Times New Roman" w:cs="Times New Roman"/>
                <w:lang w:val="fr-BE"/>
              </w:rPr>
              <w:t>.</w:t>
            </w:r>
          </w:p>
        </w:tc>
        <w:tc>
          <w:tcPr>
            <w:tcW w:w="1194" w:type="pct"/>
            <w:shd w:val="clear" w:color="auto" w:fill="auto"/>
            <w:vAlign w:val="center"/>
          </w:tcPr>
          <w:p w14:paraId="2734C635" w14:textId="4D1E26DD" w:rsidR="001A2B61" w:rsidRPr="007C4491" w:rsidRDefault="001A2B61" w:rsidP="00DB2527">
            <w:pPr>
              <w:spacing w:after="0" w:line="240" w:lineRule="auto"/>
              <w:jc w:val="both"/>
              <w:rPr>
                <w:rFonts w:ascii="Times New Roman" w:hAnsi="Times New Roman" w:cs="Times New Roman"/>
                <w:strike/>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r w:rsidRPr="007C4491">
              <w:rPr>
                <w:rFonts w:ascii="Times New Roman" w:hAnsi="Times New Roman" w:cs="Times New Roman"/>
                <w:strike/>
              </w:rPr>
              <w:t xml:space="preserve"> </w:t>
            </w:r>
          </w:p>
        </w:tc>
      </w:tr>
      <w:tr w:rsidR="001A2B61" w:rsidRPr="007C4491" w14:paraId="402FD0D0" w14:textId="77777777" w:rsidTr="002B4442">
        <w:trPr>
          <w:cantSplit/>
          <w:tblHeader/>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E8354BA" w14:textId="77777777" w:rsidR="001A2B61" w:rsidRPr="007C4491" w:rsidRDefault="001A2B61" w:rsidP="00DB2527">
            <w:pPr>
              <w:spacing w:after="0" w:line="240" w:lineRule="auto"/>
              <w:jc w:val="both"/>
              <w:rPr>
                <w:rFonts w:ascii="Times New Roman" w:hAnsi="Times New Roman" w:cs="Times New Roman"/>
              </w:rPr>
            </w:pPr>
            <w:r w:rsidRPr="007C4491">
              <w:rPr>
                <w:rFonts w:ascii="Times New Roman" w:hAnsi="Times New Roman" w:cs="Times New Roman"/>
              </w:rPr>
              <w:t>c.</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F5658C3" w14:textId="77777777" w:rsidR="001A2B61" w:rsidRPr="007C4491" w:rsidRDefault="001A2B61"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Un seul bain de désencollage, ou un nombre limité de bains de désencollage</w:t>
            </w:r>
          </w:p>
        </w:tc>
        <w:tc>
          <w:tcPr>
            <w:tcW w:w="2580" w:type="pct"/>
            <w:tcBorders>
              <w:top w:val="single" w:sz="4" w:space="0" w:color="auto"/>
              <w:left w:val="single" w:sz="4" w:space="0" w:color="auto"/>
              <w:bottom w:val="single" w:sz="4" w:space="0" w:color="auto"/>
            </w:tcBorders>
            <w:shd w:val="clear" w:color="auto" w:fill="auto"/>
            <w:vAlign w:val="center"/>
          </w:tcPr>
          <w:p w14:paraId="7E97E79C" w14:textId="3931005B" w:rsidR="001A2B61" w:rsidRPr="007C4491" w:rsidRDefault="001A2B61" w:rsidP="0028639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 nombre de bains de désencollage destinés à éliminer différents types de produits chimiques d</w:t>
            </w:r>
            <w:r w:rsidR="00A87AED">
              <w:rPr>
                <w:rFonts w:ascii="Times New Roman" w:hAnsi="Times New Roman" w:cs="Times New Roman"/>
                <w:lang w:val="fr-BE"/>
              </w:rPr>
              <w:t>’</w:t>
            </w:r>
            <w:r w:rsidRPr="007C4491">
              <w:rPr>
                <w:rFonts w:ascii="Times New Roman" w:hAnsi="Times New Roman" w:cs="Times New Roman"/>
                <w:lang w:val="fr-BE"/>
              </w:rPr>
              <w:t>encollage est limité. Dans certains cas, par exemple pour plusieurs fibres/matériel cellulosique</w:t>
            </w:r>
            <w:r w:rsidR="00286397" w:rsidRPr="00286397">
              <w:rPr>
                <w:rFonts w:ascii="Times New Roman" w:hAnsi="Times New Roman" w:cs="Times New Roman"/>
                <w:lang w:val="fr-BE"/>
              </w:rPr>
              <w:t>(s)</w:t>
            </w:r>
            <w:r w:rsidRPr="007C4491">
              <w:rPr>
                <w:rFonts w:ascii="Times New Roman" w:hAnsi="Times New Roman" w:cs="Times New Roman"/>
                <w:lang w:val="fr-BE"/>
              </w:rPr>
              <w:t>, un seul bain de désencollage oxydant peut être utilisé.</w:t>
            </w:r>
          </w:p>
        </w:tc>
        <w:tc>
          <w:tcPr>
            <w:tcW w:w="1194" w:type="pct"/>
            <w:shd w:val="clear" w:color="auto" w:fill="auto"/>
            <w:vAlign w:val="center"/>
          </w:tcPr>
          <w:p w14:paraId="249D4369" w14:textId="3FAD5CB2" w:rsidR="001A2B61" w:rsidRPr="007C4491" w:rsidRDefault="001A2B61"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1A2B61" w:rsidRPr="007C4491" w14:paraId="34D9257B" w14:textId="77777777" w:rsidTr="002B4442">
        <w:trPr>
          <w:cantSplit/>
          <w:tblHeader/>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56A81D9" w14:textId="77777777" w:rsidR="001A2B61" w:rsidRPr="007C4491" w:rsidRDefault="001A2B61" w:rsidP="00DB2527">
            <w:pPr>
              <w:spacing w:after="0" w:line="240" w:lineRule="auto"/>
              <w:jc w:val="both"/>
              <w:rPr>
                <w:rFonts w:ascii="Times New Roman" w:hAnsi="Times New Roman" w:cs="Times New Roman"/>
              </w:rPr>
            </w:pPr>
            <w:r w:rsidRPr="007C4491">
              <w:rPr>
                <w:rFonts w:ascii="Times New Roman" w:hAnsi="Times New Roman" w:cs="Times New Roman"/>
              </w:rPr>
              <w:t>d.</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0423D8" w14:textId="52006692" w:rsidR="001A2B61" w:rsidRPr="007C4491" w:rsidRDefault="001A2B61"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Récupération et réutilisation des produits chimiques d</w:t>
            </w:r>
            <w:r w:rsidR="00A87AED">
              <w:rPr>
                <w:rFonts w:ascii="Times New Roman" w:hAnsi="Times New Roman" w:cs="Times New Roman"/>
                <w:lang w:val="fr-BE"/>
              </w:rPr>
              <w:t>’</w:t>
            </w:r>
            <w:r w:rsidRPr="007C4491">
              <w:rPr>
                <w:rFonts w:ascii="Times New Roman" w:hAnsi="Times New Roman" w:cs="Times New Roman"/>
                <w:lang w:val="fr-BE"/>
              </w:rPr>
              <w:t>encollage solubles dans l</w:t>
            </w:r>
            <w:r w:rsidR="00A87AED">
              <w:rPr>
                <w:rFonts w:ascii="Times New Roman" w:hAnsi="Times New Roman" w:cs="Times New Roman"/>
                <w:lang w:val="fr-BE"/>
              </w:rPr>
              <w:t>’</w:t>
            </w:r>
            <w:r w:rsidRPr="007C4491">
              <w:rPr>
                <w:rFonts w:ascii="Times New Roman" w:hAnsi="Times New Roman" w:cs="Times New Roman"/>
                <w:lang w:val="fr-BE"/>
              </w:rPr>
              <w:t xml:space="preserve">eau </w:t>
            </w:r>
          </w:p>
        </w:tc>
        <w:tc>
          <w:tcPr>
            <w:tcW w:w="2580" w:type="pct"/>
            <w:tcBorders>
              <w:top w:val="single" w:sz="4" w:space="0" w:color="auto"/>
              <w:left w:val="single" w:sz="4" w:space="0" w:color="auto"/>
              <w:bottom w:val="single" w:sz="4" w:space="0" w:color="auto"/>
            </w:tcBorders>
            <w:shd w:val="clear" w:color="auto" w:fill="auto"/>
            <w:vAlign w:val="center"/>
          </w:tcPr>
          <w:p w14:paraId="53DFF048" w14:textId="414CC356" w:rsidR="001A2B61" w:rsidRPr="007C4491" w:rsidRDefault="001A2B61"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Lorsque le désencollage est effectué par lavage à l</w:t>
            </w:r>
            <w:r w:rsidR="00A87AED">
              <w:rPr>
                <w:rFonts w:ascii="Times New Roman" w:hAnsi="Times New Roman" w:cs="Times New Roman"/>
                <w:lang w:val="fr-BE"/>
              </w:rPr>
              <w:t>’</w:t>
            </w:r>
            <w:r w:rsidRPr="007C4491">
              <w:rPr>
                <w:rFonts w:ascii="Times New Roman" w:hAnsi="Times New Roman" w:cs="Times New Roman"/>
                <w:lang w:val="fr-BE"/>
              </w:rPr>
              <w:t>eau chaude, les produits chimiques d</w:t>
            </w:r>
            <w:r w:rsidR="00A87AED">
              <w:rPr>
                <w:rFonts w:ascii="Times New Roman" w:hAnsi="Times New Roman" w:cs="Times New Roman"/>
                <w:lang w:val="fr-BE"/>
              </w:rPr>
              <w:t>’</w:t>
            </w:r>
            <w:r w:rsidRPr="007C4491">
              <w:rPr>
                <w:rFonts w:ascii="Times New Roman" w:hAnsi="Times New Roman" w:cs="Times New Roman"/>
                <w:lang w:val="fr-BE"/>
              </w:rPr>
              <w:t>encollage solubles dans l</w:t>
            </w:r>
            <w:r w:rsidR="00A87AED">
              <w:rPr>
                <w:rFonts w:ascii="Times New Roman" w:hAnsi="Times New Roman" w:cs="Times New Roman"/>
                <w:lang w:val="fr-BE"/>
              </w:rPr>
              <w:t>’</w:t>
            </w:r>
            <w:r w:rsidRPr="007C4491">
              <w:rPr>
                <w:rFonts w:ascii="Times New Roman" w:hAnsi="Times New Roman" w:cs="Times New Roman"/>
                <w:lang w:val="fr-BE"/>
              </w:rPr>
              <w:t xml:space="preserve">eau (alcool polyvinylique et </w:t>
            </w:r>
            <w:r w:rsidR="00AC3446" w:rsidRPr="007C4491">
              <w:rPr>
                <w:rFonts w:ascii="Times New Roman" w:hAnsi="Times New Roman" w:cs="Times New Roman"/>
                <w:lang w:val="fr-BE"/>
              </w:rPr>
              <w:t>c</w:t>
            </w:r>
            <w:r w:rsidRPr="007C4491">
              <w:rPr>
                <w:rFonts w:ascii="Times New Roman" w:hAnsi="Times New Roman" w:cs="Times New Roman"/>
                <w:lang w:val="fr-BE"/>
              </w:rPr>
              <w:t>arboxyméthylcellulose, par exemple) sont récupérés dans l</w:t>
            </w:r>
            <w:r w:rsidR="00A87AED">
              <w:rPr>
                <w:rFonts w:ascii="Times New Roman" w:hAnsi="Times New Roman" w:cs="Times New Roman"/>
                <w:lang w:val="fr-BE"/>
              </w:rPr>
              <w:t>’</w:t>
            </w:r>
            <w:r w:rsidRPr="007C4491">
              <w:rPr>
                <w:rFonts w:ascii="Times New Roman" w:hAnsi="Times New Roman" w:cs="Times New Roman"/>
                <w:lang w:val="fr-BE"/>
              </w:rPr>
              <w:t>eau de lavage par ultrafiltration. Le concentré est réutilisé pour l</w:t>
            </w:r>
            <w:r w:rsidR="00A87AED">
              <w:rPr>
                <w:rFonts w:ascii="Times New Roman" w:hAnsi="Times New Roman" w:cs="Times New Roman"/>
                <w:lang w:val="fr-BE"/>
              </w:rPr>
              <w:t>’</w:t>
            </w:r>
            <w:r w:rsidRPr="007C4491">
              <w:rPr>
                <w:rFonts w:ascii="Times New Roman" w:hAnsi="Times New Roman" w:cs="Times New Roman"/>
                <w:lang w:val="fr-BE"/>
              </w:rPr>
              <w:t>encollage, tandis que le perméat est réutilisé pour le lavage.</w:t>
            </w:r>
          </w:p>
        </w:tc>
        <w:tc>
          <w:tcPr>
            <w:tcW w:w="1194" w:type="pct"/>
            <w:tcBorders>
              <w:bottom w:val="single" w:sz="4" w:space="0" w:color="auto"/>
            </w:tcBorders>
            <w:shd w:val="clear" w:color="auto" w:fill="auto"/>
            <w:vAlign w:val="center"/>
          </w:tcPr>
          <w:p w14:paraId="5111D9B0" w14:textId="6DCDBB1E" w:rsidR="001A2B61" w:rsidRPr="007C4491" w:rsidRDefault="001A2B61"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Uniquement applicable lorsque l</w:t>
            </w:r>
            <w:r w:rsidR="00A87AED">
              <w:rPr>
                <w:rFonts w:ascii="Times New Roman" w:hAnsi="Times New Roman" w:cs="Times New Roman"/>
                <w:lang w:val="fr-BE"/>
              </w:rPr>
              <w:t>’</w:t>
            </w:r>
            <w:r w:rsidRPr="007C4491">
              <w:rPr>
                <w:rFonts w:ascii="Times New Roman" w:hAnsi="Times New Roman" w:cs="Times New Roman"/>
                <w:lang w:val="fr-BE"/>
              </w:rPr>
              <w:t>encollage et le désencollage sont effectués dans la même unité. Peut ne pas être applicable aux produits chimiques d</w:t>
            </w:r>
            <w:r w:rsidR="00A87AED">
              <w:rPr>
                <w:rFonts w:ascii="Times New Roman" w:hAnsi="Times New Roman" w:cs="Times New Roman"/>
                <w:lang w:val="fr-BE"/>
              </w:rPr>
              <w:t>’</w:t>
            </w:r>
            <w:r w:rsidRPr="007C4491">
              <w:rPr>
                <w:rFonts w:ascii="Times New Roman" w:hAnsi="Times New Roman" w:cs="Times New Roman"/>
                <w:lang w:val="fr-BE"/>
              </w:rPr>
              <w:t>encollage synthétiques (par exemple, contenant des polyols de polyester, des polyacrylates ou de l</w:t>
            </w:r>
            <w:r w:rsidR="00A87AED">
              <w:rPr>
                <w:rFonts w:ascii="Times New Roman" w:hAnsi="Times New Roman" w:cs="Times New Roman"/>
                <w:lang w:val="fr-BE"/>
              </w:rPr>
              <w:t>’</w:t>
            </w:r>
            <w:r w:rsidRPr="007C4491">
              <w:rPr>
                <w:rFonts w:ascii="Times New Roman" w:hAnsi="Times New Roman" w:cs="Times New Roman"/>
                <w:lang w:val="fr-BE"/>
              </w:rPr>
              <w:t>acétate de polyvinyle).</w:t>
            </w:r>
          </w:p>
        </w:tc>
      </w:tr>
    </w:tbl>
    <w:p w14:paraId="2DDD443B" w14:textId="3B47AC10" w:rsidR="0012584E" w:rsidRPr="007C4491" w:rsidRDefault="0012584E" w:rsidP="00DB2527">
      <w:pPr>
        <w:spacing w:after="0" w:line="240" w:lineRule="auto"/>
        <w:jc w:val="both"/>
        <w:rPr>
          <w:rFonts w:ascii="Times New Roman" w:eastAsia="Times New Roman" w:hAnsi="Times New Roman" w:cs="Times New Roman"/>
          <w:vanish/>
          <w:lang w:eastAsia="fr-FR"/>
        </w:rPr>
      </w:pPr>
    </w:p>
    <w:p w14:paraId="47A0B1C3" w14:textId="252CEB56" w:rsidR="001A2B61" w:rsidRPr="007C4491" w:rsidRDefault="001A2B61" w:rsidP="008020AA">
      <w:pPr>
        <w:pStyle w:val="Titre3"/>
        <w:numPr>
          <w:ilvl w:val="2"/>
          <w:numId w:val="41"/>
        </w:numPr>
        <w:spacing w:before="0" w:beforeAutospacing="0" w:after="0" w:afterAutospacing="0"/>
        <w:rPr>
          <w:sz w:val="22"/>
          <w:szCs w:val="22"/>
        </w:rPr>
      </w:pPr>
      <w:r w:rsidRPr="007C4491">
        <w:rPr>
          <w:sz w:val="22"/>
          <w:szCs w:val="22"/>
        </w:rPr>
        <w:t>Réduction des émissions dans l</w:t>
      </w:r>
      <w:r w:rsidR="00A87AED">
        <w:rPr>
          <w:sz w:val="22"/>
          <w:szCs w:val="22"/>
        </w:rPr>
        <w:t>’</w:t>
      </w:r>
      <w:r w:rsidRPr="007C4491">
        <w:rPr>
          <w:sz w:val="22"/>
          <w:szCs w:val="22"/>
        </w:rPr>
        <w:t>eau de composés et d</w:t>
      </w:r>
      <w:r w:rsidR="00A87AED">
        <w:rPr>
          <w:sz w:val="22"/>
          <w:szCs w:val="22"/>
        </w:rPr>
        <w:t>’</w:t>
      </w:r>
      <w:r w:rsidRPr="007C4491">
        <w:rPr>
          <w:sz w:val="22"/>
          <w:szCs w:val="22"/>
        </w:rPr>
        <w:t xml:space="preserve">agents </w:t>
      </w:r>
      <w:proofErr w:type="spellStart"/>
      <w:r w:rsidRPr="007C4491">
        <w:rPr>
          <w:sz w:val="22"/>
          <w:szCs w:val="22"/>
        </w:rPr>
        <w:t>complexants</w:t>
      </w:r>
      <w:proofErr w:type="spellEnd"/>
      <w:r w:rsidRPr="007C4491">
        <w:rPr>
          <w:sz w:val="22"/>
          <w:szCs w:val="22"/>
        </w:rPr>
        <w:t xml:space="preserve"> contenant du chlore</w:t>
      </w:r>
    </w:p>
    <w:p w14:paraId="3A775640" w14:textId="76722E6C" w:rsidR="001A2B61" w:rsidRPr="007C4491" w:rsidRDefault="00992B8A"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exploitant applique </w:t>
      </w:r>
      <w:r w:rsidR="00C43E02" w:rsidRPr="007C4491">
        <w:rPr>
          <w:rFonts w:ascii="Times New Roman" w:eastAsia="Times New Roman" w:hAnsi="Times New Roman" w:cs="Times New Roman"/>
          <w:lang w:eastAsia="fr-FR"/>
        </w:rPr>
        <w:t xml:space="preserve">au moins </w:t>
      </w:r>
      <w:r w:rsidR="001A2B61" w:rsidRPr="007C4491">
        <w:rPr>
          <w:rFonts w:ascii="Times New Roman" w:eastAsia="Times New Roman" w:hAnsi="Times New Roman" w:cs="Times New Roman"/>
          <w:vanish/>
          <w:lang w:eastAsia="fr-FR"/>
        </w:rPr>
        <w:t>L</w:t>
      </w:r>
      <w:r w:rsidR="00A87AED">
        <w:rPr>
          <w:rFonts w:ascii="Times New Roman" w:eastAsia="Times New Roman" w:hAnsi="Times New Roman" w:cs="Times New Roman"/>
          <w:vanish/>
          <w:lang w:eastAsia="fr-FR"/>
        </w:rPr>
        <w:t>’</w:t>
      </w:r>
      <w:r w:rsidR="001A2B61" w:rsidRPr="007C4491">
        <w:rPr>
          <w:rFonts w:ascii="Times New Roman" w:eastAsia="Times New Roman" w:hAnsi="Times New Roman" w:cs="Times New Roman"/>
          <w:vanish/>
          <w:lang w:eastAsia="fr-FR"/>
        </w:rPr>
        <w:t xml:space="preserve">exploitant applique </w:t>
      </w:r>
      <w:r w:rsidR="001A2B61" w:rsidRPr="007C4491">
        <w:rPr>
          <w:rFonts w:ascii="Times New Roman" w:eastAsia="Times New Roman" w:hAnsi="Times New Roman" w:cs="Times New Roman"/>
          <w:lang w:eastAsia="fr-FR"/>
        </w:rPr>
        <w:t>une des deux techniques indiquées ci-dessous.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1814"/>
        <w:gridCol w:w="4667"/>
        <w:gridCol w:w="2173"/>
      </w:tblGrid>
      <w:tr w:rsidR="001A2B61" w:rsidRPr="007C4491" w14:paraId="387894AF" w14:textId="77777777" w:rsidTr="00876FB3">
        <w:trPr>
          <w:cantSplit/>
          <w:tblHeader/>
          <w:jc w:val="center"/>
        </w:trPr>
        <w:tc>
          <w:tcPr>
            <w:tcW w:w="1226" w:type="pct"/>
            <w:gridSpan w:val="2"/>
            <w:shd w:val="clear" w:color="auto" w:fill="auto"/>
            <w:vAlign w:val="center"/>
          </w:tcPr>
          <w:p w14:paraId="1B8CCE91" w14:textId="77777777" w:rsidR="001A2B61" w:rsidRPr="007C4491" w:rsidRDefault="001A2B61" w:rsidP="00DB2527">
            <w:pPr>
              <w:spacing w:after="0" w:line="240" w:lineRule="auto"/>
              <w:jc w:val="both"/>
              <w:rPr>
                <w:rFonts w:ascii="Times New Roman" w:hAnsi="Times New Roman" w:cs="Times New Roman"/>
                <w:b/>
              </w:rPr>
            </w:pPr>
            <w:r w:rsidRPr="007C4491">
              <w:rPr>
                <w:rFonts w:ascii="Times New Roman" w:hAnsi="Times New Roman" w:cs="Times New Roman"/>
                <w:b/>
              </w:rPr>
              <w:t>Technique</w:t>
            </w:r>
          </w:p>
        </w:tc>
        <w:tc>
          <w:tcPr>
            <w:tcW w:w="2575" w:type="pct"/>
            <w:shd w:val="clear" w:color="auto" w:fill="auto"/>
            <w:vAlign w:val="center"/>
          </w:tcPr>
          <w:p w14:paraId="03DD42A8" w14:textId="77777777" w:rsidR="001A2B61" w:rsidRPr="007C4491" w:rsidRDefault="001A2B61"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c>
          <w:tcPr>
            <w:tcW w:w="1199" w:type="pct"/>
          </w:tcPr>
          <w:p w14:paraId="5A52E06D" w14:textId="77777777" w:rsidR="001A2B61" w:rsidRPr="007C4491" w:rsidRDefault="001A2B61" w:rsidP="00DB2527">
            <w:pPr>
              <w:spacing w:after="0" w:line="240" w:lineRule="auto"/>
              <w:jc w:val="both"/>
              <w:rPr>
                <w:rFonts w:ascii="Times New Roman" w:hAnsi="Times New Roman" w:cs="Times New Roman"/>
                <w:b/>
              </w:rPr>
            </w:pPr>
            <w:r w:rsidRPr="007C4491">
              <w:rPr>
                <w:rFonts w:ascii="Times New Roman" w:hAnsi="Times New Roman" w:cs="Times New Roman"/>
                <w:b/>
              </w:rPr>
              <w:t>Applicabilité</w:t>
            </w:r>
          </w:p>
        </w:tc>
      </w:tr>
      <w:tr w:rsidR="001A2B61" w:rsidRPr="007C4491" w14:paraId="68654B24" w14:textId="77777777" w:rsidTr="00876FB3">
        <w:trPr>
          <w:cantSplit/>
          <w:tblHeader/>
          <w:jc w:val="center"/>
        </w:trPr>
        <w:tc>
          <w:tcPr>
            <w:tcW w:w="225" w:type="pct"/>
            <w:shd w:val="clear" w:color="auto" w:fill="auto"/>
            <w:vAlign w:val="center"/>
          </w:tcPr>
          <w:p w14:paraId="04ECC44F" w14:textId="77777777" w:rsidR="001A2B61" w:rsidRPr="007C4491" w:rsidRDefault="001A2B61" w:rsidP="00DB2527">
            <w:pPr>
              <w:spacing w:after="0" w:line="240" w:lineRule="auto"/>
              <w:jc w:val="both"/>
              <w:rPr>
                <w:rFonts w:ascii="Times New Roman" w:hAnsi="Times New Roman" w:cs="Times New Roman"/>
              </w:rPr>
            </w:pPr>
            <w:r w:rsidRPr="007C4491">
              <w:rPr>
                <w:rFonts w:ascii="Times New Roman" w:hAnsi="Times New Roman" w:cs="Times New Roman"/>
              </w:rPr>
              <w:t>a.</w:t>
            </w:r>
          </w:p>
        </w:tc>
        <w:tc>
          <w:tcPr>
            <w:tcW w:w="1001" w:type="pct"/>
            <w:shd w:val="clear" w:color="auto" w:fill="auto"/>
            <w:vAlign w:val="center"/>
          </w:tcPr>
          <w:p w14:paraId="0A33D029" w14:textId="77777777" w:rsidR="001A2B61" w:rsidRPr="007C4491" w:rsidRDefault="001A2B61" w:rsidP="00DB2527">
            <w:pPr>
              <w:spacing w:after="0" w:line="240" w:lineRule="auto"/>
              <w:jc w:val="both"/>
              <w:rPr>
                <w:rFonts w:ascii="Times New Roman" w:hAnsi="Times New Roman" w:cs="Times New Roman"/>
                <w:b/>
              </w:rPr>
            </w:pPr>
            <w:r w:rsidRPr="007C4491">
              <w:rPr>
                <w:rFonts w:ascii="Times New Roman" w:hAnsi="Times New Roman" w:cs="Times New Roman"/>
              </w:rPr>
              <w:t>Blanchiment sans chlore</w:t>
            </w:r>
          </w:p>
        </w:tc>
        <w:tc>
          <w:tcPr>
            <w:tcW w:w="2575" w:type="pct"/>
            <w:shd w:val="clear" w:color="auto" w:fill="auto"/>
            <w:vAlign w:val="center"/>
          </w:tcPr>
          <w:p w14:paraId="00C576FC" w14:textId="1D71800C" w:rsidR="001A2B61" w:rsidRPr="007C4491" w:rsidRDefault="001A2B61" w:rsidP="008D2DC2">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Le blanchiment est effectué à l</w:t>
            </w:r>
            <w:r w:rsidR="00A87AED">
              <w:rPr>
                <w:rFonts w:ascii="Times New Roman" w:hAnsi="Times New Roman" w:cs="Times New Roman"/>
                <w:lang w:val="fr-BE"/>
              </w:rPr>
              <w:t>’</w:t>
            </w:r>
            <w:r w:rsidRPr="007C4491">
              <w:rPr>
                <w:rFonts w:ascii="Times New Roman" w:hAnsi="Times New Roman" w:cs="Times New Roman"/>
                <w:lang w:val="fr-BE"/>
              </w:rPr>
              <w:t>aide de produits chimiques de blanchiment sans chlore (par exemple, peroxyde d</w:t>
            </w:r>
            <w:r w:rsidR="00A87AED">
              <w:rPr>
                <w:rFonts w:ascii="Times New Roman" w:hAnsi="Times New Roman" w:cs="Times New Roman"/>
                <w:lang w:val="fr-BE"/>
              </w:rPr>
              <w:t>’</w:t>
            </w:r>
            <w:r w:rsidRPr="007C4491">
              <w:rPr>
                <w:rFonts w:ascii="Times New Roman" w:hAnsi="Times New Roman" w:cs="Times New Roman"/>
                <w:lang w:val="fr-BE"/>
              </w:rPr>
              <w:t xml:space="preserve">hydrogène, acide peracétique ou ozone), souvent associés à un prétraitement enzymatique (voir </w:t>
            </w:r>
            <w:r w:rsidR="008D2DC2" w:rsidRPr="007C4491">
              <w:rPr>
                <w:rFonts w:ascii="Times New Roman" w:hAnsi="Times New Roman" w:cs="Times New Roman"/>
                <w:lang w:val="fr-BE"/>
              </w:rPr>
              <w:t>le c du point 2.16</w:t>
            </w:r>
            <w:r w:rsidRPr="007C4491">
              <w:rPr>
                <w:rFonts w:ascii="Times New Roman" w:hAnsi="Times New Roman" w:cs="Times New Roman"/>
                <w:lang w:val="fr-BE"/>
              </w:rPr>
              <w:t>).</w:t>
            </w:r>
          </w:p>
        </w:tc>
        <w:tc>
          <w:tcPr>
            <w:tcW w:w="1199" w:type="pct"/>
            <w:vAlign w:val="center"/>
          </w:tcPr>
          <w:p w14:paraId="32725CF7" w14:textId="00E85AE8" w:rsidR="001A2B61" w:rsidRPr="007C4491" w:rsidRDefault="001A2B61"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Peut ne pas être applicable à l</w:t>
            </w:r>
            <w:r w:rsidR="00A87AED">
              <w:rPr>
                <w:rFonts w:ascii="Times New Roman" w:hAnsi="Times New Roman" w:cs="Times New Roman"/>
                <w:lang w:val="fr-BE"/>
              </w:rPr>
              <w:t>’</w:t>
            </w:r>
            <w:r w:rsidRPr="007C4491">
              <w:rPr>
                <w:rFonts w:ascii="Times New Roman" w:hAnsi="Times New Roman" w:cs="Times New Roman"/>
                <w:lang w:val="fr-BE"/>
              </w:rPr>
              <w:t>azurage du lin et des autres fibres libériennes.</w:t>
            </w:r>
          </w:p>
        </w:tc>
      </w:tr>
      <w:tr w:rsidR="001A2B61" w:rsidRPr="007C4491" w14:paraId="4CA2A2C6" w14:textId="77777777" w:rsidTr="00876FB3">
        <w:trPr>
          <w:cantSplit/>
          <w:tblHeader/>
          <w:jc w:val="center"/>
        </w:trPr>
        <w:tc>
          <w:tcPr>
            <w:tcW w:w="225" w:type="pct"/>
            <w:shd w:val="clear" w:color="auto" w:fill="auto"/>
            <w:vAlign w:val="center"/>
          </w:tcPr>
          <w:p w14:paraId="1100A080" w14:textId="77777777" w:rsidR="001A2B61" w:rsidRPr="007C4491" w:rsidRDefault="001A2B61" w:rsidP="00DB2527">
            <w:pPr>
              <w:spacing w:after="0" w:line="240" w:lineRule="auto"/>
              <w:jc w:val="both"/>
              <w:rPr>
                <w:rFonts w:ascii="Times New Roman" w:hAnsi="Times New Roman" w:cs="Times New Roman"/>
              </w:rPr>
            </w:pPr>
            <w:r w:rsidRPr="007C4491">
              <w:rPr>
                <w:rFonts w:ascii="Times New Roman" w:hAnsi="Times New Roman" w:cs="Times New Roman"/>
              </w:rPr>
              <w:t>b.</w:t>
            </w:r>
          </w:p>
        </w:tc>
        <w:tc>
          <w:tcPr>
            <w:tcW w:w="1001" w:type="pct"/>
            <w:shd w:val="clear" w:color="auto" w:fill="auto"/>
            <w:vAlign w:val="center"/>
          </w:tcPr>
          <w:p w14:paraId="601A0665" w14:textId="70684CD3" w:rsidR="001A2B61" w:rsidRPr="007C4491" w:rsidRDefault="001A2B61"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Blanchiment optimisé au peroxyde d</w:t>
            </w:r>
            <w:r w:rsidR="00A87AED">
              <w:rPr>
                <w:rFonts w:ascii="Times New Roman" w:hAnsi="Times New Roman" w:cs="Times New Roman"/>
                <w:lang w:val="fr-BE"/>
              </w:rPr>
              <w:t>’</w:t>
            </w:r>
            <w:r w:rsidRPr="007C4491">
              <w:rPr>
                <w:rFonts w:ascii="Times New Roman" w:hAnsi="Times New Roman" w:cs="Times New Roman"/>
                <w:lang w:val="fr-BE"/>
              </w:rPr>
              <w:t>hydrogène</w:t>
            </w:r>
          </w:p>
        </w:tc>
        <w:tc>
          <w:tcPr>
            <w:tcW w:w="2575" w:type="pct"/>
            <w:shd w:val="clear" w:color="auto" w:fill="auto"/>
            <w:vAlign w:val="center"/>
          </w:tcPr>
          <w:p w14:paraId="61743DDC" w14:textId="2C1B108D" w:rsidR="001A2B61" w:rsidRPr="007C4491" w:rsidRDefault="001A2B61" w:rsidP="00DB2527">
            <w:pPr>
              <w:spacing w:after="0" w:line="240" w:lineRule="auto"/>
              <w:jc w:val="both"/>
              <w:rPr>
                <w:rFonts w:ascii="Times New Roman" w:hAnsi="Times New Roman" w:cs="Times New Roman"/>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utilisation d</w:t>
            </w:r>
            <w:r w:rsidR="00A87AED">
              <w:rPr>
                <w:rFonts w:ascii="Times New Roman" w:hAnsi="Times New Roman" w:cs="Times New Roman"/>
                <w:lang w:val="fr-BE"/>
              </w:rPr>
              <w:t>’</w:t>
            </w:r>
            <w:r w:rsidRPr="007C4491">
              <w:rPr>
                <w:rFonts w:ascii="Times New Roman" w:hAnsi="Times New Roman" w:cs="Times New Roman"/>
                <w:lang w:val="fr-BE"/>
              </w:rPr>
              <w:t xml:space="preserve">agents </w:t>
            </w:r>
            <w:proofErr w:type="spellStart"/>
            <w:r w:rsidRPr="007C4491">
              <w:rPr>
                <w:rFonts w:ascii="Times New Roman" w:hAnsi="Times New Roman" w:cs="Times New Roman"/>
                <w:lang w:val="fr-BE"/>
              </w:rPr>
              <w:t>complexants</w:t>
            </w:r>
            <w:proofErr w:type="spellEnd"/>
            <w:r w:rsidRPr="007C4491">
              <w:rPr>
                <w:rFonts w:ascii="Times New Roman" w:hAnsi="Times New Roman" w:cs="Times New Roman"/>
                <w:lang w:val="fr-BE"/>
              </w:rPr>
              <w:t xml:space="preserve"> peut être évitée totalement ou réduite au minimum si l</w:t>
            </w:r>
            <w:r w:rsidR="00A87AED">
              <w:rPr>
                <w:rFonts w:ascii="Times New Roman" w:hAnsi="Times New Roman" w:cs="Times New Roman"/>
                <w:lang w:val="fr-BE"/>
              </w:rPr>
              <w:t>’</w:t>
            </w:r>
            <w:r w:rsidRPr="007C4491">
              <w:rPr>
                <w:rFonts w:ascii="Times New Roman" w:hAnsi="Times New Roman" w:cs="Times New Roman"/>
                <w:lang w:val="fr-BE"/>
              </w:rPr>
              <w:t xml:space="preserve">on réduit la concentration en radicaux hydroxyles lors du blanchiment. </w:t>
            </w:r>
            <w:r w:rsidRPr="007C4491">
              <w:rPr>
                <w:rFonts w:ascii="Times New Roman" w:hAnsi="Times New Roman" w:cs="Times New Roman"/>
              </w:rPr>
              <w:t>Cela consiste notam</w:t>
            </w:r>
            <w:r w:rsidR="00201DD4" w:rsidRPr="007C4491">
              <w:rPr>
                <w:rFonts w:ascii="Times New Roman" w:hAnsi="Times New Roman" w:cs="Times New Roman"/>
              </w:rPr>
              <w:t>ment à :</w:t>
            </w:r>
          </w:p>
          <w:p w14:paraId="437613B6" w14:textId="0BF88AAA" w:rsidR="001A2B61" w:rsidRPr="007C4491" w:rsidRDefault="002B4442" w:rsidP="002B4442">
            <w:pPr>
              <w:spacing w:after="0" w:line="240" w:lineRule="auto"/>
              <w:jc w:val="both"/>
              <w:rPr>
                <w:rFonts w:ascii="Times New Roman" w:hAnsi="Times New Roman" w:cs="Times New Roman"/>
                <w:lang w:val="fr-BE"/>
              </w:rPr>
            </w:pPr>
            <w:r w:rsidRPr="007C4491">
              <w:rPr>
                <w:rFonts w:ascii="Times New Roman" w:hAnsi="Times New Roman" w:cs="Times New Roman"/>
                <w:lang w:val="fr-BE"/>
              </w:rPr>
              <w:t>- u</w:t>
            </w:r>
            <w:r w:rsidR="00201DD4" w:rsidRPr="007C4491">
              <w:rPr>
                <w:rFonts w:ascii="Times New Roman" w:hAnsi="Times New Roman" w:cs="Times New Roman"/>
                <w:lang w:val="fr-BE"/>
              </w:rPr>
              <w:t>tiliser</w:t>
            </w:r>
            <w:r w:rsidRPr="007C4491">
              <w:rPr>
                <w:rFonts w:ascii="Times New Roman" w:hAnsi="Times New Roman" w:cs="Times New Roman"/>
                <w:lang w:val="fr-BE"/>
              </w:rPr>
              <w:t xml:space="preserve"> de l</w:t>
            </w:r>
            <w:r w:rsidR="00A87AED">
              <w:rPr>
                <w:rFonts w:ascii="Times New Roman" w:hAnsi="Times New Roman" w:cs="Times New Roman"/>
                <w:lang w:val="fr-BE"/>
              </w:rPr>
              <w:t>’</w:t>
            </w:r>
            <w:r w:rsidRPr="007C4491">
              <w:rPr>
                <w:rFonts w:ascii="Times New Roman" w:hAnsi="Times New Roman" w:cs="Times New Roman"/>
                <w:lang w:val="fr-BE"/>
              </w:rPr>
              <w:t>eau douce/adoucie ;</w:t>
            </w:r>
          </w:p>
          <w:p w14:paraId="23DF1173" w14:textId="26A66ADC" w:rsidR="001A2B61" w:rsidRPr="007C4491" w:rsidRDefault="002B4442" w:rsidP="002B4442">
            <w:pPr>
              <w:spacing w:after="0" w:line="240" w:lineRule="auto"/>
              <w:jc w:val="both"/>
              <w:rPr>
                <w:rFonts w:ascii="Times New Roman" w:hAnsi="Times New Roman" w:cs="Times New Roman"/>
                <w:lang w:val="fr-BE"/>
              </w:rPr>
            </w:pPr>
            <w:r w:rsidRPr="007C4491">
              <w:rPr>
                <w:rFonts w:ascii="Times New Roman" w:hAnsi="Times New Roman" w:cs="Times New Roman"/>
                <w:lang w:val="fr-BE"/>
              </w:rPr>
              <w:t>- é</w:t>
            </w:r>
            <w:r w:rsidR="00201DD4" w:rsidRPr="007C4491">
              <w:rPr>
                <w:rFonts w:ascii="Times New Roman" w:hAnsi="Times New Roman" w:cs="Times New Roman"/>
                <w:lang w:val="fr-BE"/>
              </w:rPr>
              <w:t>liminer</w:t>
            </w:r>
            <w:r w:rsidR="001A2B61" w:rsidRPr="007C4491">
              <w:rPr>
                <w:rFonts w:ascii="Times New Roman" w:hAnsi="Times New Roman" w:cs="Times New Roman"/>
                <w:lang w:val="fr-BE"/>
              </w:rPr>
              <w:t xml:space="preserve"> au préalable les impuretés métalliques des matières textiles (par exemple, par séparation magnétique, tr</w:t>
            </w:r>
            <w:r w:rsidRPr="007C4491">
              <w:rPr>
                <w:rFonts w:ascii="Times New Roman" w:hAnsi="Times New Roman" w:cs="Times New Roman"/>
                <w:lang w:val="fr-BE"/>
              </w:rPr>
              <w:t>aitement chimique ou prélavage) ;</w:t>
            </w:r>
          </w:p>
          <w:p w14:paraId="3FAD2492" w14:textId="7B32D347" w:rsidR="001A2B61" w:rsidRPr="007C4491" w:rsidRDefault="002B4442" w:rsidP="002B4442">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 m</w:t>
            </w:r>
            <w:r w:rsidR="001A2B61" w:rsidRPr="007C4491">
              <w:rPr>
                <w:rFonts w:ascii="Times New Roman" w:hAnsi="Times New Roman" w:cs="Times New Roman"/>
                <w:lang w:val="fr-BE"/>
              </w:rPr>
              <w:t>aîtriser le pH et la concentration en peroxyde d</w:t>
            </w:r>
            <w:r w:rsidR="00A87AED">
              <w:rPr>
                <w:rFonts w:ascii="Times New Roman" w:hAnsi="Times New Roman" w:cs="Times New Roman"/>
                <w:lang w:val="fr-BE"/>
              </w:rPr>
              <w:t>’</w:t>
            </w:r>
            <w:r w:rsidR="001A2B61" w:rsidRPr="007C4491">
              <w:rPr>
                <w:rFonts w:ascii="Times New Roman" w:hAnsi="Times New Roman" w:cs="Times New Roman"/>
                <w:lang w:val="fr-BE"/>
              </w:rPr>
              <w:t>hydrogène lors du blanchiment.</w:t>
            </w:r>
          </w:p>
        </w:tc>
        <w:tc>
          <w:tcPr>
            <w:tcW w:w="1199" w:type="pct"/>
            <w:vAlign w:val="center"/>
          </w:tcPr>
          <w:p w14:paraId="7060CCED" w14:textId="2264ED7D" w:rsidR="001A2B61" w:rsidRPr="007C4491" w:rsidRDefault="001A2B61"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bl>
    <w:p w14:paraId="1D39F496" w14:textId="77777777" w:rsidR="001A2B61" w:rsidRPr="007C4491" w:rsidRDefault="001A2B61" w:rsidP="00DB2527">
      <w:pPr>
        <w:spacing w:after="0" w:line="240" w:lineRule="auto"/>
        <w:jc w:val="both"/>
        <w:rPr>
          <w:rFonts w:ascii="Times New Roman" w:hAnsi="Times New Roman" w:cs="Times New Roman"/>
        </w:rPr>
      </w:pPr>
    </w:p>
    <w:p w14:paraId="6FC6DE36" w14:textId="16D368A2" w:rsidR="001A2B61" w:rsidRPr="007C4491" w:rsidRDefault="00587616" w:rsidP="008020AA">
      <w:pPr>
        <w:pStyle w:val="Titre3"/>
        <w:numPr>
          <w:ilvl w:val="2"/>
          <w:numId w:val="41"/>
        </w:numPr>
        <w:spacing w:before="0" w:beforeAutospacing="0" w:after="0" w:afterAutospacing="0"/>
        <w:rPr>
          <w:sz w:val="22"/>
          <w:szCs w:val="22"/>
        </w:rPr>
      </w:pPr>
      <w:r w:rsidRPr="007C4491">
        <w:rPr>
          <w:sz w:val="22"/>
          <w:szCs w:val="22"/>
        </w:rPr>
        <w:t>Récupération de la soude caustique utilisée pour le mercerisage</w:t>
      </w:r>
    </w:p>
    <w:p w14:paraId="13D2D0E5" w14:textId="7B71CF9A" w:rsidR="00587616" w:rsidRPr="007C4491" w:rsidRDefault="00587616"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exploitant respecte </w:t>
      </w:r>
      <w:r w:rsidRPr="007C4491">
        <w:rPr>
          <w:rFonts w:ascii="Times New Roman" w:hAnsi="Times New Roman" w:cs="Times New Roman"/>
        </w:rPr>
        <w:t>le niveau de performance environnementale suivant :</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63"/>
      </w:tblGrid>
      <w:tr w:rsidR="00587616" w:rsidRPr="007C4491" w14:paraId="7A211EEA" w14:textId="77777777" w:rsidTr="002B4442">
        <w:trPr>
          <w:cantSplit/>
          <w:tblHeader/>
          <w:jc w:val="center"/>
        </w:trPr>
        <w:tc>
          <w:tcPr>
            <w:tcW w:w="2576" w:type="pct"/>
            <w:shd w:val="clear" w:color="auto" w:fill="auto"/>
            <w:vAlign w:val="center"/>
          </w:tcPr>
          <w:p w14:paraId="470509C5" w14:textId="77777777" w:rsidR="00587616" w:rsidRPr="007C4491" w:rsidRDefault="00587616" w:rsidP="00DB2527">
            <w:pPr>
              <w:spacing w:after="0" w:line="240" w:lineRule="auto"/>
              <w:jc w:val="both"/>
              <w:rPr>
                <w:rFonts w:ascii="Times New Roman" w:hAnsi="Times New Roman" w:cs="Times New Roman"/>
                <w:b/>
              </w:rPr>
            </w:pPr>
            <w:r w:rsidRPr="007C4491">
              <w:rPr>
                <w:rFonts w:ascii="Times New Roman" w:hAnsi="Times New Roman" w:cs="Times New Roman"/>
                <w:b/>
              </w:rPr>
              <w:t>Unité</w:t>
            </w:r>
          </w:p>
        </w:tc>
        <w:tc>
          <w:tcPr>
            <w:tcW w:w="2424" w:type="pct"/>
            <w:shd w:val="clear" w:color="auto" w:fill="auto"/>
            <w:vAlign w:val="center"/>
          </w:tcPr>
          <w:p w14:paraId="7422E7BC" w14:textId="2EB7BD06" w:rsidR="00587616" w:rsidRPr="007C4491" w:rsidRDefault="00587616" w:rsidP="002B4442">
            <w:pPr>
              <w:spacing w:after="0" w:line="240" w:lineRule="auto"/>
              <w:jc w:val="both"/>
              <w:rPr>
                <w:rFonts w:ascii="Times New Roman" w:hAnsi="Times New Roman" w:cs="Times New Roman"/>
                <w:b/>
              </w:rPr>
            </w:pPr>
            <w:r w:rsidRPr="007C4491">
              <w:rPr>
                <w:rFonts w:ascii="Times New Roman" w:hAnsi="Times New Roman" w:cs="Times New Roman"/>
                <w:b/>
              </w:rPr>
              <w:t>NPEA-MTD</w:t>
            </w:r>
            <w:r w:rsidR="002B4442" w:rsidRPr="007C4491">
              <w:rPr>
                <w:rFonts w:ascii="Times New Roman" w:hAnsi="Times New Roman" w:cs="Times New Roman"/>
                <w:b/>
              </w:rPr>
              <w:t xml:space="preserve"> </w:t>
            </w:r>
            <w:r w:rsidRPr="007C4491">
              <w:rPr>
                <w:rFonts w:ascii="Times New Roman" w:hAnsi="Times New Roman" w:cs="Times New Roman"/>
                <w:b/>
              </w:rPr>
              <w:t>(moyenne annuelle)</w:t>
            </w:r>
          </w:p>
        </w:tc>
      </w:tr>
      <w:tr w:rsidR="00587616" w:rsidRPr="007C4491" w14:paraId="14C168D4" w14:textId="77777777" w:rsidTr="002B4442">
        <w:trPr>
          <w:cantSplit/>
          <w:trHeight w:val="218"/>
          <w:tblHeader/>
          <w:jc w:val="center"/>
        </w:trPr>
        <w:tc>
          <w:tcPr>
            <w:tcW w:w="2576" w:type="pct"/>
            <w:shd w:val="clear" w:color="auto" w:fill="auto"/>
            <w:vAlign w:val="center"/>
          </w:tcPr>
          <w:p w14:paraId="63ABEE84" w14:textId="05451A7C" w:rsidR="00587616" w:rsidRPr="007C4491" w:rsidRDefault="00587616"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Pourcentage </w:t>
            </w:r>
            <w:r w:rsidR="00B115D0">
              <w:rPr>
                <w:rFonts w:ascii="Times New Roman" w:hAnsi="Times New Roman" w:cs="Times New Roman"/>
                <w:lang w:val="fr-BE"/>
              </w:rPr>
              <w:t xml:space="preserve">minimal </w:t>
            </w:r>
            <w:r w:rsidRPr="007C4491">
              <w:rPr>
                <w:rFonts w:ascii="Times New Roman" w:hAnsi="Times New Roman" w:cs="Times New Roman"/>
                <w:lang w:val="fr-BE"/>
              </w:rPr>
              <w:t>de soude caustique récupérée</w:t>
            </w:r>
          </w:p>
        </w:tc>
        <w:tc>
          <w:tcPr>
            <w:tcW w:w="2424" w:type="pct"/>
            <w:shd w:val="clear" w:color="auto" w:fill="auto"/>
            <w:vAlign w:val="center"/>
          </w:tcPr>
          <w:p w14:paraId="55EA335D" w14:textId="6A282756" w:rsidR="00587616" w:rsidRPr="007C4491" w:rsidRDefault="00B115D0" w:rsidP="00DB2527">
            <w:pPr>
              <w:spacing w:after="0" w:line="240" w:lineRule="auto"/>
              <w:jc w:val="both"/>
              <w:rPr>
                <w:rFonts w:ascii="Times New Roman" w:hAnsi="Times New Roman" w:cs="Times New Roman"/>
              </w:rPr>
            </w:pPr>
            <w:r>
              <w:rPr>
                <w:rFonts w:ascii="Times New Roman" w:hAnsi="Times New Roman" w:cs="Times New Roman"/>
              </w:rPr>
              <w:t>7</w:t>
            </w:r>
            <w:r w:rsidR="00587616" w:rsidRPr="007C4491">
              <w:rPr>
                <w:rFonts w:ascii="Times New Roman" w:hAnsi="Times New Roman" w:cs="Times New Roman"/>
              </w:rPr>
              <w:t>5</w:t>
            </w:r>
          </w:p>
        </w:tc>
      </w:tr>
    </w:tbl>
    <w:p w14:paraId="57B781A5" w14:textId="216851B4" w:rsidR="00587616" w:rsidRPr="007C4491" w:rsidRDefault="00587616"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lastRenderedPageBreak/>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applicabilité peut être limitée par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 xml:space="preserve">absence de chaleur suffisante à récupérer </w:t>
      </w:r>
      <w:r w:rsidR="00277015">
        <w:rPr>
          <w:rFonts w:ascii="Times New Roman" w:eastAsia="Times New Roman" w:hAnsi="Times New Roman" w:cs="Times New Roman"/>
          <w:lang w:eastAsia="fr-FR"/>
        </w:rPr>
        <w:t xml:space="preserve">dans le processus d’évaporation </w:t>
      </w:r>
      <w:r w:rsidRPr="007C4491">
        <w:rPr>
          <w:rFonts w:ascii="Times New Roman" w:eastAsia="Times New Roman" w:hAnsi="Times New Roman" w:cs="Times New Roman"/>
          <w:lang w:eastAsia="fr-FR"/>
        </w:rPr>
        <w:t>et/ou par une faible quantité de soude caustique.</w:t>
      </w:r>
      <w:r w:rsidR="00DF1E4F" w:rsidRPr="007C4491">
        <w:rPr>
          <w:rFonts w:ascii="Times New Roman" w:eastAsia="Times New Roman" w:hAnsi="Times New Roman" w:cs="Times New Roman"/>
          <w:lang w:eastAsia="fr-FR"/>
        </w:rPr>
        <w:t xml:space="preserve"> Cette limite d</w:t>
      </w:r>
      <w:r w:rsidR="00A87AED">
        <w:rPr>
          <w:rFonts w:ascii="Times New Roman" w:eastAsia="Times New Roman" w:hAnsi="Times New Roman" w:cs="Times New Roman"/>
          <w:lang w:eastAsia="fr-FR"/>
        </w:rPr>
        <w:t>’</w:t>
      </w:r>
      <w:r w:rsidR="00DF1E4F" w:rsidRPr="007C4491">
        <w:rPr>
          <w:rFonts w:ascii="Times New Roman" w:eastAsia="Times New Roman" w:hAnsi="Times New Roman" w:cs="Times New Roman"/>
          <w:lang w:eastAsia="fr-FR"/>
        </w:rPr>
        <w:t>applicabilité est alors justifiée par l</w:t>
      </w:r>
      <w:r w:rsidR="00A87AED">
        <w:rPr>
          <w:rFonts w:ascii="Times New Roman" w:eastAsia="Times New Roman" w:hAnsi="Times New Roman" w:cs="Times New Roman"/>
          <w:lang w:eastAsia="fr-FR"/>
        </w:rPr>
        <w:t>’</w:t>
      </w:r>
      <w:r w:rsidR="00DF1E4F" w:rsidRPr="007C4491">
        <w:rPr>
          <w:rFonts w:ascii="Times New Roman" w:eastAsia="Times New Roman" w:hAnsi="Times New Roman" w:cs="Times New Roman"/>
          <w:lang w:eastAsia="fr-FR"/>
        </w:rPr>
        <w:t>exploitant.</w:t>
      </w:r>
    </w:p>
    <w:p w14:paraId="2074EE04" w14:textId="2179F486" w:rsidR="005F2B6A" w:rsidRPr="007C4491" w:rsidRDefault="005F2B6A" w:rsidP="00DB2527">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 préfet peut fixer une valeur différente par arrêté préfectoral, sous réserve du respect d</w:t>
      </w:r>
      <w:r w:rsidR="00B115D0">
        <w:rPr>
          <w:rFonts w:ascii="Times New Roman" w:eastAsia="Times New Roman" w:hAnsi="Times New Roman" w:cs="Times New Roman"/>
          <w:lang w:eastAsia="fr-FR"/>
        </w:rPr>
        <w:t>u II d</w:t>
      </w:r>
      <w:r w:rsidRPr="007C4491">
        <w:rPr>
          <w:rFonts w:ascii="Times New Roman" w:eastAsia="Times New Roman" w:hAnsi="Times New Roman" w:cs="Times New Roman"/>
          <w:lang w:eastAsia="fr-FR"/>
        </w:rPr>
        <w:t>e l</w:t>
      </w:r>
      <w:r w:rsidR="00A87AED">
        <w:rPr>
          <w:rFonts w:ascii="Times New Roman" w:eastAsia="Times New Roman" w:hAnsi="Times New Roman" w:cs="Times New Roman"/>
          <w:lang w:eastAsia="fr-FR"/>
        </w:rPr>
        <w:t>’</w:t>
      </w:r>
      <w:r w:rsidR="00A67B3A" w:rsidRPr="007C4491">
        <w:rPr>
          <w:rFonts w:ascii="Times New Roman" w:eastAsia="Times New Roman" w:hAnsi="Times New Roman" w:cs="Times New Roman"/>
          <w:lang w:eastAsia="fr-FR"/>
        </w:rPr>
        <w:t>article R. </w:t>
      </w:r>
      <w:r w:rsidRPr="007C4491">
        <w:rPr>
          <w:rFonts w:ascii="Times New Roman" w:eastAsia="Times New Roman" w:hAnsi="Times New Roman" w:cs="Times New Roman"/>
          <w:lang w:eastAsia="fr-FR"/>
        </w:rPr>
        <w:t xml:space="preserve">515-62 </w:t>
      </w:r>
      <w:r w:rsidR="00B115D0">
        <w:rPr>
          <w:rFonts w:ascii="Times New Roman" w:eastAsia="Times New Roman" w:hAnsi="Times New Roman" w:cs="Times New Roman"/>
          <w:lang w:eastAsia="fr-FR"/>
        </w:rPr>
        <w:t>du code de l’environnement</w:t>
      </w:r>
      <w:r w:rsidRPr="007C4491">
        <w:rPr>
          <w:rFonts w:ascii="Times New Roman" w:eastAsia="Times New Roman" w:hAnsi="Times New Roman" w:cs="Times New Roman"/>
          <w:lang w:eastAsia="fr-FR"/>
        </w:rPr>
        <w:t>, au vu d</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une justification fournie par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exploitant comprenant notamment une étude technico-économique.</w:t>
      </w:r>
    </w:p>
    <w:p w14:paraId="4694F558" w14:textId="781B377C" w:rsidR="00CA34A8" w:rsidRPr="007C4491" w:rsidRDefault="00CA34A8" w:rsidP="00CA34A8">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exploitant tient à la disposition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inspection des installations classées les quantités de soude caustique récupérée ainsi que les éléments et justificatifs permettant de conna</w:t>
      </w:r>
      <w:r w:rsidR="00FD2773">
        <w:rPr>
          <w:rFonts w:ascii="Times New Roman" w:eastAsia="Times New Roman" w:hAnsi="Times New Roman" w:cs="Times New Roman"/>
          <w:lang w:eastAsia="fr-FR"/>
        </w:rPr>
        <w:t>î</w:t>
      </w:r>
      <w:r w:rsidRPr="007C4491">
        <w:rPr>
          <w:rFonts w:ascii="Times New Roman" w:eastAsia="Times New Roman" w:hAnsi="Times New Roman" w:cs="Times New Roman"/>
          <w:lang w:eastAsia="fr-FR"/>
        </w:rPr>
        <w:t>tre les niveaux de performance atteints.</w:t>
      </w:r>
    </w:p>
    <w:p w14:paraId="2585BEB6" w14:textId="1F6FE30C" w:rsidR="003C17A2" w:rsidRPr="007C4491" w:rsidRDefault="003C17A2" w:rsidP="003C17A2">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Le niveau de performance environnementale lié à la récupération de la soude caustique correspond à une moyenne annuelle calculée à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aide de l</w:t>
      </w:r>
      <w:r w:rsidR="00A87AED">
        <w:rPr>
          <w:rFonts w:ascii="Times New Roman" w:eastAsia="Times New Roman" w:hAnsi="Times New Roman" w:cs="Times New Roman"/>
          <w:lang w:eastAsia="fr-FR"/>
        </w:rPr>
        <w:t>’</w:t>
      </w:r>
      <w:r w:rsidRPr="007C4491">
        <w:rPr>
          <w:rFonts w:ascii="Times New Roman" w:eastAsia="Times New Roman" w:hAnsi="Times New Roman" w:cs="Times New Roman"/>
          <w:lang w:eastAsia="fr-FR"/>
        </w:rPr>
        <w:t>équation suivante :</w:t>
      </w:r>
    </w:p>
    <w:p w14:paraId="5D45B60C" w14:textId="3554F3CA" w:rsidR="002A5D6B" w:rsidRDefault="00BA527C" w:rsidP="003C17A2">
      <w:pPr>
        <w:spacing w:after="0" w:line="240" w:lineRule="auto"/>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récupération</w:t>
      </w:r>
      <w:proofErr w:type="gramEnd"/>
      <w:r>
        <w:rPr>
          <w:rFonts w:ascii="Times New Roman" w:eastAsia="Times New Roman" w:hAnsi="Times New Roman" w:cs="Times New Roman"/>
          <w:lang w:eastAsia="fr-FR"/>
        </w:rPr>
        <w:t xml:space="preserve"> de la soude caustique = niveau de soude caustique récupérée / niveau de soude caustique avant la récupération</w:t>
      </w:r>
    </w:p>
    <w:p w14:paraId="610BEC2B" w14:textId="744F4613" w:rsidR="003C17A2" w:rsidRPr="007C4491" w:rsidRDefault="003C17A2" w:rsidP="003C17A2">
      <w:pPr>
        <w:spacing w:after="0" w:line="240" w:lineRule="auto"/>
        <w:jc w:val="both"/>
        <w:rPr>
          <w:rFonts w:ascii="Times New Roman" w:eastAsia="Times New Roman" w:hAnsi="Times New Roman" w:cs="Times New Roman"/>
          <w:lang w:eastAsia="fr-FR"/>
        </w:rPr>
      </w:pPr>
      <w:r w:rsidRPr="007C4491">
        <w:rPr>
          <w:rFonts w:ascii="Times New Roman" w:eastAsia="Times New Roman" w:hAnsi="Times New Roman" w:cs="Times New Roman"/>
          <w:lang w:eastAsia="fr-FR"/>
        </w:rPr>
        <w:t>Dans laquelle :</w:t>
      </w:r>
    </w:p>
    <w:p w14:paraId="217014E0" w14:textId="5EA669D5" w:rsidR="003C17A2" w:rsidRPr="007C4491" w:rsidRDefault="00CB06B5" w:rsidP="003C17A2">
      <w:pPr>
        <w:numPr>
          <w:ilvl w:val="0"/>
          <w:numId w:val="2"/>
        </w:numPr>
        <w:tabs>
          <w:tab w:val="left" w:pos="284"/>
        </w:tabs>
        <w:spacing w:after="0" w:line="240" w:lineRule="auto"/>
        <w:ind w:left="0" w:firstLine="0"/>
        <w:contextualSpacing/>
        <w:jc w:val="both"/>
        <w:rPr>
          <w:rFonts w:ascii="Times New Roman" w:eastAsia="Times New Roman" w:hAnsi="Times New Roman" w:cs="Times New Roman"/>
          <w:lang w:eastAsia="fr-FR"/>
        </w:rPr>
      </w:pPr>
      <w:proofErr w:type="gramStart"/>
      <w:r w:rsidRPr="007C4491">
        <w:rPr>
          <w:rFonts w:ascii="Times New Roman" w:eastAsia="Times New Roman" w:hAnsi="Times New Roman" w:cs="Times New Roman"/>
          <w:lang w:eastAsia="fr-FR"/>
        </w:rPr>
        <w:t>l</w:t>
      </w:r>
      <w:r w:rsidR="003C17A2" w:rsidRPr="007C4491">
        <w:rPr>
          <w:rFonts w:ascii="Times New Roman" w:eastAsia="Times New Roman" w:hAnsi="Times New Roman" w:cs="Times New Roman"/>
          <w:lang w:eastAsia="fr-FR"/>
        </w:rPr>
        <w:t>e</w:t>
      </w:r>
      <w:proofErr w:type="gramEnd"/>
      <w:r w:rsidR="003C17A2" w:rsidRPr="007C4491">
        <w:rPr>
          <w:rFonts w:ascii="Times New Roman" w:eastAsia="Times New Roman" w:hAnsi="Times New Roman" w:cs="Times New Roman"/>
          <w:lang w:eastAsia="fr-FR"/>
        </w:rPr>
        <w:t xml:space="preserve"> niveau de soude caustique récupérée est la quantité annuelle totale de soude caustique récupérée à partir de l</w:t>
      </w:r>
      <w:r w:rsidR="00A87AED">
        <w:rPr>
          <w:rFonts w:ascii="Times New Roman" w:eastAsia="Times New Roman" w:hAnsi="Times New Roman" w:cs="Times New Roman"/>
          <w:lang w:eastAsia="fr-FR"/>
        </w:rPr>
        <w:t>’</w:t>
      </w:r>
      <w:r w:rsidR="003C17A2" w:rsidRPr="007C4491">
        <w:rPr>
          <w:rFonts w:ascii="Times New Roman" w:eastAsia="Times New Roman" w:hAnsi="Times New Roman" w:cs="Times New Roman"/>
          <w:lang w:eastAsia="fr-FR"/>
        </w:rPr>
        <w:t>eau de rinçage utilisée pour le mercerisage, exprimé en kg/an ;</w:t>
      </w:r>
    </w:p>
    <w:p w14:paraId="63DD9463" w14:textId="3136F037" w:rsidR="003C17A2" w:rsidRPr="007C4491" w:rsidRDefault="00CB06B5" w:rsidP="003C17A2">
      <w:pPr>
        <w:numPr>
          <w:ilvl w:val="0"/>
          <w:numId w:val="2"/>
        </w:numPr>
        <w:tabs>
          <w:tab w:val="left" w:pos="284"/>
        </w:tabs>
        <w:spacing w:after="0" w:line="240" w:lineRule="auto"/>
        <w:ind w:left="0" w:firstLine="0"/>
        <w:contextualSpacing/>
        <w:jc w:val="both"/>
        <w:rPr>
          <w:rFonts w:ascii="Times New Roman" w:eastAsia="Times New Roman" w:hAnsi="Times New Roman" w:cs="Times New Roman"/>
          <w:lang w:eastAsia="fr-FR"/>
        </w:rPr>
      </w:pPr>
      <w:proofErr w:type="gramStart"/>
      <w:r w:rsidRPr="007C4491">
        <w:rPr>
          <w:rFonts w:ascii="Times New Roman" w:eastAsia="Times New Roman" w:hAnsi="Times New Roman" w:cs="Times New Roman"/>
          <w:lang w:eastAsia="fr-FR"/>
        </w:rPr>
        <w:t>l</w:t>
      </w:r>
      <w:r w:rsidR="003C17A2" w:rsidRPr="007C4491">
        <w:rPr>
          <w:rFonts w:ascii="Times New Roman" w:eastAsia="Times New Roman" w:hAnsi="Times New Roman" w:cs="Times New Roman"/>
          <w:lang w:eastAsia="fr-FR"/>
        </w:rPr>
        <w:t>e</w:t>
      </w:r>
      <w:proofErr w:type="gramEnd"/>
      <w:r w:rsidR="003C17A2" w:rsidRPr="007C4491">
        <w:rPr>
          <w:rFonts w:ascii="Times New Roman" w:eastAsia="Times New Roman" w:hAnsi="Times New Roman" w:cs="Times New Roman"/>
          <w:lang w:eastAsia="fr-FR"/>
        </w:rPr>
        <w:t xml:space="preserve"> niveau de soude caustique avant la récupération est la quantité annuelle totale de soude caustique présente dans l</w:t>
      </w:r>
      <w:r w:rsidR="00A87AED">
        <w:rPr>
          <w:rFonts w:ascii="Times New Roman" w:eastAsia="Times New Roman" w:hAnsi="Times New Roman" w:cs="Times New Roman"/>
          <w:lang w:eastAsia="fr-FR"/>
        </w:rPr>
        <w:t>’</w:t>
      </w:r>
      <w:r w:rsidR="003C17A2" w:rsidRPr="007C4491">
        <w:rPr>
          <w:rFonts w:ascii="Times New Roman" w:eastAsia="Times New Roman" w:hAnsi="Times New Roman" w:cs="Times New Roman"/>
          <w:lang w:eastAsia="fr-FR"/>
        </w:rPr>
        <w:t>eau de rinçage utilisée pour le mercerisage, exprimé en kg/an.</w:t>
      </w:r>
    </w:p>
    <w:p w14:paraId="2CB48CAE" w14:textId="77777777" w:rsidR="003C17A2" w:rsidRPr="007C4491" w:rsidRDefault="003C17A2" w:rsidP="00DB2527">
      <w:pPr>
        <w:spacing w:after="0" w:line="240" w:lineRule="auto"/>
        <w:jc w:val="both"/>
        <w:rPr>
          <w:rFonts w:ascii="Times New Roman" w:eastAsia="Times New Roman" w:hAnsi="Times New Roman" w:cs="Times New Roman"/>
          <w:lang w:eastAsia="fr-FR"/>
        </w:rPr>
      </w:pPr>
    </w:p>
    <w:p w14:paraId="22CD2B52" w14:textId="0302E209" w:rsidR="0012584E" w:rsidRPr="007C4491" w:rsidRDefault="00B837AB" w:rsidP="008020AA">
      <w:pPr>
        <w:pStyle w:val="Titre2"/>
        <w:numPr>
          <w:ilvl w:val="1"/>
          <w:numId w:val="41"/>
        </w:numPr>
        <w:spacing w:before="0" w:line="240" w:lineRule="auto"/>
        <w:ind w:left="1134" w:hanging="567"/>
        <w:jc w:val="both"/>
        <w:rPr>
          <w:rFonts w:ascii="Times New Roman" w:eastAsia="Times New Roman" w:hAnsi="Times New Roman" w:cs="Times New Roman"/>
          <w:sz w:val="22"/>
          <w:szCs w:val="22"/>
          <w:lang w:eastAsia="fr-FR"/>
        </w:rPr>
      </w:pPr>
      <w:r w:rsidRPr="007C4491">
        <w:rPr>
          <w:rFonts w:ascii="Times New Roman" w:eastAsia="Times New Roman" w:hAnsi="Times New Roman" w:cs="Times New Roman"/>
          <w:sz w:val="22"/>
          <w:szCs w:val="22"/>
          <w:lang w:eastAsia="fr-FR"/>
        </w:rPr>
        <w:t>T</w:t>
      </w:r>
      <w:r w:rsidR="00535937" w:rsidRPr="007C4491">
        <w:rPr>
          <w:rFonts w:ascii="Times New Roman" w:eastAsia="Times New Roman" w:hAnsi="Times New Roman" w:cs="Times New Roman"/>
          <w:sz w:val="22"/>
          <w:szCs w:val="22"/>
          <w:lang w:eastAsia="fr-FR"/>
        </w:rPr>
        <w:t>einture</w:t>
      </w:r>
    </w:p>
    <w:p w14:paraId="0CDBC54E" w14:textId="76DCBB38" w:rsidR="006E44D5" w:rsidRPr="007C4491" w:rsidRDefault="006E44D5" w:rsidP="008020AA">
      <w:pPr>
        <w:pStyle w:val="Titre3"/>
        <w:numPr>
          <w:ilvl w:val="2"/>
          <w:numId w:val="41"/>
        </w:numPr>
        <w:spacing w:before="0" w:beforeAutospacing="0" w:after="0" w:afterAutospacing="0"/>
        <w:rPr>
          <w:sz w:val="22"/>
          <w:szCs w:val="22"/>
        </w:rPr>
      </w:pPr>
      <w:r w:rsidRPr="007C4491">
        <w:rPr>
          <w:sz w:val="22"/>
          <w:szCs w:val="22"/>
        </w:rPr>
        <w:t>Réduction des émissions dans l</w:t>
      </w:r>
      <w:r w:rsidR="00A87AED">
        <w:rPr>
          <w:sz w:val="22"/>
          <w:szCs w:val="22"/>
        </w:rPr>
        <w:t>’</w:t>
      </w:r>
      <w:r w:rsidRPr="007C4491">
        <w:rPr>
          <w:sz w:val="22"/>
          <w:szCs w:val="22"/>
        </w:rPr>
        <w:t>eau</w:t>
      </w:r>
    </w:p>
    <w:p w14:paraId="3D2162C8" w14:textId="6B5F6793" w:rsidR="00B837AB" w:rsidRPr="007C4491" w:rsidRDefault="00B837AB" w:rsidP="00E650FE">
      <w:pPr>
        <w:pStyle w:val="BATNumberingGREEN"/>
        <w:rPr>
          <w:sz w:val="22"/>
          <w:szCs w:val="22"/>
        </w:rPr>
      </w:pPr>
      <w:r w:rsidRPr="007C4491">
        <w:rPr>
          <w:sz w:val="22"/>
          <w:szCs w:val="22"/>
        </w:rPr>
        <w:t>L</w:t>
      </w:r>
      <w:r w:rsidR="00A87AED">
        <w:rPr>
          <w:sz w:val="22"/>
          <w:szCs w:val="22"/>
        </w:rPr>
        <w:t>’</w:t>
      </w:r>
      <w:r w:rsidRPr="007C4491">
        <w:rPr>
          <w:sz w:val="22"/>
          <w:szCs w:val="22"/>
        </w:rPr>
        <w:t>exploitant applique une ou plusieurs techniques.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357"/>
        <w:gridCol w:w="6150"/>
      </w:tblGrid>
      <w:tr w:rsidR="00B837AB" w:rsidRPr="007C4491" w14:paraId="4861B388" w14:textId="77777777" w:rsidTr="006E44D5">
        <w:trPr>
          <w:cantSplit/>
          <w:tblHeader/>
          <w:jc w:val="center"/>
        </w:trPr>
        <w:tc>
          <w:tcPr>
            <w:tcW w:w="2912" w:type="dxa"/>
            <w:gridSpan w:val="2"/>
            <w:shd w:val="clear" w:color="auto" w:fill="auto"/>
            <w:vAlign w:val="center"/>
          </w:tcPr>
          <w:p w14:paraId="1EDBE1E0" w14:textId="77777777" w:rsidR="00B837AB" w:rsidRPr="007C4491" w:rsidRDefault="00B837AB" w:rsidP="00DB2527">
            <w:pPr>
              <w:spacing w:after="0" w:line="240" w:lineRule="auto"/>
              <w:jc w:val="both"/>
              <w:rPr>
                <w:rFonts w:ascii="Times New Roman" w:hAnsi="Times New Roman" w:cs="Times New Roman"/>
                <w:b/>
              </w:rPr>
            </w:pPr>
            <w:r w:rsidRPr="007C4491">
              <w:rPr>
                <w:rFonts w:ascii="Times New Roman" w:hAnsi="Times New Roman" w:cs="Times New Roman"/>
                <w:b/>
              </w:rPr>
              <w:t>Technique</w:t>
            </w:r>
          </w:p>
        </w:tc>
        <w:tc>
          <w:tcPr>
            <w:tcW w:w="6150" w:type="dxa"/>
            <w:shd w:val="clear" w:color="auto" w:fill="auto"/>
            <w:vAlign w:val="center"/>
          </w:tcPr>
          <w:p w14:paraId="74750585" w14:textId="77777777" w:rsidR="00B837AB" w:rsidRPr="007C4491" w:rsidRDefault="00B837AB"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r>
      <w:tr w:rsidR="00B837AB" w:rsidRPr="007C4491" w14:paraId="6634CEAA" w14:textId="77777777" w:rsidTr="006E44D5">
        <w:trPr>
          <w:cantSplit/>
          <w:tblHeader/>
          <w:jc w:val="center"/>
        </w:trPr>
        <w:tc>
          <w:tcPr>
            <w:tcW w:w="9062" w:type="dxa"/>
            <w:gridSpan w:val="3"/>
            <w:shd w:val="clear" w:color="auto" w:fill="auto"/>
            <w:vAlign w:val="center"/>
          </w:tcPr>
          <w:p w14:paraId="673137C1" w14:textId="77777777" w:rsidR="00B837AB" w:rsidRPr="007C4491" w:rsidRDefault="00B837AB" w:rsidP="00DB2527">
            <w:pPr>
              <w:spacing w:after="0" w:line="240" w:lineRule="auto"/>
              <w:jc w:val="both"/>
              <w:rPr>
                <w:rFonts w:ascii="Times New Roman" w:hAnsi="Times New Roman" w:cs="Times New Roman"/>
                <w:b/>
                <w:lang w:val="fr-BE"/>
              </w:rPr>
            </w:pPr>
            <w:r w:rsidRPr="007C4491">
              <w:rPr>
                <w:rFonts w:ascii="Times New Roman" w:hAnsi="Times New Roman" w:cs="Times New Roman"/>
                <w:b/>
                <w:i/>
                <w:lang w:val="fr-BE"/>
              </w:rPr>
              <w:t>Techniques pour la teinture en discontinu et la teinture en continu</w:t>
            </w:r>
          </w:p>
        </w:tc>
      </w:tr>
      <w:tr w:rsidR="00B837AB" w:rsidRPr="007C4491" w14:paraId="0081F66E" w14:textId="77777777" w:rsidTr="006E44D5">
        <w:trPr>
          <w:cantSplit/>
          <w:tblHeader/>
          <w:jc w:val="center"/>
        </w:trPr>
        <w:tc>
          <w:tcPr>
            <w:tcW w:w="555" w:type="dxa"/>
            <w:shd w:val="clear" w:color="auto" w:fill="auto"/>
            <w:vAlign w:val="center"/>
          </w:tcPr>
          <w:p w14:paraId="12E92AA6"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a.</w:t>
            </w:r>
          </w:p>
        </w:tc>
        <w:tc>
          <w:tcPr>
            <w:tcW w:w="2357" w:type="dxa"/>
            <w:shd w:val="clear" w:color="auto" w:fill="auto"/>
            <w:vAlign w:val="center"/>
          </w:tcPr>
          <w:p w14:paraId="1615E272"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Sélection des colorants</w:t>
            </w:r>
          </w:p>
        </w:tc>
        <w:tc>
          <w:tcPr>
            <w:tcW w:w="6150" w:type="dxa"/>
            <w:shd w:val="clear" w:color="auto" w:fill="auto"/>
            <w:vAlign w:val="center"/>
          </w:tcPr>
          <w:p w14:paraId="609CF578" w14:textId="2A496EE6"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Des colorants contenant des agents dispersants biodégradables (par exemple, à base d</w:t>
            </w:r>
            <w:r w:rsidR="00A87AED">
              <w:rPr>
                <w:rFonts w:ascii="Times New Roman" w:hAnsi="Times New Roman" w:cs="Times New Roman"/>
                <w:lang w:val="fr-BE"/>
              </w:rPr>
              <w:t>’</w:t>
            </w:r>
            <w:r w:rsidRPr="007C4491">
              <w:rPr>
                <w:rFonts w:ascii="Times New Roman" w:hAnsi="Times New Roman" w:cs="Times New Roman"/>
                <w:lang w:val="fr-BE"/>
              </w:rPr>
              <w:t>esters d</w:t>
            </w:r>
            <w:r w:rsidR="00A87AED">
              <w:rPr>
                <w:rFonts w:ascii="Times New Roman" w:hAnsi="Times New Roman" w:cs="Times New Roman"/>
                <w:lang w:val="fr-BE"/>
              </w:rPr>
              <w:t>’</w:t>
            </w:r>
            <w:r w:rsidRPr="007C4491">
              <w:rPr>
                <w:rFonts w:ascii="Times New Roman" w:hAnsi="Times New Roman" w:cs="Times New Roman"/>
                <w:lang w:val="fr-BE"/>
              </w:rPr>
              <w:t>acides gras) sont sélectionnés.</w:t>
            </w:r>
          </w:p>
        </w:tc>
      </w:tr>
      <w:tr w:rsidR="00B837AB" w:rsidRPr="007C4491" w14:paraId="44FB7F07" w14:textId="77777777" w:rsidTr="006E44D5">
        <w:trPr>
          <w:cantSplit/>
          <w:tblHeader/>
          <w:jc w:val="center"/>
        </w:trPr>
        <w:tc>
          <w:tcPr>
            <w:tcW w:w="555" w:type="dxa"/>
            <w:shd w:val="clear" w:color="auto" w:fill="auto"/>
            <w:vAlign w:val="center"/>
          </w:tcPr>
          <w:p w14:paraId="14D79AC7"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b.</w:t>
            </w:r>
          </w:p>
        </w:tc>
        <w:tc>
          <w:tcPr>
            <w:tcW w:w="2357" w:type="dxa"/>
            <w:shd w:val="clear" w:color="auto" w:fill="auto"/>
            <w:vAlign w:val="center"/>
          </w:tcPr>
          <w:p w14:paraId="2E597C58" w14:textId="123C91D0"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Teinture à l</w:t>
            </w:r>
            <w:r w:rsidR="00A87AED">
              <w:rPr>
                <w:rFonts w:ascii="Times New Roman" w:hAnsi="Times New Roman" w:cs="Times New Roman"/>
                <w:lang w:val="fr-BE"/>
              </w:rPr>
              <w:t>’</w:t>
            </w:r>
            <w:r w:rsidRPr="007C4491">
              <w:rPr>
                <w:rFonts w:ascii="Times New Roman" w:hAnsi="Times New Roman" w:cs="Times New Roman"/>
                <w:lang w:val="fr-BE"/>
              </w:rPr>
              <w:t>aide d</w:t>
            </w:r>
            <w:r w:rsidR="00A87AED">
              <w:rPr>
                <w:rFonts w:ascii="Times New Roman" w:hAnsi="Times New Roman" w:cs="Times New Roman"/>
                <w:lang w:val="fr-BE"/>
              </w:rPr>
              <w:t>’</w:t>
            </w:r>
            <w:r w:rsidRPr="007C4491">
              <w:rPr>
                <w:rFonts w:ascii="Times New Roman" w:hAnsi="Times New Roman" w:cs="Times New Roman"/>
                <w:lang w:val="fr-BE"/>
              </w:rPr>
              <w:t>agents d</w:t>
            </w:r>
            <w:r w:rsidR="00A87AED">
              <w:rPr>
                <w:rFonts w:ascii="Times New Roman" w:hAnsi="Times New Roman" w:cs="Times New Roman"/>
                <w:lang w:val="fr-BE"/>
              </w:rPr>
              <w:t>’</w:t>
            </w:r>
            <w:r w:rsidRPr="007C4491">
              <w:rPr>
                <w:rFonts w:ascii="Times New Roman" w:hAnsi="Times New Roman" w:cs="Times New Roman"/>
                <w:lang w:val="fr-BE"/>
              </w:rPr>
              <w:t>unisson à base d</w:t>
            </w:r>
            <w:r w:rsidR="00A87AED">
              <w:rPr>
                <w:rFonts w:ascii="Times New Roman" w:hAnsi="Times New Roman" w:cs="Times New Roman"/>
                <w:lang w:val="fr-BE"/>
              </w:rPr>
              <w:t>’</w:t>
            </w:r>
            <w:r w:rsidRPr="007C4491">
              <w:rPr>
                <w:rFonts w:ascii="Times New Roman" w:hAnsi="Times New Roman" w:cs="Times New Roman"/>
                <w:lang w:val="fr-BE"/>
              </w:rPr>
              <w:t>huile végétale recyclée</w:t>
            </w:r>
          </w:p>
        </w:tc>
        <w:tc>
          <w:tcPr>
            <w:tcW w:w="6150" w:type="dxa"/>
            <w:shd w:val="clear" w:color="auto" w:fill="auto"/>
            <w:vAlign w:val="center"/>
          </w:tcPr>
          <w:p w14:paraId="3A03F5DA" w14:textId="6A65F936"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Des agents d</w:t>
            </w:r>
            <w:r w:rsidR="00A87AED">
              <w:rPr>
                <w:rFonts w:ascii="Times New Roman" w:hAnsi="Times New Roman" w:cs="Times New Roman"/>
                <w:lang w:val="fr-BE"/>
              </w:rPr>
              <w:t>’</w:t>
            </w:r>
            <w:r w:rsidRPr="007C4491">
              <w:rPr>
                <w:rFonts w:ascii="Times New Roman" w:hAnsi="Times New Roman" w:cs="Times New Roman"/>
                <w:lang w:val="fr-BE"/>
              </w:rPr>
              <w:t>unisson fabriqués à partir d</w:t>
            </w:r>
            <w:r w:rsidR="00A87AED">
              <w:rPr>
                <w:rFonts w:ascii="Times New Roman" w:hAnsi="Times New Roman" w:cs="Times New Roman"/>
                <w:lang w:val="fr-BE"/>
              </w:rPr>
              <w:t>’</w:t>
            </w:r>
            <w:r w:rsidRPr="007C4491">
              <w:rPr>
                <w:rFonts w:ascii="Times New Roman" w:hAnsi="Times New Roman" w:cs="Times New Roman"/>
                <w:lang w:val="fr-BE"/>
              </w:rPr>
              <w:t>huile végétale recyclée sont utilisés dans la teinture à haute température du polyester et dans la teinture des fibres protéiniques et fibres de polyamide.</w:t>
            </w:r>
          </w:p>
        </w:tc>
      </w:tr>
      <w:tr w:rsidR="00B837AB" w:rsidRPr="007C4491" w14:paraId="1843523B" w14:textId="77777777" w:rsidTr="006E44D5">
        <w:trPr>
          <w:cantSplit/>
          <w:tblHeader/>
          <w:jc w:val="center"/>
        </w:trPr>
        <w:tc>
          <w:tcPr>
            <w:tcW w:w="9062" w:type="dxa"/>
            <w:gridSpan w:val="3"/>
            <w:shd w:val="clear" w:color="auto" w:fill="auto"/>
            <w:vAlign w:val="center"/>
          </w:tcPr>
          <w:p w14:paraId="7F4514FE" w14:textId="77777777"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b/>
                <w:i/>
                <w:lang w:val="fr-BE"/>
              </w:rPr>
              <w:t>Techniques pour la teinture en discontinu</w:t>
            </w:r>
          </w:p>
        </w:tc>
      </w:tr>
      <w:tr w:rsidR="00B837AB" w:rsidRPr="007C4491" w14:paraId="7EFC6F6E" w14:textId="77777777" w:rsidTr="006E44D5">
        <w:trPr>
          <w:cantSplit/>
          <w:tblHeader/>
          <w:jc w:val="center"/>
        </w:trPr>
        <w:tc>
          <w:tcPr>
            <w:tcW w:w="555" w:type="dxa"/>
            <w:shd w:val="clear" w:color="auto" w:fill="auto"/>
            <w:vAlign w:val="center"/>
          </w:tcPr>
          <w:p w14:paraId="69B661F2"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c.</w:t>
            </w:r>
          </w:p>
        </w:tc>
        <w:tc>
          <w:tcPr>
            <w:tcW w:w="2357" w:type="dxa"/>
            <w:shd w:val="clear" w:color="auto" w:fill="auto"/>
            <w:vAlign w:val="center"/>
          </w:tcPr>
          <w:p w14:paraId="14D869D1" w14:textId="77777777" w:rsidR="00B837AB" w:rsidRPr="007C4491" w:rsidRDefault="00B837AB" w:rsidP="00DB2527">
            <w:pPr>
              <w:spacing w:after="0" w:line="240" w:lineRule="auto"/>
              <w:jc w:val="both"/>
              <w:rPr>
                <w:rFonts w:ascii="Times New Roman" w:hAnsi="Times New Roman" w:cs="Times New Roman"/>
                <w:b/>
              </w:rPr>
            </w:pPr>
            <w:r w:rsidRPr="007C4491">
              <w:rPr>
                <w:rFonts w:ascii="Times New Roman" w:hAnsi="Times New Roman" w:cs="Times New Roman"/>
              </w:rPr>
              <w:t xml:space="preserve">Teinture sous pH contrôlé </w:t>
            </w:r>
          </w:p>
        </w:tc>
        <w:tc>
          <w:tcPr>
            <w:tcW w:w="6150" w:type="dxa"/>
            <w:shd w:val="clear" w:color="auto" w:fill="auto"/>
            <w:vAlign w:val="center"/>
          </w:tcPr>
          <w:p w14:paraId="4D6035CA" w14:textId="77777777" w:rsidR="00B837AB" w:rsidRPr="007C4491" w:rsidRDefault="00B837AB"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 xml:space="preserve">Pour les matières textiles présentant des caractéristiques </w:t>
            </w:r>
            <w:proofErr w:type="spellStart"/>
            <w:r w:rsidRPr="007C4491">
              <w:rPr>
                <w:rFonts w:ascii="Times New Roman" w:hAnsi="Times New Roman" w:cs="Times New Roman"/>
                <w:lang w:val="fr-BE"/>
              </w:rPr>
              <w:t>zwitterioniques</w:t>
            </w:r>
            <w:proofErr w:type="spellEnd"/>
            <w:r w:rsidRPr="007C4491">
              <w:rPr>
                <w:rFonts w:ascii="Times New Roman" w:hAnsi="Times New Roman" w:cs="Times New Roman"/>
                <w:lang w:val="fr-BE"/>
              </w:rPr>
              <w:t>, la teinture est effectuée à une température constante et est maîtrisée en abaissant progressivement le pH du bain de teinture pour le faire passer en dessous du point isoélectrique des matières textiles.</w:t>
            </w:r>
          </w:p>
        </w:tc>
      </w:tr>
      <w:tr w:rsidR="00B837AB" w:rsidRPr="007C4491" w14:paraId="0286FE09" w14:textId="77777777" w:rsidTr="006E44D5">
        <w:trPr>
          <w:cantSplit/>
          <w:tblHeader/>
          <w:jc w:val="center"/>
        </w:trPr>
        <w:tc>
          <w:tcPr>
            <w:tcW w:w="555" w:type="dxa"/>
            <w:shd w:val="clear" w:color="auto" w:fill="auto"/>
            <w:vAlign w:val="center"/>
          </w:tcPr>
          <w:p w14:paraId="354BC220"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d.</w:t>
            </w:r>
          </w:p>
        </w:tc>
        <w:tc>
          <w:tcPr>
            <w:tcW w:w="2357" w:type="dxa"/>
            <w:shd w:val="clear" w:color="auto" w:fill="auto"/>
            <w:vAlign w:val="center"/>
          </w:tcPr>
          <w:p w14:paraId="36632682" w14:textId="77777777" w:rsidR="00B837AB" w:rsidRPr="007C4491" w:rsidRDefault="00B837AB"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Élimination optimisée des matières colorantes réactives non fixées</w:t>
            </w:r>
          </w:p>
        </w:tc>
        <w:tc>
          <w:tcPr>
            <w:tcW w:w="6150" w:type="dxa"/>
            <w:shd w:val="clear" w:color="auto" w:fill="auto"/>
            <w:vAlign w:val="center"/>
          </w:tcPr>
          <w:p w14:paraId="14C91DC0" w14:textId="21633CE4" w:rsidR="00B837AB" w:rsidRPr="007C4491" w:rsidRDefault="00B837AB" w:rsidP="00AE066F">
            <w:pPr>
              <w:spacing w:after="0" w:line="240" w:lineRule="auto"/>
              <w:jc w:val="both"/>
              <w:rPr>
                <w:rFonts w:ascii="Times New Roman" w:hAnsi="Times New Roman" w:cs="Times New Roman"/>
                <w:b/>
              </w:rPr>
            </w:pPr>
            <w:r w:rsidRPr="007C4491">
              <w:rPr>
                <w:rFonts w:ascii="Times New Roman" w:hAnsi="Times New Roman" w:cs="Times New Roman"/>
                <w:lang w:val="fr-BE"/>
              </w:rPr>
              <w:t>Les matières colorantes non fixées sont éliminées des matières textiles à l</w:t>
            </w:r>
            <w:r w:rsidR="00A87AED">
              <w:rPr>
                <w:rFonts w:ascii="Times New Roman" w:hAnsi="Times New Roman" w:cs="Times New Roman"/>
                <w:lang w:val="fr-BE"/>
              </w:rPr>
              <w:t>’</w:t>
            </w:r>
            <w:r w:rsidRPr="007C4491">
              <w:rPr>
                <w:rFonts w:ascii="Times New Roman" w:hAnsi="Times New Roman" w:cs="Times New Roman"/>
                <w:lang w:val="fr-BE"/>
              </w:rPr>
              <w:t>aide d</w:t>
            </w:r>
            <w:r w:rsidR="00A87AED">
              <w:rPr>
                <w:rFonts w:ascii="Times New Roman" w:hAnsi="Times New Roman" w:cs="Times New Roman"/>
                <w:lang w:val="fr-BE"/>
              </w:rPr>
              <w:t>’</w:t>
            </w:r>
            <w:r w:rsidRPr="007C4491">
              <w:rPr>
                <w:rFonts w:ascii="Times New Roman" w:hAnsi="Times New Roman" w:cs="Times New Roman"/>
                <w:lang w:val="fr-BE"/>
              </w:rPr>
              <w:t>enzymes (par exemple, laccase, lipase) (voir</w:t>
            </w:r>
            <w:r w:rsidR="00AE066F" w:rsidRPr="007C4491">
              <w:rPr>
                <w:rFonts w:ascii="Times New Roman" w:hAnsi="Times New Roman" w:cs="Times New Roman"/>
                <w:lang w:val="fr-BE"/>
              </w:rPr>
              <w:t xml:space="preserve"> le c du point 2.16</w:t>
            </w:r>
            <w:r w:rsidRPr="007C4491">
              <w:rPr>
                <w:rFonts w:ascii="Times New Roman" w:hAnsi="Times New Roman" w:cs="Times New Roman"/>
                <w:lang w:val="fr-BE"/>
              </w:rPr>
              <w:t xml:space="preserve">) et/ou de polymères de vinyle. </w:t>
            </w:r>
            <w:r w:rsidRPr="007C4491">
              <w:rPr>
                <w:rFonts w:ascii="Times New Roman" w:hAnsi="Times New Roman" w:cs="Times New Roman"/>
              </w:rPr>
              <w:t>Cela réduit le nombre d</w:t>
            </w:r>
            <w:r w:rsidR="00A87AED">
              <w:rPr>
                <w:rFonts w:ascii="Times New Roman" w:hAnsi="Times New Roman" w:cs="Times New Roman"/>
              </w:rPr>
              <w:t>’</w:t>
            </w:r>
            <w:r w:rsidRPr="007C4491">
              <w:rPr>
                <w:rFonts w:ascii="Times New Roman" w:hAnsi="Times New Roman" w:cs="Times New Roman"/>
              </w:rPr>
              <w:t>étapes de rinçage nécessaires.</w:t>
            </w:r>
          </w:p>
        </w:tc>
      </w:tr>
      <w:tr w:rsidR="00B837AB" w:rsidRPr="007C4491" w14:paraId="2A58F48A" w14:textId="77777777" w:rsidTr="006E44D5">
        <w:trPr>
          <w:cantSplit/>
          <w:tblHeader/>
          <w:jc w:val="center"/>
        </w:trPr>
        <w:tc>
          <w:tcPr>
            <w:tcW w:w="9062" w:type="dxa"/>
            <w:gridSpan w:val="3"/>
            <w:shd w:val="clear" w:color="auto" w:fill="auto"/>
            <w:vAlign w:val="center"/>
          </w:tcPr>
          <w:p w14:paraId="0FCC43FD" w14:textId="77777777"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b/>
                <w:i/>
                <w:lang w:val="fr-BE"/>
              </w:rPr>
              <w:t>Techniques pour la teinture en discontinu</w:t>
            </w:r>
          </w:p>
        </w:tc>
      </w:tr>
      <w:tr w:rsidR="00B837AB" w:rsidRPr="007C4491" w14:paraId="04ED8583" w14:textId="77777777" w:rsidTr="006E44D5">
        <w:trPr>
          <w:cantSplit/>
          <w:tblHeader/>
          <w:jc w:val="center"/>
        </w:trPr>
        <w:tc>
          <w:tcPr>
            <w:tcW w:w="555" w:type="dxa"/>
            <w:shd w:val="clear" w:color="auto" w:fill="auto"/>
            <w:vAlign w:val="center"/>
          </w:tcPr>
          <w:p w14:paraId="31AA2262"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e.</w:t>
            </w:r>
          </w:p>
        </w:tc>
        <w:tc>
          <w:tcPr>
            <w:tcW w:w="2357" w:type="dxa"/>
            <w:shd w:val="clear" w:color="auto" w:fill="auto"/>
            <w:vAlign w:val="center"/>
          </w:tcPr>
          <w:p w14:paraId="66F5D1AE" w14:textId="77777777"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Dispositifs à faible rapport de bain</w:t>
            </w:r>
          </w:p>
        </w:tc>
        <w:tc>
          <w:tcPr>
            <w:tcW w:w="6150" w:type="dxa"/>
            <w:shd w:val="clear" w:color="auto" w:fill="auto"/>
            <w:vAlign w:val="center"/>
          </w:tcPr>
          <w:p w14:paraId="7F79F65F" w14:textId="26FBA8B6" w:rsidR="00B837AB" w:rsidRPr="007C4491" w:rsidRDefault="005503D6" w:rsidP="005503D6">
            <w:pPr>
              <w:spacing w:after="0" w:line="240" w:lineRule="auto"/>
              <w:jc w:val="both"/>
              <w:rPr>
                <w:rFonts w:ascii="Times New Roman" w:hAnsi="Times New Roman" w:cs="Times New Roman"/>
              </w:rPr>
            </w:pPr>
            <w:r w:rsidRPr="007C4491">
              <w:rPr>
                <w:rFonts w:ascii="Times New Roman" w:hAnsi="Times New Roman" w:cs="Times New Roman"/>
              </w:rPr>
              <w:t>Un faible rapport de bain peut être obtenu en améliorant le contact entre les matières textiles et le bain de procédé (notamment en créant des turbulences dans le bain de procédé), en assurant une surveillance avancée du procédé, en améliorant le dosage et l</w:t>
            </w:r>
            <w:r w:rsidR="00A87AED">
              <w:rPr>
                <w:rFonts w:ascii="Times New Roman" w:hAnsi="Times New Roman" w:cs="Times New Roman"/>
              </w:rPr>
              <w:t>’</w:t>
            </w:r>
            <w:r w:rsidRPr="007C4491">
              <w:rPr>
                <w:rFonts w:ascii="Times New Roman" w:hAnsi="Times New Roman" w:cs="Times New Roman"/>
              </w:rPr>
              <w:t>application du bain de procédé (par exemple, par jet ou par pulvérisation) et en évitant de mélanger le bain de procédé avec l</w:t>
            </w:r>
            <w:r w:rsidR="00A87AED">
              <w:rPr>
                <w:rFonts w:ascii="Times New Roman" w:hAnsi="Times New Roman" w:cs="Times New Roman"/>
              </w:rPr>
              <w:t>’</w:t>
            </w:r>
            <w:r w:rsidRPr="007C4491">
              <w:rPr>
                <w:rFonts w:ascii="Times New Roman" w:hAnsi="Times New Roman" w:cs="Times New Roman"/>
              </w:rPr>
              <w:t>eau de lavage ou de rinçage</w:t>
            </w:r>
          </w:p>
        </w:tc>
      </w:tr>
      <w:tr w:rsidR="00B837AB" w:rsidRPr="007C4491" w14:paraId="394E1280" w14:textId="77777777" w:rsidTr="006E44D5">
        <w:trPr>
          <w:cantSplit/>
          <w:tblHeader/>
          <w:jc w:val="center"/>
        </w:trPr>
        <w:tc>
          <w:tcPr>
            <w:tcW w:w="9062" w:type="dxa"/>
            <w:gridSpan w:val="3"/>
            <w:shd w:val="clear" w:color="auto" w:fill="auto"/>
            <w:vAlign w:val="center"/>
          </w:tcPr>
          <w:p w14:paraId="2727B4C1" w14:textId="77777777"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b/>
                <w:i/>
                <w:lang w:val="fr-BE"/>
              </w:rPr>
              <w:t>Techniques pour la teinture en continu</w:t>
            </w:r>
          </w:p>
        </w:tc>
      </w:tr>
      <w:tr w:rsidR="00B837AB" w:rsidRPr="007C4491" w14:paraId="59DE7F68" w14:textId="77777777" w:rsidTr="006E44D5">
        <w:trPr>
          <w:cantSplit/>
          <w:tblHeader/>
          <w:jc w:val="center"/>
        </w:trPr>
        <w:tc>
          <w:tcPr>
            <w:tcW w:w="555" w:type="dxa"/>
            <w:shd w:val="clear" w:color="auto" w:fill="auto"/>
            <w:vAlign w:val="center"/>
          </w:tcPr>
          <w:p w14:paraId="03288FCC"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f.</w:t>
            </w:r>
          </w:p>
        </w:tc>
        <w:tc>
          <w:tcPr>
            <w:tcW w:w="2357" w:type="dxa"/>
            <w:shd w:val="clear" w:color="auto" w:fill="auto"/>
            <w:vAlign w:val="center"/>
          </w:tcPr>
          <w:p w14:paraId="462129AD"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Volume de bain réduit</w:t>
            </w:r>
          </w:p>
        </w:tc>
        <w:tc>
          <w:tcPr>
            <w:tcW w:w="6150" w:type="dxa"/>
            <w:shd w:val="clear" w:color="auto" w:fill="auto"/>
            <w:vAlign w:val="center"/>
          </w:tcPr>
          <w:p w14:paraId="01489DE8" w14:textId="75BF3CD5" w:rsidR="00B837AB" w:rsidRPr="007C4491" w:rsidRDefault="005503D6" w:rsidP="005503D6">
            <w:pPr>
              <w:spacing w:after="0" w:line="240" w:lineRule="auto"/>
              <w:jc w:val="both"/>
              <w:rPr>
                <w:rFonts w:ascii="Times New Roman" w:hAnsi="Times New Roman" w:cs="Times New Roman"/>
              </w:rPr>
            </w:pPr>
            <w:r w:rsidRPr="007C4491">
              <w:rPr>
                <w:rFonts w:ascii="Times New Roman" w:hAnsi="Times New Roman" w:cs="Times New Roman"/>
              </w:rPr>
              <w:t>L</w:t>
            </w:r>
            <w:r w:rsidR="00A87AED">
              <w:rPr>
                <w:rFonts w:ascii="Times New Roman" w:hAnsi="Times New Roman" w:cs="Times New Roman"/>
              </w:rPr>
              <w:t>’</w:t>
            </w:r>
            <w:r w:rsidRPr="007C4491">
              <w:rPr>
                <w:rFonts w:ascii="Times New Roman" w:hAnsi="Times New Roman" w:cs="Times New Roman"/>
              </w:rPr>
              <w:t>étoffe est imprégnée du bain de procédé par pulvérisation, aspiration sous vide dans l</w:t>
            </w:r>
            <w:r w:rsidR="00A87AED">
              <w:rPr>
                <w:rFonts w:ascii="Times New Roman" w:hAnsi="Times New Roman" w:cs="Times New Roman"/>
              </w:rPr>
              <w:t>’</w:t>
            </w:r>
            <w:r w:rsidRPr="007C4491">
              <w:rPr>
                <w:rFonts w:ascii="Times New Roman" w:hAnsi="Times New Roman" w:cs="Times New Roman"/>
              </w:rPr>
              <w:t>étoffe, moussage, foulardage et imprégnation par un système à lèvres (bain de procédé contenu dans l</w:t>
            </w:r>
            <w:r w:rsidR="00A87AED">
              <w:rPr>
                <w:rFonts w:ascii="Times New Roman" w:hAnsi="Times New Roman" w:cs="Times New Roman"/>
              </w:rPr>
              <w:t>’</w:t>
            </w:r>
            <w:r w:rsidRPr="007C4491">
              <w:rPr>
                <w:rFonts w:ascii="Times New Roman" w:hAnsi="Times New Roman" w:cs="Times New Roman"/>
              </w:rPr>
              <w:t>espace entre deux rouleaux) ou dans des cuves à volume réduit, etc.</w:t>
            </w:r>
          </w:p>
        </w:tc>
      </w:tr>
    </w:tbl>
    <w:p w14:paraId="1A5226F7" w14:textId="77777777" w:rsidR="002B4442" w:rsidRPr="007C4491" w:rsidRDefault="002B4442" w:rsidP="002B4442">
      <w:pPr>
        <w:spacing w:after="0" w:line="240" w:lineRule="auto"/>
        <w:jc w:val="both"/>
        <w:rPr>
          <w:rFonts w:ascii="Times New Roman" w:hAnsi="Times New Roman" w:cs="Times New Roman"/>
        </w:rPr>
      </w:pPr>
    </w:p>
    <w:p w14:paraId="446178A0" w14:textId="09098DAF" w:rsidR="00B837AB" w:rsidRPr="007C4491" w:rsidRDefault="006E44D5" w:rsidP="008020AA">
      <w:pPr>
        <w:pStyle w:val="Titre3"/>
        <w:numPr>
          <w:ilvl w:val="2"/>
          <w:numId w:val="41"/>
        </w:numPr>
        <w:spacing w:before="0" w:beforeAutospacing="0" w:after="0" w:afterAutospacing="0"/>
        <w:rPr>
          <w:sz w:val="22"/>
          <w:szCs w:val="22"/>
        </w:rPr>
      </w:pPr>
      <w:r w:rsidRPr="007C4491">
        <w:rPr>
          <w:sz w:val="22"/>
          <w:szCs w:val="22"/>
        </w:rPr>
        <w:t>Réduction des émissions dans l</w:t>
      </w:r>
      <w:r w:rsidR="00A87AED">
        <w:rPr>
          <w:sz w:val="22"/>
          <w:szCs w:val="22"/>
        </w:rPr>
        <w:t>’</w:t>
      </w:r>
      <w:r w:rsidRPr="007C4491">
        <w:rPr>
          <w:sz w:val="22"/>
          <w:szCs w:val="22"/>
        </w:rPr>
        <w:t xml:space="preserve">eau issues de la </w:t>
      </w:r>
      <w:r w:rsidRPr="007C4491">
        <w:rPr>
          <w:sz w:val="22"/>
          <w:szCs w:val="22"/>
          <w:lang w:val="fr-BE"/>
        </w:rPr>
        <w:t>teinture des fib</w:t>
      </w:r>
      <w:r w:rsidR="002C2D59" w:rsidRPr="007C4491">
        <w:rPr>
          <w:sz w:val="22"/>
          <w:szCs w:val="22"/>
          <w:lang w:val="fr-BE"/>
        </w:rPr>
        <w:t>res/du matériel cellulosique</w:t>
      </w:r>
      <w:r w:rsidR="00286397" w:rsidRPr="00286397">
        <w:rPr>
          <w:sz w:val="22"/>
          <w:szCs w:val="22"/>
          <w:lang w:val="fr-BE"/>
        </w:rPr>
        <w:t>(s)</w:t>
      </w:r>
    </w:p>
    <w:p w14:paraId="0815FB9D" w14:textId="56146253" w:rsidR="006E44D5" w:rsidRPr="007C4491" w:rsidRDefault="006E44D5" w:rsidP="00E650FE">
      <w:pPr>
        <w:pStyle w:val="BATNumberingGREEN"/>
        <w:rPr>
          <w:sz w:val="22"/>
          <w:szCs w:val="22"/>
        </w:rPr>
      </w:pPr>
      <w:r w:rsidRPr="007C4491">
        <w:rPr>
          <w:sz w:val="22"/>
          <w:szCs w:val="22"/>
        </w:rPr>
        <w:lastRenderedPageBreak/>
        <w:t>L</w:t>
      </w:r>
      <w:r w:rsidR="00A87AED">
        <w:rPr>
          <w:sz w:val="22"/>
          <w:szCs w:val="22"/>
        </w:rPr>
        <w:t>’</w:t>
      </w:r>
      <w:r w:rsidRPr="007C4491">
        <w:rPr>
          <w:sz w:val="22"/>
          <w:szCs w:val="22"/>
        </w:rPr>
        <w:t>exploitant applique une ou plusieurs techniques.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1856"/>
        <w:gridCol w:w="4634"/>
        <w:gridCol w:w="2164"/>
      </w:tblGrid>
      <w:tr w:rsidR="00B837AB" w:rsidRPr="007C4491" w14:paraId="49EE1DB4" w14:textId="77777777" w:rsidTr="005503D6">
        <w:trPr>
          <w:cantSplit/>
          <w:tblHeader/>
          <w:jc w:val="center"/>
        </w:trPr>
        <w:tc>
          <w:tcPr>
            <w:tcW w:w="1249" w:type="pct"/>
            <w:gridSpan w:val="2"/>
            <w:shd w:val="clear" w:color="auto" w:fill="auto"/>
            <w:vAlign w:val="center"/>
          </w:tcPr>
          <w:p w14:paraId="1E2EDB51" w14:textId="77777777" w:rsidR="00B837AB" w:rsidRPr="007C4491" w:rsidRDefault="00B837AB" w:rsidP="00DB2527">
            <w:pPr>
              <w:spacing w:after="0" w:line="240" w:lineRule="auto"/>
              <w:jc w:val="both"/>
              <w:rPr>
                <w:rFonts w:ascii="Times New Roman" w:hAnsi="Times New Roman" w:cs="Times New Roman"/>
                <w:b/>
              </w:rPr>
            </w:pPr>
            <w:r w:rsidRPr="007C4491">
              <w:rPr>
                <w:rFonts w:ascii="Times New Roman" w:hAnsi="Times New Roman" w:cs="Times New Roman"/>
                <w:b/>
              </w:rPr>
              <w:t>Technique</w:t>
            </w:r>
          </w:p>
        </w:tc>
        <w:tc>
          <w:tcPr>
            <w:tcW w:w="2557" w:type="pct"/>
            <w:shd w:val="clear" w:color="auto" w:fill="auto"/>
            <w:vAlign w:val="center"/>
          </w:tcPr>
          <w:p w14:paraId="06A06FDF" w14:textId="77777777" w:rsidR="00B837AB" w:rsidRPr="007C4491" w:rsidRDefault="00B837AB"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c>
          <w:tcPr>
            <w:tcW w:w="1194" w:type="pct"/>
            <w:shd w:val="clear" w:color="auto" w:fill="auto"/>
            <w:vAlign w:val="center"/>
          </w:tcPr>
          <w:p w14:paraId="53F06F63" w14:textId="77777777" w:rsidR="00B837AB" w:rsidRPr="007C4491" w:rsidRDefault="00B837AB" w:rsidP="00DB2527">
            <w:pPr>
              <w:spacing w:after="0" w:line="240" w:lineRule="auto"/>
              <w:jc w:val="both"/>
              <w:rPr>
                <w:rFonts w:ascii="Times New Roman" w:hAnsi="Times New Roman" w:cs="Times New Roman"/>
                <w:b/>
              </w:rPr>
            </w:pPr>
            <w:r w:rsidRPr="007C4491">
              <w:rPr>
                <w:rFonts w:ascii="Times New Roman" w:hAnsi="Times New Roman" w:cs="Times New Roman"/>
                <w:b/>
              </w:rPr>
              <w:t>Applicabilité</w:t>
            </w:r>
          </w:p>
        </w:tc>
      </w:tr>
      <w:tr w:rsidR="00B837AB" w:rsidRPr="007C4491" w14:paraId="5C37555D" w14:textId="77777777" w:rsidTr="000A2782">
        <w:trPr>
          <w:cantSplit/>
          <w:tblHeader/>
          <w:jc w:val="center"/>
        </w:trPr>
        <w:tc>
          <w:tcPr>
            <w:tcW w:w="5000" w:type="pct"/>
            <w:gridSpan w:val="4"/>
            <w:shd w:val="clear" w:color="auto" w:fill="auto"/>
            <w:vAlign w:val="center"/>
          </w:tcPr>
          <w:p w14:paraId="4EF65C14" w14:textId="73C74220"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b/>
                <w:i/>
                <w:lang w:val="fr-BE"/>
              </w:rPr>
              <w:t>Technique pour la teinture à l</w:t>
            </w:r>
            <w:r w:rsidR="00A87AED">
              <w:rPr>
                <w:rFonts w:ascii="Times New Roman" w:hAnsi="Times New Roman" w:cs="Times New Roman"/>
                <w:b/>
                <w:i/>
                <w:lang w:val="fr-BE"/>
              </w:rPr>
              <w:t>’</w:t>
            </w:r>
            <w:r w:rsidRPr="007C4491">
              <w:rPr>
                <w:rFonts w:ascii="Times New Roman" w:hAnsi="Times New Roman" w:cs="Times New Roman"/>
                <w:b/>
                <w:i/>
                <w:lang w:val="fr-BE"/>
              </w:rPr>
              <w:t>aide de colorants au soufre et de colorants de cuve</w:t>
            </w:r>
          </w:p>
        </w:tc>
      </w:tr>
      <w:tr w:rsidR="00B837AB" w:rsidRPr="007C4491" w14:paraId="54FC9979" w14:textId="77777777" w:rsidTr="005503D6">
        <w:trPr>
          <w:cantSplit/>
          <w:tblHeader/>
          <w:jc w:val="center"/>
        </w:trPr>
        <w:tc>
          <w:tcPr>
            <w:tcW w:w="225" w:type="pct"/>
            <w:shd w:val="clear" w:color="auto" w:fill="auto"/>
            <w:vAlign w:val="center"/>
          </w:tcPr>
          <w:p w14:paraId="51D2B26A"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a.</w:t>
            </w:r>
          </w:p>
        </w:tc>
        <w:tc>
          <w:tcPr>
            <w:tcW w:w="1024" w:type="pct"/>
            <w:shd w:val="clear" w:color="auto" w:fill="auto"/>
            <w:vAlign w:val="center"/>
          </w:tcPr>
          <w:p w14:paraId="1B138059" w14:textId="53BBE150" w:rsidR="00B837AB" w:rsidRPr="007C4491" w:rsidRDefault="00B837AB"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Utilisation réduite au minimum d</w:t>
            </w:r>
            <w:r w:rsidR="00A87AED">
              <w:rPr>
                <w:rFonts w:ascii="Times New Roman" w:hAnsi="Times New Roman" w:cs="Times New Roman"/>
                <w:lang w:val="fr-BE"/>
              </w:rPr>
              <w:t>’</w:t>
            </w:r>
            <w:r w:rsidRPr="007C4491">
              <w:rPr>
                <w:rFonts w:ascii="Times New Roman" w:hAnsi="Times New Roman" w:cs="Times New Roman"/>
                <w:lang w:val="fr-BE"/>
              </w:rPr>
              <w:t>agents réducteurs à base de soufre</w:t>
            </w:r>
          </w:p>
        </w:tc>
        <w:tc>
          <w:tcPr>
            <w:tcW w:w="2557" w:type="pct"/>
            <w:shd w:val="clear" w:color="auto" w:fill="auto"/>
            <w:vAlign w:val="center"/>
          </w:tcPr>
          <w:p w14:paraId="562FA920" w14:textId="77777777"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La teinture est effectuée sans sulfure ou hydrosulfite de sodium comme agents réducteurs.</w:t>
            </w:r>
          </w:p>
          <w:p w14:paraId="7D7825CF" w14:textId="3142FC71" w:rsidR="00B837AB" w:rsidRPr="007C4491" w:rsidRDefault="00B837AB"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Lorsque cela n</w:t>
            </w:r>
            <w:r w:rsidR="00A87AED">
              <w:rPr>
                <w:rFonts w:ascii="Times New Roman" w:hAnsi="Times New Roman" w:cs="Times New Roman"/>
                <w:lang w:val="fr-BE"/>
              </w:rPr>
              <w:t>’</w:t>
            </w:r>
            <w:r w:rsidRPr="007C4491">
              <w:rPr>
                <w:rFonts w:ascii="Times New Roman" w:hAnsi="Times New Roman" w:cs="Times New Roman"/>
                <w:lang w:val="fr-BE"/>
              </w:rPr>
              <w:t xml:space="preserve">est pas possible, des colorants partiellement </w:t>
            </w:r>
            <w:proofErr w:type="spellStart"/>
            <w:r w:rsidRPr="007C4491">
              <w:rPr>
                <w:rFonts w:ascii="Times New Roman" w:hAnsi="Times New Roman" w:cs="Times New Roman"/>
                <w:lang w:val="fr-BE"/>
              </w:rPr>
              <w:t>préréduits</w:t>
            </w:r>
            <w:proofErr w:type="spellEnd"/>
            <w:r w:rsidRPr="007C4491">
              <w:rPr>
                <w:rFonts w:ascii="Times New Roman" w:hAnsi="Times New Roman" w:cs="Times New Roman"/>
                <w:lang w:val="fr-BE"/>
              </w:rPr>
              <w:t xml:space="preserve"> chimiquement (tels que des colorants indigo) sont utilisés de manière à ajouter moins de sulfure ou d</w:t>
            </w:r>
            <w:r w:rsidR="00A87AED">
              <w:rPr>
                <w:rFonts w:ascii="Times New Roman" w:hAnsi="Times New Roman" w:cs="Times New Roman"/>
                <w:lang w:val="fr-BE"/>
              </w:rPr>
              <w:t>’</w:t>
            </w:r>
            <w:r w:rsidRPr="007C4491">
              <w:rPr>
                <w:rFonts w:ascii="Times New Roman" w:hAnsi="Times New Roman" w:cs="Times New Roman"/>
                <w:lang w:val="fr-BE"/>
              </w:rPr>
              <w:t>hydrosulfite de sodium pour la teinture.</w:t>
            </w:r>
          </w:p>
        </w:tc>
        <w:tc>
          <w:tcPr>
            <w:tcW w:w="1194" w:type="pct"/>
            <w:shd w:val="clear" w:color="auto" w:fill="auto"/>
            <w:vAlign w:val="center"/>
          </w:tcPr>
          <w:p w14:paraId="054F79B4" w14:textId="03692221"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applicabilité peut être limitée en fonction des spécifications du produit (par exemple, nuance).</w:t>
            </w:r>
          </w:p>
        </w:tc>
      </w:tr>
      <w:tr w:rsidR="00B837AB" w:rsidRPr="007C4491" w14:paraId="6F84366C" w14:textId="77777777" w:rsidTr="000A2782">
        <w:trPr>
          <w:cantSplit/>
          <w:tblHeader/>
          <w:jc w:val="center"/>
        </w:trPr>
        <w:tc>
          <w:tcPr>
            <w:tcW w:w="5000" w:type="pct"/>
            <w:gridSpan w:val="4"/>
            <w:shd w:val="clear" w:color="auto" w:fill="auto"/>
            <w:vAlign w:val="center"/>
          </w:tcPr>
          <w:p w14:paraId="7998A1CD" w14:textId="38384F13" w:rsidR="00B837AB" w:rsidRPr="007C4491" w:rsidRDefault="00B837AB" w:rsidP="00DB2527">
            <w:pPr>
              <w:spacing w:after="0" w:line="240" w:lineRule="auto"/>
              <w:jc w:val="both"/>
              <w:rPr>
                <w:rFonts w:ascii="Times New Roman" w:hAnsi="Times New Roman" w:cs="Times New Roman"/>
                <w:b/>
                <w:i/>
                <w:lang w:val="fr-BE"/>
              </w:rPr>
            </w:pPr>
            <w:r w:rsidRPr="007C4491">
              <w:rPr>
                <w:rFonts w:ascii="Times New Roman" w:hAnsi="Times New Roman" w:cs="Times New Roman"/>
                <w:b/>
                <w:i/>
                <w:lang w:val="fr-BE"/>
              </w:rPr>
              <w:t>Technique pour la teinture en continu à l</w:t>
            </w:r>
            <w:r w:rsidR="00A87AED">
              <w:rPr>
                <w:rFonts w:ascii="Times New Roman" w:hAnsi="Times New Roman" w:cs="Times New Roman"/>
                <w:b/>
                <w:i/>
                <w:lang w:val="fr-BE"/>
              </w:rPr>
              <w:t>’</w:t>
            </w:r>
            <w:r w:rsidRPr="007C4491">
              <w:rPr>
                <w:rFonts w:ascii="Times New Roman" w:hAnsi="Times New Roman" w:cs="Times New Roman"/>
                <w:b/>
                <w:i/>
                <w:lang w:val="fr-BE"/>
              </w:rPr>
              <w:t>aide de colorants de cuve</w:t>
            </w:r>
          </w:p>
        </w:tc>
      </w:tr>
      <w:tr w:rsidR="00B837AB" w:rsidRPr="007C4491" w14:paraId="78AE76CC" w14:textId="77777777" w:rsidTr="005503D6">
        <w:trPr>
          <w:cantSplit/>
          <w:tblHeader/>
          <w:jc w:val="center"/>
        </w:trPr>
        <w:tc>
          <w:tcPr>
            <w:tcW w:w="225" w:type="pct"/>
            <w:shd w:val="clear" w:color="auto" w:fill="auto"/>
            <w:vAlign w:val="center"/>
          </w:tcPr>
          <w:p w14:paraId="3E28BE4D"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b.</w:t>
            </w:r>
          </w:p>
        </w:tc>
        <w:tc>
          <w:tcPr>
            <w:tcW w:w="1024" w:type="pct"/>
            <w:shd w:val="clear" w:color="auto" w:fill="auto"/>
            <w:vAlign w:val="center"/>
          </w:tcPr>
          <w:p w14:paraId="3C196D8F" w14:textId="77777777"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Sélection des colorants de cuve</w:t>
            </w:r>
          </w:p>
        </w:tc>
        <w:tc>
          <w:tcPr>
            <w:tcW w:w="2557" w:type="pct"/>
            <w:shd w:val="clear" w:color="auto" w:fill="auto"/>
            <w:vAlign w:val="center"/>
          </w:tcPr>
          <w:p w14:paraId="368CDBC5" w14:textId="319A0666"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Des colorants de cuve peu susceptibles de générer des émissions pendant la phase d</w:t>
            </w:r>
            <w:r w:rsidR="00A87AED">
              <w:rPr>
                <w:rFonts w:ascii="Times New Roman" w:hAnsi="Times New Roman" w:cs="Times New Roman"/>
                <w:lang w:val="fr-BE"/>
              </w:rPr>
              <w:t>’</w:t>
            </w:r>
            <w:r w:rsidRPr="007C4491">
              <w:rPr>
                <w:rFonts w:ascii="Times New Roman" w:hAnsi="Times New Roman" w:cs="Times New Roman"/>
                <w:lang w:val="fr-BE"/>
              </w:rPr>
              <w:t xml:space="preserve">utilisation du textile sont sélectionnés. Des produits auxiliaires (par exemple, des </w:t>
            </w:r>
            <w:proofErr w:type="spellStart"/>
            <w:r w:rsidRPr="007C4491">
              <w:rPr>
                <w:rFonts w:ascii="Times New Roman" w:hAnsi="Times New Roman" w:cs="Times New Roman"/>
                <w:lang w:val="fr-BE"/>
              </w:rPr>
              <w:t>polyglycols</w:t>
            </w:r>
            <w:proofErr w:type="spellEnd"/>
            <w:r w:rsidRPr="007C4491">
              <w:rPr>
                <w:rFonts w:ascii="Times New Roman" w:hAnsi="Times New Roman" w:cs="Times New Roman"/>
                <w:lang w:val="fr-BE"/>
              </w:rPr>
              <w:t>) sont utilisés pour permettre de réaliser la teinture avec un recours moindre ou nul au vaporisage, à l</w:t>
            </w:r>
            <w:r w:rsidR="00A87AED">
              <w:rPr>
                <w:rFonts w:ascii="Times New Roman" w:hAnsi="Times New Roman" w:cs="Times New Roman"/>
                <w:lang w:val="fr-BE"/>
              </w:rPr>
              <w:t>’</w:t>
            </w:r>
            <w:r w:rsidRPr="007C4491">
              <w:rPr>
                <w:rFonts w:ascii="Times New Roman" w:hAnsi="Times New Roman" w:cs="Times New Roman"/>
                <w:lang w:val="fr-BE"/>
              </w:rPr>
              <w:t>oxydation et au lavage ultérieurs et pour assurer une solidité appropriée des couleurs.</w:t>
            </w:r>
          </w:p>
        </w:tc>
        <w:tc>
          <w:tcPr>
            <w:tcW w:w="1194" w:type="pct"/>
            <w:shd w:val="clear" w:color="auto" w:fill="auto"/>
            <w:vAlign w:val="center"/>
          </w:tcPr>
          <w:p w14:paraId="54D7DFB8" w14:textId="77777777"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Peut ne pas être applicable à la teinture avec des nuances foncées.</w:t>
            </w:r>
          </w:p>
        </w:tc>
      </w:tr>
      <w:tr w:rsidR="00B837AB" w:rsidRPr="007C4491" w14:paraId="09F0BBF8" w14:textId="77777777" w:rsidTr="000A2782">
        <w:trPr>
          <w:cantSplit/>
          <w:tblHeader/>
          <w:jc w:val="center"/>
        </w:trPr>
        <w:tc>
          <w:tcPr>
            <w:tcW w:w="5000" w:type="pct"/>
            <w:gridSpan w:val="4"/>
            <w:shd w:val="clear" w:color="auto" w:fill="auto"/>
            <w:vAlign w:val="center"/>
          </w:tcPr>
          <w:p w14:paraId="581071F5" w14:textId="3F60C5F3"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b/>
                <w:i/>
                <w:lang w:val="fr-BE"/>
              </w:rPr>
              <w:t>Techniques pour la teinture à l</w:t>
            </w:r>
            <w:r w:rsidR="00A87AED">
              <w:rPr>
                <w:rFonts w:ascii="Times New Roman" w:hAnsi="Times New Roman" w:cs="Times New Roman"/>
                <w:b/>
                <w:i/>
                <w:lang w:val="fr-BE"/>
              </w:rPr>
              <w:t>’</w:t>
            </w:r>
            <w:r w:rsidRPr="007C4491">
              <w:rPr>
                <w:rFonts w:ascii="Times New Roman" w:hAnsi="Times New Roman" w:cs="Times New Roman"/>
                <w:b/>
                <w:i/>
                <w:lang w:val="fr-BE"/>
              </w:rPr>
              <w:t>aide de colorants réactifs</w:t>
            </w:r>
          </w:p>
        </w:tc>
      </w:tr>
      <w:tr w:rsidR="00B837AB" w:rsidRPr="007C4491" w14:paraId="04B71021" w14:textId="77777777" w:rsidTr="005503D6">
        <w:trPr>
          <w:cantSplit/>
          <w:tblHeader/>
          <w:jc w:val="center"/>
        </w:trPr>
        <w:tc>
          <w:tcPr>
            <w:tcW w:w="225" w:type="pct"/>
            <w:shd w:val="clear" w:color="auto" w:fill="auto"/>
            <w:vAlign w:val="center"/>
          </w:tcPr>
          <w:p w14:paraId="7367C526"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c.</w:t>
            </w:r>
          </w:p>
        </w:tc>
        <w:tc>
          <w:tcPr>
            <w:tcW w:w="1024" w:type="pct"/>
            <w:shd w:val="clear" w:color="auto" w:fill="auto"/>
            <w:vAlign w:val="center"/>
          </w:tcPr>
          <w:p w14:paraId="6F033B83" w14:textId="77777777" w:rsidR="00B837AB" w:rsidRPr="007C4491" w:rsidRDefault="00B837AB"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Utilisation de colorants réactifs polyfonctionnels</w:t>
            </w:r>
          </w:p>
        </w:tc>
        <w:tc>
          <w:tcPr>
            <w:tcW w:w="2557" w:type="pct"/>
            <w:shd w:val="clear" w:color="auto" w:fill="auto"/>
            <w:vAlign w:val="center"/>
          </w:tcPr>
          <w:p w14:paraId="6A0F0267" w14:textId="7827D7D9" w:rsidR="00B837AB" w:rsidRPr="007C4491" w:rsidRDefault="00B837AB"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Des colorants réactifs polyfonctionnels contenant plus d</w:t>
            </w:r>
            <w:r w:rsidR="00A87AED">
              <w:rPr>
                <w:rFonts w:ascii="Times New Roman" w:hAnsi="Times New Roman" w:cs="Times New Roman"/>
                <w:lang w:val="fr-BE"/>
              </w:rPr>
              <w:t>’</w:t>
            </w:r>
            <w:r w:rsidRPr="007C4491">
              <w:rPr>
                <w:rFonts w:ascii="Times New Roman" w:hAnsi="Times New Roman" w:cs="Times New Roman"/>
                <w:lang w:val="fr-BE"/>
              </w:rPr>
              <w:t xml:space="preserve">un groupe fonctionnel réactif sont utilisés pour assurer un niveau élevé de fixation dans la teinture par épuisement. </w:t>
            </w:r>
          </w:p>
        </w:tc>
        <w:tc>
          <w:tcPr>
            <w:tcW w:w="1194" w:type="pct"/>
            <w:shd w:val="clear" w:color="auto" w:fill="auto"/>
            <w:vAlign w:val="center"/>
          </w:tcPr>
          <w:p w14:paraId="5CDC2652" w14:textId="6521D8FB"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B837AB" w:rsidRPr="007C4491" w14:paraId="4B2E41FA" w14:textId="77777777" w:rsidTr="005503D6">
        <w:trPr>
          <w:cantSplit/>
          <w:tblHeader/>
          <w:jc w:val="center"/>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DF26A85"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d.</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57ED7AC8" w14:textId="77777777"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Teinture </w:t>
            </w:r>
            <w:r w:rsidRPr="00C178EF">
              <w:rPr>
                <w:rFonts w:ascii="Times New Roman" w:hAnsi="Times New Roman" w:cs="Times New Roman"/>
                <w:i/>
                <w:iCs/>
                <w:lang w:val="fr-BE"/>
              </w:rPr>
              <w:t xml:space="preserve">pad-batch </w:t>
            </w:r>
            <w:r w:rsidRPr="007C4491">
              <w:rPr>
                <w:rFonts w:ascii="Times New Roman" w:hAnsi="Times New Roman" w:cs="Times New Roman"/>
                <w:lang w:val="fr-BE"/>
              </w:rPr>
              <w:t>à froid</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4C8C3E45" w14:textId="5CDFFA12" w:rsidR="00B837AB" w:rsidRPr="007C4491" w:rsidRDefault="00B837AB" w:rsidP="005503D6">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La teinture est effectuée selon la technique du </w:t>
            </w:r>
            <w:r w:rsidR="001657E5">
              <w:rPr>
                <w:rFonts w:ascii="Times New Roman" w:hAnsi="Times New Roman" w:cs="Times New Roman"/>
                <w:lang w:val="fr-BE"/>
              </w:rPr>
              <w:t>« </w:t>
            </w:r>
            <w:r w:rsidRPr="00C178EF">
              <w:rPr>
                <w:rFonts w:ascii="Times New Roman" w:hAnsi="Times New Roman" w:cs="Times New Roman"/>
                <w:i/>
                <w:iCs/>
                <w:lang w:val="fr-BE"/>
              </w:rPr>
              <w:t xml:space="preserve">pad-batch </w:t>
            </w:r>
            <w:r w:rsidRPr="007C4491">
              <w:rPr>
                <w:rFonts w:ascii="Times New Roman" w:hAnsi="Times New Roman" w:cs="Times New Roman"/>
                <w:lang w:val="fr-BE"/>
              </w:rPr>
              <w:t>à froi</w:t>
            </w:r>
            <w:r w:rsidR="005503D6" w:rsidRPr="007C4491">
              <w:rPr>
                <w:rFonts w:ascii="Times New Roman" w:hAnsi="Times New Roman" w:cs="Times New Roman"/>
                <w:lang w:val="fr-BE"/>
              </w:rPr>
              <w:t>d</w:t>
            </w:r>
            <w:r w:rsidR="001657E5">
              <w:rPr>
                <w:rFonts w:ascii="Times New Roman" w:hAnsi="Times New Roman" w:cs="Times New Roman"/>
                <w:lang w:val="fr-BE"/>
              </w:rPr>
              <w:t> »</w:t>
            </w:r>
            <w:r w:rsidRPr="007C4491">
              <w:rPr>
                <w:rFonts w:ascii="Times New Roman" w:hAnsi="Times New Roman" w:cs="Times New Roman"/>
                <w:lang w:val="fr-BE"/>
              </w:rPr>
              <w:t>.</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3B3DC152" w14:textId="0A86F7C5"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B837AB" w:rsidRPr="007C4491" w14:paraId="5442BA72" w14:textId="77777777" w:rsidTr="005503D6">
        <w:trPr>
          <w:cantSplit/>
          <w:tblHeader/>
          <w:jc w:val="center"/>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8A5EFD5"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20EE9A51"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 xml:space="preserve">Rinçage optimisé </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7CA2EA64" w14:textId="241A2D9F" w:rsidR="00B837AB" w:rsidRPr="007C4491" w:rsidRDefault="00B837AB" w:rsidP="005503D6">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 rinçage après la teinture à l</w:t>
            </w:r>
            <w:r w:rsidR="00A87AED">
              <w:rPr>
                <w:rFonts w:ascii="Times New Roman" w:hAnsi="Times New Roman" w:cs="Times New Roman"/>
                <w:lang w:val="fr-BE"/>
              </w:rPr>
              <w:t>’</w:t>
            </w:r>
            <w:r w:rsidRPr="007C4491">
              <w:rPr>
                <w:rFonts w:ascii="Times New Roman" w:hAnsi="Times New Roman" w:cs="Times New Roman"/>
                <w:lang w:val="fr-BE"/>
              </w:rPr>
              <w:t>aide de colorants réactifs est effectué à haute température (par exemple, jusqu</w:t>
            </w:r>
            <w:r w:rsidR="00A87AED">
              <w:rPr>
                <w:rFonts w:ascii="Times New Roman" w:hAnsi="Times New Roman" w:cs="Times New Roman"/>
                <w:lang w:val="fr-BE"/>
              </w:rPr>
              <w:t>’</w:t>
            </w:r>
            <w:r w:rsidRPr="007C4491">
              <w:rPr>
                <w:rFonts w:ascii="Times New Roman" w:hAnsi="Times New Roman" w:cs="Times New Roman"/>
                <w:lang w:val="fr-BE"/>
              </w:rPr>
              <w:t>à 95°C) et sans détergents. La chaleur de l</w:t>
            </w:r>
            <w:r w:rsidR="00A87AED">
              <w:rPr>
                <w:rFonts w:ascii="Times New Roman" w:hAnsi="Times New Roman" w:cs="Times New Roman"/>
                <w:lang w:val="fr-BE"/>
              </w:rPr>
              <w:t>’</w:t>
            </w:r>
            <w:r w:rsidRPr="007C4491">
              <w:rPr>
                <w:rFonts w:ascii="Times New Roman" w:hAnsi="Times New Roman" w:cs="Times New Roman"/>
                <w:lang w:val="fr-BE"/>
              </w:rPr>
              <w:t xml:space="preserve">eau de rinçage est récupérée (voir </w:t>
            </w:r>
            <w:r w:rsidR="005503D6" w:rsidRPr="007C4491">
              <w:rPr>
                <w:rFonts w:ascii="Times New Roman" w:hAnsi="Times New Roman" w:cs="Times New Roman"/>
                <w:lang w:val="fr-BE"/>
              </w:rPr>
              <w:t>le</w:t>
            </w:r>
            <w:r w:rsidR="00A67B3A" w:rsidRPr="007C4491">
              <w:rPr>
                <w:rFonts w:ascii="Times New Roman" w:hAnsi="Times New Roman" w:cs="Times New Roman"/>
                <w:lang w:val="fr-BE"/>
              </w:rPr>
              <w:t xml:space="preserve"> </w:t>
            </w:r>
            <w:r w:rsidRPr="007C4491">
              <w:rPr>
                <w:rFonts w:ascii="Times New Roman" w:hAnsi="Times New Roman" w:cs="Times New Roman"/>
                <w:lang w:val="fr-BE"/>
              </w:rPr>
              <w:t>i</w:t>
            </w:r>
            <w:r w:rsidR="005503D6" w:rsidRPr="007C4491">
              <w:rPr>
                <w:rFonts w:ascii="Times New Roman" w:hAnsi="Times New Roman" w:cs="Times New Roman"/>
                <w:lang w:val="fr-BE"/>
              </w:rPr>
              <w:t xml:space="preserve"> du point 2.11</w:t>
            </w:r>
            <w:r w:rsidRPr="007C4491">
              <w:rPr>
                <w:rFonts w:ascii="Times New Roman" w:hAnsi="Times New Roman" w:cs="Times New Roman"/>
                <w:lang w:val="fr-BE"/>
              </w:rPr>
              <w:t>).</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1106FDC9" w14:textId="224534AC"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B837AB" w:rsidRPr="007C4491" w14:paraId="6D76BA3D" w14:textId="77777777" w:rsidTr="000A2782">
        <w:trPr>
          <w:cantSplit/>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8DBC1F" w14:textId="79FB169D" w:rsidR="00B837AB" w:rsidRPr="007C4491" w:rsidRDefault="00B837AB" w:rsidP="00DB2527">
            <w:pPr>
              <w:spacing w:after="0" w:line="240" w:lineRule="auto"/>
              <w:jc w:val="both"/>
              <w:rPr>
                <w:rFonts w:ascii="Times New Roman" w:hAnsi="Times New Roman" w:cs="Times New Roman"/>
                <w:b/>
                <w:i/>
                <w:lang w:val="fr-BE"/>
              </w:rPr>
            </w:pPr>
            <w:r w:rsidRPr="007C4491">
              <w:rPr>
                <w:rFonts w:ascii="Times New Roman" w:hAnsi="Times New Roman" w:cs="Times New Roman"/>
                <w:b/>
                <w:i/>
                <w:lang w:val="fr-BE"/>
              </w:rPr>
              <w:t>Techniques pour la teinture en continu à l</w:t>
            </w:r>
            <w:r w:rsidR="00A87AED">
              <w:rPr>
                <w:rFonts w:ascii="Times New Roman" w:hAnsi="Times New Roman" w:cs="Times New Roman"/>
                <w:b/>
                <w:i/>
                <w:lang w:val="fr-BE"/>
              </w:rPr>
              <w:t>’</w:t>
            </w:r>
            <w:r w:rsidRPr="007C4491">
              <w:rPr>
                <w:rFonts w:ascii="Times New Roman" w:hAnsi="Times New Roman" w:cs="Times New Roman"/>
                <w:b/>
                <w:i/>
                <w:lang w:val="fr-BE"/>
              </w:rPr>
              <w:t>aide de colorants réactifs</w:t>
            </w:r>
          </w:p>
        </w:tc>
      </w:tr>
      <w:tr w:rsidR="00B837AB" w:rsidRPr="007C4491" w14:paraId="66DB0038" w14:textId="77777777" w:rsidTr="005503D6">
        <w:trPr>
          <w:cantSplit/>
          <w:tblHeader/>
          <w:jc w:val="center"/>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D3B336"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f.</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1A8F24F7" w14:textId="77777777"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Utilisation de solutions alcalines concentrées</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0089E56F" w14:textId="21E3A9C2" w:rsidR="00B837AB" w:rsidRPr="007C4491" w:rsidRDefault="00B837AB" w:rsidP="005503D6">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Dans la </w:t>
            </w:r>
            <w:r w:rsidR="005503D6" w:rsidRPr="007C4491">
              <w:rPr>
                <w:rFonts w:ascii="Times New Roman" w:hAnsi="Times New Roman" w:cs="Times New Roman"/>
                <w:lang w:val="fr-BE"/>
              </w:rPr>
              <w:t xml:space="preserve">teinture </w:t>
            </w:r>
            <w:r w:rsidR="005503D6" w:rsidRPr="00C178EF">
              <w:rPr>
                <w:rFonts w:ascii="Times New Roman" w:hAnsi="Times New Roman" w:cs="Times New Roman"/>
                <w:i/>
                <w:iCs/>
                <w:lang w:val="fr-BE"/>
              </w:rPr>
              <w:t>pad-batch</w:t>
            </w:r>
            <w:r w:rsidR="005503D6" w:rsidRPr="007C4491">
              <w:rPr>
                <w:rFonts w:ascii="Times New Roman" w:hAnsi="Times New Roman" w:cs="Times New Roman"/>
                <w:lang w:val="fr-BE"/>
              </w:rPr>
              <w:t xml:space="preserve"> à froid</w:t>
            </w:r>
            <w:r w:rsidRPr="007C4491">
              <w:rPr>
                <w:rFonts w:ascii="Times New Roman" w:hAnsi="Times New Roman" w:cs="Times New Roman"/>
                <w:lang w:val="fr-BE"/>
              </w:rPr>
              <w:t>, la fixation des colorants est effectuée au moyen de solutions alcalines aqueuses concentrées sans silicate de sodium.</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453394A9" w14:textId="77777777"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Peut ne pas être applicable à la teinture avec des nuances foncées.</w:t>
            </w:r>
          </w:p>
        </w:tc>
      </w:tr>
      <w:tr w:rsidR="00B837AB" w:rsidRPr="007C4491" w14:paraId="748F2A13" w14:textId="77777777" w:rsidTr="005503D6">
        <w:trPr>
          <w:cantSplit/>
          <w:tblHeader/>
          <w:jc w:val="center"/>
        </w:trPr>
        <w:tc>
          <w:tcPr>
            <w:tcW w:w="225" w:type="pct"/>
            <w:shd w:val="clear" w:color="auto" w:fill="auto"/>
            <w:vAlign w:val="center"/>
          </w:tcPr>
          <w:p w14:paraId="7AA44E10"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g.</w:t>
            </w:r>
          </w:p>
        </w:tc>
        <w:tc>
          <w:tcPr>
            <w:tcW w:w="1024" w:type="pct"/>
            <w:shd w:val="clear" w:color="auto" w:fill="auto"/>
            <w:vAlign w:val="center"/>
          </w:tcPr>
          <w:p w14:paraId="0C53C755" w14:textId="77777777"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Fixation à la vapeur des colorants réactifs</w:t>
            </w:r>
          </w:p>
        </w:tc>
        <w:tc>
          <w:tcPr>
            <w:tcW w:w="2557" w:type="pct"/>
            <w:shd w:val="clear" w:color="auto" w:fill="auto"/>
            <w:vAlign w:val="center"/>
          </w:tcPr>
          <w:p w14:paraId="0512C3C0" w14:textId="71AAB3A2"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Les colorants réactifs sont fixés avec de la vapeur, ce qui évite l</w:t>
            </w:r>
            <w:r w:rsidR="00A87AED">
              <w:rPr>
                <w:rFonts w:ascii="Times New Roman" w:hAnsi="Times New Roman" w:cs="Times New Roman"/>
                <w:lang w:val="fr-BE"/>
              </w:rPr>
              <w:t>’</w:t>
            </w:r>
            <w:r w:rsidRPr="007C4491">
              <w:rPr>
                <w:rFonts w:ascii="Times New Roman" w:hAnsi="Times New Roman" w:cs="Times New Roman"/>
                <w:lang w:val="fr-BE"/>
              </w:rPr>
              <w:t>utilisation de produits chimiques pour la fixation.</w:t>
            </w:r>
          </w:p>
        </w:tc>
        <w:tc>
          <w:tcPr>
            <w:tcW w:w="1194" w:type="pct"/>
            <w:shd w:val="clear" w:color="auto" w:fill="auto"/>
            <w:vAlign w:val="center"/>
          </w:tcPr>
          <w:p w14:paraId="3BEC553F" w14:textId="502679DE"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applicabilité peut être limitée par les caractéristiques des matières textiles et en fonction des spécifications du produit (par exemple, teinture de haute qualité de mélanges de polyester et de coton).</w:t>
            </w:r>
          </w:p>
        </w:tc>
      </w:tr>
    </w:tbl>
    <w:p w14:paraId="548793BF" w14:textId="77777777" w:rsidR="00A64105" w:rsidRPr="007C4491" w:rsidRDefault="00A64105" w:rsidP="00A64105">
      <w:pPr>
        <w:pStyle w:val="Titre3"/>
        <w:numPr>
          <w:ilvl w:val="0"/>
          <w:numId w:val="0"/>
        </w:numPr>
        <w:spacing w:before="0" w:beforeAutospacing="0" w:after="0" w:afterAutospacing="0"/>
        <w:ind w:left="720" w:hanging="720"/>
        <w:rPr>
          <w:sz w:val="22"/>
          <w:szCs w:val="22"/>
          <w:lang w:val="fr-BE"/>
        </w:rPr>
      </w:pPr>
    </w:p>
    <w:p w14:paraId="334E1317" w14:textId="705A0E85" w:rsidR="00B837AB" w:rsidRPr="007C4491" w:rsidRDefault="00220392" w:rsidP="008020AA">
      <w:pPr>
        <w:pStyle w:val="Titre3"/>
        <w:numPr>
          <w:ilvl w:val="2"/>
          <w:numId w:val="41"/>
        </w:numPr>
        <w:spacing w:before="0" w:beforeAutospacing="0" w:after="0" w:afterAutospacing="0"/>
        <w:rPr>
          <w:sz w:val="22"/>
          <w:szCs w:val="22"/>
          <w:lang w:val="fr-BE"/>
        </w:rPr>
      </w:pPr>
      <w:r w:rsidRPr="007C4491">
        <w:rPr>
          <w:sz w:val="22"/>
          <w:szCs w:val="22"/>
        </w:rPr>
        <w:t>Réduction des émissions dans l</w:t>
      </w:r>
      <w:r w:rsidR="00A87AED">
        <w:rPr>
          <w:sz w:val="22"/>
          <w:szCs w:val="22"/>
        </w:rPr>
        <w:t>’</w:t>
      </w:r>
      <w:r w:rsidRPr="007C4491">
        <w:rPr>
          <w:sz w:val="22"/>
          <w:szCs w:val="22"/>
        </w:rPr>
        <w:t xml:space="preserve">eau issues de la </w:t>
      </w:r>
      <w:r w:rsidRPr="007C4491">
        <w:rPr>
          <w:sz w:val="22"/>
          <w:szCs w:val="22"/>
          <w:lang w:val="fr-BE"/>
        </w:rPr>
        <w:t>teinture de la laine</w:t>
      </w:r>
    </w:p>
    <w:p w14:paraId="56A2A4D2" w14:textId="6939C2CC" w:rsidR="00220392" w:rsidRPr="007C4491" w:rsidRDefault="00220392" w:rsidP="00E650FE">
      <w:pPr>
        <w:pStyle w:val="BATNumberingGREEN"/>
        <w:rPr>
          <w:sz w:val="22"/>
          <w:szCs w:val="22"/>
        </w:rPr>
      </w:pPr>
      <w:r w:rsidRPr="007C4491">
        <w:rPr>
          <w:sz w:val="22"/>
          <w:szCs w:val="22"/>
        </w:rPr>
        <w:t>L</w:t>
      </w:r>
      <w:r w:rsidR="00A87AED">
        <w:rPr>
          <w:sz w:val="22"/>
          <w:szCs w:val="22"/>
        </w:rPr>
        <w:t>’</w:t>
      </w:r>
      <w:r w:rsidRPr="007C4491">
        <w:rPr>
          <w:sz w:val="22"/>
          <w:szCs w:val="22"/>
        </w:rPr>
        <w:t>exploitant applique une ou plusieurs techniques dans l</w:t>
      </w:r>
      <w:r w:rsidR="00A87AED">
        <w:rPr>
          <w:sz w:val="22"/>
          <w:szCs w:val="22"/>
        </w:rPr>
        <w:t>’</w:t>
      </w:r>
      <w:r w:rsidRPr="007C4491">
        <w:rPr>
          <w:sz w:val="22"/>
          <w:szCs w:val="22"/>
        </w:rPr>
        <w:t>ordre de priorité suivant.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1818"/>
        <w:gridCol w:w="4672"/>
        <w:gridCol w:w="2164"/>
      </w:tblGrid>
      <w:tr w:rsidR="00B837AB" w:rsidRPr="007C4491" w14:paraId="2DF4C50E" w14:textId="77777777" w:rsidTr="000A2782">
        <w:trPr>
          <w:cantSplit/>
          <w:tblHeader/>
          <w:jc w:val="center"/>
        </w:trPr>
        <w:tc>
          <w:tcPr>
            <w:tcW w:w="1227" w:type="pct"/>
            <w:gridSpan w:val="2"/>
            <w:shd w:val="clear" w:color="auto" w:fill="auto"/>
            <w:vAlign w:val="center"/>
          </w:tcPr>
          <w:p w14:paraId="23A64856" w14:textId="77777777" w:rsidR="00B837AB" w:rsidRPr="007C4491" w:rsidRDefault="00B837AB" w:rsidP="00DB2527">
            <w:pPr>
              <w:spacing w:after="0" w:line="240" w:lineRule="auto"/>
              <w:jc w:val="both"/>
              <w:rPr>
                <w:rFonts w:ascii="Times New Roman" w:hAnsi="Times New Roman" w:cs="Times New Roman"/>
                <w:b/>
              </w:rPr>
            </w:pPr>
            <w:r w:rsidRPr="007C4491">
              <w:rPr>
                <w:rFonts w:ascii="Times New Roman" w:hAnsi="Times New Roman" w:cs="Times New Roman"/>
                <w:b/>
              </w:rPr>
              <w:lastRenderedPageBreak/>
              <w:t>Technique</w:t>
            </w:r>
          </w:p>
        </w:tc>
        <w:tc>
          <w:tcPr>
            <w:tcW w:w="2578" w:type="pct"/>
            <w:shd w:val="clear" w:color="auto" w:fill="auto"/>
            <w:vAlign w:val="center"/>
          </w:tcPr>
          <w:p w14:paraId="3D31C9E2" w14:textId="77777777" w:rsidR="00B837AB" w:rsidRPr="007C4491" w:rsidRDefault="00B837AB"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c>
          <w:tcPr>
            <w:tcW w:w="1194" w:type="pct"/>
            <w:shd w:val="clear" w:color="auto" w:fill="auto"/>
            <w:vAlign w:val="center"/>
          </w:tcPr>
          <w:p w14:paraId="3A1AB73F" w14:textId="77777777" w:rsidR="00B837AB" w:rsidRPr="007C4491" w:rsidRDefault="00B837AB" w:rsidP="00DB2527">
            <w:pPr>
              <w:spacing w:after="0" w:line="240" w:lineRule="auto"/>
              <w:jc w:val="both"/>
              <w:rPr>
                <w:rFonts w:ascii="Times New Roman" w:hAnsi="Times New Roman" w:cs="Times New Roman"/>
                <w:b/>
              </w:rPr>
            </w:pPr>
            <w:r w:rsidRPr="007C4491">
              <w:rPr>
                <w:rFonts w:ascii="Times New Roman" w:hAnsi="Times New Roman" w:cs="Times New Roman"/>
                <w:b/>
              </w:rPr>
              <w:t>Applicabilité</w:t>
            </w:r>
          </w:p>
        </w:tc>
      </w:tr>
      <w:tr w:rsidR="00B837AB" w:rsidRPr="007C4491" w14:paraId="3CFF400B" w14:textId="77777777" w:rsidTr="000A2782">
        <w:trPr>
          <w:cantSplit/>
          <w:tblHeader/>
          <w:jc w:val="center"/>
        </w:trPr>
        <w:tc>
          <w:tcPr>
            <w:tcW w:w="225" w:type="pct"/>
            <w:shd w:val="clear" w:color="auto" w:fill="auto"/>
            <w:vAlign w:val="center"/>
          </w:tcPr>
          <w:p w14:paraId="22386369"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a.</w:t>
            </w:r>
          </w:p>
        </w:tc>
        <w:tc>
          <w:tcPr>
            <w:tcW w:w="1003" w:type="pct"/>
            <w:shd w:val="clear" w:color="auto" w:fill="auto"/>
            <w:vAlign w:val="center"/>
          </w:tcPr>
          <w:p w14:paraId="684A64E5" w14:textId="77777777" w:rsidR="00B837AB" w:rsidRPr="007C4491" w:rsidRDefault="00B837AB" w:rsidP="00DB2527">
            <w:pPr>
              <w:spacing w:after="0" w:line="240" w:lineRule="auto"/>
              <w:jc w:val="both"/>
              <w:rPr>
                <w:rFonts w:ascii="Times New Roman" w:hAnsi="Times New Roman" w:cs="Times New Roman"/>
                <w:b/>
                <w:strike/>
              </w:rPr>
            </w:pPr>
            <w:r w:rsidRPr="007C4491">
              <w:rPr>
                <w:rFonts w:ascii="Times New Roman" w:hAnsi="Times New Roman" w:cs="Times New Roman"/>
              </w:rPr>
              <w:t xml:space="preserve">Teinture réactive optimisée </w:t>
            </w:r>
          </w:p>
        </w:tc>
        <w:tc>
          <w:tcPr>
            <w:tcW w:w="2578" w:type="pct"/>
            <w:shd w:val="clear" w:color="auto" w:fill="auto"/>
            <w:vAlign w:val="center"/>
          </w:tcPr>
          <w:p w14:paraId="090D9669" w14:textId="6D947FA0" w:rsidR="00B837AB" w:rsidRPr="007C4491" w:rsidRDefault="00B837AB"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La teinture de la laine est effectuée à l</w:t>
            </w:r>
            <w:r w:rsidR="00A87AED">
              <w:rPr>
                <w:rFonts w:ascii="Times New Roman" w:hAnsi="Times New Roman" w:cs="Times New Roman"/>
                <w:lang w:val="fr-BE"/>
              </w:rPr>
              <w:t>’</w:t>
            </w:r>
            <w:r w:rsidRPr="007C4491">
              <w:rPr>
                <w:rFonts w:ascii="Times New Roman" w:hAnsi="Times New Roman" w:cs="Times New Roman"/>
                <w:lang w:val="fr-BE"/>
              </w:rPr>
              <w:t>aide de colorants réactifs sans mordant au chrome.</w:t>
            </w:r>
          </w:p>
        </w:tc>
        <w:tc>
          <w:tcPr>
            <w:tcW w:w="1194" w:type="pct"/>
            <w:shd w:val="clear" w:color="auto" w:fill="auto"/>
            <w:vAlign w:val="center"/>
          </w:tcPr>
          <w:p w14:paraId="694FFF3A" w14:textId="608ED63B" w:rsidR="00B837AB" w:rsidRPr="007C4491" w:rsidRDefault="00B837AB" w:rsidP="00DB2527">
            <w:pPr>
              <w:spacing w:after="0" w:line="240" w:lineRule="auto"/>
              <w:jc w:val="both"/>
              <w:rPr>
                <w:rFonts w:ascii="Times New Roman" w:hAnsi="Times New Roman" w:cs="Times New Roman"/>
                <w:strike/>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B837AB" w:rsidRPr="007C4491" w14:paraId="0959D113" w14:textId="77777777" w:rsidTr="000A2782">
        <w:trPr>
          <w:cantSplit/>
          <w:tblHeader/>
          <w:jc w:val="center"/>
        </w:trPr>
        <w:tc>
          <w:tcPr>
            <w:tcW w:w="225" w:type="pct"/>
            <w:shd w:val="clear" w:color="auto" w:fill="auto"/>
            <w:vAlign w:val="center"/>
          </w:tcPr>
          <w:p w14:paraId="2748B605"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b.</w:t>
            </w:r>
          </w:p>
        </w:tc>
        <w:tc>
          <w:tcPr>
            <w:tcW w:w="1003" w:type="pct"/>
            <w:shd w:val="clear" w:color="auto" w:fill="auto"/>
            <w:vAlign w:val="center"/>
          </w:tcPr>
          <w:p w14:paraId="2B7BB75B" w14:textId="77777777" w:rsidR="00B837AB" w:rsidRPr="007C4491" w:rsidRDefault="00B837AB"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Teinture optimisée avec des colorants métallifères</w:t>
            </w:r>
          </w:p>
        </w:tc>
        <w:tc>
          <w:tcPr>
            <w:tcW w:w="2578" w:type="pct"/>
            <w:shd w:val="clear" w:color="auto" w:fill="auto"/>
            <w:vAlign w:val="center"/>
          </w:tcPr>
          <w:p w14:paraId="4435FA38" w14:textId="29BC56D6" w:rsidR="00B837AB" w:rsidRPr="007C4491" w:rsidRDefault="00B837AB"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La teinture est effectuée à l</w:t>
            </w:r>
            <w:r w:rsidR="00A87AED">
              <w:rPr>
                <w:rFonts w:ascii="Times New Roman" w:hAnsi="Times New Roman" w:cs="Times New Roman"/>
                <w:lang w:val="fr-BE"/>
              </w:rPr>
              <w:t>’</w:t>
            </w:r>
            <w:r w:rsidRPr="007C4491">
              <w:rPr>
                <w:rFonts w:ascii="Times New Roman" w:hAnsi="Times New Roman" w:cs="Times New Roman"/>
                <w:lang w:val="fr-BE"/>
              </w:rPr>
              <w:t>aide de colorants métallifères dans des conditions optimisées du point de vue du pH, des produits auxiliaires et de l</w:t>
            </w:r>
            <w:r w:rsidR="00A87AED">
              <w:rPr>
                <w:rFonts w:ascii="Times New Roman" w:hAnsi="Times New Roman" w:cs="Times New Roman"/>
                <w:lang w:val="fr-BE"/>
              </w:rPr>
              <w:t>’</w:t>
            </w:r>
            <w:r w:rsidRPr="007C4491">
              <w:rPr>
                <w:rFonts w:ascii="Times New Roman" w:hAnsi="Times New Roman" w:cs="Times New Roman"/>
                <w:lang w:val="fr-BE"/>
              </w:rPr>
              <w:t>acide utilisés, afin d</w:t>
            </w:r>
            <w:r w:rsidR="00A87AED">
              <w:rPr>
                <w:rFonts w:ascii="Times New Roman" w:hAnsi="Times New Roman" w:cs="Times New Roman"/>
                <w:lang w:val="fr-BE"/>
              </w:rPr>
              <w:t>’</w:t>
            </w:r>
            <w:r w:rsidRPr="007C4491">
              <w:rPr>
                <w:rFonts w:ascii="Times New Roman" w:hAnsi="Times New Roman" w:cs="Times New Roman"/>
                <w:lang w:val="fr-BE"/>
              </w:rPr>
              <w:t>augmenter l</w:t>
            </w:r>
            <w:r w:rsidR="00A87AED">
              <w:rPr>
                <w:rFonts w:ascii="Times New Roman" w:hAnsi="Times New Roman" w:cs="Times New Roman"/>
                <w:lang w:val="fr-BE"/>
              </w:rPr>
              <w:t>’</w:t>
            </w:r>
            <w:r w:rsidRPr="007C4491">
              <w:rPr>
                <w:rFonts w:ascii="Times New Roman" w:hAnsi="Times New Roman" w:cs="Times New Roman"/>
                <w:lang w:val="fr-BE"/>
              </w:rPr>
              <w:t>épuisement du bain de teinture et la fixation des colorants.</w:t>
            </w:r>
          </w:p>
        </w:tc>
        <w:tc>
          <w:tcPr>
            <w:tcW w:w="1194" w:type="pct"/>
            <w:shd w:val="clear" w:color="auto" w:fill="auto"/>
            <w:vAlign w:val="center"/>
          </w:tcPr>
          <w:p w14:paraId="65CD2037" w14:textId="77777777"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Peut ne pas être applicable à la teinture avec des nuances foncées.</w:t>
            </w:r>
          </w:p>
        </w:tc>
      </w:tr>
      <w:tr w:rsidR="00B837AB" w:rsidRPr="007C4491" w14:paraId="79C36DE3" w14:textId="77777777" w:rsidTr="000A2782">
        <w:trPr>
          <w:cantSplit/>
          <w:tblHeader/>
          <w:jc w:val="center"/>
        </w:trPr>
        <w:tc>
          <w:tcPr>
            <w:tcW w:w="225" w:type="pct"/>
            <w:shd w:val="clear" w:color="auto" w:fill="auto"/>
            <w:vAlign w:val="center"/>
          </w:tcPr>
          <w:p w14:paraId="55B67961"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c.</w:t>
            </w:r>
          </w:p>
        </w:tc>
        <w:tc>
          <w:tcPr>
            <w:tcW w:w="1003" w:type="pct"/>
            <w:shd w:val="clear" w:color="auto" w:fill="auto"/>
            <w:vAlign w:val="center"/>
          </w:tcPr>
          <w:p w14:paraId="545B4FE9" w14:textId="77777777" w:rsidR="00B837AB" w:rsidRPr="007C4491" w:rsidRDefault="00B837AB"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Utilisation réduite au minimum de chromates</w:t>
            </w:r>
          </w:p>
        </w:tc>
        <w:tc>
          <w:tcPr>
            <w:tcW w:w="2578" w:type="pct"/>
            <w:shd w:val="clear" w:color="auto" w:fill="auto"/>
            <w:vAlign w:val="center"/>
          </w:tcPr>
          <w:p w14:paraId="4E157709" w14:textId="1E1BDD2B" w:rsidR="00B837AB" w:rsidRPr="007C4491" w:rsidRDefault="00B837AB"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Lorsque l</w:t>
            </w:r>
            <w:r w:rsidR="00A87AED">
              <w:rPr>
                <w:rFonts w:ascii="Times New Roman" w:hAnsi="Times New Roman" w:cs="Times New Roman"/>
                <w:lang w:val="fr-BE"/>
              </w:rPr>
              <w:t>’</w:t>
            </w:r>
            <w:r w:rsidRPr="007C4491">
              <w:rPr>
                <w:rFonts w:ascii="Times New Roman" w:hAnsi="Times New Roman" w:cs="Times New Roman"/>
                <w:lang w:val="fr-BE"/>
              </w:rPr>
              <w:t>utilisation de dichromate de sodium ou de potassium en tant que mordant est autorisée, les dichromates sont dosés en fonction de la quantité de colorant absorbée par la laine. Les paramètres de teinture (tels que le pH et la température du bain de teinture) sont optimisés afin de garantir un épuisement optimal (ou aussi élevé que possible) du bain de teinture.</w:t>
            </w:r>
          </w:p>
        </w:tc>
        <w:tc>
          <w:tcPr>
            <w:tcW w:w="1194" w:type="pct"/>
            <w:shd w:val="clear" w:color="auto" w:fill="auto"/>
            <w:vAlign w:val="center"/>
          </w:tcPr>
          <w:p w14:paraId="2884627F" w14:textId="62F0F6B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bl>
    <w:p w14:paraId="595B8FCE" w14:textId="77777777" w:rsidR="00B837AB" w:rsidRPr="007C4491" w:rsidRDefault="00B837AB" w:rsidP="00DB2527">
      <w:pPr>
        <w:spacing w:after="0" w:line="240" w:lineRule="auto"/>
        <w:jc w:val="both"/>
        <w:rPr>
          <w:rFonts w:ascii="Times New Roman" w:hAnsi="Times New Roman" w:cs="Times New Roman"/>
        </w:rPr>
      </w:pPr>
    </w:p>
    <w:p w14:paraId="6525A0A5" w14:textId="0422A68D" w:rsidR="00220392" w:rsidRPr="007C4491" w:rsidRDefault="00220392" w:rsidP="008020AA">
      <w:pPr>
        <w:pStyle w:val="Titre3"/>
        <w:numPr>
          <w:ilvl w:val="2"/>
          <w:numId w:val="41"/>
        </w:numPr>
        <w:spacing w:before="0" w:beforeAutospacing="0" w:after="0" w:afterAutospacing="0"/>
        <w:rPr>
          <w:sz w:val="22"/>
          <w:szCs w:val="22"/>
          <w:lang w:val="fr-BE"/>
        </w:rPr>
      </w:pPr>
      <w:r w:rsidRPr="007C4491">
        <w:rPr>
          <w:sz w:val="22"/>
          <w:szCs w:val="22"/>
        </w:rPr>
        <w:t>Réduction des émissions dans l</w:t>
      </w:r>
      <w:r w:rsidR="00A87AED">
        <w:rPr>
          <w:sz w:val="22"/>
          <w:szCs w:val="22"/>
        </w:rPr>
        <w:t>’</w:t>
      </w:r>
      <w:r w:rsidRPr="007C4491">
        <w:rPr>
          <w:sz w:val="22"/>
          <w:szCs w:val="22"/>
        </w:rPr>
        <w:t xml:space="preserve">eau issues de la </w:t>
      </w:r>
      <w:r w:rsidRPr="007C4491">
        <w:rPr>
          <w:sz w:val="22"/>
          <w:szCs w:val="22"/>
          <w:lang w:val="fr-BE"/>
        </w:rPr>
        <w:t>teinture de polyester à l</w:t>
      </w:r>
      <w:r w:rsidR="00A87AED">
        <w:rPr>
          <w:sz w:val="22"/>
          <w:szCs w:val="22"/>
          <w:lang w:val="fr-BE"/>
        </w:rPr>
        <w:t>’</w:t>
      </w:r>
      <w:r w:rsidRPr="007C4491">
        <w:rPr>
          <w:sz w:val="22"/>
          <w:szCs w:val="22"/>
          <w:lang w:val="fr-BE"/>
        </w:rPr>
        <w:t>aide de colorants dispersés</w:t>
      </w:r>
    </w:p>
    <w:p w14:paraId="49B5C617" w14:textId="2B0AAEEC" w:rsidR="00220392" w:rsidRPr="007C4491" w:rsidRDefault="0022039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exploitant applique une ou plusieurs techniques.</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1819"/>
        <w:gridCol w:w="4672"/>
        <w:gridCol w:w="2593"/>
      </w:tblGrid>
      <w:tr w:rsidR="00B837AB" w:rsidRPr="007C4491" w14:paraId="67BDBB2B" w14:textId="77777777" w:rsidTr="002B4442">
        <w:trPr>
          <w:cantSplit/>
          <w:tblHeader/>
          <w:jc w:val="center"/>
        </w:trPr>
        <w:tc>
          <w:tcPr>
            <w:tcW w:w="1172" w:type="pct"/>
            <w:gridSpan w:val="2"/>
            <w:shd w:val="clear" w:color="auto" w:fill="auto"/>
            <w:vAlign w:val="center"/>
          </w:tcPr>
          <w:p w14:paraId="3FCCD185" w14:textId="77777777" w:rsidR="00B837AB" w:rsidRPr="007C4491" w:rsidRDefault="00B837AB" w:rsidP="00DB2527">
            <w:pPr>
              <w:spacing w:after="0" w:line="240" w:lineRule="auto"/>
              <w:jc w:val="both"/>
              <w:rPr>
                <w:rFonts w:ascii="Times New Roman" w:hAnsi="Times New Roman" w:cs="Times New Roman"/>
                <w:b/>
              </w:rPr>
            </w:pPr>
            <w:r w:rsidRPr="007C4491">
              <w:rPr>
                <w:rFonts w:ascii="Times New Roman" w:hAnsi="Times New Roman" w:cs="Times New Roman"/>
                <w:b/>
              </w:rPr>
              <w:t>Technique</w:t>
            </w:r>
          </w:p>
        </w:tc>
        <w:tc>
          <w:tcPr>
            <w:tcW w:w="2461" w:type="pct"/>
            <w:shd w:val="clear" w:color="auto" w:fill="auto"/>
            <w:vAlign w:val="center"/>
          </w:tcPr>
          <w:p w14:paraId="2F8EB53B" w14:textId="77777777" w:rsidR="00B837AB" w:rsidRPr="007C4491" w:rsidRDefault="00B837AB"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c>
          <w:tcPr>
            <w:tcW w:w="1367" w:type="pct"/>
            <w:shd w:val="clear" w:color="auto" w:fill="auto"/>
            <w:vAlign w:val="center"/>
          </w:tcPr>
          <w:p w14:paraId="10CB7114" w14:textId="77777777" w:rsidR="00B837AB" w:rsidRPr="007C4491" w:rsidRDefault="00B837AB" w:rsidP="00DB2527">
            <w:pPr>
              <w:spacing w:after="0" w:line="240" w:lineRule="auto"/>
              <w:jc w:val="both"/>
              <w:rPr>
                <w:rFonts w:ascii="Times New Roman" w:hAnsi="Times New Roman" w:cs="Times New Roman"/>
                <w:b/>
              </w:rPr>
            </w:pPr>
            <w:r w:rsidRPr="007C4491">
              <w:rPr>
                <w:rFonts w:ascii="Times New Roman" w:hAnsi="Times New Roman" w:cs="Times New Roman"/>
                <w:b/>
              </w:rPr>
              <w:t>Applicabilité</w:t>
            </w:r>
          </w:p>
        </w:tc>
      </w:tr>
      <w:tr w:rsidR="00B837AB" w:rsidRPr="007C4491" w14:paraId="119C0E9D" w14:textId="77777777" w:rsidTr="002B4442">
        <w:trPr>
          <w:cantSplit/>
          <w:tblHeader/>
          <w:jc w:val="center"/>
        </w:trPr>
        <w:tc>
          <w:tcPr>
            <w:tcW w:w="215" w:type="pct"/>
            <w:shd w:val="clear" w:color="auto" w:fill="auto"/>
            <w:vAlign w:val="center"/>
          </w:tcPr>
          <w:p w14:paraId="74C25595"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a.</w:t>
            </w:r>
          </w:p>
        </w:tc>
        <w:tc>
          <w:tcPr>
            <w:tcW w:w="958" w:type="pct"/>
            <w:shd w:val="clear" w:color="auto" w:fill="auto"/>
            <w:vAlign w:val="center"/>
          </w:tcPr>
          <w:p w14:paraId="5E5A23B9" w14:textId="77777777"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Teinture en discontinu sans véhiculeur de teinture</w:t>
            </w:r>
          </w:p>
        </w:tc>
        <w:tc>
          <w:tcPr>
            <w:tcW w:w="2461" w:type="pct"/>
            <w:shd w:val="clear" w:color="auto" w:fill="auto"/>
            <w:vAlign w:val="center"/>
          </w:tcPr>
          <w:p w14:paraId="43194DF1" w14:textId="1A5276D2"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La teinture en discontinu du polyester et des mélanges à base de polyester ne contenant pas de laine est effectuée à haute température (par exemple, 130 °</w:t>
            </w:r>
            <w:r w:rsidR="00BA527C">
              <w:rPr>
                <w:rFonts w:ascii="Times New Roman" w:hAnsi="Times New Roman" w:cs="Times New Roman"/>
                <w:lang w:val="fr-BE"/>
              </w:rPr>
              <w:t>C) sans véhiculeur de teinture.</w:t>
            </w:r>
          </w:p>
        </w:tc>
        <w:tc>
          <w:tcPr>
            <w:tcW w:w="1367" w:type="pct"/>
            <w:vMerge w:val="restart"/>
            <w:shd w:val="clear" w:color="auto" w:fill="auto"/>
            <w:vAlign w:val="center"/>
          </w:tcPr>
          <w:p w14:paraId="3CCFF94F" w14:textId="22FCF9D6"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B837AB" w:rsidRPr="007C4491" w14:paraId="5A0C1464" w14:textId="77777777" w:rsidTr="002B4442">
        <w:trPr>
          <w:cantSplit/>
          <w:tblHeader/>
          <w:jc w:val="center"/>
        </w:trPr>
        <w:tc>
          <w:tcPr>
            <w:tcW w:w="215" w:type="pct"/>
            <w:shd w:val="clear" w:color="auto" w:fill="auto"/>
            <w:vAlign w:val="center"/>
          </w:tcPr>
          <w:p w14:paraId="2AE95861"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b.</w:t>
            </w:r>
          </w:p>
        </w:tc>
        <w:tc>
          <w:tcPr>
            <w:tcW w:w="958" w:type="pct"/>
            <w:shd w:val="clear" w:color="auto" w:fill="auto"/>
            <w:vAlign w:val="center"/>
          </w:tcPr>
          <w:p w14:paraId="54F055AE" w14:textId="77777777" w:rsidR="00B837AB" w:rsidRPr="007C4491" w:rsidRDefault="00B837AB"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Utilisation de véhiculeurs de teinture moins polluants dans la teinture en discontinu</w:t>
            </w:r>
          </w:p>
        </w:tc>
        <w:tc>
          <w:tcPr>
            <w:tcW w:w="2461" w:type="pct"/>
            <w:shd w:val="clear" w:color="auto" w:fill="auto"/>
            <w:vAlign w:val="center"/>
          </w:tcPr>
          <w:p w14:paraId="2313E940" w14:textId="77777777" w:rsidR="00B837AB" w:rsidRPr="007C4491" w:rsidRDefault="00B837AB"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La teinture en discontinu des mélanges de laine et de polyester est effectuée avec des véhiculeurs de teinture biodégradables et ne contenant pas de chlore.</w:t>
            </w:r>
          </w:p>
        </w:tc>
        <w:tc>
          <w:tcPr>
            <w:tcW w:w="1367" w:type="pct"/>
            <w:vMerge/>
            <w:shd w:val="clear" w:color="auto" w:fill="auto"/>
            <w:vAlign w:val="center"/>
          </w:tcPr>
          <w:p w14:paraId="4DE80B73" w14:textId="77777777" w:rsidR="00B837AB" w:rsidRPr="007C4491" w:rsidRDefault="00B837AB" w:rsidP="00DB2527">
            <w:pPr>
              <w:spacing w:after="0" w:line="240" w:lineRule="auto"/>
              <w:jc w:val="both"/>
              <w:rPr>
                <w:rFonts w:ascii="Times New Roman" w:hAnsi="Times New Roman" w:cs="Times New Roman"/>
                <w:lang w:val="fr-BE"/>
              </w:rPr>
            </w:pPr>
          </w:p>
        </w:tc>
      </w:tr>
      <w:tr w:rsidR="00B837AB" w:rsidRPr="007C4491" w14:paraId="6DFBB044" w14:textId="77777777" w:rsidTr="002B4442">
        <w:trPr>
          <w:cantSplit/>
          <w:tblHeader/>
          <w:jc w:val="center"/>
        </w:trPr>
        <w:tc>
          <w:tcPr>
            <w:tcW w:w="215" w:type="pct"/>
            <w:shd w:val="clear" w:color="auto" w:fill="auto"/>
            <w:vAlign w:val="center"/>
          </w:tcPr>
          <w:p w14:paraId="1C772376" w14:textId="77777777" w:rsidR="00B837AB" w:rsidRPr="007C4491" w:rsidRDefault="00B837AB" w:rsidP="00DB2527">
            <w:pPr>
              <w:spacing w:after="0" w:line="240" w:lineRule="auto"/>
              <w:jc w:val="both"/>
              <w:rPr>
                <w:rFonts w:ascii="Times New Roman" w:hAnsi="Times New Roman" w:cs="Times New Roman"/>
              </w:rPr>
            </w:pPr>
            <w:r w:rsidRPr="007C4491">
              <w:rPr>
                <w:rFonts w:ascii="Times New Roman" w:hAnsi="Times New Roman" w:cs="Times New Roman"/>
              </w:rPr>
              <w:t>c.</w:t>
            </w:r>
          </w:p>
        </w:tc>
        <w:tc>
          <w:tcPr>
            <w:tcW w:w="958" w:type="pct"/>
            <w:shd w:val="clear" w:color="auto" w:fill="auto"/>
            <w:vAlign w:val="center"/>
          </w:tcPr>
          <w:p w14:paraId="21982542" w14:textId="77777777" w:rsidR="00B837AB" w:rsidRPr="007C4491" w:rsidRDefault="00B837AB"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Désorption optimisée des colorants non fixés dans la teinture en discontinu</w:t>
            </w:r>
          </w:p>
        </w:tc>
        <w:tc>
          <w:tcPr>
            <w:tcW w:w="2461" w:type="pct"/>
            <w:shd w:val="clear" w:color="auto" w:fill="auto"/>
            <w:vAlign w:val="center"/>
          </w:tcPr>
          <w:p w14:paraId="64DA2213" w14:textId="2313D02C" w:rsidR="00B837AB" w:rsidRPr="007C4491" w:rsidRDefault="002B4442" w:rsidP="00DB2527">
            <w:pPr>
              <w:spacing w:after="0" w:line="240" w:lineRule="auto"/>
              <w:jc w:val="both"/>
              <w:rPr>
                <w:rFonts w:ascii="Times New Roman" w:hAnsi="Times New Roman" w:cs="Times New Roman"/>
              </w:rPr>
            </w:pPr>
            <w:r w:rsidRPr="007C4491">
              <w:rPr>
                <w:rFonts w:ascii="Times New Roman" w:hAnsi="Times New Roman" w:cs="Times New Roman"/>
              </w:rPr>
              <w:t>Cela consiste notamment à :</w:t>
            </w:r>
          </w:p>
          <w:p w14:paraId="1F5A2F96" w14:textId="25896B4F" w:rsidR="00B837AB" w:rsidRPr="007C4491" w:rsidRDefault="002B4442" w:rsidP="002B4442">
            <w:pPr>
              <w:spacing w:after="0" w:line="240" w:lineRule="auto"/>
              <w:jc w:val="both"/>
              <w:rPr>
                <w:rFonts w:ascii="Times New Roman" w:hAnsi="Times New Roman" w:cs="Times New Roman"/>
                <w:lang w:val="fr-BE"/>
              </w:rPr>
            </w:pPr>
            <w:r w:rsidRPr="007C4491">
              <w:rPr>
                <w:rFonts w:ascii="Times New Roman" w:hAnsi="Times New Roman" w:cs="Times New Roman"/>
              </w:rPr>
              <w:t>- u</w:t>
            </w:r>
            <w:proofErr w:type="spellStart"/>
            <w:r w:rsidR="003C3B08" w:rsidRPr="007C4491">
              <w:rPr>
                <w:rFonts w:ascii="Times New Roman" w:hAnsi="Times New Roman" w:cs="Times New Roman"/>
                <w:lang w:val="fr-BE"/>
              </w:rPr>
              <w:t>tiliser</w:t>
            </w:r>
            <w:proofErr w:type="spellEnd"/>
            <w:r w:rsidR="00B837AB" w:rsidRPr="007C4491">
              <w:rPr>
                <w:rFonts w:ascii="Times New Roman" w:hAnsi="Times New Roman" w:cs="Times New Roman"/>
                <w:lang w:val="fr-BE"/>
              </w:rPr>
              <w:t xml:space="preserve"> un accélérateur de désorption à base de </w:t>
            </w:r>
            <w:r w:rsidRPr="007C4491">
              <w:rPr>
                <w:rFonts w:ascii="Times New Roman" w:hAnsi="Times New Roman" w:cs="Times New Roman"/>
                <w:lang w:val="fr-BE"/>
              </w:rPr>
              <w:t>dérivés de l</w:t>
            </w:r>
            <w:r w:rsidR="00A87AED">
              <w:rPr>
                <w:rFonts w:ascii="Times New Roman" w:hAnsi="Times New Roman" w:cs="Times New Roman"/>
                <w:lang w:val="fr-BE"/>
              </w:rPr>
              <w:t>’</w:t>
            </w:r>
            <w:r w:rsidRPr="007C4491">
              <w:rPr>
                <w:rFonts w:ascii="Times New Roman" w:hAnsi="Times New Roman" w:cs="Times New Roman"/>
                <w:lang w:val="fr-BE"/>
              </w:rPr>
              <w:t>acide carboxylique ;</w:t>
            </w:r>
          </w:p>
          <w:p w14:paraId="61E04A8F" w14:textId="545D5F64" w:rsidR="00B837AB" w:rsidRPr="007C4491" w:rsidRDefault="002B4442" w:rsidP="002B4442">
            <w:pPr>
              <w:spacing w:after="0" w:line="240" w:lineRule="auto"/>
              <w:jc w:val="both"/>
              <w:rPr>
                <w:rFonts w:ascii="Times New Roman" w:hAnsi="Times New Roman" w:cs="Times New Roman"/>
                <w:lang w:val="fr-BE"/>
              </w:rPr>
            </w:pPr>
            <w:r w:rsidRPr="007C4491">
              <w:rPr>
                <w:rFonts w:ascii="Times New Roman" w:hAnsi="Times New Roman" w:cs="Times New Roman"/>
                <w:lang w:val="fr-BE"/>
              </w:rPr>
              <w:t>- u</w:t>
            </w:r>
            <w:r w:rsidR="003C3B08" w:rsidRPr="007C4491">
              <w:rPr>
                <w:rFonts w:ascii="Times New Roman" w:hAnsi="Times New Roman" w:cs="Times New Roman"/>
                <w:lang w:val="fr-BE"/>
              </w:rPr>
              <w:t>tiliser</w:t>
            </w:r>
            <w:r w:rsidR="00B837AB" w:rsidRPr="007C4491">
              <w:rPr>
                <w:rFonts w:ascii="Times New Roman" w:hAnsi="Times New Roman" w:cs="Times New Roman"/>
                <w:lang w:val="fr-BE"/>
              </w:rPr>
              <w:t xml:space="preserve"> un agent réducteur pouvant être utilisé dans les conditions acid</w:t>
            </w:r>
            <w:r w:rsidRPr="007C4491">
              <w:rPr>
                <w:rFonts w:ascii="Times New Roman" w:hAnsi="Times New Roman" w:cs="Times New Roman"/>
                <w:lang w:val="fr-BE"/>
              </w:rPr>
              <w:t>es du bain de teinture résiduel ;</w:t>
            </w:r>
          </w:p>
          <w:p w14:paraId="74992B36" w14:textId="00B814BD" w:rsidR="00B837AB" w:rsidRPr="007C4491" w:rsidRDefault="002B4442" w:rsidP="002B4442">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 u</w:t>
            </w:r>
            <w:r w:rsidR="00B837AB" w:rsidRPr="007C4491">
              <w:rPr>
                <w:rFonts w:ascii="Times New Roman" w:hAnsi="Times New Roman" w:cs="Times New Roman"/>
                <w:lang w:val="fr-BE"/>
              </w:rPr>
              <w:t>tiliser des colorants dispersés qui peuvent être désorbés dans des conditions alcalines par hydrolyse plutôt que par réduction.</w:t>
            </w:r>
          </w:p>
        </w:tc>
        <w:tc>
          <w:tcPr>
            <w:tcW w:w="1367" w:type="pct"/>
            <w:shd w:val="clear" w:color="auto" w:fill="auto"/>
            <w:vAlign w:val="center"/>
          </w:tcPr>
          <w:p w14:paraId="331B9999" w14:textId="154130EE"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utilisation d</w:t>
            </w:r>
            <w:r w:rsidR="00A87AED">
              <w:rPr>
                <w:rFonts w:ascii="Times New Roman" w:hAnsi="Times New Roman" w:cs="Times New Roman"/>
                <w:lang w:val="fr-BE"/>
              </w:rPr>
              <w:t>’</w:t>
            </w:r>
            <w:r w:rsidRPr="007C4491">
              <w:rPr>
                <w:rFonts w:ascii="Times New Roman" w:hAnsi="Times New Roman" w:cs="Times New Roman"/>
                <w:lang w:val="fr-BE"/>
              </w:rPr>
              <w:t>un agent réducteur pouvant être utilisé dans des conditions acides peut ne pas être applicable aux mélanges de polyester et d</w:t>
            </w:r>
            <w:r w:rsidR="00A87AED">
              <w:rPr>
                <w:rFonts w:ascii="Times New Roman" w:hAnsi="Times New Roman" w:cs="Times New Roman"/>
                <w:lang w:val="fr-BE"/>
              </w:rPr>
              <w:t>’</w:t>
            </w:r>
            <w:r w:rsidRPr="007C4491">
              <w:rPr>
                <w:rFonts w:ascii="Times New Roman" w:hAnsi="Times New Roman" w:cs="Times New Roman"/>
                <w:lang w:val="fr-BE"/>
              </w:rPr>
              <w:t>élasthanne.</w:t>
            </w:r>
          </w:p>
          <w:p w14:paraId="44E05A79" w14:textId="4E3A134D" w:rsidR="00B837AB" w:rsidRPr="007C4491" w:rsidRDefault="00B837AB"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utilisation de colorants pouvant être désorbés dans des conditions alcalines peut être limitée en fonction des spécifications du produit (par exemple, solidité des couleurs et nuance).</w:t>
            </w:r>
          </w:p>
        </w:tc>
      </w:tr>
    </w:tbl>
    <w:p w14:paraId="6BA61883" w14:textId="77777777" w:rsidR="00B837AB" w:rsidRPr="007C4491" w:rsidRDefault="00B837AB" w:rsidP="00DB2527">
      <w:pPr>
        <w:spacing w:after="0" w:line="240" w:lineRule="auto"/>
        <w:jc w:val="both"/>
        <w:rPr>
          <w:rFonts w:ascii="Times New Roman" w:hAnsi="Times New Roman" w:cs="Times New Roman"/>
          <w:lang w:val="fr-BE"/>
        </w:rPr>
      </w:pPr>
    </w:p>
    <w:p w14:paraId="1BC2D567" w14:textId="08442B1D" w:rsidR="0012584E" w:rsidRPr="007C4491" w:rsidRDefault="003C3B08" w:rsidP="008020AA">
      <w:pPr>
        <w:pStyle w:val="Titre2"/>
        <w:numPr>
          <w:ilvl w:val="1"/>
          <w:numId w:val="41"/>
        </w:numPr>
        <w:spacing w:before="0" w:line="240" w:lineRule="auto"/>
        <w:ind w:left="1134" w:hanging="567"/>
        <w:jc w:val="both"/>
        <w:rPr>
          <w:rFonts w:ascii="Times New Roman" w:eastAsia="Times New Roman" w:hAnsi="Times New Roman" w:cs="Times New Roman"/>
          <w:sz w:val="22"/>
          <w:szCs w:val="22"/>
          <w:lang w:eastAsia="fr-FR"/>
        </w:rPr>
      </w:pPr>
      <w:r w:rsidRPr="007C4491">
        <w:rPr>
          <w:rFonts w:ascii="Times New Roman" w:eastAsia="Times New Roman" w:hAnsi="Times New Roman" w:cs="Times New Roman"/>
          <w:sz w:val="22"/>
          <w:szCs w:val="22"/>
          <w:lang w:eastAsia="fr-FR"/>
        </w:rPr>
        <w:t>I</w:t>
      </w:r>
      <w:r w:rsidR="0012584E" w:rsidRPr="007C4491">
        <w:rPr>
          <w:rFonts w:ascii="Times New Roman" w:eastAsia="Times New Roman" w:hAnsi="Times New Roman" w:cs="Times New Roman"/>
          <w:sz w:val="22"/>
          <w:szCs w:val="22"/>
          <w:lang w:eastAsia="fr-FR"/>
        </w:rPr>
        <w:t xml:space="preserve">mpression </w:t>
      </w:r>
    </w:p>
    <w:p w14:paraId="4D14BC51" w14:textId="0C2B95C0" w:rsidR="00FC6CB6" w:rsidRPr="007C4491" w:rsidRDefault="00FC6CB6" w:rsidP="008020AA">
      <w:pPr>
        <w:pStyle w:val="Titre3"/>
        <w:numPr>
          <w:ilvl w:val="2"/>
          <w:numId w:val="41"/>
        </w:numPr>
        <w:spacing w:before="0" w:beforeAutospacing="0" w:after="0" w:afterAutospacing="0"/>
        <w:rPr>
          <w:sz w:val="22"/>
          <w:szCs w:val="22"/>
        </w:rPr>
      </w:pPr>
      <w:r w:rsidRPr="007C4491">
        <w:rPr>
          <w:sz w:val="22"/>
          <w:szCs w:val="22"/>
        </w:rPr>
        <w:t>Réduction de la consommation d</w:t>
      </w:r>
      <w:r w:rsidR="00A87AED">
        <w:rPr>
          <w:sz w:val="22"/>
          <w:szCs w:val="22"/>
        </w:rPr>
        <w:t>’</w:t>
      </w:r>
      <w:r w:rsidRPr="007C4491">
        <w:rPr>
          <w:sz w:val="22"/>
          <w:szCs w:val="22"/>
        </w:rPr>
        <w:t>eau</w:t>
      </w:r>
    </w:p>
    <w:p w14:paraId="7ED0F9D1" w14:textId="7C92E5BC" w:rsidR="00FC6CB6" w:rsidRPr="007C4491" w:rsidRDefault="00FC6CB6" w:rsidP="00E650FE">
      <w:pPr>
        <w:pStyle w:val="BATNumberingGREEN"/>
        <w:rPr>
          <w:sz w:val="22"/>
          <w:szCs w:val="22"/>
        </w:rPr>
      </w:pPr>
      <w:r w:rsidRPr="007C4491">
        <w:rPr>
          <w:sz w:val="22"/>
          <w:szCs w:val="22"/>
        </w:rPr>
        <w:t>L</w:t>
      </w:r>
      <w:r w:rsidR="00A87AED">
        <w:rPr>
          <w:sz w:val="22"/>
          <w:szCs w:val="22"/>
        </w:rPr>
        <w:t>’</w:t>
      </w:r>
      <w:r w:rsidRPr="007C4491">
        <w:rPr>
          <w:sz w:val="22"/>
          <w:szCs w:val="22"/>
        </w:rPr>
        <w:t>exploitant optimise le nettoyage des équipements d</w:t>
      </w:r>
      <w:r w:rsidR="00A87AED">
        <w:rPr>
          <w:sz w:val="22"/>
          <w:szCs w:val="22"/>
        </w:rPr>
        <w:t>’</w:t>
      </w:r>
      <w:r w:rsidR="00A17898" w:rsidRPr="007C4491">
        <w:rPr>
          <w:sz w:val="22"/>
          <w:szCs w:val="22"/>
        </w:rPr>
        <w:t>impression.</w:t>
      </w:r>
    </w:p>
    <w:p w14:paraId="72BCE3D9" w14:textId="7BDB3C24" w:rsidR="0012584E" w:rsidRPr="007C4491" w:rsidRDefault="00FC6CB6" w:rsidP="00E650FE">
      <w:pPr>
        <w:pStyle w:val="BATNumberingGREEN"/>
        <w:rPr>
          <w:sz w:val="22"/>
          <w:szCs w:val="22"/>
          <w:lang w:eastAsia="fr-FR"/>
        </w:rPr>
      </w:pPr>
      <w:r w:rsidRPr="007C4491">
        <w:rPr>
          <w:sz w:val="22"/>
          <w:szCs w:val="22"/>
          <w:lang w:eastAsia="fr-FR"/>
        </w:rPr>
        <w:t>Cela consiste notamment à :</w:t>
      </w:r>
    </w:p>
    <w:p w14:paraId="4CDF78C8" w14:textId="4F5EC51E" w:rsidR="00FC6CB6" w:rsidRPr="007C4491" w:rsidRDefault="00937021" w:rsidP="009765FA">
      <w:pPr>
        <w:pStyle w:val="Paragraphedeliste"/>
        <w:numPr>
          <w:ilvl w:val="0"/>
          <w:numId w:val="24"/>
        </w:numPr>
        <w:tabs>
          <w:tab w:val="left" w:pos="284"/>
        </w:tabs>
        <w:spacing w:after="0" w:line="240" w:lineRule="auto"/>
        <w:ind w:left="0" w:firstLine="0"/>
        <w:jc w:val="both"/>
        <w:rPr>
          <w:rFonts w:ascii="Times New Roman" w:hAnsi="Times New Roman" w:cs="Times New Roman"/>
          <w:lang w:val="fr-BE"/>
        </w:rPr>
      </w:pPr>
      <w:proofErr w:type="gramStart"/>
      <w:r w:rsidRPr="007C4491">
        <w:rPr>
          <w:rFonts w:ascii="Times New Roman" w:hAnsi="Times New Roman" w:cs="Times New Roman"/>
          <w:lang w:val="fr-BE"/>
        </w:rPr>
        <w:t>p</w:t>
      </w:r>
      <w:r w:rsidR="005503D6" w:rsidRPr="007C4491">
        <w:rPr>
          <w:rFonts w:ascii="Times New Roman" w:hAnsi="Times New Roman" w:cs="Times New Roman"/>
          <w:lang w:val="fr-BE"/>
        </w:rPr>
        <w:t>révoir</w:t>
      </w:r>
      <w:proofErr w:type="gramEnd"/>
      <w:r w:rsidR="00FC6CB6" w:rsidRPr="007C4491">
        <w:rPr>
          <w:rFonts w:ascii="Times New Roman" w:hAnsi="Times New Roman" w:cs="Times New Roman"/>
          <w:lang w:val="fr-BE"/>
        </w:rPr>
        <w:t xml:space="preserve"> un procédé d</w:t>
      </w:r>
      <w:r w:rsidR="00A87AED">
        <w:rPr>
          <w:rFonts w:ascii="Times New Roman" w:hAnsi="Times New Roman" w:cs="Times New Roman"/>
          <w:lang w:val="fr-BE"/>
        </w:rPr>
        <w:t>’</w:t>
      </w:r>
      <w:r w:rsidR="00FC6CB6" w:rsidRPr="007C4491">
        <w:rPr>
          <w:rFonts w:ascii="Times New Roman" w:hAnsi="Times New Roman" w:cs="Times New Roman"/>
          <w:lang w:val="fr-BE"/>
        </w:rPr>
        <w:t>enlèvement mécanique de l</w:t>
      </w:r>
      <w:r w:rsidR="002B4442" w:rsidRPr="007C4491">
        <w:rPr>
          <w:rFonts w:ascii="Times New Roman" w:hAnsi="Times New Roman" w:cs="Times New Roman"/>
          <w:lang w:val="fr-BE"/>
        </w:rPr>
        <w:t>a pâte d</w:t>
      </w:r>
      <w:r w:rsidR="00A87AED">
        <w:rPr>
          <w:rFonts w:ascii="Times New Roman" w:hAnsi="Times New Roman" w:cs="Times New Roman"/>
          <w:lang w:val="fr-BE"/>
        </w:rPr>
        <w:t>’</w:t>
      </w:r>
      <w:r w:rsidR="002B4442" w:rsidRPr="007C4491">
        <w:rPr>
          <w:rFonts w:ascii="Times New Roman" w:hAnsi="Times New Roman" w:cs="Times New Roman"/>
          <w:lang w:val="fr-BE"/>
        </w:rPr>
        <w:t>impression ;</w:t>
      </w:r>
    </w:p>
    <w:p w14:paraId="34296806" w14:textId="32074DCE" w:rsidR="00FC6CB6" w:rsidRPr="007C4491" w:rsidRDefault="00937021" w:rsidP="009765FA">
      <w:pPr>
        <w:pStyle w:val="Paragraphedeliste"/>
        <w:numPr>
          <w:ilvl w:val="0"/>
          <w:numId w:val="24"/>
        </w:numPr>
        <w:tabs>
          <w:tab w:val="left" w:pos="284"/>
        </w:tabs>
        <w:spacing w:after="0" w:line="240" w:lineRule="auto"/>
        <w:ind w:left="0" w:firstLine="0"/>
        <w:jc w:val="both"/>
        <w:rPr>
          <w:rFonts w:ascii="Times New Roman" w:hAnsi="Times New Roman" w:cs="Times New Roman"/>
          <w:lang w:val="fr-BE"/>
        </w:rPr>
      </w:pPr>
      <w:proofErr w:type="gramStart"/>
      <w:r w:rsidRPr="007C4491">
        <w:rPr>
          <w:rFonts w:ascii="Times New Roman" w:hAnsi="Times New Roman" w:cs="Times New Roman"/>
          <w:lang w:val="fr-BE"/>
        </w:rPr>
        <w:t>a</w:t>
      </w:r>
      <w:r w:rsidR="005503D6" w:rsidRPr="007C4491">
        <w:rPr>
          <w:rFonts w:ascii="Times New Roman" w:hAnsi="Times New Roman" w:cs="Times New Roman"/>
          <w:lang w:val="fr-BE"/>
        </w:rPr>
        <w:t>utomatiser</w:t>
      </w:r>
      <w:proofErr w:type="gramEnd"/>
      <w:r w:rsidR="00FC6CB6" w:rsidRPr="007C4491">
        <w:rPr>
          <w:rFonts w:ascii="Times New Roman" w:hAnsi="Times New Roman" w:cs="Times New Roman"/>
          <w:lang w:val="fr-BE"/>
        </w:rPr>
        <w:t xml:space="preserve"> le démarrage et l</w:t>
      </w:r>
      <w:r w:rsidR="00A87AED">
        <w:rPr>
          <w:rFonts w:ascii="Times New Roman" w:hAnsi="Times New Roman" w:cs="Times New Roman"/>
          <w:lang w:val="fr-BE"/>
        </w:rPr>
        <w:t>’</w:t>
      </w:r>
      <w:r w:rsidR="00FC6CB6" w:rsidRPr="007C4491">
        <w:rPr>
          <w:rFonts w:ascii="Times New Roman" w:hAnsi="Times New Roman" w:cs="Times New Roman"/>
          <w:lang w:val="fr-BE"/>
        </w:rPr>
        <w:t>arrêt de l</w:t>
      </w:r>
      <w:r w:rsidR="00A87AED">
        <w:rPr>
          <w:rFonts w:ascii="Times New Roman" w:hAnsi="Times New Roman" w:cs="Times New Roman"/>
          <w:lang w:val="fr-BE"/>
        </w:rPr>
        <w:t>’</w:t>
      </w:r>
      <w:r w:rsidR="00FC6CB6" w:rsidRPr="007C4491">
        <w:rPr>
          <w:rFonts w:ascii="Times New Roman" w:hAnsi="Times New Roman" w:cs="Times New Roman"/>
          <w:lang w:val="fr-BE"/>
        </w:rPr>
        <w:t>a</w:t>
      </w:r>
      <w:r w:rsidR="002B4442" w:rsidRPr="007C4491">
        <w:rPr>
          <w:rFonts w:ascii="Times New Roman" w:hAnsi="Times New Roman" w:cs="Times New Roman"/>
          <w:lang w:val="fr-BE"/>
        </w:rPr>
        <w:t>limentation en eau de nettoyage ;</w:t>
      </w:r>
    </w:p>
    <w:p w14:paraId="33888014" w14:textId="11D3DABA" w:rsidR="00FC6CB6" w:rsidRPr="007C4491" w:rsidRDefault="00937021" w:rsidP="009765FA">
      <w:pPr>
        <w:pStyle w:val="Paragraphedeliste"/>
        <w:numPr>
          <w:ilvl w:val="0"/>
          <w:numId w:val="24"/>
        </w:numPr>
        <w:tabs>
          <w:tab w:val="left" w:pos="284"/>
        </w:tabs>
        <w:spacing w:after="0" w:line="240" w:lineRule="auto"/>
        <w:ind w:left="0" w:firstLine="0"/>
        <w:jc w:val="both"/>
        <w:rPr>
          <w:rFonts w:ascii="Times New Roman" w:hAnsi="Times New Roman" w:cs="Times New Roman"/>
          <w:lang w:val="fr-BE"/>
        </w:rPr>
      </w:pPr>
      <w:proofErr w:type="gramStart"/>
      <w:r w:rsidRPr="007C4491">
        <w:rPr>
          <w:rFonts w:ascii="Times New Roman" w:hAnsi="Times New Roman" w:cs="Times New Roman"/>
          <w:lang w:val="fr-BE"/>
        </w:rPr>
        <w:t>r</w:t>
      </w:r>
      <w:r w:rsidR="005503D6" w:rsidRPr="007C4491">
        <w:rPr>
          <w:rFonts w:ascii="Times New Roman" w:hAnsi="Times New Roman" w:cs="Times New Roman"/>
          <w:lang w:val="fr-BE"/>
        </w:rPr>
        <w:t>éutiliser</w:t>
      </w:r>
      <w:proofErr w:type="gramEnd"/>
      <w:r w:rsidR="00FC6CB6" w:rsidRPr="007C4491">
        <w:rPr>
          <w:rFonts w:ascii="Times New Roman" w:hAnsi="Times New Roman" w:cs="Times New Roman"/>
          <w:lang w:val="fr-BE"/>
        </w:rPr>
        <w:t xml:space="preserve"> et/ou recycler l</w:t>
      </w:r>
      <w:r w:rsidR="00A87AED">
        <w:rPr>
          <w:rFonts w:ascii="Times New Roman" w:hAnsi="Times New Roman" w:cs="Times New Roman"/>
          <w:lang w:val="fr-BE"/>
        </w:rPr>
        <w:t>’</w:t>
      </w:r>
      <w:r w:rsidR="00FC6CB6" w:rsidRPr="007C4491">
        <w:rPr>
          <w:rFonts w:ascii="Times New Roman" w:hAnsi="Times New Roman" w:cs="Times New Roman"/>
          <w:lang w:val="fr-BE"/>
        </w:rPr>
        <w:t xml:space="preserve">eau de nettoyage (voir </w:t>
      </w:r>
      <w:r w:rsidR="005503D6" w:rsidRPr="007C4491">
        <w:rPr>
          <w:rFonts w:ascii="Times New Roman" w:hAnsi="Times New Roman" w:cs="Times New Roman"/>
          <w:lang w:val="fr-BE"/>
        </w:rPr>
        <w:t>le i du point 2.10</w:t>
      </w:r>
      <w:r w:rsidR="00FC6CB6" w:rsidRPr="007C4491">
        <w:rPr>
          <w:rFonts w:ascii="Times New Roman" w:hAnsi="Times New Roman" w:cs="Times New Roman"/>
          <w:lang w:val="fr-BE"/>
        </w:rPr>
        <w:t>).</w:t>
      </w:r>
    </w:p>
    <w:p w14:paraId="3EE73DFE" w14:textId="3C389E1C" w:rsidR="0012584E" w:rsidRPr="007C4491" w:rsidRDefault="0012584E" w:rsidP="00DB2527">
      <w:pPr>
        <w:spacing w:after="0" w:line="240" w:lineRule="auto"/>
        <w:jc w:val="both"/>
        <w:rPr>
          <w:rFonts w:ascii="Times New Roman" w:eastAsia="Times New Roman" w:hAnsi="Times New Roman" w:cs="Times New Roman"/>
          <w:vanish/>
          <w:lang w:eastAsia="fr-FR"/>
        </w:rPr>
      </w:pPr>
    </w:p>
    <w:p w14:paraId="631676BB" w14:textId="4DB5E8EB" w:rsidR="00FC6CB6" w:rsidRPr="007C4491" w:rsidRDefault="00FC6CB6" w:rsidP="008020AA">
      <w:pPr>
        <w:pStyle w:val="Titre3"/>
        <w:numPr>
          <w:ilvl w:val="2"/>
          <w:numId w:val="41"/>
        </w:numPr>
        <w:spacing w:before="0" w:beforeAutospacing="0" w:after="0" w:afterAutospacing="0"/>
        <w:rPr>
          <w:sz w:val="22"/>
          <w:szCs w:val="22"/>
        </w:rPr>
      </w:pPr>
      <w:r w:rsidRPr="007C4491">
        <w:rPr>
          <w:sz w:val="22"/>
          <w:szCs w:val="22"/>
        </w:rPr>
        <w:t>Utilisation efficace des ressources</w:t>
      </w:r>
    </w:p>
    <w:p w14:paraId="2CBE4031" w14:textId="0D0881F9" w:rsidR="00FC6CB6" w:rsidRPr="007C4491" w:rsidRDefault="00FC6CB6" w:rsidP="00E650FE">
      <w:pPr>
        <w:pStyle w:val="BATNumberingGREEN"/>
        <w:rPr>
          <w:sz w:val="22"/>
          <w:szCs w:val="22"/>
        </w:rPr>
      </w:pPr>
      <w:r w:rsidRPr="007C4491">
        <w:rPr>
          <w:sz w:val="22"/>
          <w:szCs w:val="22"/>
        </w:rPr>
        <w:t>L</w:t>
      </w:r>
      <w:r w:rsidR="00A87AED">
        <w:rPr>
          <w:sz w:val="22"/>
          <w:szCs w:val="22"/>
        </w:rPr>
        <w:t>’</w:t>
      </w:r>
      <w:r w:rsidRPr="007C4491">
        <w:rPr>
          <w:sz w:val="22"/>
          <w:szCs w:val="22"/>
        </w:rPr>
        <w:t>exploitant applique une combinaison de techniques.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1818"/>
        <w:gridCol w:w="4672"/>
        <w:gridCol w:w="2164"/>
      </w:tblGrid>
      <w:tr w:rsidR="00FC6CB6" w:rsidRPr="007C4491" w14:paraId="24F8732B" w14:textId="77777777" w:rsidTr="003168DC">
        <w:trPr>
          <w:cantSplit/>
          <w:tblHeader/>
          <w:jc w:val="center"/>
        </w:trPr>
        <w:tc>
          <w:tcPr>
            <w:tcW w:w="1228" w:type="pct"/>
            <w:gridSpan w:val="2"/>
            <w:shd w:val="clear" w:color="auto" w:fill="auto"/>
            <w:vAlign w:val="center"/>
          </w:tcPr>
          <w:p w14:paraId="50FAFF2D" w14:textId="77777777" w:rsidR="00FC6CB6" w:rsidRPr="007C4491" w:rsidRDefault="00FC6CB6" w:rsidP="00DB2527">
            <w:pPr>
              <w:spacing w:after="0" w:line="240" w:lineRule="auto"/>
              <w:jc w:val="both"/>
              <w:rPr>
                <w:rFonts w:ascii="Times New Roman" w:hAnsi="Times New Roman" w:cs="Times New Roman"/>
                <w:b/>
              </w:rPr>
            </w:pPr>
            <w:r w:rsidRPr="007C4491">
              <w:rPr>
                <w:rFonts w:ascii="Times New Roman" w:hAnsi="Times New Roman" w:cs="Times New Roman"/>
                <w:b/>
              </w:rPr>
              <w:lastRenderedPageBreak/>
              <w:t>Technique</w:t>
            </w:r>
          </w:p>
        </w:tc>
        <w:tc>
          <w:tcPr>
            <w:tcW w:w="2578" w:type="pct"/>
            <w:shd w:val="clear" w:color="auto" w:fill="auto"/>
            <w:vAlign w:val="center"/>
          </w:tcPr>
          <w:p w14:paraId="481C5004" w14:textId="77777777" w:rsidR="00FC6CB6" w:rsidRPr="007C4491" w:rsidRDefault="00FC6CB6"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c>
          <w:tcPr>
            <w:tcW w:w="1194" w:type="pct"/>
            <w:shd w:val="clear" w:color="auto" w:fill="auto"/>
            <w:vAlign w:val="center"/>
          </w:tcPr>
          <w:p w14:paraId="01368E29" w14:textId="77777777" w:rsidR="00FC6CB6" w:rsidRPr="007C4491" w:rsidRDefault="00FC6CB6" w:rsidP="00DB2527">
            <w:pPr>
              <w:spacing w:after="0" w:line="240" w:lineRule="auto"/>
              <w:jc w:val="both"/>
              <w:rPr>
                <w:rFonts w:ascii="Times New Roman" w:hAnsi="Times New Roman" w:cs="Times New Roman"/>
                <w:b/>
              </w:rPr>
            </w:pPr>
            <w:r w:rsidRPr="007C4491">
              <w:rPr>
                <w:rFonts w:ascii="Times New Roman" w:hAnsi="Times New Roman" w:cs="Times New Roman"/>
                <w:b/>
              </w:rPr>
              <w:t>Applicabilité</w:t>
            </w:r>
          </w:p>
        </w:tc>
      </w:tr>
      <w:tr w:rsidR="00FC6CB6" w:rsidRPr="007C4491" w14:paraId="0BDADCF9" w14:textId="77777777" w:rsidTr="000A2782">
        <w:trPr>
          <w:cantSplit/>
          <w:tblHeader/>
          <w:jc w:val="center"/>
        </w:trPr>
        <w:tc>
          <w:tcPr>
            <w:tcW w:w="5000" w:type="pct"/>
            <w:gridSpan w:val="4"/>
            <w:shd w:val="clear" w:color="auto" w:fill="auto"/>
            <w:vAlign w:val="center"/>
          </w:tcPr>
          <w:p w14:paraId="6A66FBE8" w14:textId="2B841951" w:rsidR="00FC6CB6" w:rsidRPr="007C4491" w:rsidRDefault="00FC6CB6" w:rsidP="00DB2527">
            <w:pPr>
              <w:spacing w:after="0" w:line="240" w:lineRule="auto"/>
              <w:jc w:val="both"/>
              <w:rPr>
                <w:rFonts w:ascii="Times New Roman" w:hAnsi="Times New Roman" w:cs="Times New Roman"/>
                <w:lang w:val="fr-BE"/>
              </w:rPr>
            </w:pPr>
            <w:r w:rsidRPr="007C4491">
              <w:rPr>
                <w:rFonts w:ascii="Times New Roman" w:hAnsi="Times New Roman" w:cs="Times New Roman"/>
                <w:b/>
                <w:i/>
                <w:lang w:val="fr-BE"/>
              </w:rPr>
              <w:t>Sélection de la technologie d</w:t>
            </w:r>
            <w:r w:rsidR="00A87AED">
              <w:rPr>
                <w:rFonts w:ascii="Times New Roman" w:hAnsi="Times New Roman" w:cs="Times New Roman"/>
                <w:b/>
                <w:i/>
                <w:lang w:val="fr-BE"/>
              </w:rPr>
              <w:t>’</w:t>
            </w:r>
            <w:r w:rsidRPr="007C4491">
              <w:rPr>
                <w:rFonts w:ascii="Times New Roman" w:hAnsi="Times New Roman" w:cs="Times New Roman"/>
                <w:b/>
                <w:i/>
                <w:lang w:val="fr-BE"/>
              </w:rPr>
              <w:t>impression</w:t>
            </w:r>
          </w:p>
        </w:tc>
      </w:tr>
      <w:tr w:rsidR="00FC6CB6" w:rsidRPr="007C4491" w14:paraId="237310D8" w14:textId="77777777" w:rsidTr="000A2782">
        <w:trPr>
          <w:cantSplit/>
          <w:tblHeader/>
          <w:jc w:val="center"/>
        </w:trPr>
        <w:tc>
          <w:tcPr>
            <w:tcW w:w="225" w:type="pct"/>
            <w:shd w:val="clear" w:color="auto" w:fill="auto"/>
            <w:vAlign w:val="center"/>
          </w:tcPr>
          <w:p w14:paraId="665BE49E" w14:textId="77777777" w:rsidR="00FC6CB6" w:rsidRPr="007C4491" w:rsidRDefault="00FC6CB6" w:rsidP="00DB2527">
            <w:pPr>
              <w:spacing w:after="0" w:line="240" w:lineRule="auto"/>
              <w:jc w:val="both"/>
              <w:rPr>
                <w:rFonts w:ascii="Times New Roman" w:hAnsi="Times New Roman" w:cs="Times New Roman"/>
              </w:rPr>
            </w:pPr>
            <w:r w:rsidRPr="007C4491">
              <w:rPr>
                <w:rFonts w:ascii="Times New Roman" w:hAnsi="Times New Roman" w:cs="Times New Roman"/>
              </w:rPr>
              <w:t>a.</w:t>
            </w:r>
          </w:p>
        </w:tc>
        <w:tc>
          <w:tcPr>
            <w:tcW w:w="1003" w:type="pct"/>
            <w:shd w:val="clear" w:color="auto" w:fill="auto"/>
            <w:vAlign w:val="center"/>
          </w:tcPr>
          <w:p w14:paraId="6E5E6906" w14:textId="77777777" w:rsidR="00FC6CB6" w:rsidRPr="007C4491" w:rsidRDefault="00FC6CB6" w:rsidP="00DB2527">
            <w:pPr>
              <w:spacing w:after="0" w:line="240" w:lineRule="auto"/>
              <w:jc w:val="both"/>
              <w:rPr>
                <w:rFonts w:ascii="Times New Roman" w:hAnsi="Times New Roman" w:cs="Times New Roman"/>
                <w:b/>
              </w:rPr>
            </w:pPr>
            <w:r w:rsidRPr="007C4491">
              <w:rPr>
                <w:rFonts w:ascii="Times New Roman" w:hAnsi="Times New Roman" w:cs="Times New Roman"/>
              </w:rPr>
              <w:t>Impression numérique par jet</w:t>
            </w:r>
          </w:p>
        </w:tc>
        <w:tc>
          <w:tcPr>
            <w:tcW w:w="2578" w:type="pct"/>
            <w:shd w:val="clear" w:color="auto" w:fill="auto"/>
            <w:vAlign w:val="center"/>
          </w:tcPr>
          <w:p w14:paraId="36EFED09" w14:textId="77777777" w:rsidR="00FC6CB6" w:rsidRPr="007C4491" w:rsidRDefault="00FC6CB6"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Injection de colorant dans les matières textiles commandée par ordinateur.</w:t>
            </w:r>
          </w:p>
        </w:tc>
        <w:tc>
          <w:tcPr>
            <w:tcW w:w="1194" w:type="pct"/>
            <w:vMerge w:val="restart"/>
            <w:shd w:val="clear" w:color="auto" w:fill="auto"/>
            <w:vAlign w:val="center"/>
          </w:tcPr>
          <w:p w14:paraId="2D6554CD" w14:textId="7D3996A9" w:rsidR="00FC6CB6" w:rsidRPr="007C4491" w:rsidRDefault="00FC6CB6"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Uniquement applicable aux unités nouvelles ou aux transformations majeures d</w:t>
            </w:r>
            <w:r w:rsidR="00A87AED">
              <w:rPr>
                <w:rFonts w:ascii="Times New Roman" w:hAnsi="Times New Roman" w:cs="Times New Roman"/>
                <w:lang w:val="fr-BE"/>
              </w:rPr>
              <w:t>’</w:t>
            </w:r>
            <w:r w:rsidRPr="007C4491">
              <w:rPr>
                <w:rFonts w:ascii="Times New Roman" w:hAnsi="Times New Roman" w:cs="Times New Roman"/>
                <w:lang w:val="fr-BE"/>
              </w:rPr>
              <w:t>unités.</w:t>
            </w:r>
          </w:p>
        </w:tc>
      </w:tr>
      <w:tr w:rsidR="00FC6CB6" w:rsidRPr="007C4491" w14:paraId="088148E7" w14:textId="77777777" w:rsidTr="000A2782">
        <w:trPr>
          <w:cantSplit/>
          <w:tblHeader/>
          <w:jc w:val="center"/>
        </w:trPr>
        <w:tc>
          <w:tcPr>
            <w:tcW w:w="225" w:type="pct"/>
            <w:shd w:val="clear" w:color="auto" w:fill="auto"/>
            <w:vAlign w:val="center"/>
          </w:tcPr>
          <w:p w14:paraId="1059F62E" w14:textId="77777777" w:rsidR="00FC6CB6" w:rsidRPr="007C4491" w:rsidRDefault="00FC6CB6" w:rsidP="00DB2527">
            <w:pPr>
              <w:spacing w:after="0" w:line="240" w:lineRule="auto"/>
              <w:jc w:val="both"/>
              <w:rPr>
                <w:rFonts w:ascii="Times New Roman" w:hAnsi="Times New Roman" w:cs="Times New Roman"/>
              </w:rPr>
            </w:pPr>
            <w:r w:rsidRPr="007C4491">
              <w:rPr>
                <w:rFonts w:ascii="Times New Roman" w:hAnsi="Times New Roman" w:cs="Times New Roman"/>
              </w:rPr>
              <w:t>b.</w:t>
            </w:r>
          </w:p>
        </w:tc>
        <w:tc>
          <w:tcPr>
            <w:tcW w:w="1003" w:type="pct"/>
            <w:shd w:val="clear" w:color="auto" w:fill="auto"/>
            <w:vAlign w:val="center"/>
          </w:tcPr>
          <w:p w14:paraId="6645EFAA" w14:textId="77777777" w:rsidR="00FC6CB6" w:rsidRPr="007C4491" w:rsidRDefault="00FC6CB6"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Impression par transfert sur les matières textiles synthétiques</w:t>
            </w:r>
          </w:p>
        </w:tc>
        <w:tc>
          <w:tcPr>
            <w:tcW w:w="2578" w:type="pct"/>
            <w:shd w:val="clear" w:color="auto" w:fill="auto"/>
            <w:vAlign w:val="center"/>
          </w:tcPr>
          <w:p w14:paraId="24084C5D" w14:textId="73BA43F5" w:rsidR="00FC6CB6" w:rsidRPr="007C4491" w:rsidRDefault="00FC6CB6"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 dessin est d</w:t>
            </w:r>
            <w:r w:rsidR="00A87AED">
              <w:rPr>
                <w:rFonts w:ascii="Times New Roman" w:hAnsi="Times New Roman" w:cs="Times New Roman"/>
                <w:lang w:val="fr-BE"/>
              </w:rPr>
              <w:t>’</w:t>
            </w:r>
            <w:r w:rsidRPr="007C4491">
              <w:rPr>
                <w:rFonts w:ascii="Times New Roman" w:hAnsi="Times New Roman" w:cs="Times New Roman"/>
                <w:lang w:val="fr-BE"/>
              </w:rPr>
              <w:t>abord imprimé sur un substrat intermédiaire (tel que du papier) à l</w:t>
            </w:r>
            <w:r w:rsidR="00A87AED">
              <w:rPr>
                <w:rFonts w:ascii="Times New Roman" w:hAnsi="Times New Roman" w:cs="Times New Roman"/>
                <w:lang w:val="fr-BE"/>
              </w:rPr>
              <w:t>’</w:t>
            </w:r>
            <w:r w:rsidRPr="007C4491">
              <w:rPr>
                <w:rFonts w:ascii="Times New Roman" w:hAnsi="Times New Roman" w:cs="Times New Roman"/>
                <w:lang w:val="fr-BE"/>
              </w:rPr>
              <w:t>aide de colorants dispersés sélectionnés et est ensuite transféré sur l</w:t>
            </w:r>
            <w:r w:rsidR="00A87AED">
              <w:rPr>
                <w:rFonts w:ascii="Times New Roman" w:hAnsi="Times New Roman" w:cs="Times New Roman"/>
                <w:lang w:val="fr-BE"/>
              </w:rPr>
              <w:t>’</w:t>
            </w:r>
            <w:r w:rsidRPr="007C4491">
              <w:rPr>
                <w:rFonts w:ascii="Times New Roman" w:hAnsi="Times New Roman" w:cs="Times New Roman"/>
                <w:lang w:val="fr-BE"/>
              </w:rPr>
              <w:t>étoffe</w:t>
            </w:r>
            <w:r w:rsidR="002B4442" w:rsidRPr="007C4491">
              <w:rPr>
                <w:rFonts w:ascii="Times New Roman" w:hAnsi="Times New Roman" w:cs="Times New Roman"/>
                <w:lang w:val="fr-BE"/>
              </w:rPr>
              <w:t xml:space="preserve"> </w:t>
            </w:r>
            <w:r w:rsidRPr="007C4491">
              <w:rPr>
                <w:rFonts w:ascii="Times New Roman" w:hAnsi="Times New Roman" w:cs="Times New Roman"/>
                <w:lang w:val="fr-BE"/>
              </w:rPr>
              <w:t>par application d</w:t>
            </w:r>
            <w:r w:rsidR="00A87AED">
              <w:rPr>
                <w:rFonts w:ascii="Times New Roman" w:hAnsi="Times New Roman" w:cs="Times New Roman"/>
                <w:lang w:val="fr-BE"/>
              </w:rPr>
              <w:t>’</w:t>
            </w:r>
            <w:r w:rsidRPr="007C4491">
              <w:rPr>
                <w:rFonts w:ascii="Times New Roman" w:hAnsi="Times New Roman" w:cs="Times New Roman"/>
                <w:lang w:val="fr-BE"/>
              </w:rPr>
              <w:t>une température et d</w:t>
            </w:r>
            <w:r w:rsidR="00A87AED">
              <w:rPr>
                <w:rFonts w:ascii="Times New Roman" w:hAnsi="Times New Roman" w:cs="Times New Roman"/>
                <w:lang w:val="fr-BE"/>
              </w:rPr>
              <w:t>’</w:t>
            </w:r>
            <w:r w:rsidR="00A17898" w:rsidRPr="007C4491">
              <w:rPr>
                <w:rFonts w:ascii="Times New Roman" w:hAnsi="Times New Roman" w:cs="Times New Roman"/>
                <w:lang w:val="fr-BE"/>
              </w:rPr>
              <w:t>une pression élevées.</w:t>
            </w:r>
          </w:p>
        </w:tc>
        <w:tc>
          <w:tcPr>
            <w:tcW w:w="1194" w:type="pct"/>
            <w:vMerge/>
            <w:shd w:val="clear" w:color="auto" w:fill="auto"/>
            <w:vAlign w:val="center"/>
          </w:tcPr>
          <w:p w14:paraId="6D664C12" w14:textId="77777777" w:rsidR="00FC6CB6" w:rsidRPr="007C4491" w:rsidRDefault="00FC6CB6" w:rsidP="00DB2527">
            <w:pPr>
              <w:spacing w:after="0" w:line="240" w:lineRule="auto"/>
              <w:jc w:val="both"/>
              <w:rPr>
                <w:rFonts w:ascii="Times New Roman" w:hAnsi="Times New Roman" w:cs="Times New Roman"/>
                <w:lang w:val="fr-BE"/>
              </w:rPr>
            </w:pPr>
          </w:p>
        </w:tc>
      </w:tr>
      <w:tr w:rsidR="00FC6CB6" w:rsidRPr="007C4491" w14:paraId="56CE4274" w14:textId="77777777" w:rsidTr="000A2782">
        <w:trPr>
          <w:cantSplit/>
          <w:tblHeader/>
          <w:jc w:val="center"/>
        </w:trPr>
        <w:tc>
          <w:tcPr>
            <w:tcW w:w="5000" w:type="pct"/>
            <w:gridSpan w:val="4"/>
            <w:shd w:val="clear" w:color="auto" w:fill="auto"/>
            <w:vAlign w:val="center"/>
          </w:tcPr>
          <w:p w14:paraId="62D66ADB" w14:textId="77777777" w:rsidR="00FC6CB6" w:rsidRPr="007C4491" w:rsidRDefault="00FC6CB6" w:rsidP="00DB2527">
            <w:pPr>
              <w:spacing w:after="0" w:line="240" w:lineRule="auto"/>
              <w:jc w:val="both"/>
              <w:rPr>
                <w:rFonts w:ascii="Times New Roman" w:hAnsi="Times New Roman" w:cs="Times New Roman"/>
                <w:lang w:val="fr-BE"/>
              </w:rPr>
            </w:pPr>
            <w:r w:rsidRPr="007C4491">
              <w:rPr>
                <w:rFonts w:ascii="Times New Roman" w:hAnsi="Times New Roman" w:cs="Times New Roman"/>
                <w:b/>
                <w:i/>
                <w:lang w:val="fr-BE"/>
              </w:rPr>
              <w:t>Technique de conception et de fonctionnement</w:t>
            </w:r>
          </w:p>
        </w:tc>
      </w:tr>
      <w:tr w:rsidR="00FC6CB6" w:rsidRPr="007C4491" w14:paraId="0DE48113" w14:textId="77777777" w:rsidTr="000A2782">
        <w:trPr>
          <w:cantSplit/>
          <w:tblHeader/>
          <w:jc w:val="center"/>
        </w:trPr>
        <w:tc>
          <w:tcPr>
            <w:tcW w:w="225" w:type="pct"/>
            <w:shd w:val="clear" w:color="auto" w:fill="auto"/>
            <w:vAlign w:val="center"/>
          </w:tcPr>
          <w:p w14:paraId="41D82F63" w14:textId="77777777" w:rsidR="00FC6CB6" w:rsidRPr="007C4491" w:rsidRDefault="00FC6CB6" w:rsidP="00DB2527">
            <w:pPr>
              <w:spacing w:after="0" w:line="240" w:lineRule="auto"/>
              <w:jc w:val="both"/>
              <w:rPr>
                <w:rFonts w:ascii="Times New Roman" w:hAnsi="Times New Roman" w:cs="Times New Roman"/>
              </w:rPr>
            </w:pPr>
            <w:r w:rsidRPr="007C4491">
              <w:rPr>
                <w:rFonts w:ascii="Times New Roman" w:hAnsi="Times New Roman" w:cs="Times New Roman"/>
              </w:rPr>
              <w:t>c.</w:t>
            </w:r>
          </w:p>
        </w:tc>
        <w:tc>
          <w:tcPr>
            <w:tcW w:w="1003" w:type="pct"/>
            <w:shd w:val="clear" w:color="auto" w:fill="auto"/>
            <w:vAlign w:val="center"/>
          </w:tcPr>
          <w:p w14:paraId="1D9EBB3D" w14:textId="37FE9BDD" w:rsidR="00FC6CB6" w:rsidRPr="007C4491" w:rsidRDefault="00FC6CB6"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Utilisation optimisée de la pâte d</w:t>
            </w:r>
            <w:r w:rsidR="00A87AED">
              <w:rPr>
                <w:rFonts w:ascii="Times New Roman" w:hAnsi="Times New Roman" w:cs="Times New Roman"/>
                <w:lang w:val="fr-BE"/>
              </w:rPr>
              <w:t>’</w:t>
            </w:r>
            <w:r w:rsidRPr="007C4491">
              <w:rPr>
                <w:rFonts w:ascii="Times New Roman" w:hAnsi="Times New Roman" w:cs="Times New Roman"/>
                <w:lang w:val="fr-BE"/>
              </w:rPr>
              <w:t>impression</w:t>
            </w:r>
          </w:p>
        </w:tc>
        <w:tc>
          <w:tcPr>
            <w:tcW w:w="2578" w:type="pct"/>
            <w:shd w:val="clear" w:color="auto" w:fill="auto"/>
            <w:vAlign w:val="center"/>
          </w:tcPr>
          <w:p w14:paraId="6D81D791" w14:textId="247CB938" w:rsidR="00FC6CB6" w:rsidRPr="007C4491" w:rsidRDefault="00FC6CB6" w:rsidP="00DB2527">
            <w:pPr>
              <w:spacing w:after="0" w:line="240" w:lineRule="auto"/>
              <w:jc w:val="both"/>
              <w:rPr>
                <w:rFonts w:ascii="Times New Roman" w:hAnsi="Times New Roman" w:cs="Times New Roman"/>
              </w:rPr>
            </w:pPr>
            <w:r w:rsidRPr="007C4491">
              <w:rPr>
                <w:rFonts w:ascii="Times New Roman" w:hAnsi="Times New Roman" w:cs="Times New Roman"/>
              </w:rPr>
              <w:t>Cela consiste notamment à :</w:t>
            </w:r>
          </w:p>
          <w:p w14:paraId="2937CFA9" w14:textId="746168F9" w:rsidR="00FC6CB6" w:rsidRPr="007C4491" w:rsidRDefault="002B4442" w:rsidP="002B4442">
            <w:pPr>
              <w:spacing w:after="0" w:line="240" w:lineRule="auto"/>
              <w:jc w:val="both"/>
              <w:rPr>
                <w:rFonts w:ascii="Times New Roman" w:hAnsi="Times New Roman" w:cs="Times New Roman"/>
                <w:lang w:val="fr-BE"/>
              </w:rPr>
            </w:pPr>
            <w:r w:rsidRPr="007C4491">
              <w:rPr>
                <w:rFonts w:ascii="Times New Roman" w:hAnsi="Times New Roman" w:cs="Times New Roman"/>
              </w:rPr>
              <w:t>- r</w:t>
            </w:r>
            <w:proofErr w:type="spellStart"/>
            <w:r w:rsidR="00FC6CB6" w:rsidRPr="007C4491">
              <w:rPr>
                <w:rFonts w:ascii="Times New Roman" w:hAnsi="Times New Roman" w:cs="Times New Roman"/>
                <w:lang w:val="fr-BE"/>
              </w:rPr>
              <w:t>éduire</w:t>
            </w:r>
            <w:proofErr w:type="spellEnd"/>
            <w:r w:rsidR="00FC6CB6" w:rsidRPr="007C4491">
              <w:rPr>
                <w:rFonts w:ascii="Times New Roman" w:hAnsi="Times New Roman" w:cs="Times New Roman"/>
                <w:lang w:val="fr-BE"/>
              </w:rPr>
              <w:t xml:space="preserve"> le plus possible le volume du circuit d</w:t>
            </w:r>
            <w:r w:rsidR="00A87AED">
              <w:rPr>
                <w:rFonts w:ascii="Times New Roman" w:hAnsi="Times New Roman" w:cs="Times New Roman"/>
                <w:lang w:val="fr-BE"/>
              </w:rPr>
              <w:t>’</w:t>
            </w:r>
            <w:r w:rsidR="00FC6CB6" w:rsidRPr="007C4491">
              <w:rPr>
                <w:rFonts w:ascii="Times New Roman" w:hAnsi="Times New Roman" w:cs="Times New Roman"/>
                <w:lang w:val="fr-BE"/>
              </w:rPr>
              <w:t>alimentation en pâte d</w:t>
            </w:r>
            <w:r w:rsidR="00A87AED">
              <w:rPr>
                <w:rFonts w:ascii="Times New Roman" w:hAnsi="Times New Roman" w:cs="Times New Roman"/>
                <w:lang w:val="fr-BE"/>
              </w:rPr>
              <w:t>’</w:t>
            </w:r>
            <w:r w:rsidR="00FC6CB6" w:rsidRPr="007C4491">
              <w:rPr>
                <w:rFonts w:ascii="Times New Roman" w:hAnsi="Times New Roman" w:cs="Times New Roman"/>
                <w:lang w:val="fr-BE"/>
              </w:rPr>
              <w:t>impression (par exemple, en réduisant les lon</w:t>
            </w:r>
            <w:r w:rsidRPr="007C4491">
              <w:rPr>
                <w:rFonts w:ascii="Times New Roman" w:hAnsi="Times New Roman" w:cs="Times New Roman"/>
                <w:lang w:val="fr-BE"/>
              </w:rPr>
              <w:t>gueurs et diamètres des tuyaux) ;</w:t>
            </w:r>
          </w:p>
          <w:p w14:paraId="5D265525" w14:textId="566A7EE5" w:rsidR="00FC6CB6" w:rsidRPr="007C4491" w:rsidRDefault="002B4442" w:rsidP="002B4442">
            <w:pPr>
              <w:spacing w:after="0" w:line="240" w:lineRule="auto"/>
              <w:jc w:val="both"/>
              <w:rPr>
                <w:rFonts w:ascii="Times New Roman" w:hAnsi="Times New Roman" w:cs="Times New Roman"/>
                <w:lang w:val="fr-BE"/>
              </w:rPr>
            </w:pPr>
            <w:r w:rsidRPr="007C4491">
              <w:rPr>
                <w:rFonts w:ascii="Times New Roman" w:hAnsi="Times New Roman" w:cs="Times New Roman"/>
                <w:lang w:val="fr-BE"/>
              </w:rPr>
              <w:t>- a</w:t>
            </w:r>
            <w:r w:rsidR="00FC6CB6" w:rsidRPr="007C4491">
              <w:rPr>
                <w:rFonts w:ascii="Times New Roman" w:hAnsi="Times New Roman" w:cs="Times New Roman"/>
                <w:lang w:val="fr-BE"/>
              </w:rPr>
              <w:t>ssurer une répartition uniforme de la pâte sur toute la lar</w:t>
            </w:r>
            <w:r w:rsidRPr="007C4491">
              <w:rPr>
                <w:rFonts w:ascii="Times New Roman" w:hAnsi="Times New Roman" w:cs="Times New Roman"/>
                <w:lang w:val="fr-BE"/>
              </w:rPr>
              <w:t>geur de la machine d</w:t>
            </w:r>
            <w:r w:rsidR="00A87AED">
              <w:rPr>
                <w:rFonts w:ascii="Times New Roman" w:hAnsi="Times New Roman" w:cs="Times New Roman"/>
                <w:lang w:val="fr-BE"/>
              </w:rPr>
              <w:t>’</w:t>
            </w:r>
            <w:r w:rsidRPr="007C4491">
              <w:rPr>
                <w:rFonts w:ascii="Times New Roman" w:hAnsi="Times New Roman" w:cs="Times New Roman"/>
                <w:lang w:val="fr-BE"/>
              </w:rPr>
              <w:t>impression ;</w:t>
            </w:r>
          </w:p>
          <w:p w14:paraId="229D429C" w14:textId="30D7F273" w:rsidR="00FC6CB6" w:rsidRPr="007C4491" w:rsidRDefault="002B4442" w:rsidP="002B4442">
            <w:pPr>
              <w:spacing w:after="0" w:line="240" w:lineRule="auto"/>
              <w:jc w:val="both"/>
              <w:rPr>
                <w:rFonts w:ascii="Times New Roman" w:hAnsi="Times New Roman" w:cs="Times New Roman"/>
                <w:lang w:val="fr-BE"/>
              </w:rPr>
            </w:pPr>
            <w:r w:rsidRPr="007C4491">
              <w:rPr>
                <w:rFonts w:ascii="Times New Roman" w:hAnsi="Times New Roman" w:cs="Times New Roman"/>
                <w:lang w:val="fr-BE"/>
              </w:rPr>
              <w:t>- a</w:t>
            </w:r>
            <w:r w:rsidR="00FC6CB6" w:rsidRPr="007C4491">
              <w:rPr>
                <w:rFonts w:ascii="Times New Roman" w:hAnsi="Times New Roman" w:cs="Times New Roman"/>
                <w:lang w:val="fr-BE"/>
              </w:rPr>
              <w:t>rrêter l</w:t>
            </w:r>
            <w:r w:rsidR="00A87AED">
              <w:rPr>
                <w:rFonts w:ascii="Times New Roman" w:hAnsi="Times New Roman" w:cs="Times New Roman"/>
                <w:lang w:val="fr-BE"/>
              </w:rPr>
              <w:t>’</w:t>
            </w:r>
            <w:r w:rsidR="00FC6CB6" w:rsidRPr="007C4491">
              <w:rPr>
                <w:rFonts w:ascii="Times New Roman" w:hAnsi="Times New Roman" w:cs="Times New Roman"/>
                <w:lang w:val="fr-BE"/>
              </w:rPr>
              <w:t>alimentation en pâte d</w:t>
            </w:r>
            <w:r w:rsidR="00A87AED">
              <w:rPr>
                <w:rFonts w:ascii="Times New Roman" w:hAnsi="Times New Roman" w:cs="Times New Roman"/>
                <w:lang w:val="fr-BE"/>
              </w:rPr>
              <w:t>’</w:t>
            </w:r>
            <w:r w:rsidR="00FC6CB6" w:rsidRPr="007C4491">
              <w:rPr>
                <w:rFonts w:ascii="Times New Roman" w:hAnsi="Times New Roman" w:cs="Times New Roman"/>
                <w:lang w:val="fr-BE"/>
              </w:rPr>
              <w:t>impression un peu avant la fin de l</w:t>
            </w:r>
            <w:r w:rsidR="00A87AED">
              <w:rPr>
                <w:rFonts w:ascii="Times New Roman" w:hAnsi="Times New Roman" w:cs="Times New Roman"/>
                <w:lang w:val="fr-BE"/>
              </w:rPr>
              <w:t>’</w:t>
            </w:r>
            <w:r w:rsidR="00FC6CB6" w:rsidRPr="007C4491">
              <w:rPr>
                <w:rFonts w:ascii="Times New Roman" w:hAnsi="Times New Roman" w:cs="Times New Roman"/>
                <w:lang w:val="fr-BE"/>
              </w:rPr>
              <w:t>impr</w:t>
            </w:r>
            <w:r w:rsidRPr="007C4491">
              <w:rPr>
                <w:rFonts w:ascii="Times New Roman" w:hAnsi="Times New Roman" w:cs="Times New Roman"/>
                <w:lang w:val="fr-BE"/>
              </w:rPr>
              <w:t>ession ;</w:t>
            </w:r>
          </w:p>
          <w:p w14:paraId="0611302B" w14:textId="228FF293" w:rsidR="00FC6CB6" w:rsidRPr="007C4491" w:rsidRDefault="002B4442" w:rsidP="002B4442">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 a</w:t>
            </w:r>
            <w:r w:rsidR="00FC6CB6" w:rsidRPr="007C4491">
              <w:rPr>
                <w:rFonts w:ascii="Times New Roman" w:hAnsi="Times New Roman" w:cs="Times New Roman"/>
                <w:lang w:val="fr-BE"/>
              </w:rPr>
              <w:t>jouter manuellement la pâte d</w:t>
            </w:r>
            <w:r w:rsidR="00A87AED">
              <w:rPr>
                <w:rFonts w:ascii="Times New Roman" w:hAnsi="Times New Roman" w:cs="Times New Roman"/>
                <w:lang w:val="fr-BE"/>
              </w:rPr>
              <w:t>’</w:t>
            </w:r>
            <w:r w:rsidR="00FC6CB6" w:rsidRPr="007C4491">
              <w:rPr>
                <w:rFonts w:ascii="Times New Roman" w:hAnsi="Times New Roman" w:cs="Times New Roman"/>
                <w:lang w:val="fr-BE"/>
              </w:rPr>
              <w:t>impression en cas d</w:t>
            </w:r>
            <w:r w:rsidR="00A87AED">
              <w:rPr>
                <w:rFonts w:ascii="Times New Roman" w:hAnsi="Times New Roman" w:cs="Times New Roman"/>
                <w:lang w:val="fr-BE"/>
              </w:rPr>
              <w:t>’</w:t>
            </w:r>
            <w:r w:rsidR="00FC6CB6" w:rsidRPr="007C4491">
              <w:rPr>
                <w:rFonts w:ascii="Times New Roman" w:hAnsi="Times New Roman" w:cs="Times New Roman"/>
                <w:lang w:val="fr-BE"/>
              </w:rPr>
              <w:t>utilisation à petite échelle.</w:t>
            </w:r>
          </w:p>
        </w:tc>
        <w:tc>
          <w:tcPr>
            <w:tcW w:w="1194" w:type="pct"/>
            <w:shd w:val="clear" w:color="auto" w:fill="auto"/>
            <w:vAlign w:val="center"/>
          </w:tcPr>
          <w:p w14:paraId="5C719EC3" w14:textId="15A6D6F2" w:rsidR="00FC6CB6" w:rsidRPr="007C4491" w:rsidRDefault="00FC6CB6"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FC6CB6" w:rsidRPr="007C4491" w14:paraId="19F0173F" w14:textId="77777777" w:rsidTr="000A2782">
        <w:trPr>
          <w:cantSplit/>
          <w:tblHeader/>
          <w:jc w:val="center"/>
        </w:trPr>
        <w:tc>
          <w:tcPr>
            <w:tcW w:w="5000" w:type="pct"/>
            <w:gridSpan w:val="4"/>
            <w:shd w:val="clear" w:color="auto" w:fill="auto"/>
            <w:vAlign w:val="center"/>
          </w:tcPr>
          <w:p w14:paraId="12386E67" w14:textId="1A17E623" w:rsidR="00FC6CB6" w:rsidRPr="007C4491" w:rsidRDefault="00FC6CB6" w:rsidP="00DB2527">
            <w:pPr>
              <w:spacing w:after="0" w:line="240" w:lineRule="auto"/>
              <w:jc w:val="both"/>
              <w:rPr>
                <w:rFonts w:ascii="Times New Roman" w:hAnsi="Times New Roman" w:cs="Times New Roman"/>
                <w:lang w:val="fr-BE"/>
              </w:rPr>
            </w:pPr>
            <w:r w:rsidRPr="007C4491">
              <w:rPr>
                <w:rFonts w:ascii="Times New Roman" w:hAnsi="Times New Roman" w:cs="Times New Roman"/>
                <w:b/>
                <w:i/>
                <w:lang w:val="fr-BE"/>
              </w:rPr>
              <w:t>Récupération et réutilisation de la pâte d</w:t>
            </w:r>
            <w:r w:rsidR="00A87AED">
              <w:rPr>
                <w:rFonts w:ascii="Times New Roman" w:hAnsi="Times New Roman" w:cs="Times New Roman"/>
                <w:b/>
                <w:i/>
                <w:lang w:val="fr-BE"/>
              </w:rPr>
              <w:t>’</w:t>
            </w:r>
            <w:r w:rsidRPr="007C4491">
              <w:rPr>
                <w:rFonts w:ascii="Times New Roman" w:hAnsi="Times New Roman" w:cs="Times New Roman"/>
                <w:b/>
                <w:i/>
                <w:lang w:val="fr-BE"/>
              </w:rPr>
              <w:t>impression</w:t>
            </w:r>
          </w:p>
        </w:tc>
      </w:tr>
      <w:tr w:rsidR="00FC6CB6" w:rsidRPr="007C4491" w14:paraId="0AC76D12" w14:textId="77777777" w:rsidTr="000A2782">
        <w:trPr>
          <w:cantSplit/>
          <w:tblHeader/>
          <w:jc w:val="center"/>
        </w:trPr>
        <w:tc>
          <w:tcPr>
            <w:tcW w:w="225" w:type="pct"/>
            <w:shd w:val="clear" w:color="auto" w:fill="auto"/>
            <w:vAlign w:val="center"/>
          </w:tcPr>
          <w:p w14:paraId="2AB89DB6" w14:textId="77777777" w:rsidR="00FC6CB6" w:rsidRPr="007C4491" w:rsidRDefault="00FC6CB6" w:rsidP="00DB2527">
            <w:pPr>
              <w:spacing w:after="0" w:line="240" w:lineRule="auto"/>
              <w:jc w:val="both"/>
              <w:rPr>
                <w:rFonts w:ascii="Times New Roman" w:hAnsi="Times New Roman" w:cs="Times New Roman"/>
              </w:rPr>
            </w:pPr>
            <w:r w:rsidRPr="007C4491">
              <w:rPr>
                <w:rFonts w:ascii="Times New Roman" w:hAnsi="Times New Roman" w:cs="Times New Roman"/>
              </w:rPr>
              <w:t>d.</w:t>
            </w:r>
          </w:p>
        </w:tc>
        <w:tc>
          <w:tcPr>
            <w:tcW w:w="1003" w:type="pct"/>
            <w:shd w:val="clear" w:color="auto" w:fill="auto"/>
            <w:vAlign w:val="center"/>
          </w:tcPr>
          <w:p w14:paraId="07871015" w14:textId="40BBE905" w:rsidR="00FC6CB6" w:rsidRPr="007C4491" w:rsidRDefault="00FC6CB6"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Récupération de la pâte d</w:t>
            </w:r>
            <w:r w:rsidR="00A87AED">
              <w:rPr>
                <w:rFonts w:ascii="Times New Roman" w:hAnsi="Times New Roman" w:cs="Times New Roman"/>
                <w:lang w:val="fr-BE"/>
              </w:rPr>
              <w:t>’</w:t>
            </w:r>
            <w:r w:rsidRPr="007C4491">
              <w:rPr>
                <w:rFonts w:ascii="Times New Roman" w:hAnsi="Times New Roman" w:cs="Times New Roman"/>
                <w:lang w:val="fr-BE"/>
              </w:rPr>
              <w:t>impression résiduelle dans l</w:t>
            </w:r>
            <w:r w:rsidR="00A87AED">
              <w:rPr>
                <w:rFonts w:ascii="Times New Roman" w:hAnsi="Times New Roman" w:cs="Times New Roman"/>
                <w:lang w:val="fr-BE"/>
              </w:rPr>
              <w:t>’</w:t>
            </w:r>
            <w:r w:rsidRPr="007C4491">
              <w:rPr>
                <w:rFonts w:ascii="Times New Roman" w:hAnsi="Times New Roman" w:cs="Times New Roman"/>
                <w:lang w:val="fr-BE"/>
              </w:rPr>
              <w:t>impression à cadre rotatif</w:t>
            </w:r>
          </w:p>
        </w:tc>
        <w:tc>
          <w:tcPr>
            <w:tcW w:w="2578" w:type="pct"/>
            <w:shd w:val="clear" w:color="auto" w:fill="auto"/>
            <w:vAlign w:val="center"/>
          </w:tcPr>
          <w:p w14:paraId="6380BB9C" w14:textId="0B8C9710" w:rsidR="00FC6CB6" w:rsidRPr="007C4491" w:rsidRDefault="00FC6CB6"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La pâte d</w:t>
            </w:r>
            <w:r w:rsidR="00A87AED">
              <w:rPr>
                <w:rFonts w:ascii="Times New Roman" w:hAnsi="Times New Roman" w:cs="Times New Roman"/>
                <w:lang w:val="fr-BE"/>
              </w:rPr>
              <w:t>’</w:t>
            </w:r>
            <w:r w:rsidRPr="007C4491">
              <w:rPr>
                <w:rFonts w:ascii="Times New Roman" w:hAnsi="Times New Roman" w:cs="Times New Roman"/>
                <w:lang w:val="fr-BE"/>
              </w:rPr>
              <w:t>impression résiduelle du circuit d</w:t>
            </w:r>
            <w:r w:rsidR="00A87AED">
              <w:rPr>
                <w:rFonts w:ascii="Times New Roman" w:hAnsi="Times New Roman" w:cs="Times New Roman"/>
                <w:lang w:val="fr-BE"/>
              </w:rPr>
              <w:t>’</w:t>
            </w:r>
            <w:r w:rsidRPr="007C4491">
              <w:rPr>
                <w:rFonts w:ascii="Times New Roman" w:hAnsi="Times New Roman" w:cs="Times New Roman"/>
                <w:lang w:val="fr-BE"/>
              </w:rPr>
              <w:t>alimentation est renvoyée dans son récipient d</w:t>
            </w:r>
            <w:r w:rsidR="00A87AED">
              <w:rPr>
                <w:rFonts w:ascii="Times New Roman" w:hAnsi="Times New Roman" w:cs="Times New Roman"/>
                <w:lang w:val="fr-BE"/>
              </w:rPr>
              <w:t>’</w:t>
            </w:r>
            <w:r w:rsidRPr="007C4491">
              <w:rPr>
                <w:rFonts w:ascii="Times New Roman" w:hAnsi="Times New Roman" w:cs="Times New Roman"/>
                <w:lang w:val="fr-BE"/>
              </w:rPr>
              <w:t>origine.</w:t>
            </w:r>
          </w:p>
        </w:tc>
        <w:tc>
          <w:tcPr>
            <w:tcW w:w="1194" w:type="pct"/>
            <w:shd w:val="clear" w:color="auto" w:fill="auto"/>
            <w:vAlign w:val="center"/>
          </w:tcPr>
          <w:p w14:paraId="5CAA4289" w14:textId="361E6A6A" w:rsidR="00FC6CB6" w:rsidRPr="007C4491" w:rsidRDefault="00FC6CB6"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 xml:space="preserve">applicabilité aux unités existantes peut être limitée par les équipements. </w:t>
            </w:r>
          </w:p>
        </w:tc>
      </w:tr>
      <w:tr w:rsidR="00FC6CB6" w:rsidRPr="007C4491" w14:paraId="21A89E78" w14:textId="77777777" w:rsidTr="000A2782">
        <w:trPr>
          <w:cantSplit/>
          <w:tblHeader/>
          <w:jc w:val="center"/>
        </w:trPr>
        <w:tc>
          <w:tcPr>
            <w:tcW w:w="225" w:type="pct"/>
            <w:shd w:val="clear" w:color="auto" w:fill="auto"/>
            <w:vAlign w:val="center"/>
          </w:tcPr>
          <w:p w14:paraId="1FB00337" w14:textId="77777777" w:rsidR="00FC6CB6" w:rsidRPr="007C4491" w:rsidRDefault="00FC6CB6" w:rsidP="00DB2527">
            <w:pPr>
              <w:spacing w:after="0" w:line="240" w:lineRule="auto"/>
              <w:jc w:val="both"/>
              <w:rPr>
                <w:rFonts w:ascii="Times New Roman" w:hAnsi="Times New Roman" w:cs="Times New Roman"/>
              </w:rPr>
            </w:pPr>
            <w:r w:rsidRPr="007C4491">
              <w:rPr>
                <w:rFonts w:ascii="Times New Roman" w:hAnsi="Times New Roman" w:cs="Times New Roman"/>
              </w:rPr>
              <w:t>e.</w:t>
            </w:r>
          </w:p>
        </w:tc>
        <w:tc>
          <w:tcPr>
            <w:tcW w:w="1003" w:type="pct"/>
            <w:shd w:val="clear" w:color="auto" w:fill="auto"/>
            <w:vAlign w:val="center"/>
          </w:tcPr>
          <w:p w14:paraId="3E7806E2" w14:textId="3E738694" w:rsidR="00FC6CB6" w:rsidRPr="007C4491" w:rsidRDefault="00FC6CB6"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Réutilisation de la pâte d</w:t>
            </w:r>
            <w:r w:rsidR="00A87AED">
              <w:rPr>
                <w:rFonts w:ascii="Times New Roman" w:hAnsi="Times New Roman" w:cs="Times New Roman"/>
                <w:lang w:val="fr-BE"/>
              </w:rPr>
              <w:t>’</w:t>
            </w:r>
            <w:r w:rsidRPr="007C4491">
              <w:rPr>
                <w:rFonts w:ascii="Times New Roman" w:hAnsi="Times New Roman" w:cs="Times New Roman"/>
                <w:lang w:val="fr-BE"/>
              </w:rPr>
              <w:t>impression résiduelle</w:t>
            </w:r>
          </w:p>
        </w:tc>
        <w:tc>
          <w:tcPr>
            <w:tcW w:w="2578" w:type="pct"/>
            <w:shd w:val="clear" w:color="auto" w:fill="auto"/>
            <w:vAlign w:val="center"/>
          </w:tcPr>
          <w:p w14:paraId="1DACE4E5" w14:textId="731474CF" w:rsidR="00FC6CB6" w:rsidRPr="007C4491" w:rsidRDefault="00FC6CB6"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La pâte d</w:t>
            </w:r>
            <w:r w:rsidR="00A87AED">
              <w:rPr>
                <w:rFonts w:ascii="Times New Roman" w:hAnsi="Times New Roman" w:cs="Times New Roman"/>
                <w:lang w:val="fr-BE"/>
              </w:rPr>
              <w:t>’</w:t>
            </w:r>
            <w:r w:rsidRPr="007C4491">
              <w:rPr>
                <w:rFonts w:ascii="Times New Roman" w:hAnsi="Times New Roman" w:cs="Times New Roman"/>
                <w:lang w:val="fr-BE"/>
              </w:rPr>
              <w:t>impression résiduelle est collectée, triée par type, stockée et réutilisée.</w:t>
            </w:r>
          </w:p>
          <w:p w14:paraId="0CD5E209" w14:textId="03FE20FF" w:rsidR="00FC6CB6" w:rsidRPr="007C4491" w:rsidRDefault="00FC6CB6"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 degré de réutilisation de la pâte d</w:t>
            </w:r>
            <w:r w:rsidR="00A87AED">
              <w:rPr>
                <w:rFonts w:ascii="Times New Roman" w:hAnsi="Times New Roman" w:cs="Times New Roman"/>
                <w:lang w:val="fr-BE"/>
              </w:rPr>
              <w:t>’</w:t>
            </w:r>
            <w:r w:rsidRPr="007C4491">
              <w:rPr>
                <w:rFonts w:ascii="Times New Roman" w:hAnsi="Times New Roman" w:cs="Times New Roman"/>
                <w:lang w:val="fr-BE"/>
              </w:rPr>
              <w:t>impression est limité par sa dégradation.</w:t>
            </w:r>
          </w:p>
        </w:tc>
        <w:tc>
          <w:tcPr>
            <w:tcW w:w="1194" w:type="pct"/>
            <w:shd w:val="clear" w:color="auto" w:fill="auto"/>
            <w:vAlign w:val="center"/>
          </w:tcPr>
          <w:p w14:paraId="044D39A2" w14:textId="2ABB547C" w:rsidR="00FC6CB6" w:rsidRPr="007C4491" w:rsidRDefault="00FC6CB6"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bl>
    <w:p w14:paraId="0857071D" w14:textId="0539B96E" w:rsidR="0012584E" w:rsidRPr="007C4491" w:rsidRDefault="0012584E" w:rsidP="00DB2527">
      <w:pPr>
        <w:spacing w:after="0" w:line="240" w:lineRule="auto"/>
        <w:jc w:val="both"/>
        <w:rPr>
          <w:rFonts w:ascii="Times New Roman" w:eastAsia="Times New Roman" w:hAnsi="Times New Roman" w:cs="Times New Roman"/>
          <w:vanish/>
          <w:lang w:eastAsia="fr-FR"/>
        </w:rPr>
      </w:pPr>
    </w:p>
    <w:p w14:paraId="128B5AB3" w14:textId="48C339B5" w:rsidR="00FC6CB6" w:rsidRPr="007C4491" w:rsidRDefault="00167F68" w:rsidP="008020AA">
      <w:pPr>
        <w:pStyle w:val="Titre3"/>
        <w:numPr>
          <w:ilvl w:val="2"/>
          <w:numId w:val="41"/>
        </w:numPr>
        <w:spacing w:before="0" w:beforeAutospacing="0" w:after="0" w:afterAutospacing="0"/>
        <w:rPr>
          <w:sz w:val="22"/>
          <w:szCs w:val="22"/>
        </w:rPr>
      </w:pPr>
      <w:r w:rsidRPr="007C4491">
        <w:rPr>
          <w:sz w:val="22"/>
          <w:szCs w:val="22"/>
        </w:rPr>
        <w:t>Emissions atmosphériques d</w:t>
      </w:r>
      <w:r w:rsidR="00A87AED">
        <w:rPr>
          <w:sz w:val="22"/>
          <w:szCs w:val="22"/>
        </w:rPr>
        <w:t>’</w:t>
      </w:r>
      <w:r w:rsidRPr="007C4491">
        <w:rPr>
          <w:sz w:val="22"/>
          <w:szCs w:val="22"/>
        </w:rPr>
        <w:t>ammoniac et production d</w:t>
      </w:r>
      <w:r w:rsidR="00A87AED">
        <w:rPr>
          <w:sz w:val="22"/>
          <w:szCs w:val="22"/>
        </w:rPr>
        <w:t>’</w:t>
      </w:r>
      <w:r w:rsidRPr="007C4491">
        <w:rPr>
          <w:sz w:val="22"/>
          <w:szCs w:val="22"/>
        </w:rPr>
        <w:t>effluents aqueux contenant de l</w:t>
      </w:r>
      <w:r w:rsidR="00A87AED">
        <w:rPr>
          <w:sz w:val="22"/>
          <w:szCs w:val="22"/>
        </w:rPr>
        <w:t>’</w:t>
      </w:r>
      <w:r w:rsidRPr="007C4491">
        <w:rPr>
          <w:sz w:val="22"/>
          <w:szCs w:val="22"/>
        </w:rPr>
        <w:t>urée</w:t>
      </w:r>
    </w:p>
    <w:p w14:paraId="04768CFD" w14:textId="749DA57D" w:rsidR="00167F68" w:rsidRPr="007C4491" w:rsidRDefault="00FD2773" w:rsidP="00E650FE">
      <w:pPr>
        <w:pStyle w:val="BATNumberingGREEN"/>
        <w:rPr>
          <w:vanish/>
          <w:sz w:val="22"/>
          <w:szCs w:val="22"/>
          <w:lang w:eastAsia="fr-FR"/>
        </w:rPr>
      </w:pPr>
      <w:r>
        <w:rPr>
          <w:sz w:val="22"/>
          <w:szCs w:val="22"/>
          <w:lang w:eastAsia="fr-FR"/>
        </w:rPr>
        <w:t xml:space="preserve">L’exploitant </w:t>
      </w:r>
      <w:r w:rsidR="00167F68" w:rsidRPr="007C4491">
        <w:rPr>
          <w:vanish/>
          <w:sz w:val="22"/>
          <w:szCs w:val="22"/>
          <w:lang w:eastAsia="fr-FR"/>
        </w:rPr>
        <w:t>L</w:t>
      </w:r>
      <w:r w:rsidR="00A87AED">
        <w:rPr>
          <w:vanish/>
          <w:sz w:val="22"/>
          <w:szCs w:val="22"/>
          <w:lang w:eastAsia="fr-FR"/>
        </w:rPr>
        <w:t>’</w:t>
      </w:r>
      <w:r w:rsidR="00167F68" w:rsidRPr="007C4491">
        <w:rPr>
          <w:vanish/>
          <w:sz w:val="22"/>
          <w:szCs w:val="22"/>
          <w:lang w:eastAsia="fr-FR"/>
        </w:rPr>
        <w:t xml:space="preserve">exploitant </w:t>
      </w:r>
      <w:r w:rsidR="00167F68" w:rsidRPr="007C4491">
        <w:rPr>
          <w:sz w:val="22"/>
          <w:szCs w:val="22"/>
        </w:rPr>
        <w:t>applique une des techniques pour l</w:t>
      </w:r>
      <w:r w:rsidR="00A87AED">
        <w:rPr>
          <w:sz w:val="22"/>
          <w:szCs w:val="22"/>
        </w:rPr>
        <w:t>’</w:t>
      </w:r>
      <w:r w:rsidR="00167F68" w:rsidRPr="007C4491">
        <w:rPr>
          <w:sz w:val="22"/>
          <w:szCs w:val="22"/>
        </w:rPr>
        <w:t>impression à l</w:t>
      </w:r>
      <w:r w:rsidR="00A87AED">
        <w:rPr>
          <w:sz w:val="22"/>
          <w:szCs w:val="22"/>
        </w:rPr>
        <w:t>’</w:t>
      </w:r>
      <w:r w:rsidR="00167F68" w:rsidRPr="007C4491">
        <w:rPr>
          <w:sz w:val="22"/>
          <w:szCs w:val="22"/>
        </w:rPr>
        <w:t>aide de colorants réactifs sur des fibres/du matériel cellulosique(s).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092"/>
        <w:gridCol w:w="6550"/>
      </w:tblGrid>
      <w:tr w:rsidR="00167F68" w:rsidRPr="007C4491" w14:paraId="1953F821" w14:textId="77777777" w:rsidTr="002B4442">
        <w:trPr>
          <w:cantSplit/>
          <w:tblHeader/>
          <w:jc w:val="center"/>
        </w:trPr>
        <w:tc>
          <w:tcPr>
            <w:tcW w:w="1386" w:type="pct"/>
            <w:gridSpan w:val="2"/>
            <w:shd w:val="clear" w:color="auto" w:fill="auto"/>
            <w:vAlign w:val="center"/>
          </w:tcPr>
          <w:p w14:paraId="3B6D4941" w14:textId="77777777" w:rsidR="00167F68" w:rsidRPr="007C4491" w:rsidRDefault="00167F68" w:rsidP="00DB2527">
            <w:pPr>
              <w:spacing w:after="0" w:line="240" w:lineRule="auto"/>
              <w:jc w:val="both"/>
              <w:rPr>
                <w:rFonts w:ascii="Times New Roman" w:hAnsi="Times New Roman" w:cs="Times New Roman"/>
                <w:b/>
              </w:rPr>
            </w:pPr>
            <w:r w:rsidRPr="007C4491">
              <w:rPr>
                <w:rFonts w:ascii="Times New Roman" w:hAnsi="Times New Roman" w:cs="Times New Roman"/>
                <w:b/>
              </w:rPr>
              <w:t>Technique</w:t>
            </w:r>
          </w:p>
        </w:tc>
        <w:tc>
          <w:tcPr>
            <w:tcW w:w="3614" w:type="pct"/>
            <w:shd w:val="clear" w:color="auto" w:fill="auto"/>
            <w:vAlign w:val="center"/>
          </w:tcPr>
          <w:p w14:paraId="6AA00E5D" w14:textId="77777777" w:rsidR="00167F68" w:rsidRPr="007C4491" w:rsidRDefault="00167F68"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r>
      <w:tr w:rsidR="00167F68" w:rsidRPr="007C4491" w14:paraId="483A5A0F" w14:textId="77777777" w:rsidTr="00A17898">
        <w:trPr>
          <w:cantSplit/>
          <w:tblHeader/>
          <w:jc w:val="center"/>
        </w:trPr>
        <w:tc>
          <w:tcPr>
            <w:tcW w:w="232" w:type="pct"/>
            <w:shd w:val="clear" w:color="auto" w:fill="auto"/>
            <w:vAlign w:val="center"/>
          </w:tcPr>
          <w:p w14:paraId="4562C482" w14:textId="77777777" w:rsidR="00167F68" w:rsidRPr="007C4491" w:rsidRDefault="00167F68" w:rsidP="00DB2527">
            <w:pPr>
              <w:spacing w:after="0" w:line="240" w:lineRule="auto"/>
              <w:jc w:val="both"/>
              <w:rPr>
                <w:rFonts w:ascii="Times New Roman" w:hAnsi="Times New Roman" w:cs="Times New Roman"/>
              </w:rPr>
            </w:pPr>
            <w:r w:rsidRPr="007C4491">
              <w:rPr>
                <w:rFonts w:ascii="Times New Roman" w:hAnsi="Times New Roman" w:cs="Times New Roman"/>
              </w:rPr>
              <w:t>a.</w:t>
            </w:r>
          </w:p>
        </w:tc>
        <w:tc>
          <w:tcPr>
            <w:tcW w:w="1154" w:type="pct"/>
            <w:shd w:val="clear" w:color="auto" w:fill="auto"/>
            <w:vAlign w:val="center"/>
          </w:tcPr>
          <w:p w14:paraId="791983BE" w14:textId="190CA2DE" w:rsidR="00167F68" w:rsidRPr="007C4491" w:rsidRDefault="00167F68"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Réduction de la teneur en urée des pâtes d</w:t>
            </w:r>
            <w:r w:rsidR="00A87AED">
              <w:rPr>
                <w:rFonts w:ascii="Times New Roman" w:hAnsi="Times New Roman" w:cs="Times New Roman"/>
                <w:lang w:val="fr-BE"/>
              </w:rPr>
              <w:t>’</w:t>
            </w:r>
            <w:r w:rsidRPr="007C4491">
              <w:rPr>
                <w:rFonts w:ascii="Times New Roman" w:hAnsi="Times New Roman" w:cs="Times New Roman"/>
                <w:lang w:val="fr-BE"/>
              </w:rPr>
              <w:t xml:space="preserve">impression </w:t>
            </w:r>
          </w:p>
        </w:tc>
        <w:tc>
          <w:tcPr>
            <w:tcW w:w="3614" w:type="pct"/>
            <w:shd w:val="clear" w:color="auto" w:fill="auto"/>
            <w:vAlign w:val="center"/>
          </w:tcPr>
          <w:p w14:paraId="62E00C07" w14:textId="54098206" w:rsidR="00167F68" w:rsidRPr="007C4491" w:rsidRDefault="00167F68"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impression est effectuée en utilisant des pâtes d</w:t>
            </w:r>
            <w:r w:rsidR="00A87AED">
              <w:rPr>
                <w:rFonts w:ascii="Times New Roman" w:hAnsi="Times New Roman" w:cs="Times New Roman"/>
                <w:lang w:val="fr-BE"/>
              </w:rPr>
              <w:t>’</w:t>
            </w:r>
            <w:r w:rsidRPr="007C4491">
              <w:rPr>
                <w:rFonts w:ascii="Times New Roman" w:hAnsi="Times New Roman" w:cs="Times New Roman"/>
                <w:lang w:val="fr-BE"/>
              </w:rPr>
              <w:t>impression contenant moins d</w:t>
            </w:r>
            <w:r w:rsidR="00A87AED">
              <w:rPr>
                <w:rFonts w:ascii="Times New Roman" w:hAnsi="Times New Roman" w:cs="Times New Roman"/>
                <w:lang w:val="fr-BE"/>
              </w:rPr>
              <w:t>’</w:t>
            </w:r>
            <w:r w:rsidRPr="007C4491">
              <w:rPr>
                <w:rFonts w:ascii="Times New Roman" w:hAnsi="Times New Roman" w:cs="Times New Roman"/>
                <w:lang w:val="fr-BE"/>
              </w:rPr>
              <w:t>urée et en maîtrisant la teneur en humidité des matières textiles.</w:t>
            </w:r>
          </w:p>
        </w:tc>
      </w:tr>
      <w:tr w:rsidR="00167F68" w:rsidRPr="007C4491" w14:paraId="6463D2CF" w14:textId="77777777" w:rsidTr="00A17898">
        <w:trPr>
          <w:cantSplit/>
          <w:tblHeader/>
          <w:jc w:val="center"/>
        </w:trPr>
        <w:tc>
          <w:tcPr>
            <w:tcW w:w="232" w:type="pct"/>
            <w:shd w:val="clear" w:color="auto" w:fill="auto"/>
            <w:vAlign w:val="center"/>
          </w:tcPr>
          <w:p w14:paraId="019DD269" w14:textId="77777777" w:rsidR="00167F68" w:rsidRPr="007C4491" w:rsidRDefault="00167F68" w:rsidP="00DB2527">
            <w:pPr>
              <w:spacing w:after="0" w:line="240" w:lineRule="auto"/>
              <w:jc w:val="both"/>
              <w:rPr>
                <w:rFonts w:ascii="Times New Roman" w:hAnsi="Times New Roman" w:cs="Times New Roman"/>
              </w:rPr>
            </w:pPr>
            <w:r w:rsidRPr="007C4491">
              <w:rPr>
                <w:rFonts w:ascii="Times New Roman" w:hAnsi="Times New Roman" w:cs="Times New Roman"/>
              </w:rPr>
              <w:t>b.</w:t>
            </w:r>
          </w:p>
        </w:tc>
        <w:tc>
          <w:tcPr>
            <w:tcW w:w="1154" w:type="pct"/>
            <w:shd w:val="clear" w:color="auto" w:fill="auto"/>
            <w:vAlign w:val="center"/>
          </w:tcPr>
          <w:p w14:paraId="1E9DBB45" w14:textId="77777777" w:rsidR="00167F68" w:rsidRPr="007C4491" w:rsidRDefault="00167F68" w:rsidP="00DB2527">
            <w:pPr>
              <w:spacing w:after="0" w:line="240" w:lineRule="auto"/>
              <w:jc w:val="both"/>
              <w:rPr>
                <w:rFonts w:ascii="Times New Roman" w:hAnsi="Times New Roman" w:cs="Times New Roman"/>
                <w:b/>
              </w:rPr>
            </w:pPr>
            <w:r w:rsidRPr="007C4491">
              <w:rPr>
                <w:rFonts w:ascii="Times New Roman" w:hAnsi="Times New Roman" w:cs="Times New Roman"/>
              </w:rPr>
              <w:t>Impression en deux phases</w:t>
            </w:r>
          </w:p>
        </w:tc>
        <w:tc>
          <w:tcPr>
            <w:tcW w:w="3614" w:type="pct"/>
            <w:shd w:val="clear" w:color="auto" w:fill="auto"/>
            <w:vAlign w:val="center"/>
          </w:tcPr>
          <w:p w14:paraId="24261797" w14:textId="16363904" w:rsidR="00167F68" w:rsidRPr="007C4491" w:rsidRDefault="00167F68" w:rsidP="00DB2527">
            <w:pPr>
              <w:spacing w:after="0" w:line="240" w:lineRule="auto"/>
              <w:jc w:val="both"/>
              <w:rPr>
                <w:rFonts w:ascii="Times New Roman" w:hAnsi="Times New Roman" w:cs="Times New Roman"/>
                <w:b/>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impression est effectuée sans urée au moyen de deux opérations de foulardage avec une étape intermédiaire de séchage et d</w:t>
            </w:r>
            <w:r w:rsidR="00A87AED">
              <w:rPr>
                <w:rFonts w:ascii="Times New Roman" w:hAnsi="Times New Roman" w:cs="Times New Roman"/>
                <w:lang w:val="fr-BE"/>
              </w:rPr>
              <w:t>’</w:t>
            </w:r>
            <w:r w:rsidRPr="007C4491">
              <w:rPr>
                <w:rFonts w:ascii="Times New Roman" w:hAnsi="Times New Roman" w:cs="Times New Roman"/>
                <w:lang w:val="fr-BE"/>
              </w:rPr>
              <w:t>adjonction d</w:t>
            </w:r>
            <w:r w:rsidR="00A87AED">
              <w:rPr>
                <w:rFonts w:ascii="Times New Roman" w:hAnsi="Times New Roman" w:cs="Times New Roman"/>
                <w:lang w:val="fr-BE"/>
              </w:rPr>
              <w:t>’</w:t>
            </w:r>
            <w:r w:rsidRPr="007C4491">
              <w:rPr>
                <w:rFonts w:ascii="Times New Roman" w:hAnsi="Times New Roman" w:cs="Times New Roman"/>
                <w:lang w:val="fr-BE"/>
              </w:rPr>
              <w:t>agents de fixation (tels que du silicate de sodium).</w:t>
            </w:r>
          </w:p>
        </w:tc>
      </w:tr>
    </w:tbl>
    <w:p w14:paraId="0292D019" w14:textId="5545F645" w:rsidR="00167F68" w:rsidRPr="007C4491" w:rsidRDefault="00167F68" w:rsidP="00DB2527">
      <w:pPr>
        <w:spacing w:after="0" w:line="240" w:lineRule="auto"/>
        <w:jc w:val="both"/>
        <w:rPr>
          <w:rFonts w:ascii="Times New Roman" w:eastAsia="Times New Roman" w:hAnsi="Times New Roman" w:cs="Times New Roman"/>
          <w:vanish/>
          <w:lang w:eastAsia="fr-FR"/>
        </w:rPr>
      </w:pPr>
    </w:p>
    <w:p w14:paraId="78058ED4" w14:textId="6B9B0F19" w:rsidR="00167F68" w:rsidRPr="007C4491" w:rsidRDefault="00342332" w:rsidP="008020AA">
      <w:pPr>
        <w:pStyle w:val="Titre3"/>
        <w:numPr>
          <w:ilvl w:val="2"/>
          <w:numId w:val="41"/>
        </w:numPr>
        <w:spacing w:before="0" w:beforeAutospacing="0" w:after="0" w:afterAutospacing="0"/>
        <w:rPr>
          <w:sz w:val="22"/>
          <w:szCs w:val="22"/>
        </w:rPr>
      </w:pPr>
      <w:r w:rsidRPr="007C4491">
        <w:rPr>
          <w:sz w:val="22"/>
          <w:szCs w:val="22"/>
        </w:rPr>
        <w:t>Émissions atmosphériques de composés organiques et d</w:t>
      </w:r>
      <w:r w:rsidR="00A87AED">
        <w:rPr>
          <w:sz w:val="22"/>
          <w:szCs w:val="22"/>
        </w:rPr>
        <w:t>’</w:t>
      </w:r>
      <w:r w:rsidRPr="007C4491">
        <w:rPr>
          <w:sz w:val="22"/>
          <w:szCs w:val="22"/>
        </w:rPr>
        <w:t>ammoniac</w:t>
      </w:r>
    </w:p>
    <w:p w14:paraId="3FD0FD23" w14:textId="64B89D9C" w:rsidR="00342332" w:rsidRPr="007C4491" w:rsidRDefault="00342332" w:rsidP="00E650FE">
      <w:pPr>
        <w:pStyle w:val="BATNumberingGREEN"/>
        <w:rPr>
          <w:sz w:val="22"/>
          <w:szCs w:val="22"/>
          <w:lang w:val="fr-FR"/>
        </w:rPr>
      </w:pPr>
      <w:r w:rsidRPr="007C4491">
        <w:rPr>
          <w:sz w:val="22"/>
          <w:szCs w:val="22"/>
        </w:rPr>
        <w:t>L</w:t>
      </w:r>
      <w:r w:rsidR="00A87AED">
        <w:rPr>
          <w:sz w:val="22"/>
          <w:szCs w:val="22"/>
        </w:rPr>
        <w:t>’</w:t>
      </w:r>
      <w:r w:rsidRPr="007C4491">
        <w:rPr>
          <w:sz w:val="22"/>
          <w:szCs w:val="22"/>
        </w:rPr>
        <w:t>exploitant utilise</w:t>
      </w:r>
      <w:r w:rsidR="002D4C9A" w:rsidRPr="007C4491">
        <w:rPr>
          <w:sz w:val="22"/>
          <w:szCs w:val="22"/>
        </w:rPr>
        <w:t>,</w:t>
      </w:r>
      <w:r w:rsidRPr="007C4491">
        <w:rPr>
          <w:sz w:val="22"/>
          <w:szCs w:val="22"/>
        </w:rPr>
        <w:t xml:space="preserve"> pour l</w:t>
      </w:r>
      <w:r w:rsidR="00A87AED">
        <w:rPr>
          <w:sz w:val="22"/>
          <w:szCs w:val="22"/>
        </w:rPr>
        <w:t>’</w:t>
      </w:r>
      <w:r w:rsidRPr="007C4491">
        <w:rPr>
          <w:sz w:val="22"/>
          <w:szCs w:val="22"/>
        </w:rPr>
        <w:t>impression à l</w:t>
      </w:r>
      <w:r w:rsidR="00A87AED">
        <w:rPr>
          <w:sz w:val="22"/>
          <w:szCs w:val="22"/>
        </w:rPr>
        <w:t>’</w:t>
      </w:r>
      <w:r w:rsidRPr="007C4491">
        <w:rPr>
          <w:sz w:val="22"/>
          <w:szCs w:val="22"/>
        </w:rPr>
        <w:t>aide de pigments</w:t>
      </w:r>
      <w:r w:rsidR="002D4C9A" w:rsidRPr="007C4491">
        <w:rPr>
          <w:sz w:val="22"/>
          <w:szCs w:val="22"/>
        </w:rPr>
        <w:t xml:space="preserve">, </w:t>
      </w:r>
      <w:r w:rsidRPr="007C4491">
        <w:rPr>
          <w:sz w:val="22"/>
          <w:szCs w:val="22"/>
        </w:rPr>
        <w:t>des produits chimiques d</w:t>
      </w:r>
      <w:r w:rsidR="00A87AED">
        <w:rPr>
          <w:sz w:val="22"/>
          <w:szCs w:val="22"/>
        </w:rPr>
        <w:t>’</w:t>
      </w:r>
      <w:r w:rsidRPr="007C4491">
        <w:rPr>
          <w:sz w:val="22"/>
          <w:szCs w:val="22"/>
        </w:rPr>
        <w:t>impression m</w:t>
      </w:r>
      <w:r w:rsidRPr="007C4491">
        <w:rPr>
          <w:sz w:val="22"/>
          <w:szCs w:val="22"/>
          <w:lang w:val="fr-FR"/>
        </w:rPr>
        <w:t>oins</w:t>
      </w:r>
      <w:r w:rsidR="002D4C9A" w:rsidRPr="007C4491">
        <w:rPr>
          <w:sz w:val="22"/>
          <w:szCs w:val="22"/>
          <w:lang w:val="fr-FR"/>
        </w:rPr>
        <w:t xml:space="preserve"> </w:t>
      </w:r>
      <w:proofErr w:type="spellStart"/>
      <w:r w:rsidR="002D4C9A" w:rsidRPr="007C4491">
        <w:rPr>
          <w:sz w:val="22"/>
          <w:szCs w:val="22"/>
          <w:lang w:val="fr-FR"/>
        </w:rPr>
        <w:t>impactants</w:t>
      </w:r>
      <w:proofErr w:type="spellEnd"/>
      <w:r w:rsidR="002D4C9A" w:rsidRPr="007C4491">
        <w:rPr>
          <w:sz w:val="22"/>
          <w:szCs w:val="22"/>
          <w:lang w:val="fr-FR"/>
        </w:rPr>
        <w:t xml:space="preserve"> pour l</w:t>
      </w:r>
      <w:r w:rsidR="00A87AED">
        <w:rPr>
          <w:sz w:val="22"/>
          <w:szCs w:val="22"/>
          <w:lang w:val="fr-FR"/>
        </w:rPr>
        <w:t>’</w:t>
      </w:r>
      <w:r w:rsidR="002D4C9A" w:rsidRPr="007C4491">
        <w:rPr>
          <w:sz w:val="22"/>
          <w:szCs w:val="22"/>
          <w:lang w:val="fr-FR"/>
        </w:rPr>
        <w:t>environnement.</w:t>
      </w:r>
    </w:p>
    <w:p w14:paraId="1E752BA0" w14:textId="2031B9D0" w:rsidR="00342332" w:rsidRPr="007C4491" w:rsidRDefault="0034233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Cela consiste à uti</w:t>
      </w:r>
      <w:r w:rsidR="002D4C9A" w:rsidRPr="007C4491">
        <w:rPr>
          <w:rFonts w:ascii="Times New Roman" w:hAnsi="Times New Roman" w:cs="Times New Roman"/>
          <w:lang w:val="fr-BE"/>
        </w:rPr>
        <w:t>liser notamment :</w:t>
      </w:r>
    </w:p>
    <w:p w14:paraId="10175093" w14:textId="7B344CD3" w:rsidR="00342332" w:rsidRPr="007C4491" w:rsidRDefault="00937021" w:rsidP="009765FA">
      <w:pPr>
        <w:pStyle w:val="Paragraphedeliste"/>
        <w:numPr>
          <w:ilvl w:val="0"/>
          <w:numId w:val="25"/>
        </w:numPr>
        <w:tabs>
          <w:tab w:val="left" w:pos="284"/>
        </w:tabs>
        <w:spacing w:after="0" w:line="240" w:lineRule="auto"/>
        <w:ind w:left="0" w:firstLine="0"/>
        <w:jc w:val="both"/>
        <w:rPr>
          <w:rFonts w:ascii="Times New Roman" w:hAnsi="Times New Roman" w:cs="Times New Roman"/>
          <w:lang w:val="fr-BE"/>
        </w:rPr>
      </w:pPr>
      <w:proofErr w:type="gramStart"/>
      <w:r w:rsidRPr="007C4491">
        <w:rPr>
          <w:rFonts w:ascii="Times New Roman" w:hAnsi="Times New Roman" w:cs="Times New Roman"/>
          <w:lang w:val="fr-BE"/>
        </w:rPr>
        <w:t>d</w:t>
      </w:r>
      <w:r w:rsidR="005503D6" w:rsidRPr="007C4491">
        <w:rPr>
          <w:rFonts w:ascii="Times New Roman" w:hAnsi="Times New Roman" w:cs="Times New Roman"/>
          <w:lang w:val="fr-BE"/>
        </w:rPr>
        <w:t>es</w:t>
      </w:r>
      <w:proofErr w:type="gramEnd"/>
      <w:r w:rsidR="00342332" w:rsidRPr="007C4491">
        <w:rPr>
          <w:rFonts w:ascii="Times New Roman" w:hAnsi="Times New Roman" w:cs="Times New Roman"/>
          <w:lang w:val="fr-BE"/>
        </w:rPr>
        <w:t xml:space="preserve"> épaississants à teneur nulle ou faible </w:t>
      </w:r>
      <w:r w:rsidR="002B4442" w:rsidRPr="007C4491">
        <w:rPr>
          <w:rFonts w:ascii="Times New Roman" w:hAnsi="Times New Roman" w:cs="Times New Roman"/>
          <w:lang w:val="fr-BE"/>
        </w:rPr>
        <w:t>en composés organiques volatils ;</w:t>
      </w:r>
    </w:p>
    <w:p w14:paraId="697ADAC3" w14:textId="60B2915B" w:rsidR="00342332" w:rsidRPr="007C4491" w:rsidRDefault="00937021" w:rsidP="009765FA">
      <w:pPr>
        <w:pStyle w:val="Paragraphedeliste"/>
        <w:numPr>
          <w:ilvl w:val="0"/>
          <w:numId w:val="25"/>
        </w:numPr>
        <w:tabs>
          <w:tab w:val="left" w:pos="284"/>
        </w:tabs>
        <w:spacing w:after="0" w:line="240" w:lineRule="auto"/>
        <w:ind w:left="0" w:firstLine="0"/>
        <w:jc w:val="both"/>
        <w:rPr>
          <w:rFonts w:ascii="Times New Roman" w:hAnsi="Times New Roman" w:cs="Times New Roman"/>
          <w:lang w:val="fr-BE"/>
        </w:rPr>
      </w:pPr>
      <w:proofErr w:type="gramStart"/>
      <w:r w:rsidRPr="007C4491">
        <w:rPr>
          <w:rFonts w:ascii="Times New Roman" w:hAnsi="Times New Roman" w:cs="Times New Roman"/>
          <w:lang w:val="fr-BE"/>
        </w:rPr>
        <w:t>d</w:t>
      </w:r>
      <w:r w:rsidR="005503D6" w:rsidRPr="007C4491">
        <w:rPr>
          <w:rFonts w:ascii="Times New Roman" w:hAnsi="Times New Roman" w:cs="Times New Roman"/>
          <w:lang w:val="fr-BE"/>
        </w:rPr>
        <w:t>es</w:t>
      </w:r>
      <w:proofErr w:type="gramEnd"/>
      <w:r w:rsidR="00342332" w:rsidRPr="007C4491">
        <w:rPr>
          <w:rFonts w:ascii="Times New Roman" w:hAnsi="Times New Roman" w:cs="Times New Roman"/>
          <w:lang w:val="fr-BE"/>
        </w:rPr>
        <w:t xml:space="preserve"> agents de fixation à faible poten</w:t>
      </w:r>
      <w:r w:rsidR="002B4442" w:rsidRPr="007C4491">
        <w:rPr>
          <w:rFonts w:ascii="Times New Roman" w:hAnsi="Times New Roman" w:cs="Times New Roman"/>
          <w:lang w:val="fr-BE"/>
        </w:rPr>
        <w:t>tiel d</w:t>
      </w:r>
      <w:r w:rsidR="00A87AED">
        <w:rPr>
          <w:rFonts w:ascii="Times New Roman" w:hAnsi="Times New Roman" w:cs="Times New Roman"/>
          <w:lang w:val="fr-BE"/>
        </w:rPr>
        <w:t>’</w:t>
      </w:r>
      <w:r w:rsidR="002B4442" w:rsidRPr="007C4491">
        <w:rPr>
          <w:rFonts w:ascii="Times New Roman" w:hAnsi="Times New Roman" w:cs="Times New Roman"/>
          <w:lang w:val="fr-BE"/>
        </w:rPr>
        <w:t>émission de formaldéhyde ;</w:t>
      </w:r>
    </w:p>
    <w:p w14:paraId="29274FFF" w14:textId="569EBE60" w:rsidR="00342332" w:rsidRPr="007C4491" w:rsidRDefault="00937021" w:rsidP="009765FA">
      <w:pPr>
        <w:pStyle w:val="Paragraphedeliste"/>
        <w:numPr>
          <w:ilvl w:val="0"/>
          <w:numId w:val="25"/>
        </w:numPr>
        <w:tabs>
          <w:tab w:val="left" w:pos="284"/>
        </w:tabs>
        <w:spacing w:after="0" w:line="240" w:lineRule="auto"/>
        <w:ind w:left="0" w:firstLine="0"/>
        <w:jc w:val="both"/>
        <w:rPr>
          <w:rFonts w:ascii="Times New Roman" w:hAnsi="Times New Roman" w:cs="Times New Roman"/>
          <w:lang w:val="fr-BE"/>
        </w:rPr>
      </w:pPr>
      <w:proofErr w:type="gramStart"/>
      <w:r w:rsidRPr="007C4491">
        <w:rPr>
          <w:rFonts w:ascii="Times New Roman" w:hAnsi="Times New Roman" w:cs="Times New Roman"/>
          <w:lang w:val="fr-BE"/>
        </w:rPr>
        <w:t>d</w:t>
      </w:r>
      <w:r w:rsidR="005503D6" w:rsidRPr="007C4491">
        <w:rPr>
          <w:rFonts w:ascii="Times New Roman" w:hAnsi="Times New Roman" w:cs="Times New Roman"/>
          <w:lang w:val="fr-BE"/>
        </w:rPr>
        <w:t>es</w:t>
      </w:r>
      <w:proofErr w:type="gramEnd"/>
      <w:r w:rsidR="00342332" w:rsidRPr="007C4491">
        <w:rPr>
          <w:rFonts w:ascii="Times New Roman" w:hAnsi="Times New Roman" w:cs="Times New Roman"/>
          <w:lang w:val="fr-BE"/>
        </w:rPr>
        <w:t xml:space="preserve"> liants à faible teneur en ammoniaque et à faible potentiel d</w:t>
      </w:r>
      <w:r w:rsidR="00A87AED">
        <w:rPr>
          <w:rFonts w:ascii="Times New Roman" w:hAnsi="Times New Roman" w:cs="Times New Roman"/>
          <w:lang w:val="fr-BE"/>
        </w:rPr>
        <w:t>’</w:t>
      </w:r>
      <w:r w:rsidR="00342332" w:rsidRPr="007C4491">
        <w:rPr>
          <w:rFonts w:ascii="Times New Roman" w:hAnsi="Times New Roman" w:cs="Times New Roman"/>
          <w:lang w:val="fr-BE"/>
        </w:rPr>
        <w:t>émission de formaldéhyde.</w:t>
      </w:r>
    </w:p>
    <w:p w14:paraId="5E7B8E80" w14:textId="77777777" w:rsidR="002D4C9A" w:rsidRPr="007C4491" w:rsidRDefault="002D4C9A" w:rsidP="00DB2527">
      <w:pPr>
        <w:spacing w:after="0" w:line="240" w:lineRule="auto"/>
        <w:jc w:val="both"/>
        <w:rPr>
          <w:rFonts w:ascii="Times New Roman" w:hAnsi="Times New Roman" w:cs="Times New Roman"/>
          <w:lang w:val="fr-BE"/>
        </w:rPr>
      </w:pPr>
    </w:p>
    <w:p w14:paraId="19962FF5" w14:textId="5D1E0E8B" w:rsidR="0012584E" w:rsidRPr="007C4491" w:rsidRDefault="002D4C9A" w:rsidP="008020AA">
      <w:pPr>
        <w:pStyle w:val="Titre2"/>
        <w:numPr>
          <w:ilvl w:val="1"/>
          <w:numId w:val="41"/>
        </w:numPr>
        <w:spacing w:before="0" w:line="240" w:lineRule="auto"/>
        <w:ind w:left="1134" w:hanging="567"/>
        <w:jc w:val="both"/>
        <w:rPr>
          <w:rFonts w:ascii="Times New Roman" w:eastAsia="Times New Roman" w:hAnsi="Times New Roman" w:cs="Times New Roman"/>
          <w:sz w:val="22"/>
          <w:szCs w:val="22"/>
          <w:lang w:eastAsia="fr-FR"/>
        </w:rPr>
      </w:pPr>
      <w:r w:rsidRPr="007C4491">
        <w:rPr>
          <w:rFonts w:ascii="Times New Roman" w:eastAsia="Times New Roman" w:hAnsi="Times New Roman" w:cs="Times New Roman"/>
          <w:sz w:val="22"/>
          <w:szCs w:val="22"/>
          <w:lang w:eastAsia="fr-FR"/>
        </w:rPr>
        <w:t>A</w:t>
      </w:r>
      <w:r w:rsidR="00A17898" w:rsidRPr="007C4491">
        <w:rPr>
          <w:rFonts w:ascii="Times New Roman" w:eastAsia="Times New Roman" w:hAnsi="Times New Roman" w:cs="Times New Roman"/>
          <w:sz w:val="22"/>
          <w:szCs w:val="22"/>
          <w:lang w:eastAsia="fr-FR"/>
        </w:rPr>
        <w:t>pprêts</w:t>
      </w:r>
    </w:p>
    <w:p w14:paraId="5969F4FE" w14:textId="200771D1" w:rsidR="0012584E" w:rsidRPr="007C4491" w:rsidRDefault="000B0A09" w:rsidP="008020AA">
      <w:pPr>
        <w:pStyle w:val="Titre3"/>
        <w:numPr>
          <w:ilvl w:val="2"/>
          <w:numId w:val="41"/>
        </w:numPr>
        <w:spacing w:before="0" w:beforeAutospacing="0" w:after="0" w:afterAutospacing="0"/>
        <w:rPr>
          <w:sz w:val="22"/>
          <w:szCs w:val="22"/>
        </w:rPr>
      </w:pPr>
      <w:r w:rsidRPr="007C4491">
        <w:rPr>
          <w:sz w:val="22"/>
          <w:szCs w:val="22"/>
        </w:rPr>
        <w:t>Emissions atmosphériques de formaldéhyde résultant du t</w:t>
      </w:r>
      <w:r w:rsidR="00C31187" w:rsidRPr="007C4491">
        <w:rPr>
          <w:sz w:val="22"/>
          <w:szCs w:val="22"/>
        </w:rPr>
        <w:t>raitement « </w:t>
      </w:r>
      <w:proofErr w:type="spellStart"/>
      <w:r w:rsidR="00C31187" w:rsidRPr="00C178EF">
        <w:rPr>
          <w:i/>
          <w:iCs/>
          <w:sz w:val="22"/>
          <w:szCs w:val="22"/>
        </w:rPr>
        <w:t>easy</w:t>
      </w:r>
      <w:proofErr w:type="spellEnd"/>
      <w:r w:rsidR="00C31187" w:rsidRPr="00C178EF">
        <w:rPr>
          <w:i/>
          <w:iCs/>
          <w:sz w:val="22"/>
          <w:szCs w:val="22"/>
        </w:rPr>
        <w:t>-care</w:t>
      </w:r>
      <w:r w:rsidR="00C31187" w:rsidRPr="007C4491">
        <w:rPr>
          <w:sz w:val="22"/>
          <w:szCs w:val="22"/>
        </w:rPr>
        <w:t> »</w:t>
      </w:r>
      <w:r w:rsidR="0012584E" w:rsidRPr="007C4491">
        <w:rPr>
          <w:sz w:val="22"/>
          <w:szCs w:val="22"/>
        </w:rPr>
        <w:t xml:space="preserve"> </w:t>
      </w:r>
    </w:p>
    <w:p w14:paraId="20590D9C" w14:textId="32FB5A65" w:rsidR="000B0A09" w:rsidRPr="007C4491" w:rsidRDefault="000B0A09" w:rsidP="00E650FE">
      <w:pPr>
        <w:pStyle w:val="BATNumberingGREEN"/>
        <w:rPr>
          <w:sz w:val="22"/>
          <w:szCs w:val="22"/>
        </w:rPr>
      </w:pPr>
      <w:r w:rsidRPr="007C4491">
        <w:rPr>
          <w:sz w:val="22"/>
          <w:szCs w:val="22"/>
        </w:rPr>
        <w:lastRenderedPageBreak/>
        <w:t>L</w:t>
      </w:r>
      <w:r w:rsidR="00A87AED">
        <w:rPr>
          <w:sz w:val="22"/>
          <w:szCs w:val="22"/>
        </w:rPr>
        <w:t>’</w:t>
      </w:r>
      <w:r w:rsidRPr="007C4491">
        <w:rPr>
          <w:sz w:val="22"/>
          <w:szCs w:val="22"/>
        </w:rPr>
        <w:t>exploitant utilise des agents de réticulation à potentiel nul ou faible d</w:t>
      </w:r>
      <w:r w:rsidR="00A87AED">
        <w:rPr>
          <w:sz w:val="22"/>
          <w:szCs w:val="22"/>
        </w:rPr>
        <w:t>’</w:t>
      </w:r>
      <w:r w:rsidRPr="007C4491">
        <w:rPr>
          <w:sz w:val="22"/>
          <w:szCs w:val="22"/>
        </w:rPr>
        <w:t>émission de formaldéhyde dans le cadre du traitement « </w:t>
      </w:r>
      <w:proofErr w:type="spellStart"/>
      <w:r w:rsidRPr="00C178EF">
        <w:rPr>
          <w:i/>
          <w:iCs/>
          <w:sz w:val="22"/>
          <w:szCs w:val="22"/>
        </w:rPr>
        <w:t>easy</w:t>
      </w:r>
      <w:proofErr w:type="spellEnd"/>
      <w:r w:rsidRPr="00C178EF">
        <w:rPr>
          <w:i/>
          <w:iCs/>
          <w:sz w:val="22"/>
          <w:szCs w:val="22"/>
        </w:rPr>
        <w:t>-care</w:t>
      </w:r>
      <w:r w:rsidRPr="007C4491">
        <w:rPr>
          <w:sz w:val="22"/>
          <w:szCs w:val="22"/>
        </w:rPr>
        <w:t> » des matières textiles en fibres cellulosiques et/ou des mélanges de fibres cellulosiques et de fibres synthétiques.</w:t>
      </w:r>
    </w:p>
    <w:p w14:paraId="220DF291" w14:textId="77777777" w:rsidR="00CA0004" w:rsidRPr="007C4491" w:rsidRDefault="00CA0004" w:rsidP="00E650FE">
      <w:pPr>
        <w:pStyle w:val="BATNumberingGREEN"/>
        <w:rPr>
          <w:sz w:val="22"/>
          <w:szCs w:val="22"/>
        </w:rPr>
      </w:pPr>
    </w:p>
    <w:p w14:paraId="7C98AB5A" w14:textId="4A18A732" w:rsidR="0012584E" w:rsidRPr="007C4491" w:rsidRDefault="000B0A09" w:rsidP="008020AA">
      <w:pPr>
        <w:pStyle w:val="Titre3"/>
        <w:numPr>
          <w:ilvl w:val="2"/>
          <w:numId w:val="41"/>
        </w:numPr>
        <w:spacing w:before="0" w:beforeAutospacing="0" w:after="0" w:afterAutospacing="0"/>
        <w:rPr>
          <w:sz w:val="22"/>
          <w:szCs w:val="22"/>
        </w:rPr>
      </w:pPr>
      <w:r w:rsidRPr="007C4491">
        <w:rPr>
          <w:sz w:val="22"/>
          <w:szCs w:val="22"/>
        </w:rPr>
        <w:t>Adoucissage</w:t>
      </w:r>
    </w:p>
    <w:p w14:paraId="3659D169" w14:textId="573AEEB6" w:rsidR="00DC5FD2" w:rsidRPr="007C4491" w:rsidRDefault="00DC5FD2" w:rsidP="00DB2527">
      <w:pPr>
        <w:pStyle w:val="BATNumbering"/>
        <w:numPr>
          <w:ilvl w:val="0"/>
          <w:numId w:val="0"/>
        </w:numPr>
        <w:spacing w:before="0" w:after="0"/>
        <w:rPr>
          <w:rFonts w:ascii="Times New Roman" w:hAnsi="Times New Roman"/>
          <w:b w:val="0"/>
          <w:szCs w:val="22"/>
          <w:lang w:val="fr-BE"/>
        </w:rPr>
      </w:pPr>
      <w:r w:rsidRPr="007C4491">
        <w:rPr>
          <w:rFonts w:ascii="Times New Roman" w:hAnsi="Times New Roman"/>
          <w:b w:val="0"/>
          <w:szCs w:val="22"/>
          <w:lang w:val="fr-BE"/>
        </w:rPr>
        <w:t>L</w:t>
      </w:r>
      <w:r w:rsidR="00A87AED">
        <w:rPr>
          <w:rFonts w:ascii="Times New Roman" w:hAnsi="Times New Roman"/>
          <w:b w:val="0"/>
          <w:szCs w:val="22"/>
          <w:lang w:val="fr-BE"/>
        </w:rPr>
        <w:t>’</w:t>
      </w:r>
      <w:r w:rsidRPr="007C4491">
        <w:rPr>
          <w:rFonts w:ascii="Times New Roman" w:hAnsi="Times New Roman"/>
          <w:b w:val="0"/>
          <w:szCs w:val="22"/>
          <w:lang w:val="fr-BE"/>
        </w:rPr>
        <w:t xml:space="preserve">exploitant applique </w:t>
      </w:r>
      <w:r w:rsidR="00085E06" w:rsidRPr="007C4491">
        <w:rPr>
          <w:rFonts w:ascii="Times New Roman" w:hAnsi="Times New Roman"/>
          <w:b w:val="0"/>
          <w:szCs w:val="22"/>
          <w:lang w:val="fr-BE"/>
        </w:rPr>
        <w:t>la</w:t>
      </w:r>
      <w:r w:rsidRPr="007C4491">
        <w:rPr>
          <w:rFonts w:ascii="Times New Roman" w:hAnsi="Times New Roman"/>
          <w:b w:val="0"/>
          <w:szCs w:val="22"/>
          <w:lang w:val="fr-BE"/>
        </w:rPr>
        <w:t xml:space="preserve"> technique</w:t>
      </w:r>
      <w:r w:rsidR="00085E06" w:rsidRPr="007C4491">
        <w:rPr>
          <w:rFonts w:ascii="Times New Roman" w:hAnsi="Times New Roman"/>
          <w:b w:val="0"/>
          <w:szCs w:val="22"/>
          <w:lang w:val="fr-BE"/>
        </w:rPr>
        <w:t xml:space="preserve"> a ou b</w:t>
      </w:r>
      <w:r w:rsidRPr="007C4491">
        <w:rPr>
          <w:rFonts w:ascii="Times New Roman" w:hAnsi="Times New Roman"/>
          <w:b w:val="0"/>
          <w:szCs w:val="22"/>
          <w:lang w:val="fr-B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061"/>
        <w:gridCol w:w="6594"/>
      </w:tblGrid>
      <w:tr w:rsidR="00DC5FD2" w:rsidRPr="007C4491" w14:paraId="67B46552" w14:textId="77777777" w:rsidTr="000A2782">
        <w:trPr>
          <w:cantSplit/>
          <w:tblHeader/>
          <w:jc w:val="center"/>
        </w:trPr>
        <w:tc>
          <w:tcPr>
            <w:tcW w:w="1362" w:type="pct"/>
            <w:gridSpan w:val="2"/>
            <w:shd w:val="clear" w:color="auto" w:fill="auto"/>
            <w:vAlign w:val="center"/>
          </w:tcPr>
          <w:p w14:paraId="29A18076" w14:textId="77777777" w:rsidR="00DC5FD2" w:rsidRPr="007C4491" w:rsidRDefault="00DC5FD2" w:rsidP="00DB2527">
            <w:pPr>
              <w:spacing w:after="0" w:line="240" w:lineRule="auto"/>
              <w:jc w:val="both"/>
              <w:rPr>
                <w:rFonts w:ascii="Times New Roman" w:hAnsi="Times New Roman" w:cs="Times New Roman"/>
                <w:b/>
              </w:rPr>
            </w:pPr>
            <w:r w:rsidRPr="007C4491">
              <w:rPr>
                <w:rFonts w:ascii="Times New Roman" w:hAnsi="Times New Roman" w:cs="Times New Roman"/>
                <w:b/>
              </w:rPr>
              <w:t>Technique</w:t>
            </w:r>
          </w:p>
        </w:tc>
        <w:tc>
          <w:tcPr>
            <w:tcW w:w="3638" w:type="pct"/>
            <w:shd w:val="clear" w:color="auto" w:fill="auto"/>
            <w:vAlign w:val="center"/>
          </w:tcPr>
          <w:p w14:paraId="33CA01D0" w14:textId="77777777" w:rsidR="00DC5FD2" w:rsidRPr="007C4491" w:rsidRDefault="00DC5FD2"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r>
      <w:tr w:rsidR="00DC5FD2" w:rsidRPr="007C4491" w14:paraId="6834E3B6" w14:textId="77777777" w:rsidTr="000A2782">
        <w:trPr>
          <w:cantSplit/>
          <w:tblHeader/>
          <w:jc w:val="center"/>
        </w:trPr>
        <w:tc>
          <w:tcPr>
            <w:tcW w:w="225" w:type="pct"/>
            <w:shd w:val="clear" w:color="auto" w:fill="auto"/>
            <w:vAlign w:val="center"/>
          </w:tcPr>
          <w:p w14:paraId="0E9FF60D" w14:textId="77777777" w:rsidR="00DC5FD2" w:rsidRPr="007C4491" w:rsidRDefault="00DC5FD2" w:rsidP="00DB2527">
            <w:pPr>
              <w:spacing w:after="0" w:line="240" w:lineRule="auto"/>
              <w:jc w:val="both"/>
              <w:rPr>
                <w:rFonts w:ascii="Times New Roman" w:hAnsi="Times New Roman" w:cs="Times New Roman"/>
              </w:rPr>
            </w:pPr>
            <w:r w:rsidRPr="007C4491">
              <w:rPr>
                <w:rFonts w:ascii="Times New Roman" w:hAnsi="Times New Roman" w:cs="Times New Roman"/>
              </w:rPr>
              <w:t>a.</w:t>
            </w:r>
          </w:p>
        </w:tc>
        <w:tc>
          <w:tcPr>
            <w:tcW w:w="1137" w:type="pct"/>
            <w:shd w:val="clear" w:color="auto" w:fill="auto"/>
            <w:vAlign w:val="center"/>
          </w:tcPr>
          <w:p w14:paraId="29AEFC7C" w14:textId="77777777" w:rsidR="00DC5FD2" w:rsidRPr="007C4491" w:rsidRDefault="00DC5FD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Application des agents adoucissants en volume de bain réduit  </w:t>
            </w:r>
          </w:p>
        </w:tc>
        <w:tc>
          <w:tcPr>
            <w:tcW w:w="3638" w:type="pct"/>
            <w:shd w:val="clear" w:color="auto" w:fill="auto"/>
            <w:vAlign w:val="center"/>
          </w:tcPr>
          <w:p w14:paraId="0910E52F" w14:textId="7FC9991E" w:rsidR="00DC5FD2" w:rsidRPr="007C4491" w:rsidRDefault="00DC5FD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Les agents adoucissants ne sont pas ajoutés au bain de teinture, mais appliqués au cours d</w:t>
            </w:r>
            <w:r w:rsidR="00A87AED">
              <w:rPr>
                <w:rFonts w:ascii="Times New Roman" w:hAnsi="Times New Roman" w:cs="Times New Roman"/>
                <w:lang w:val="fr-BE"/>
              </w:rPr>
              <w:t>’</w:t>
            </w:r>
            <w:r w:rsidRPr="007C4491">
              <w:rPr>
                <w:rFonts w:ascii="Times New Roman" w:hAnsi="Times New Roman" w:cs="Times New Roman"/>
                <w:lang w:val="fr-BE"/>
              </w:rPr>
              <w:t>une étape distincte, par foulardage, par pulvérisation ou par moussage.</w:t>
            </w:r>
          </w:p>
        </w:tc>
      </w:tr>
      <w:tr w:rsidR="00DC5FD2" w:rsidRPr="007C4491" w14:paraId="2601FB53" w14:textId="77777777" w:rsidTr="000A2782">
        <w:trPr>
          <w:cantSplit/>
          <w:tblHeader/>
          <w:jc w:val="center"/>
        </w:trPr>
        <w:tc>
          <w:tcPr>
            <w:tcW w:w="225" w:type="pct"/>
            <w:shd w:val="clear" w:color="auto" w:fill="auto"/>
            <w:vAlign w:val="center"/>
          </w:tcPr>
          <w:p w14:paraId="50109A54" w14:textId="77777777" w:rsidR="00DC5FD2" w:rsidRPr="007C4491" w:rsidRDefault="00DC5FD2" w:rsidP="00DB2527">
            <w:pPr>
              <w:spacing w:after="0" w:line="240" w:lineRule="auto"/>
              <w:jc w:val="both"/>
              <w:rPr>
                <w:rFonts w:ascii="Times New Roman" w:hAnsi="Times New Roman" w:cs="Times New Roman"/>
              </w:rPr>
            </w:pPr>
            <w:r w:rsidRPr="007C4491">
              <w:rPr>
                <w:rFonts w:ascii="Times New Roman" w:hAnsi="Times New Roman" w:cs="Times New Roman"/>
              </w:rPr>
              <w:t>b.</w:t>
            </w:r>
          </w:p>
        </w:tc>
        <w:tc>
          <w:tcPr>
            <w:tcW w:w="1137" w:type="pct"/>
            <w:shd w:val="clear" w:color="auto" w:fill="auto"/>
            <w:vAlign w:val="center"/>
          </w:tcPr>
          <w:p w14:paraId="27FD60DC" w14:textId="5CE2AB6A" w:rsidR="00DC5FD2" w:rsidRPr="007C4491" w:rsidRDefault="00DC5FD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Adoucissage des matières textiles en coton au moyen d</w:t>
            </w:r>
            <w:r w:rsidR="00A87AED">
              <w:rPr>
                <w:rFonts w:ascii="Times New Roman" w:hAnsi="Times New Roman" w:cs="Times New Roman"/>
                <w:lang w:val="fr-BE"/>
              </w:rPr>
              <w:t>’</w:t>
            </w:r>
            <w:r w:rsidRPr="007C4491">
              <w:rPr>
                <w:rFonts w:ascii="Times New Roman" w:hAnsi="Times New Roman" w:cs="Times New Roman"/>
                <w:lang w:val="fr-BE"/>
              </w:rPr>
              <w:t>enzymes</w:t>
            </w:r>
          </w:p>
        </w:tc>
        <w:tc>
          <w:tcPr>
            <w:tcW w:w="3638" w:type="pct"/>
            <w:shd w:val="clear" w:color="auto" w:fill="auto"/>
            <w:vAlign w:val="center"/>
          </w:tcPr>
          <w:p w14:paraId="3E799151" w14:textId="3354F995" w:rsidR="00DC5FD2" w:rsidRPr="007C4491" w:rsidRDefault="00DC5FD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 xml:space="preserve">Voir </w:t>
            </w:r>
            <w:r w:rsidR="005503D6" w:rsidRPr="007C4491">
              <w:rPr>
                <w:rFonts w:ascii="Times New Roman" w:hAnsi="Times New Roman" w:cs="Times New Roman"/>
                <w:lang w:val="fr-BE"/>
              </w:rPr>
              <w:t>le c du point 2.16.</w:t>
            </w:r>
          </w:p>
          <w:p w14:paraId="58C8AF82" w14:textId="140B729C" w:rsidR="00DC5FD2" w:rsidRPr="007C4491" w:rsidRDefault="00DC5FD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Des enzymes sont utilisées pour l</w:t>
            </w:r>
            <w:r w:rsidR="00A87AED">
              <w:rPr>
                <w:rFonts w:ascii="Times New Roman" w:hAnsi="Times New Roman" w:cs="Times New Roman"/>
                <w:lang w:val="fr-BE"/>
              </w:rPr>
              <w:t>’</w:t>
            </w:r>
            <w:r w:rsidRPr="007C4491">
              <w:rPr>
                <w:rFonts w:ascii="Times New Roman" w:hAnsi="Times New Roman" w:cs="Times New Roman"/>
                <w:lang w:val="fr-BE"/>
              </w:rPr>
              <w:t>adoucissage, éventuellement en combinaison avec un procédé de lavage ou de teinture.</w:t>
            </w:r>
          </w:p>
        </w:tc>
      </w:tr>
    </w:tbl>
    <w:p w14:paraId="2ED300E8" w14:textId="499988F5" w:rsidR="000B0A09" w:rsidRPr="007C4491" w:rsidRDefault="000B0A09" w:rsidP="00DB2527">
      <w:pPr>
        <w:spacing w:after="0" w:line="240" w:lineRule="auto"/>
        <w:jc w:val="both"/>
        <w:rPr>
          <w:rFonts w:ascii="Times New Roman" w:hAnsi="Times New Roman" w:cs="Times New Roman"/>
        </w:rPr>
      </w:pPr>
    </w:p>
    <w:p w14:paraId="76ABBFF7" w14:textId="0E927C29" w:rsidR="0012584E" w:rsidRPr="007C4491" w:rsidRDefault="0012584E" w:rsidP="008020AA">
      <w:pPr>
        <w:pStyle w:val="Titre3"/>
        <w:numPr>
          <w:ilvl w:val="2"/>
          <w:numId w:val="41"/>
        </w:numPr>
        <w:spacing w:before="0" w:beforeAutospacing="0" w:after="0" w:afterAutospacing="0"/>
        <w:rPr>
          <w:sz w:val="22"/>
          <w:szCs w:val="22"/>
        </w:rPr>
      </w:pPr>
      <w:r w:rsidRPr="007C4491">
        <w:rPr>
          <w:sz w:val="22"/>
          <w:szCs w:val="22"/>
        </w:rPr>
        <w:t xml:space="preserve">Traitements ignifuges </w:t>
      </w:r>
    </w:p>
    <w:p w14:paraId="2DEDDF51" w14:textId="123AB33C" w:rsidR="000A2782" w:rsidRPr="007C4491" w:rsidRDefault="000A2782" w:rsidP="00DB2527">
      <w:pPr>
        <w:spacing w:after="0" w:line="240" w:lineRule="auto"/>
        <w:jc w:val="both"/>
        <w:rPr>
          <w:rFonts w:ascii="Times New Roman" w:hAnsi="Times New Roman" w:cs="Times New Roman"/>
        </w:rPr>
      </w:pPr>
      <w:r w:rsidRPr="007C4491">
        <w:rPr>
          <w:rFonts w:ascii="Times New Roman" w:hAnsi="Times New Roman" w:cs="Times New Roman"/>
        </w:rPr>
        <w:t>L</w:t>
      </w:r>
      <w:r w:rsidR="00A87AED">
        <w:rPr>
          <w:rFonts w:ascii="Times New Roman" w:hAnsi="Times New Roman" w:cs="Times New Roman"/>
        </w:rPr>
        <w:t>’</w:t>
      </w:r>
      <w:r w:rsidRPr="007C4491">
        <w:rPr>
          <w:rFonts w:ascii="Times New Roman" w:hAnsi="Times New Roman" w:cs="Times New Roman"/>
        </w:rPr>
        <w:t>exploitant applique une des deux techniques, ou les deux, la technique a étant à privilégier.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1818"/>
        <w:gridCol w:w="4672"/>
        <w:gridCol w:w="2164"/>
      </w:tblGrid>
      <w:tr w:rsidR="000A2782" w:rsidRPr="007C4491" w14:paraId="6125C4D7" w14:textId="77777777" w:rsidTr="000A2782">
        <w:trPr>
          <w:tblHeader/>
          <w:jc w:val="center"/>
        </w:trPr>
        <w:tc>
          <w:tcPr>
            <w:tcW w:w="1227" w:type="pct"/>
            <w:gridSpan w:val="2"/>
            <w:shd w:val="clear" w:color="auto" w:fill="auto"/>
            <w:vAlign w:val="center"/>
          </w:tcPr>
          <w:p w14:paraId="6D0C06FB" w14:textId="77777777" w:rsidR="000A2782" w:rsidRPr="007C4491" w:rsidRDefault="000A2782" w:rsidP="00DB2527">
            <w:pPr>
              <w:spacing w:after="0" w:line="240" w:lineRule="auto"/>
              <w:jc w:val="both"/>
              <w:rPr>
                <w:rFonts w:ascii="Times New Roman" w:hAnsi="Times New Roman" w:cs="Times New Roman"/>
                <w:b/>
              </w:rPr>
            </w:pPr>
            <w:r w:rsidRPr="007C4491">
              <w:rPr>
                <w:rFonts w:ascii="Times New Roman" w:hAnsi="Times New Roman" w:cs="Times New Roman"/>
                <w:b/>
              </w:rPr>
              <w:t>Technique</w:t>
            </w:r>
          </w:p>
        </w:tc>
        <w:tc>
          <w:tcPr>
            <w:tcW w:w="2578" w:type="pct"/>
            <w:shd w:val="clear" w:color="auto" w:fill="auto"/>
            <w:vAlign w:val="center"/>
          </w:tcPr>
          <w:p w14:paraId="0174B536" w14:textId="77777777" w:rsidR="000A2782" w:rsidRPr="007C4491" w:rsidRDefault="000A2782"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c>
          <w:tcPr>
            <w:tcW w:w="1194" w:type="pct"/>
            <w:shd w:val="clear" w:color="auto" w:fill="auto"/>
            <w:vAlign w:val="center"/>
          </w:tcPr>
          <w:p w14:paraId="75588CFD" w14:textId="77777777" w:rsidR="000A2782" w:rsidRPr="007C4491" w:rsidRDefault="000A2782" w:rsidP="00DB2527">
            <w:pPr>
              <w:spacing w:after="0" w:line="240" w:lineRule="auto"/>
              <w:jc w:val="both"/>
              <w:rPr>
                <w:rFonts w:ascii="Times New Roman" w:hAnsi="Times New Roman" w:cs="Times New Roman"/>
                <w:b/>
              </w:rPr>
            </w:pPr>
            <w:r w:rsidRPr="007C4491">
              <w:rPr>
                <w:rFonts w:ascii="Times New Roman" w:hAnsi="Times New Roman" w:cs="Times New Roman"/>
                <w:b/>
              </w:rPr>
              <w:t>Applicabilité</w:t>
            </w:r>
          </w:p>
        </w:tc>
      </w:tr>
      <w:tr w:rsidR="000A2782" w:rsidRPr="007C4491" w14:paraId="3F38036B" w14:textId="77777777" w:rsidTr="000A2782">
        <w:trPr>
          <w:cantSplit/>
          <w:tblHeader/>
          <w:jc w:val="center"/>
        </w:trPr>
        <w:tc>
          <w:tcPr>
            <w:tcW w:w="225" w:type="pct"/>
            <w:shd w:val="clear" w:color="auto" w:fill="auto"/>
            <w:vAlign w:val="center"/>
          </w:tcPr>
          <w:p w14:paraId="00FD45F3" w14:textId="77777777" w:rsidR="000A2782" w:rsidRPr="007C4491" w:rsidRDefault="000A2782" w:rsidP="00DB2527">
            <w:pPr>
              <w:spacing w:after="0" w:line="240" w:lineRule="auto"/>
              <w:jc w:val="both"/>
              <w:rPr>
                <w:rFonts w:ascii="Times New Roman" w:hAnsi="Times New Roman" w:cs="Times New Roman"/>
              </w:rPr>
            </w:pPr>
            <w:r w:rsidRPr="007C4491">
              <w:rPr>
                <w:rFonts w:ascii="Times New Roman" w:hAnsi="Times New Roman" w:cs="Times New Roman"/>
              </w:rPr>
              <w:t>a.</w:t>
            </w:r>
          </w:p>
        </w:tc>
        <w:tc>
          <w:tcPr>
            <w:tcW w:w="1003" w:type="pct"/>
            <w:shd w:val="clear" w:color="auto" w:fill="auto"/>
            <w:vAlign w:val="center"/>
          </w:tcPr>
          <w:p w14:paraId="0F712697" w14:textId="77777777" w:rsidR="000A2782" w:rsidRPr="007C4491" w:rsidRDefault="000A278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Utilisation de matières textiles possédant des propriétés ignifuges intrinsèques</w:t>
            </w:r>
          </w:p>
        </w:tc>
        <w:tc>
          <w:tcPr>
            <w:tcW w:w="2578" w:type="pct"/>
            <w:shd w:val="clear" w:color="auto" w:fill="auto"/>
            <w:vAlign w:val="center"/>
          </w:tcPr>
          <w:p w14:paraId="02E221E3" w14:textId="23AA2DAC" w:rsidR="000A2782" w:rsidRPr="007C4491" w:rsidRDefault="000A278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Utiliser des textiles pour lesquels il n</w:t>
            </w:r>
            <w:r w:rsidR="00A87AED">
              <w:rPr>
                <w:rFonts w:ascii="Times New Roman" w:hAnsi="Times New Roman" w:cs="Times New Roman"/>
                <w:lang w:val="fr-BE"/>
              </w:rPr>
              <w:t>’</w:t>
            </w:r>
            <w:r w:rsidRPr="007C4491">
              <w:rPr>
                <w:rFonts w:ascii="Times New Roman" w:hAnsi="Times New Roman" w:cs="Times New Roman"/>
                <w:lang w:val="fr-BE"/>
              </w:rPr>
              <w:t>est pas nécessaire de réaliser un traitement ignifuge.</w:t>
            </w:r>
          </w:p>
        </w:tc>
        <w:tc>
          <w:tcPr>
            <w:tcW w:w="1194" w:type="pct"/>
            <w:shd w:val="clear" w:color="auto" w:fill="auto"/>
            <w:vAlign w:val="center"/>
          </w:tcPr>
          <w:p w14:paraId="383AB4D4" w14:textId="74D59A17" w:rsidR="000A2782" w:rsidRPr="007C4491" w:rsidRDefault="000A278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applicabilité peut être limitée en fonction des spécifications du produit (par exemple, ignifugation).</w:t>
            </w:r>
          </w:p>
        </w:tc>
      </w:tr>
      <w:tr w:rsidR="000A2782" w:rsidRPr="007C4491" w14:paraId="275A705A" w14:textId="77777777" w:rsidTr="000A2782">
        <w:trPr>
          <w:cantSplit/>
          <w:tblHeader/>
          <w:jc w:val="center"/>
        </w:trPr>
        <w:tc>
          <w:tcPr>
            <w:tcW w:w="225" w:type="pct"/>
            <w:shd w:val="clear" w:color="auto" w:fill="auto"/>
            <w:vAlign w:val="center"/>
          </w:tcPr>
          <w:p w14:paraId="62E80339" w14:textId="77777777" w:rsidR="000A2782" w:rsidRPr="007C4491" w:rsidRDefault="000A2782" w:rsidP="00DB2527">
            <w:pPr>
              <w:spacing w:after="0" w:line="240" w:lineRule="auto"/>
              <w:jc w:val="both"/>
              <w:rPr>
                <w:rFonts w:ascii="Times New Roman" w:hAnsi="Times New Roman" w:cs="Times New Roman"/>
              </w:rPr>
            </w:pPr>
            <w:r w:rsidRPr="007C4491">
              <w:rPr>
                <w:rFonts w:ascii="Times New Roman" w:hAnsi="Times New Roman" w:cs="Times New Roman"/>
              </w:rPr>
              <w:t>b.</w:t>
            </w:r>
          </w:p>
        </w:tc>
        <w:tc>
          <w:tcPr>
            <w:tcW w:w="1003" w:type="pct"/>
            <w:shd w:val="clear" w:color="auto" w:fill="auto"/>
            <w:vAlign w:val="center"/>
          </w:tcPr>
          <w:p w14:paraId="79D09C5D" w14:textId="77777777" w:rsidR="000A2782" w:rsidRPr="007C4491" w:rsidRDefault="000A278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Sélection des agents ignifuges</w:t>
            </w:r>
          </w:p>
        </w:tc>
        <w:tc>
          <w:tcPr>
            <w:tcW w:w="2578" w:type="pct"/>
            <w:shd w:val="clear" w:color="auto" w:fill="auto"/>
            <w:vAlign w:val="center"/>
          </w:tcPr>
          <w:p w14:paraId="530B82E3" w14:textId="3E38B30B" w:rsidR="000A2782" w:rsidRPr="007C4491" w:rsidRDefault="000A278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Les agents ignifuges sont sélectionnés en tenant compte :</w:t>
            </w:r>
          </w:p>
          <w:p w14:paraId="7BA915E7" w14:textId="4B38D35D" w:rsidR="000A2782" w:rsidRPr="007C4491" w:rsidRDefault="00CA0004" w:rsidP="00CA0004">
            <w:pPr>
              <w:spacing w:after="0" w:line="240" w:lineRule="auto"/>
              <w:jc w:val="both"/>
              <w:rPr>
                <w:rFonts w:ascii="Times New Roman" w:hAnsi="Times New Roman" w:cs="Times New Roman"/>
                <w:lang w:val="fr-BE"/>
              </w:rPr>
            </w:pPr>
            <w:r w:rsidRPr="007C4491">
              <w:rPr>
                <w:rFonts w:ascii="Times New Roman" w:hAnsi="Times New Roman" w:cs="Times New Roman"/>
                <w:lang w:val="fr-BE"/>
              </w:rPr>
              <w:t>- d</w:t>
            </w:r>
            <w:r w:rsidR="000A2782" w:rsidRPr="007C4491">
              <w:rPr>
                <w:rFonts w:ascii="Times New Roman" w:hAnsi="Times New Roman" w:cs="Times New Roman"/>
                <w:lang w:val="fr-BE"/>
              </w:rPr>
              <w:t xml:space="preserve">es risques qui y sont associés, notamment en ce qui concerne la persistance et la toxicité, y compris le potentiel de substitution </w:t>
            </w:r>
            <w:r w:rsidR="007F2C10">
              <w:rPr>
                <w:rFonts w:ascii="Times New Roman" w:hAnsi="Times New Roman" w:cs="Times New Roman"/>
                <w:lang w:val="fr-BE"/>
              </w:rPr>
              <w:t>(</w:t>
            </w:r>
            <w:r w:rsidR="000A2782" w:rsidRPr="007C4491">
              <w:rPr>
                <w:rFonts w:ascii="Times New Roman" w:hAnsi="Times New Roman" w:cs="Times New Roman"/>
                <w:lang w:val="fr-BE"/>
              </w:rPr>
              <w:t>par exemple</w:t>
            </w:r>
            <w:r w:rsidR="007F2C10">
              <w:rPr>
                <w:rFonts w:ascii="Times New Roman" w:hAnsi="Times New Roman" w:cs="Times New Roman"/>
                <w:lang w:val="fr-BE"/>
              </w:rPr>
              <w:t xml:space="preserve"> pour les</w:t>
            </w:r>
            <w:r w:rsidR="000A2782" w:rsidRPr="007C4491">
              <w:rPr>
                <w:rFonts w:ascii="Times New Roman" w:hAnsi="Times New Roman" w:cs="Times New Roman"/>
                <w:lang w:val="fr-BE"/>
              </w:rPr>
              <w:t xml:space="preserve"> retardateurs de flamme br</w:t>
            </w:r>
            <w:r w:rsidRPr="007C4491">
              <w:rPr>
                <w:rFonts w:ascii="Times New Roman" w:hAnsi="Times New Roman" w:cs="Times New Roman"/>
                <w:lang w:val="fr-BE"/>
              </w:rPr>
              <w:t xml:space="preserve">omés, voir </w:t>
            </w:r>
            <w:r w:rsidR="005503D6" w:rsidRPr="007C4491">
              <w:rPr>
                <w:rFonts w:ascii="Times New Roman" w:hAnsi="Times New Roman" w:cs="Times New Roman"/>
                <w:lang w:val="fr-BE"/>
              </w:rPr>
              <w:t xml:space="preserve">le </w:t>
            </w:r>
            <w:r w:rsidR="000F5333">
              <w:rPr>
                <w:rFonts w:ascii="Times New Roman" w:hAnsi="Times New Roman" w:cs="Times New Roman"/>
                <w:lang w:val="fr-BE"/>
              </w:rPr>
              <w:t>d du 1°</w:t>
            </w:r>
            <w:r w:rsidR="005503D6" w:rsidRPr="007C4491">
              <w:rPr>
                <w:rFonts w:ascii="Times New Roman" w:hAnsi="Times New Roman" w:cs="Times New Roman"/>
                <w:lang w:val="fr-BE"/>
              </w:rPr>
              <w:t xml:space="preserve"> du point 2.</w:t>
            </w:r>
            <w:r w:rsidRPr="007C4491">
              <w:rPr>
                <w:rFonts w:ascii="Times New Roman" w:hAnsi="Times New Roman" w:cs="Times New Roman"/>
                <w:lang w:val="fr-BE"/>
              </w:rPr>
              <w:t>14</w:t>
            </w:r>
            <w:r w:rsidR="007F2C10">
              <w:rPr>
                <w:rFonts w:ascii="Times New Roman" w:hAnsi="Times New Roman" w:cs="Times New Roman"/>
                <w:lang w:val="fr-BE"/>
              </w:rPr>
              <w:t>) ;</w:t>
            </w:r>
          </w:p>
          <w:p w14:paraId="20BA3E26" w14:textId="347868C3" w:rsidR="000A2782" w:rsidRPr="007C4491" w:rsidRDefault="00CA0004" w:rsidP="00CA0004">
            <w:pPr>
              <w:spacing w:after="0" w:line="240" w:lineRule="auto"/>
              <w:jc w:val="both"/>
              <w:rPr>
                <w:rFonts w:ascii="Times New Roman" w:hAnsi="Times New Roman" w:cs="Times New Roman"/>
                <w:lang w:val="fr-BE"/>
              </w:rPr>
            </w:pPr>
            <w:r w:rsidRPr="007C4491">
              <w:rPr>
                <w:rFonts w:ascii="Times New Roman" w:hAnsi="Times New Roman" w:cs="Times New Roman"/>
                <w:lang w:val="fr-BE"/>
              </w:rPr>
              <w:t>- d</w:t>
            </w:r>
            <w:r w:rsidR="000A2782" w:rsidRPr="007C4491">
              <w:rPr>
                <w:rFonts w:ascii="Times New Roman" w:hAnsi="Times New Roman" w:cs="Times New Roman"/>
                <w:lang w:val="fr-BE"/>
              </w:rPr>
              <w:t>e la composition et de la forme des matières textiles à trai</w:t>
            </w:r>
            <w:r w:rsidRPr="007C4491">
              <w:rPr>
                <w:rFonts w:ascii="Times New Roman" w:hAnsi="Times New Roman" w:cs="Times New Roman"/>
                <w:lang w:val="fr-BE"/>
              </w:rPr>
              <w:t>ter ;</w:t>
            </w:r>
          </w:p>
          <w:p w14:paraId="23EEFBC4" w14:textId="1EC59376" w:rsidR="000A2782" w:rsidRPr="007C4491" w:rsidRDefault="000D67EB" w:rsidP="000D67EB">
            <w:pPr>
              <w:spacing w:after="0" w:line="240" w:lineRule="auto"/>
              <w:jc w:val="both"/>
              <w:rPr>
                <w:rFonts w:ascii="Times New Roman" w:hAnsi="Times New Roman" w:cs="Times New Roman"/>
                <w:lang w:val="fr-BE"/>
              </w:rPr>
            </w:pPr>
            <w:r w:rsidRPr="007C4491">
              <w:rPr>
                <w:rFonts w:ascii="Times New Roman" w:hAnsi="Times New Roman" w:cs="Times New Roman"/>
                <w:lang w:val="fr-BE"/>
              </w:rPr>
              <w:t>- d</w:t>
            </w:r>
            <w:r w:rsidR="000A2782" w:rsidRPr="007C4491">
              <w:rPr>
                <w:rFonts w:ascii="Times New Roman" w:hAnsi="Times New Roman" w:cs="Times New Roman"/>
                <w:lang w:val="fr-BE"/>
              </w:rPr>
              <w:t>es spécifications du produit (par exemple, ignifugation combinée aux propriétés oléophobes, déperlantes ou antitaches, durabilité au lavage).</w:t>
            </w:r>
          </w:p>
        </w:tc>
        <w:tc>
          <w:tcPr>
            <w:tcW w:w="1194" w:type="pct"/>
            <w:shd w:val="clear" w:color="auto" w:fill="auto"/>
            <w:vAlign w:val="center"/>
          </w:tcPr>
          <w:p w14:paraId="223D5E61" w14:textId="33086F5F" w:rsidR="000A2782" w:rsidRPr="007C4491" w:rsidRDefault="000A2782"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bl>
    <w:p w14:paraId="4EE141EA" w14:textId="32AA890C" w:rsidR="000A2782" w:rsidRPr="007C4491" w:rsidRDefault="000A2782" w:rsidP="00DB2527">
      <w:pPr>
        <w:spacing w:after="0" w:line="240" w:lineRule="auto"/>
        <w:jc w:val="both"/>
        <w:rPr>
          <w:rFonts w:ascii="Times New Roman" w:hAnsi="Times New Roman" w:cs="Times New Roman"/>
        </w:rPr>
      </w:pPr>
    </w:p>
    <w:p w14:paraId="7A699902" w14:textId="4A29CEE7" w:rsidR="0012584E" w:rsidRPr="007C4491" w:rsidRDefault="0012584E" w:rsidP="008020AA">
      <w:pPr>
        <w:pStyle w:val="Titre3"/>
        <w:numPr>
          <w:ilvl w:val="2"/>
          <w:numId w:val="41"/>
        </w:numPr>
        <w:spacing w:before="0" w:beforeAutospacing="0" w:after="0" w:afterAutospacing="0"/>
        <w:rPr>
          <w:sz w:val="22"/>
          <w:szCs w:val="22"/>
        </w:rPr>
      </w:pPr>
      <w:r w:rsidRPr="007C4491">
        <w:rPr>
          <w:sz w:val="22"/>
          <w:szCs w:val="22"/>
        </w:rPr>
        <w:t xml:space="preserve">Traitements oléophobes, déperlants ou antitaches </w:t>
      </w:r>
    </w:p>
    <w:p w14:paraId="67E09F31" w14:textId="05C8544D" w:rsidR="000A2782" w:rsidRPr="007C4491" w:rsidRDefault="000A278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 xml:space="preserve">exploitant utilise des produits oléophobes, déperlants ou antitaches </w:t>
      </w:r>
      <w:r w:rsidR="00E33F87">
        <w:rPr>
          <w:rFonts w:ascii="Times New Roman" w:hAnsi="Times New Roman" w:cs="Times New Roman"/>
          <w:lang w:val="fr-BE"/>
        </w:rPr>
        <w:t xml:space="preserve">ayant des impacts moindres sur l’environnement </w:t>
      </w:r>
      <w:r w:rsidRPr="007C4491">
        <w:rPr>
          <w:rFonts w:ascii="Times New Roman" w:hAnsi="Times New Roman" w:cs="Times New Roman"/>
          <w:lang w:val="fr-BE"/>
        </w:rPr>
        <w:t>en tenant compte :</w:t>
      </w:r>
    </w:p>
    <w:p w14:paraId="2F48153C" w14:textId="7156BED3" w:rsidR="000A2782" w:rsidRPr="007C4491" w:rsidRDefault="000D67EB" w:rsidP="00CF16B6">
      <w:pPr>
        <w:pStyle w:val="Paragraphedeliste"/>
        <w:numPr>
          <w:ilvl w:val="0"/>
          <w:numId w:val="25"/>
        </w:numPr>
        <w:tabs>
          <w:tab w:val="left" w:pos="284"/>
        </w:tabs>
        <w:spacing w:after="0" w:line="240" w:lineRule="auto"/>
        <w:ind w:left="284" w:hanging="284"/>
        <w:jc w:val="both"/>
        <w:rPr>
          <w:rFonts w:ascii="Times New Roman" w:hAnsi="Times New Roman" w:cs="Times New Roman"/>
          <w:lang w:val="fr-BE"/>
        </w:rPr>
      </w:pPr>
      <w:proofErr w:type="gramStart"/>
      <w:r w:rsidRPr="007C4491">
        <w:rPr>
          <w:rFonts w:ascii="Times New Roman" w:hAnsi="Times New Roman" w:cs="Times New Roman"/>
          <w:lang w:val="fr-BE"/>
        </w:rPr>
        <w:t>d</w:t>
      </w:r>
      <w:r w:rsidR="000A2782" w:rsidRPr="007C4491">
        <w:rPr>
          <w:rFonts w:ascii="Times New Roman" w:hAnsi="Times New Roman" w:cs="Times New Roman"/>
          <w:lang w:val="fr-BE"/>
        </w:rPr>
        <w:t>es</w:t>
      </w:r>
      <w:proofErr w:type="gramEnd"/>
      <w:r w:rsidR="000A2782" w:rsidRPr="007C4491">
        <w:rPr>
          <w:rFonts w:ascii="Times New Roman" w:hAnsi="Times New Roman" w:cs="Times New Roman"/>
          <w:lang w:val="fr-BE"/>
        </w:rPr>
        <w:t xml:space="preserve"> risques qui y sont associés, notamment en ce qui concerne la persistance et la toxicité, y compris le potentiel de sub</w:t>
      </w:r>
      <w:r w:rsidR="00A64105" w:rsidRPr="007C4491">
        <w:rPr>
          <w:rFonts w:ascii="Times New Roman" w:hAnsi="Times New Roman" w:cs="Times New Roman"/>
          <w:lang w:val="fr-BE"/>
        </w:rPr>
        <w:t>stitution (</w:t>
      </w:r>
      <w:r w:rsidR="000A2782" w:rsidRPr="007C4491">
        <w:rPr>
          <w:rFonts w:ascii="Times New Roman" w:hAnsi="Times New Roman" w:cs="Times New Roman"/>
          <w:lang w:val="fr-BE"/>
        </w:rPr>
        <w:t xml:space="preserve">par exemple, </w:t>
      </w:r>
      <w:r w:rsidR="007F2C10">
        <w:rPr>
          <w:rFonts w:ascii="Times New Roman" w:hAnsi="Times New Roman" w:cs="Times New Roman"/>
          <w:lang w:val="fr-BE"/>
        </w:rPr>
        <w:t xml:space="preserve">pour les </w:t>
      </w:r>
      <w:r w:rsidR="000A2782" w:rsidRPr="007C4491">
        <w:rPr>
          <w:rFonts w:ascii="Times New Roman" w:hAnsi="Times New Roman" w:cs="Times New Roman"/>
          <w:lang w:val="fr-BE"/>
        </w:rPr>
        <w:t xml:space="preserve">PFAS, voir </w:t>
      </w:r>
      <w:r w:rsidR="005503D6" w:rsidRPr="007C4491">
        <w:rPr>
          <w:rFonts w:ascii="Times New Roman" w:hAnsi="Times New Roman" w:cs="Times New Roman"/>
          <w:lang w:val="fr-BE"/>
        </w:rPr>
        <w:t xml:space="preserve">le </w:t>
      </w:r>
      <w:r w:rsidR="00BA527C">
        <w:rPr>
          <w:rFonts w:ascii="Times New Roman" w:hAnsi="Times New Roman" w:cs="Times New Roman"/>
          <w:lang w:val="fr-BE"/>
        </w:rPr>
        <w:t xml:space="preserve">d du </w:t>
      </w:r>
      <w:r w:rsidR="000F5333">
        <w:rPr>
          <w:rFonts w:ascii="Times New Roman" w:hAnsi="Times New Roman" w:cs="Times New Roman"/>
          <w:lang w:val="fr-BE"/>
        </w:rPr>
        <w:t>1°</w:t>
      </w:r>
      <w:r w:rsidR="005503D6" w:rsidRPr="007C4491">
        <w:rPr>
          <w:rFonts w:ascii="Times New Roman" w:hAnsi="Times New Roman" w:cs="Times New Roman"/>
          <w:lang w:val="fr-BE"/>
        </w:rPr>
        <w:t xml:space="preserve"> du point </w:t>
      </w:r>
      <w:r w:rsidR="00A64105" w:rsidRPr="007C4491">
        <w:rPr>
          <w:rFonts w:ascii="Times New Roman" w:hAnsi="Times New Roman" w:cs="Times New Roman"/>
          <w:lang w:val="fr-BE"/>
        </w:rPr>
        <w:t>2.14)</w:t>
      </w:r>
      <w:r w:rsidR="00937021" w:rsidRPr="007C4491">
        <w:rPr>
          <w:rFonts w:ascii="Times New Roman" w:hAnsi="Times New Roman" w:cs="Times New Roman"/>
          <w:lang w:val="fr-BE"/>
        </w:rPr>
        <w:t> ;</w:t>
      </w:r>
    </w:p>
    <w:p w14:paraId="7B6370FD" w14:textId="1031FACE" w:rsidR="000A2782" w:rsidRPr="007C4491" w:rsidRDefault="000D67EB" w:rsidP="00CF16B6">
      <w:pPr>
        <w:pStyle w:val="Paragraphedeliste"/>
        <w:numPr>
          <w:ilvl w:val="0"/>
          <w:numId w:val="25"/>
        </w:numPr>
        <w:tabs>
          <w:tab w:val="left" w:pos="284"/>
        </w:tabs>
        <w:spacing w:after="0" w:line="240" w:lineRule="auto"/>
        <w:ind w:left="284" w:hanging="284"/>
        <w:jc w:val="both"/>
        <w:rPr>
          <w:rFonts w:ascii="Times New Roman" w:hAnsi="Times New Roman" w:cs="Times New Roman"/>
          <w:lang w:val="fr-BE"/>
        </w:rPr>
      </w:pPr>
      <w:proofErr w:type="gramStart"/>
      <w:r w:rsidRPr="007C4491">
        <w:rPr>
          <w:rFonts w:ascii="Times New Roman" w:hAnsi="Times New Roman" w:cs="Times New Roman"/>
          <w:lang w:val="fr-BE"/>
        </w:rPr>
        <w:t>d</w:t>
      </w:r>
      <w:r w:rsidR="000A2782" w:rsidRPr="007C4491">
        <w:rPr>
          <w:rFonts w:ascii="Times New Roman" w:hAnsi="Times New Roman" w:cs="Times New Roman"/>
          <w:lang w:val="fr-BE"/>
        </w:rPr>
        <w:t>e</w:t>
      </w:r>
      <w:proofErr w:type="gramEnd"/>
      <w:r w:rsidR="000A2782" w:rsidRPr="007C4491">
        <w:rPr>
          <w:rFonts w:ascii="Times New Roman" w:hAnsi="Times New Roman" w:cs="Times New Roman"/>
          <w:lang w:val="fr-BE"/>
        </w:rPr>
        <w:t xml:space="preserve"> la composition et de la forme </w:t>
      </w:r>
      <w:r w:rsidR="00937021" w:rsidRPr="007C4491">
        <w:rPr>
          <w:rFonts w:ascii="Times New Roman" w:hAnsi="Times New Roman" w:cs="Times New Roman"/>
          <w:lang w:val="fr-BE"/>
        </w:rPr>
        <w:t>des matières textiles à traiter ;</w:t>
      </w:r>
    </w:p>
    <w:p w14:paraId="30F2A414" w14:textId="4E63C0BF" w:rsidR="000A2782" w:rsidRPr="007C4491" w:rsidRDefault="000D67EB" w:rsidP="00CF16B6">
      <w:pPr>
        <w:pStyle w:val="Paragraphedeliste"/>
        <w:numPr>
          <w:ilvl w:val="0"/>
          <w:numId w:val="25"/>
        </w:numPr>
        <w:tabs>
          <w:tab w:val="left" w:pos="284"/>
        </w:tabs>
        <w:spacing w:after="0" w:line="240" w:lineRule="auto"/>
        <w:ind w:left="284" w:hanging="284"/>
        <w:jc w:val="both"/>
        <w:rPr>
          <w:rFonts w:ascii="Times New Roman" w:hAnsi="Times New Roman" w:cs="Times New Roman"/>
          <w:lang w:val="fr-BE"/>
        </w:rPr>
      </w:pPr>
      <w:proofErr w:type="gramStart"/>
      <w:r w:rsidRPr="007C4491">
        <w:rPr>
          <w:rFonts w:ascii="Times New Roman" w:hAnsi="Times New Roman" w:cs="Times New Roman"/>
          <w:lang w:val="fr-BE"/>
        </w:rPr>
        <w:t>d</w:t>
      </w:r>
      <w:r w:rsidR="000A2782" w:rsidRPr="007C4491">
        <w:rPr>
          <w:rFonts w:ascii="Times New Roman" w:hAnsi="Times New Roman" w:cs="Times New Roman"/>
          <w:lang w:val="fr-BE"/>
        </w:rPr>
        <w:t>es</w:t>
      </w:r>
      <w:proofErr w:type="gramEnd"/>
      <w:r w:rsidR="000A2782" w:rsidRPr="007C4491">
        <w:rPr>
          <w:rFonts w:ascii="Times New Roman" w:hAnsi="Times New Roman" w:cs="Times New Roman"/>
          <w:lang w:val="fr-BE"/>
        </w:rPr>
        <w:t xml:space="preserve"> spécifications du produit (par exemple, propriétés oléophobes, déperlantes ou antitaches combinées à l</w:t>
      </w:r>
      <w:r w:rsidR="00A87AED">
        <w:rPr>
          <w:rFonts w:ascii="Times New Roman" w:hAnsi="Times New Roman" w:cs="Times New Roman"/>
          <w:lang w:val="fr-BE"/>
        </w:rPr>
        <w:t>’</w:t>
      </w:r>
      <w:r w:rsidR="000A2782" w:rsidRPr="007C4491">
        <w:rPr>
          <w:rFonts w:ascii="Times New Roman" w:hAnsi="Times New Roman" w:cs="Times New Roman"/>
          <w:lang w:val="fr-BE"/>
        </w:rPr>
        <w:t>ignifugation).</w:t>
      </w:r>
    </w:p>
    <w:p w14:paraId="78AF880C" w14:textId="77777777" w:rsidR="000D67EB" w:rsidRPr="007C4491" w:rsidRDefault="000D67EB" w:rsidP="000D67EB">
      <w:pPr>
        <w:spacing w:after="0" w:line="240" w:lineRule="auto"/>
        <w:jc w:val="both"/>
        <w:rPr>
          <w:rFonts w:ascii="Times New Roman" w:hAnsi="Times New Roman" w:cs="Times New Roman"/>
          <w:lang w:val="fr-BE"/>
        </w:rPr>
      </w:pPr>
    </w:p>
    <w:p w14:paraId="46DC76E7" w14:textId="16D42BAD" w:rsidR="0012584E" w:rsidRPr="007C4491" w:rsidRDefault="0012584E" w:rsidP="008020AA">
      <w:pPr>
        <w:pStyle w:val="Titre3"/>
        <w:numPr>
          <w:ilvl w:val="2"/>
          <w:numId w:val="41"/>
        </w:numPr>
        <w:spacing w:before="0" w:beforeAutospacing="0" w:after="0" w:afterAutospacing="0"/>
        <w:rPr>
          <w:sz w:val="22"/>
          <w:szCs w:val="22"/>
        </w:rPr>
      </w:pPr>
      <w:r w:rsidRPr="007C4491">
        <w:rPr>
          <w:sz w:val="22"/>
          <w:szCs w:val="22"/>
        </w:rPr>
        <w:t xml:space="preserve">Traitements anti-rétrécissants de la laine </w:t>
      </w:r>
    </w:p>
    <w:p w14:paraId="58B474E6" w14:textId="365DC39F" w:rsidR="000A2782" w:rsidRPr="007C4491" w:rsidRDefault="000A2782" w:rsidP="00E650FE">
      <w:pPr>
        <w:pStyle w:val="BATNumberingGREEN"/>
        <w:rPr>
          <w:strike/>
          <w:sz w:val="22"/>
          <w:szCs w:val="22"/>
        </w:rPr>
      </w:pPr>
      <w:r w:rsidRPr="007C4491">
        <w:rPr>
          <w:sz w:val="22"/>
          <w:szCs w:val="22"/>
        </w:rPr>
        <w:t>L</w:t>
      </w:r>
      <w:r w:rsidR="00A87AED">
        <w:rPr>
          <w:sz w:val="22"/>
          <w:szCs w:val="22"/>
        </w:rPr>
        <w:t>’</w:t>
      </w:r>
      <w:r w:rsidRPr="007C4491">
        <w:rPr>
          <w:sz w:val="22"/>
          <w:szCs w:val="22"/>
        </w:rPr>
        <w:t>exploitant utilise des a</w:t>
      </w:r>
      <w:r w:rsidR="00F8342C" w:rsidRPr="007C4491">
        <w:rPr>
          <w:sz w:val="22"/>
          <w:szCs w:val="22"/>
        </w:rPr>
        <w:t xml:space="preserve">gents anti-feutrage sans chlore, </w:t>
      </w:r>
      <w:r w:rsidR="007F2C10">
        <w:rPr>
          <w:sz w:val="22"/>
          <w:szCs w:val="22"/>
        </w:rPr>
        <w:t>par exemple</w:t>
      </w:r>
      <w:r w:rsidR="00F8342C" w:rsidRPr="007C4491">
        <w:rPr>
          <w:sz w:val="22"/>
          <w:szCs w:val="22"/>
        </w:rPr>
        <w:t xml:space="preserve"> de</w:t>
      </w:r>
      <w:r w:rsidR="007F2C10">
        <w:rPr>
          <w:sz w:val="22"/>
          <w:szCs w:val="22"/>
        </w:rPr>
        <w:t>s</w:t>
      </w:r>
      <w:r w:rsidR="00F8342C" w:rsidRPr="007C4491">
        <w:rPr>
          <w:sz w:val="22"/>
          <w:szCs w:val="22"/>
        </w:rPr>
        <w:t xml:space="preserve"> </w:t>
      </w:r>
      <w:r w:rsidRPr="007C4491">
        <w:rPr>
          <w:sz w:val="22"/>
          <w:szCs w:val="22"/>
        </w:rPr>
        <w:t>sels inorganiques de l</w:t>
      </w:r>
      <w:r w:rsidR="00A87AED">
        <w:rPr>
          <w:sz w:val="22"/>
          <w:szCs w:val="22"/>
        </w:rPr>
        <w:t>’</w:t>
      </w:r>
      <w:r w:rsidRPr="007C4491">
        <w:rPr>
          <w:sz w:val="22"/>
          <w:szCs w:val="22"/>
        </w:rPr>
        <w:t xml:space="preserve">acide </w:t>
      </w:r>
      <w:proofErr w:type="spellStart"/>
      <w:r w:rsidRPr="007C4491">
        <w:rPr>
          <w:sz w:val="22"/>
          <w:szCs w:val="22"/>
        </w:rPr>
        <w:t>peroxymonosulfurique</w:t>
      </w:r>
      <w:proofErr w:type="spellEnd"/>
      <w:r w:rsidR="00081F78" w:rsidRPr="007C4491">
        <w:rPr>
          <w:sz w:val="22"/>
          <w:szCs w:val="22"/>
        </w:rPr>
        <w:t>.</w:t>
      </w:r>
    </w:p>
    <w:p w14:paraId="2030F1AF" w14:textId="1202EE71" w:rsidR="000A2782" w:rsidRPr="007C4491" w:rsidRDefault="000A2782"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w:t>
      </w:r>
      <w:r w:rsidR="00A87AED">
        <w:rPr>
          <w:rFonts w:ascii="Times New Roman" w:hAnsi="Times New Roman" w:cs="Times New Roman"/>
          <w:lang w:val="fr-BE"/>
        </w:rPr>
        <w:t>’</w:t>
      </w:r>
      <w:r w:rsidRPr="007C4491">
        <w:rPr>
          <w:rFonts w:ascii="Times New Roman" w:hAnsi="Times New Roman" w:cs="Times New Roman"/>
          <w:lang w:val="fr-BE"/>
        </w:rPr>
        <w:t xml:space="preserve">applicabilité peut être limitée </w:t>
      </w:r>
      <w:r w:rsidR="0060337C">
        <w:rPr>
          <w:rFonts w:ascii="Times New Roman" w:hAnsi="Times New Roman" w:cs="Times New Roman"/>
          <w:lang w:val="fr-BE"/>
        </w:rPr>
        <w:t>si l’objectif anti-</w:t>
      </w:r>
      <w:proofErr w:type="spellStart"/>
      <w:r w:rsidR="0060337C">
        <w:rPr>
          <w:rFonts w:ascii="Times New Roman" w:hAnsi="Times New Roman" w:cs="Times New Roman"/>
          <w:lang w:val="fr-BE"/>
        </w:rPr>
        <w:t>retrécissant</w:t>
      </w:r>
      <w:proofErr w:type="spellEnd"/>
      <w:r w:rsidR="0060337C">
        <w:rPr>
          <w:rFonts w:ascii="Times New Roman" w:hAnsi="Times New Roman" w:cs="Times New Roman"/>
          <w:lang w:val="fr-BE"/>
        </w:rPr>
        <w:t xml:space="preserve"> n’est pas atteint</w:t>
      </w:r>
      <w:r w:rsidR="000D67EB" w:rsidRPr="007C4491">
        <w:rPr>
          <w:rFonts w:ascii="Times New Roman" w:hAnsi="Times New Roman" w:cs="Times New Roman"/>
          <w:lang w:val="fr-BE"/>
        </w:rPr>
        <w:t>.</w:t>
      </w:r>
    </w:p>
    <w:p w14:paraId="111D99C8" w14:textId="77777777" w:rsidR="000D67EB" w:rsidRPr="007C4491" w:rsidRDefault="000D67EB" w:rsidP="00DB2527">
      <w:pPr>
        <w:spacing w:after="0" w:line="240" w:lineRule="auto"/>
        <w:jc w:val="both"/>
        <w:rPr>
          <w:rFonts w:ascii="Times New Roman" w:hAnsi="Times New Roman" w:cs="Times New Roman"/>
          <w:lang w:val="fr-BE"/>
        </w:rPr>
      </w:pPr>
    </w:p>
    <w:p w14:paraId="22317E09" w14:textId="77777777" w:rsidR="00F8342C" w:rsidRPr="007C4491" w:rsidRDefault="00F8342C" w:rsidP="008020AA">
      <w:pPr>
        <w:pStyle w:val="Titre3"/>
        <w:numPr>
          <w:ilvl w:val="2"/>
          <w:numId w:val="41"/>
        </w:numPr>
        <w:spacing w:before="0" w:beforeAutospacing="0" w:after="0" w:afterAutospacing="0"/>
        <w:rPr>
          <w:sz w:val="22"/>
          <w:szCs w:val="22"/>
        </w:rPr>
      </w:pPr>
      <w:r w:rsidRPr="007C4491">
        <w:rPr>
          <w:sz w:val="22"/>
          <w:szCs w:val="22"/>
        </w:rPr>
        <w:t xml:space="preserve">Traitements antimites </w:t>
      </w:r>
    </w:p>
    <w:p w14:paraId="42F898E1" w14:textId="71B81A7C" w:rsidR="00F8342C" w:rsidRPr="007C4491" w:rsidRDefault="00F8342C" w:rsidP="00E650FE">
      <w:pPr>
        <w:pStyle w:val="BATNumberingGREEN"/>
        <w:rPr>
          <w:strike/>
          <w:sz w:val="22"/>
          <w:szCs w:val="22"/>
        </w:rPr>
      </w:pPr>
      <w:r w:rsidRPr="007C4491">
        <w:rPr>
          <w:sz w:val="22"/>
          <w:szCs w:val="22"/>
        </w:rPr>
        <w:t>L</w:t>
      </w:r>
      <w:r w:rsidR="00A87AED">
        <w:rPr>
          <w:sz w:val="22"/>
          <w:szCs w:val="22"/>
        </w:rPr>
        <w:t>’</w:t>
      </w:r>
      <w:r w:rsidRPr="007C4491">
        <w:rPr>
          <w:sz w:val="22"/>
          <w:szCs w:val="22"/>
        </w:rPr>
        <w:t xml:space="preserve">exploitant applique une ou </w:t>
      </w:r>
      <w:r w:rsidR="00947B65" w:rsidRPr="007C4491">
        <w:rPr>
          <w:sz w:val="22"/>
          <w:szCs w:val="22"/>
        </w:rPr>
        <w:t xml:space="preserve">les deux </w:t>
      </w:r>
      <w:r w:rsidRPr="007C4491">
        <w:rPr>
          <w:sz w:val="22"/>
          <w:szCs w:val="22"/>
        </w:rPr>
        <w:t>techniques.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1818"/>
        <w:gridCol w:w="4672"/>
        <w:gridCol w:w="2164"/>
      </w:tblGrid>
      <w:tr w:rsidR="00F8342C" w:rsidRPr="007C4491" w14:paraId="6BB75F48" w14:textId="77777777" w:rsidTr="008C1037">
        <w:trPr>
          <w:cantSplit/>
          <w:tblHeader/>
          <w:jc w:val="center"/>
        </w:trPr>
        <w:tc>
          <w:tcPr>
            <w:tcW w:w="1228" w:type="pct"/>
            <w:gridSpan w:val="2"/>
            <w:shd w:val="clear" w:color="auto" w:fill="auto"/>
            <w:vAlign w:val="center"/>
          </w:tcPr>
          <w:p w14:paraId="6485A830" w14:textId="77777777" w:rsidR="00F8342C" w:rsidRPr="007C4491" w:rsidRDefault="00F8342C" w:rsidP="00DB2527">
            <w:pPr>
              <w:spacing w:after="0" w:line="240" w:lineRule="auto"/>
              <w:jc w:val="both"/>
              <w:rPr>
                <w:rFonts w:ascii="Times New Roman" w:hAnsi="Times New Roman" w:cs="Times New Roman"/>
                <w:b/>
              </w:rPr>
            </w:pPr>
            <w:r w:rsidRPr="007C4491">
              <w:rPr>
                <w:rFonts w:ascii="Times New Roman" w:hAnsi="Times New Roman" w:cs="Times New Roman"/>
                <w:b/>
              </w:rPr>
              <w:lastRenderedPageBreak/>
              <w:t>Technique</w:t>
            </w:r>
          </w:p>
        </w:tc>
        <w:tc>
          <w:tcPr>
            <w:tcW w:w="2578" w:type="pct"/>
            <w:shd w:val="clear" w:color="auto" w:fill="auto"/>
            <w:vAlign w:val="center"/>
          </w:tcPr>
          <w:p w14:paraId="7692276E" w14:textId="77777777" w:rsidR="00F8342C" w:rsidRPr="007C4491" w:rsidRDefault="00F8342C" w:rsidP="00DB2527">
            <w:pPr>
              <w:spacing w:after="0" w:line="240" w:lineRule="auto"/>
              <w:jc w:val="both"/>
              <w:rPr>
                <w:rFonts w:ascii="Times New Roman" w:hAnsi="Times New Roman" w:cs="Times New Roman"/>
                <w:b/>
              </w:rPr>
            </w:pPr>
            <w:r w:rsidRPr="007C4491">
              <w:rPr>
                <w:rFonts w:ascii="Times New Roman" w:hAnsi="Times New Roman" w:cs="Times New Roman"/>
                <w:b/>
              </w:rPr>
              <w:t>Description</w:t>
            </w:r>
          </w:p>
        </w:tc>
        <w:tc>
          <w:tcPr>
            <w:tcW w:w="1194" w:type="pct"/>
            <w:shd w:val="clear" w:color="auto" w:fill="auto"/>
            <w:vAlign w:val="center"/>
          </w:tcPr>
          <w:p w14:paraId="5FFF99AD" w14:textId="77777777" w:rsidR="00F8342C" w:rsidRPr="007C4491" w:rsidRDefault="00F8342C" w:rsidP="00DB2527">
            <w:pPr>
              <w:spacing w:after="0" w:line="240" w:lineRule="auto"/>
              <w:jc w:val="both"/>
              <w:rPr>
                <w:rFonts w:ascii="Times New Roman" w:hAnsi="Times New Roman" w:cs="Times New Roman"/>
                <w:b/>
              </w:rPr>
            </w:pPr>
            <w:r w:rsidRPr="007C4491">
              <w:rPr>
                <w:rFonts w:ascii="Times New Roman" w:hAnsi="Times New Roman" w:cs="Times New Roman"/>
                <w:b/>
              </w:rPr>
              <w:t>Applicabilité</w:t>
            </w:r>
          </w:p>
        </w:tc>
      </w:tr>
      <w:tr w:rsidR="00F8342C" w:rsidRPr="007C4491" w14:paraId="471CACBF" w14:textId="77777777" w:rsidTr="008C1037">
        <w:trPr>
          <w:cantSplit/>
          <w:tblHeader/>
          <w:jc w:val="center"/>
        </w:trPr>
        <w:tc>
          <w:tcPr>
            <w:tcW w:w="225" w:type="pct"/>
            <w:shd w:val="clear" w:color="auto" w:fill="auto"/>
            <w:vAlign w:val="center"/>
          </w:tcPr>
          <w:p w14:paraId="74CF3A66" w14:textId="77777777" w:rsidR="00F8342C" w:rsidRPr="007C4491" w:rsidRDefault="00F8342C" w:rsidP="00DB2527">
            <w:pPr>
              <w:spacing w:after="0" w:line="240" w:lineRule="auto"/>
              <w:jc w:val="both"/>
              <w:rPr>
                <w:rFonts w:ascii="Times New Roman" w:hAnsi="Times New Roman" w:cs="Times New Roman"/>
              </w:rPr>
            </w:pPr>
            <w:r w:rsidRPr="007C4491">
              <w:rPr>
                <w:rFonts w:ascii="Times New Roman" w:hAnsi="Times New Roman" w:cs="Times New Roman"/>
              </w:rPr>
              <w:t>a.</w:t>
            </w:r>
          </w:p>
        </w:tc>
        <w:tc>
          <w:tcPr>
            <w:tcW w:w="1003" w:type="pct"/>
            <w:shd w:val="clear" w:color="auto" w:fill="auto"/>
            <w:vAlign w:val="center"/>
          </w:tcPr>
          <w:p w14:paraId="4D0054F6" w14:textId="77777777" w:rsidR="00F8342C" w:rsidRPr="007C4491" w:rsidRDefault="00F8342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Sélection des produits auxiliaires de teinture</w:t>
            </w:r>
          </w:p>
        </w:tc>
        <w:tc>
          <w:tcPr>
            <w:tcW w:w="2578" w:type="pct"/>
            <w:shd w:val="clear" w:color="auto" w:fill="auto"/>
            <w:vAlign w:val="center"/>
          </w:tcPr>
          <w:p w14:paraId="20C84F97" w14:textId="32110B76" w:rsidR="00F8342C" w:rsidRPr="007C4491" w:rsidRDefault="00F8342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Lorsque les agents antimites sont ajoutés directement au bain de teinture, des produits auxiliaires de teinture (tels que les agents d</w:t>
            </w:r>
            <w:r w:rsidR="00A87AED">
              <w:rPr>
                <w:rFonts w:ascii="Times New Roman" w:hAnsi="Times New Roman" w:cs="Times New Roman"/>
                <w:lang w:val="fr-BE"/>
              </w:rPr>
              <w:t>’</w:t>
            </w:r>
            <w:r w:rsidRPr="007C4491">
              <w:rPr>
                <w:rFonts w:ascii="Times New Roman" w:hAnsi="Times New Roman" w:cs="Times New Roman"/>
                <w:lang w:val="fr-BE"/>
              </w:rPr>
              <w:t>unisson) qui n</w:t>
            </w:r>
            <w:r w:rsidR="00A87AED">
              <w:rPr>
                <w:rFonts w:ascii="Times New Roman" w:hAnsi="Times New Roman" w:cs="Times New Roman"/>
                <w:lang w:val="fr-BE"/>
              </w:rPr>
              <w:t>’</w:t>
            </w:r>
            <w:r w:rsidRPr="007C4491">
              <w:rPr>
                <w:rFonts w:ascii="Times New Roman" w:hAnsi="Times New Roman" w:cs="Times New Roman"/>
                <w:lang w:val="fr-BE"/>
              </w:rPr>
              <w:t>entravent pas l</w:t>
            </w:r>
            <w:r w:rsidR="00A87AED">
              <w:rPr>
                <w:rFonts w:ascii="Times New Roman" w:hAnsi="Times New Roman" w:cs="Times New Roman"/>
                <w:lang w:val="fr-BE"/>
              </w:rPr>
              <w:t>’</w:t>
            </w:r>
            <w:r w:rsidRPr="007C4491">
              <w:rPr>
                <w:rFonts w:ascii="Times New Roman" w:hAnsi="Times New Roman" w:cs="Times New Roman"/>
                <w:lang w:val="fr-BE"/>
              </w:rPr>
              <w:t>absorption des agents antimites sont sélectionnés.</w:t>
            </w:r>
          </w:p>
        </w:tc>
        <w:tc>
          <w:tcPr>
            <w:tcW w:w="1194" w:type="pct"/>
            <w:shd w:val="clear" w:color="auto" w:fill="auto"/>
            <w:vAlign w:val="center"/>
          </w:tcPr>
          <w:p w14:paraId="3FA20EC0" w14:textId="1629A55A" w:rsidR="00F8342C" w:rsidRPr="007C4491" w:rsidRDefault="00F8342C"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r w:rsidR="00F8342C" w:rsidRPr="007C4491" w14:paraId="3D9AB58C" w14:textId="77777777" w:rsidTr="008C1037">
        <w:trPr>
          <w:cantSplit/>
          <w:tblHeader/>
          <w:jc w:val="center"/>
        </w:trPr>
        <w:tc>
          <w:tcPr>
            <w:tcW w:w="225" w:type="pct"/>
            <w:shd w:val="clear" w:color="auto" w:fill="auto"/>
            <w:vAlign w:val="center"/>
          </w:tcPr>
          <w:p w14:paraId="321C02CA" w14:textId="77777777" w:rsidR="00F8342C" w:rsidRPr="007C4491" w:rsidRDefault="00F8342C" w:rsidP="00DB2527">
            <w:pPr>
              <w:spacing w:after="0" w:line="240" w:lineRule="auto"/>
              <w:jc w:val="both"/>
              <w:rPr>
                <w:rFonts w:ascii="Times New Roman" w:hAnsi="Times New Roman" w:cs="Times New Roman"/>
              </w:rPr>
            </w:pPr>
            <w:r w:rsidRPr="007C4491">
              <w:rPr>
                <w:rFonts w:ascii="Times New Roman" w:hAnsi="Times New Roman" w:cs="Times New Roman"/>
              </w:rPr>
              <w:t>b.</w:t>
            </w:r>
          </w:p>
        </w:tc>
        <w:tc>
          <w:tcPr>
            <w:tcW w:w="1003" w:type="pct"/>
            <w:shd w:val="clear" w:color="auto" w:fill="auto"/>
            <w:vAlign w:val="center"/>
          </w:tcPr>
          <w:p w14:paraId="77A3CC55" w14:textId="77777777" w:rsidR="00F8342C" w:rsidRPr="007C4491" w:rsidRDefault="00F8342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Application en volume de bain réduit des agents antimites</w:t>
            </w:r>
          </w:p>
        </w:tc>
        <w:tc>
          <w:tcPr>
            <w:tcW w:w="2578" w:type="pct"/>
            <w:shd w:val="clear" w:color="auto" w:fill="auto"/>
            <w:vAlign w:val="center"/>
          </w:tcPr>
          <w:p w14:paraId="54110A95" w14:textId="1987AC26" w:rsidR="00F8342C" w:rsidRPr="007C4491" w:rsidRDefault="00F8342C" w:rsidP="00DB2527">
            <w:pPr>
              <w:spacing w:after="0" w:line="240" w:lineRule="auto"/>
              <w:jc w:val="both"/>
              <w:rPr>
                <w:rFonts w:ascii="Times New Roman" w:hAnsi="Times New Roman" w:cs="Times New Roman"/>
                <w:lang w:val="fr-BE"/>
              </w:rPr>
            </w:pPr>
            <w:r w:rsidRPr="007C4491">
              <w:rPr>
                <w:rFonts w:ascii="Times New Roman" w:hAnsi="Times New Roman" w:cs="Times New Roman"/>
                <w:lang w:val="fr-BE"/>
              </w:rPr>
              <w:t>En cas de pulvérisation, l</w:t>
            </w:r>
            <w:r w:rsidR="00A87AED">
              <w:rPr>
                <w:rFonts w:ascii="Times New Roman" w:hAnsi="Times New Roman" w:cs="Times New Roman"/>
                <w:lang w:val="fr-BE"/>
              </w:rPr>
              <w:t>’</w:t>
            </w:r>
            <w:r w:rsidRPr="007C4491">
              <w:rPr>
                <w:rFonts w:ascii="Times New Roman" w:hAnsi="Times New Roman" w:cs="Times New Roman"/>
                <w:lang w:val="fr-BE"/>
              </w:rPr>
              <w:t>excès de solution antimites est récupéré dans les matières textiles par centrifugation et est réutilisé.</w:t>
            </w:r>
          </w:p>
        </w:tc>
        <w:tc>
          <w:tcPr>
            <w:tcW w:w="1194" w:type="pct"/>
            <w:shd w:val="clear" w:color="auto" w:fill="auto"/>
            <w:vAlign w:val="center"/>
          </w:tcPr>
          <w:p w14:paraId="2CCFDE95" w14:textId="35157B07" w:rsidR="00F8342C" w:rsidRPr="007C4491" w:rsidRDefault="00F8342C" w:rsidP="00DB2527">
            <w:pPr>
              <w:spacing w:after="0" w:line="240" w:lineRule="auto"/>
              <w:jc w:val="both"/>
              <w:rPr>
                <w:rFonts w:ascii="Times New Roman" w:hAnsi="Times New Roman" w:cs="Times New Roman"/>
              </w:rPr>
            </w:pPr>
            <w:r w:rsidRPr="007C4491">
              <w:rPr>
                <w:rFonts w:ascii="Times New Roman" w:hAnsi="Times New Roman" w:cs="Times New Roman"/>
              </w:rPr>
              <w:t>Applicable d</w:t>
            </w:r>
            <w:r w:rsidR="00A87AED">
              <w:rPr>
                <w:rFonts w:ascii="Times New Roman" w:hAnsi="Times New Roman" w:cs="Times New Roman"/>
              </w:rPr>
              <w:t>’</w:t>
            </w:r>
            <w:r w:rsidRPr="007C4491">
              <w:rPr>
                <w:rFonts w:ascii="Times New Roman" w:hAnsi="Times New Roman" w:cs="Times New Roman"/>
              </w:rPr>
              <w:t>une manière générale.</w:t>
            </w:r>
          </w:p>
        </w:tc>
      </w:tr>
    </w:tbl>
    <w:p w14:paraId="42B51112" w14:textId="77777777" w:rsidR="00C539F7" w:rsidRPr="007C4491" w:rsidRDefault="00C539F7" w:rsidP="00A64105">
      <w:pPr>
        <w:pStyle w:val="Titre2"/>
        <w:numPr>
          <w:ilvl w:val="0"/>
          <w:numId w:val="0"/>
        </w:numPr>
        <w:spacing w:before="0" w:line="240" w:lineRule="auto"/>
        <w:jc w:val="both"/>
        <w:rPr>
          <w:rFonts w:ascii="Times New Roman" w:eastAsia="Times New Roman" w:hAnsi="Times New Roman" w:cs="Times New Roman"/>
          <w:sz w:val="22"/>
          <w:szCs w:val="22"/>
          <w:lang w:eastAsia="fr-FR"/>
        </w:rPr>
      </w:pPr>
    </w:p>
    <w:p w14:paraId="039D99A3" w14:textId="03F757DF" w:rsidR="0012584E" w:rsidRPr="007C4491" w:rsidRDefault="00F8342C" w:rsidP="008020AA">
      <w:pPr>
        <w:pStyle w:val="Titre2"/>
        <w:numPr>
          <w:ilvl w:val="1"/>
          <w:numId w:val="41"/>
        </w:numPr>
        <w:spacing w:before="0" w:line="240" w:lineRule="auto"/>
        <w:ind w:left="1134" w:hanging="567"/>
        <w:jc w:val="both"/>
        <w:rPr>
          <w:rFonts w:ascii="Times New Roman" w:eastAsia="Times New Roman" w:hAnsi="Times New Roman" w:cs="Times New Roman"/>
          <w:sz w:val="22"/>
          <w:szCs w:val="22"/>
          <w:lang w:eastAsia="fr-FR"/>
        </w:rPr>
      </w:pPr>
      <w:proofErr w:type="spellStart"/>
      <w:r w:rsidRPr="007C4491">
        <w:rPr>
          <w:rFonts w:ascii="Times New Roman" w:eastAsia="Times New Roman" w:hAnsi="Times New Roman" w:cs="Times New Roman"/>
          <w:sz w:val="22"/>
          <w:szCs w:val="22"/>
          <w:lang w:eastAsia="fr-FR"/>
        </w:rPr>
        <w:t>C</w:t>
      </w:r>
      <w:r w:rsidR="000D67EB" w:rsidRPr="007C4491">
        <w:rPr>
          <w:rFonts w:ascii="Times New Roman" w:eastAsia="Times New Roman" w:hAnsi="Times New Roman" w:cs="Times New Roman"/>
          <w:sz w:val="22"/>
          <w:szCs w:val="22"/>
          <w:lang w:eastAsia="fr-FR"/>
        </w:rPr>
        <w:t>ontrecollage</w:t>
      </w:r>
      <w:proofErr w:type="spellEnd"/>
    </w:p>
    <w:p w14:paraId="5EB2CF1A" w14:textId="35B95689" w:rsidR="0062143C" w:rsidRPr="007C4491" w:rsidRDefault="0062143C" w:rsidP="00E650FE">
      <w:pPr>
        <w:pStyle w:val="BATNumberingGREEN"/>
        <w:rPr>
          <w:strike/>
          <w:sz w:val="22"/>
          <w:szCs w:val="22"/>
        </w:rPr>
      </w:pPr>
      <w:r w:rsidRPr="007C4491">
        <w:rPr>
          <w:sz w:val="22"/>
          <w:szCs w:val="22"/>
        </w:rPr>
        <w:t>L</w:t>
      </w:r>
      <w:r w:rsidR="00A87AED">
        <w:rPr>
          <w:sz w:val="22"/>
          <w:szCs w:val="22"/>
        </w:rPr>
        <w:t>’</w:t>
      </w:r>
      <w:r w:rsidRPr="007C4491">
        <w:rPr>
          <w:sz w:val="22"/>
          <w:szCs w:val="22"/>
        </w:rPr>
        <w:t xml:space="preserve">exploitant utilise des procédés </w:t>
      </w:r>
      <w:r w:rsidR="00816C51">
        <w:rPr>
          <w:sz w:val="22"/>
          <w:szCs w:val="22"/>
        </w:rPr>
        <w:t xml:space="preserve">dits </w:t>
      </w:r>
      <w:r w:rsidR="00A64105" w:rsidRPr="007C4491">
        <w:rPr>
          <w:sz w:val="22"/>
          <w:szCs w:val="22"/>
        </w:rPr>
        <w:t>« </w:t>
      </w:r>
      <w:r w:rsidRPr="00C178EF">
        <w:rPr>
          <w:i/>
          <w:iCs/>
          <w:sz w:val="22"/>
          <w:szCs w:val="22"/>
        </w:rPr>
        <w:t>hot-</w:t>
      </w:r>
      <w:proofErr w:type="spellStart"/>
      <w:r w:rsidRPr="00C178EF">
        <w:rPr>
          <w:i/>
          <w:iCs/>
          <w:sz w:val="22"/>
          <w:szCs w:val="22"/>
        </w:rPr>
        <w:t>melts</w:t>
      </w:r>
      <w:proofErr w:type="spellEnd"/>
      <w:r w:rsidR="00A64105" w:rsidRPr="007C4491">
        <w:rPr>
          <w:sz w:val="22"/>
          <w:szCs w:val="22"/>
        </w:rPr>
        <w:t> »</w:t>
      </w:r>
      <w:r w:rsidRPr="007C4491">
        <w:rPr>
          <w:sz w:val="22"/>
          <w:szCs w:val="22"/>
        </w:rPr>
        <w:t xml:space="preserve"> (polymères fondus) plutôt que le </w:t>
      </w:r>
      <w:proofErr w:type="spellStart"/>
      <w:r w:rsidRPr="007C4491">
        <w:rPr>
          <w:sz w:val="22"/>
          <w:szCs w:val="22"/>
        </w:rPr>
        <w:t>contrecollage</w:t>
      </w:r>
      <w:proofErr w:type="spellEnd"/>
      <w:r w:rsidRPr="007C4491">
        <w:rPr>
          <w:sz w:val="22"/>
          <w:szCs w:val="22"/>
        </w:rPr>
        <w:t xml:space="preserve"> à la flamme.</w:t>
      </w:r>
    </w:p>
    <w:p w14:paraId="27E0E6A9" w14:textId="70CCE9BA" w:rsidR="003B78B8" w:rsidRDefault="00947B65" w:rsidP="00F31375">
      <w:pPr>
        <w:pStyle w:val="BATNumbering"/>
        <w:numPr>
          <w:ilvl w:val="0"/>
          <w:numId w:val="0"/>
        </w:numPr>
        <w:spacing w:before="0" w:after="0"/>
        <w:rPr>
          <w:rFonts w:ascii="Times New Roman" w:hAnsi="Times New Roman"/>
        </w:rPr>
      </w:pPr>
      <w:r w:rsidRPr="007C4491">
        <w:rPr>
          <w:rFonts w:ascii="Times New Roman" w:hAnsi="Times New Roman"/>
          <w:b w:val="0"/>
          <w:szCs w:val="22"/>
          <w:lang w:val="fr-BE"/>
        </w:rPr>
        <w:t>Cette technique p</w:t>
      </w:r>
      <w:r w:rsidR="0062143C" w:rsidRPr="007C4491">
        <w:rPr>
          <w:rFonts w:ascii="Times New Roman" w:hAnsi="Times New Roman"/>
          <w:b w:val="0"/>
          <w:szCs w:val="22"/>
          <w:lang w:val="fr-BE"/>
        </w:rPr>
        <w:t xml:space="preserve">eut ne pas être applicable aux textiles fins et peut être limitée par la résistance de la liaison entre le produit de </w:t>
      </w:r>
      <w:proofErr w:type="spellStart"/>
      <w:r w:rsidR="0062143C" w:rsidRPr="007C4491">
        <w:rPr>
          <w:rFonts w:ascii="Times New Roman" w:hAnsi="Times New Roman"/>
          <w:b w:val="0"/>
          <w:szCs w:val="22"/>
          <w:lang w:val="fr-BE"/>
        </w:rPr>
        <w:t>contrecollage</w:t>
      </w:r>
      <w:proofErr w:type="spellEnd"/>
      <w:r w:rsidR="0062143C" w:rsidRPr="007C4491">
        <w:rPr>
          <w:rFonts w:ascii="Times New Roman" w:hAnsi="Times New Roman"/>
          <w:b w:val="0"/>
          <w:szCs w:val="22"/>
          <w:lang w:val="fr-BE"/>
        </w:rPr>
        <w:t xml:space="preserve"> et les matières textiles.</w:t>
      </w:r>
      <w:r w:rsidR="00F31375">
        <w:rPr>
          <w:rFonts w:ascii="Times New Roman" w:hAnsi="Times New Roman"/>
          <w:b w:val="0"/>
        </w:rPr>
        <w:br w:type="page"/>
      </w:r>
    </w:p>
    <w:p w14:paraId="3895B400" w14:textId="7C1F0CAB" w:rsidR="003B78B8" w:rsidRPr="00DF0A17" w:rsidRDefault="00DF0A17" w:rsidP="00DF0A17">
      <w:pPr>
        <w:spacing w:before="100" w:beforeAutospacing="1" w:after="100" w:afterAutospacing="1" w:line="240" w:lineRule="auto"/>
        <w:jc w:val="center"/>
        <w:rPr>
          <w:rFonts w:ascii="Times New Roman" w:eastAsia="Times New Roman" w:hAnsi="Times New Roman" w:cs="Times New Roman"/>
          <w:b/>
          <w:lang w:eastAsia="fr-FR"/>
        </w:rPr>
      </w:pPr>
      <w:r w:rsidRPr="00DF0A17">
        <w:rPr>
          <w:rFonts w:ascii="Times New Roman" w:eastAsia="Times New Roman" w:hAnsi="Times New Roman" w:cs="Times New Roman"/>
          <w:b/>
          <w:lang w:eastAsia="fr-FR"/>
        </w:rPr>
        <w:lastRenderedPageBreak/>
        <w:t xml:space="preserve">Annexe II : </w:t>
      </w:r>
      <w:r w:rsidR="003B78B8" w:rsidRPr="00DF0A17">
        <w:rPr>
          <w:rFonts w:ascii="Times New Roman" w:eastAsia="Times New Roman" w:hAnsi="Times New Roman" w:cs="Times New Roman"/>
          <w:b/>
          <w:lang w:eastAsia="fr-FR"/>
        </w:rPr>
        <w:t>Description des techniques</w:t>
      </w:r>
    </w:p>
    <w:p w14:paraId="135A36DD" w14:textId="77777777" w:rsidR="003B78B8" w:rsidRPr="003B78B8" w:rsidRDefault="003B78B8" w:rsidP="00F31375">
      <w:pPr>
        <w:pStyle w:val="Titre3"/>
        <w:numPr>
          <w:ilvl w:val="0"/>
          <w:numId w:val="0"/>
        </w:numPr>
        <w:jc w:val="both"/>
        <w:rPr>
          <w:sz w:val="22"/>
          <w:szCs w:val="22"/>
          <w:lang w:val="fr-BE"/>
        </w:rPr>
      </w:pPr>
      <w:r w:rsidRPr="003B78B8">
        <w:rPr>
          <w:sz w:val="22"/>
          <w:szCs w:val="22"/>
          <w:lang w:val="fr-BE"/>
        </w:rPr>
        <w:t>Technique de sélection des produits chimiques, de prévention ou de réduction des émissions atmosphériques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7277"/>
      </w:tblGrid>
      <w:tr w:rsidR="003B78B8" w:rsidRPr="003B78B8" w14:paraId="44C92E27" w14:textId="77777777" w:rsidTr="00F31375">
        <w:trPr>
          <w:trHeight w:val="88"/>
        </w:trPr>
        <w:tc>
          <w:tcPr>
            <w:tcW w:w="1790" w:type="dxa"/>
          </w:tcPr>
          <w:p w14:paraId="5D4B003A" w14:textId="77777777" w:rsidR="003B78B8" w:rsidRPr="003B78B8" w:rsidRDefault="003B78B8" w:rsidP="00836A26">
            <w:pPr>
              <w:rPr>
                <w:rFonts w:ascii="Times New Roman" w:hAnsi="Times New Roman" w:cs="Times New Roman"/>
              </w:rPr>
            </w:pPr>
            <w:r w:rsidRPr="003B78B8">
              <w:rPr>
                <w:rFonts w:ascii="Times New Roman" w:hAnsi="Times New Roman" w:cs="Times New Roman"/>
                <w:b/>
              </w:rPr>
              <w:t>Technique</w:t>
            </w:r>
          </w:p>
        </w:tc>
        <w:tc>
          <w:tcPr>
            <w:tcW w:w="7277" w:type="dxa"/>
          </w:tcPr>
          <w:p w14:paraId="21549447" w14:textId="77777777" w:rsidR="003B78B8" w:rsidRPr="003B78B8" w:rsidRDefault="003B78B8" w:rsidP="00836A26">
            <w:pPr>
              <w:rPr>
                <w:rFonts w:ascii="Times New Roman" w:hAnsi="Times New Roman" w:cs="Times New Roman"/>
              </w:rPr>
            </w:pPr>
            <w:r w:rsidRPr="003B78B8">
              <w:rPr>
                <w:rFonts w:ascii="Times New Roman" w:hAnsi="Times New Roman" w:cs="Times New Roman"/>
                <w:b/>
              </w:rPr>
              <w:t xml:space="preserve">Description </w:t>
            </w:r>
          </w:p>
        </w:tc>
      </w:tr>
      <w:tr w:rsidR="003B78B8" w:rsidRPr="003B78B8" w14:paraId="40669F1F" w14:textId="77777777" w:rsidTr="00F31375">
        <w:trPr>
          <w:trHeight w:val="51"/>
        </w:trPr>
        <w:tc>
          <w:tcPr>
            <w:tcW w:w="1790" w:type="dxa"/>
            <w:vAlign w:val="center"/>
          </w:tcPr>
          <w:p w14:paraId="74FC5725"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Facteurs d’émission</w:t>
            </w:r>
          </w:p>
        </w:tc>
        <w:tc>
          <w:tcPr>
            <w:tcW w:w="7277" w:type="dxa"/>
          </w:tcPr>
          <w:p w14:paraId="0FA82380"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Les facteurs d’émission sont des valeurs représentatives utilisées pour tenter d’établir un lien entre la quantité d’une substance émise et un procédé associé à l’émission de cette substance. Les facteurs d’émission sont calculés à partir de mesures des émissions réalisées selon un protocole prédéfini tenant compte des matières textiles et des conditions de traitement de référence (par exemple, durée et température de la polymérisation). Ils sont exprimés par la masse d’une substance émise rapportée à la masse des matières textiles traitées dans les conditions de traitement de référence (par exemple, en g de carbone organique émis par kg de matières textiles traitées dans un flux d’effluents gazeux de 20 m</w:t>
            </w:r>
            <w:r w:rsidRPr="003B78B8">
              <w:rPr>
                <w:rFonts w:ascii="Times New Roman" w:hAnsi="Times New Roman" w:cs="Times New Roman"/>
                <w:vertAlign w:val="superscript"/>
                <w:lang w:val="fr-BE"/>
              </w:rPr>
              <w:t>3</w:t>
            </w:r>
            <w:r w:rsidRPr="003B78B8">
              <w:rPr>
                <w:rFonts w:ascii="Times New Roman" w:hAnsi="Times New Roman" w:cs="Times New Roman"/>
                <w:lang w:val="fr-BE"/>
              </w:rPr>
              <w:t>/h). La quantité, les propriétés dangereuses et la composition du mélange des produits chimiques et de leur taux d’emport par la matière textile sont pris en considération.</w:t>
            </w:r>
          </w:p>
        </w:tc>
      </w:tr>
    </w:tbl>
    <w:p w14:paraId="1C31391D" w14:textId="74118473" w:rsidR="003B78B8" w:rsidRPr="003B78B8" w:rsidRDefault="00DF0A17" w:rsidP="00DF0A17">
      <w:pPr>
        <w:pStyle w:val="Titre3"/>
        <w:numPr>
          <w:ilvl w:val="0"/>
          <w:numId w:val="0"/>
        </w:numPr>
        <w:rPr>
          <w:sz w:val="22"/>
          <w:szCs w:val="22"/>
          <w:lang w:val="fr-BE"/>
        </w:rPr>
      </w:pPr>
      <w:r>
        <w:rPr>
          <w:sz w:val="22"/>
          <w:szCs w:val="22"/>
          <w:lang w:val="fr-BE"/>
        </w:rPr>
        <w:t>T</w:t>
      </w:r>
      <w:r w:rsidR="003B78B8" w:rsidRPr="003B78B8">
        <w:rPr>
          <w:sz w:val="22"/>
          <w:szCs w:val="22"/>
          <w:lang w:val="fr-BE"/>
        </w:rPr>
        <w:t>echniques de réduction des émissions atmosphériques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7277"/>
      </w:tblGrid>
      <w:tr w:rsidR="003B78B8" w:rsidRPr="003B78B8" w14:paraId="642DE416" w14:textId="77777777" w:rsidTr="00F31375">
        <w:trPr>
          <w:trHeight w:val="88"/>
        </w:trPr>
        <w:tc>
          <w:tcPr>
            <w:tcW w:w="1790" w:type="dxa"/>
          </w:tcPr>
          <w:p w14:paraId="79625A84" w14:textId="77777777" w:rsidR="003B78B8" w:rsidRPr="003B78B8" w:rsidRDefault="003B78B8" w:rsidP="00836A26">
            <w:pPr>
              <w:rPr>
                <w:rFonts w:ascii="Times New Roman" w:hAnsi="Times New Roman" w:cs="Times New Roman"/>
              </w:rPr>
            </w:pPr>
            <w:r w:rsidRPr="003B78B8">
              <w:rPr>
                <w:rFonts w:ascii="Times New Roman" w:hAnsi="Times New Roman" w:cs="Times New Roman"/>
                <w:b/>
              </w:rPr>
              <w:t>Technique</w:t>
            </w:r>
          </w:p>
        </w:tc>
        <w:tc>
          <w:tcPr>
            <w:tcW w:w="7277" w:type="dxa"/>
          </w:tcPr>
          <w:p w14:paraId="4D37791B" w14:textId="77777777" w:rsidR="003B78B8" w:rsidRPr="003B78B8" w:rsidRDefault="003B78B8" w:rsidP="00836A26">
            <w:pPr>
              <w:rPr>
                <w:rFonts w:ascii="Times New Roman" w:hAnsi="Times New Roman" w:cs="Times New Roman"/>
              </w:rPr>
            </w:pPr>
            <w:r w:rsidRPr="003B78B8">
              <w:rPr>
                <w:rFonts w:ascii="Times New Roman" w:hAnsi="Times New Roman" w:cs="Times New Roman"/>
                <w:b/>
              </w:rPr>
              <w:t xml:space="preserve">Description </w:t>
            </w:r>
          </w:p>
        </w:tc>
      </w:tr>
      <w:tr w:rsidR="003B78B8" w:rsidRPr="003B78B8" w14:paraId="2D8FF6A3" w14:textId="77777777" w:rsidTr="00F31375">
        <w:trPr>
          <w:trHeight w:val="89"/>
        </w:trPr>
        <w:tc>
          <w:tcPr>
            <w:tcW w:w="1790" w:type="dxa"/>
            <w:vAlign w:val="center"/>
          </w:tcPr>
          <w:p w14:paraId="4F9413AE"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Adsorption</w:t>
            </w:r>
          </w:p>
        </w:tc>
        <w:tc>
          <w:tcPr>
            <w:tcW w:w="7277" w:type="dxa"/>
          </w:tcPr>
          <w:p w14:paraId="7EC3E56E"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La technique consiste à enlever des polluants d’un flux d’effluents gazeux par rétention sur une surface solide (du charbon actif est généralement utilisé comme adsorbant). L’adsorption peut être régénérative ou non régénérative.</w:t>
            </w:r>
          </w:p>
          <w:p w14:paraId="3C45AA64"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Dans l’adsorption non régénérative, l’adsorbant utilisé n’est pas régénéré, mais éliminé.</w:t>
            </w:r>
          </w:p>
          <w:p w14:paraId="57A69ADD"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Dans l’adsorption régénérative, l’adsorbat est ensuite désorbé, par exemple à l’aide de vapeur (souvent sur le site) en vue de sa réutilisation ou de son élimination, et l’adsorbant est réutilisé. En cas d’exploitation en continu, on utilise en général plus de deux adsorbeurs en parallèle, dont l’un en mode désorption.</w:t>
            </w:r>
          </w:p>
        </w:tc>
      </w:tr>
      <w:tr w:rsidR="003B78B8" w:rsidRPr="003B78B8" w14:paraId="480E2016" w14:textId="77777777" w:rsidTr="00F31375">
        <w:trPr>
          <w:trHeight w:val="89"/>
        </w:trPr>
        <w:tc>
          <w:tcPr>
            <w:tcW w:w="1790" w:type="dxa"/>
            <w:vAlign w:val="center"/>
          </w:tcPr>
          <w:p w14:paraId="06F5A9B4"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Condensation</w:t>
            </w:r>
          </w:p>
        </w:tc>
        <w:tc>
          <w:tcPr>
            <w:tcW w:w="7277" w:type="dxa"/>
            <w:vAlign w:val="center"/>
          </w:tcPr>
          <w:p w14:paraId="197C13BE"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La technique de la condensation consiste à éliminer les vapeurs de composés organiques et inorganiques contenues dans un flux d’effluents gazeux en abaissant la température de celui-ci pour l’amener au-dessous du point de rosée.</w:t>
            </w:r>
          </w:p>
        </w:tc>
      </w:tr>
      <w:tr w:rsidR="003B78B8" w:rsidRPr="003B78B8" w14:paraId="7A443F29" w14:textId="77777777" w:rsidTr="00F31375">
        <w:trPr>
          <w:trHeight w:val="89"/>
        </w:trPr>
        <w:tc>
          <w:tcPr>
            <w:tcW w:w="1790" w:type="dxa"/>
            <w:vAlign w:val="center"/>
          </w:tcPr>
          <w:p w14:paraId="60F1D172"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Cyclone</w:t>
            </w:r>
          </w:p>
        </w:tc>
        <w:tc>
          <w:tcPr>
            <w:tcW w:w="7277" w:type="dxa"/>
            <w:vAlign w:val="center"/>
          </w:tcPr>
          <w:p w14:paraId="37FCDA02"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Dispositif utilisé pour éliminer les poussières d’un flux d’effluents gazeux et consistant à appliquer des forces centrifuges aux particules, en général à l’intérieur d’une chambre conique.</w:t>
            </w:r>
          </w:p>
        </w:tc>
      </w:tr>
      <w:tr w:rsidR="003B78B8" w:rsidRPr="003B78B8" w14:paraId="0C2BE992" w14:textId="77777777" w:rsidTr="00F31375">
        <w:trPr>
          <w:trHeight w:val="51"/>
        </w:trPr>
        <w:tc>
          <w:tcPr>
            <w:tcW w:w="1790" w:type="dxa"/>
            <w:vAlign w:val="center"/>
          </w:tcPr>
          <w:p w14:paraId="27381031"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Électrofiltre</w:t>
            </w:r>
          </w:p>
        </w:tc>
        <w:tc>
          <w:tcPr>
            <w:tcW w:w="7277" w:type="dxa"/>
          </w:tcPr>
          <w:p w14:paraId="2CD1EADD"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Le fonctionnement d’un électrofiltre repose sur la charge et la séparation des particules sous l’effet d’un champ électrique. Les électrofiltres peuvent fonctionner dans des conditions très diverses. Leur efficacité peut dépendre du nombre de champs, du temps de séjour (taille) et des dispositifs d’élimination des particules qui se trouvent en amont. Un électrofiltre comporte généralement entre deux et cinq champs. Les électrofiltres peuvent être de type humide ou sec, selon la technique utilisée pour recueillir la poussière au niveau des électrodes.</w:t>
            </w:r>
          </w:p>
        </w:tc>
      </w:tr>
      <w:tr w:rsidR="003B78B8" w:rsidRPr="003B78B8" w14:paraId="3DF0E16A" w14:textId="77777777" w:rsidTr="00F31375">
        <w:trPr>
          <w:trHeight w:val="51"/>
        </w:trPr>
        <w:tc>
          <w:tcPr>
            <w:tcW w:w="1790" w:type="dxa"/>
            <w:vAlign w:val="center"/>
          </w:tcPr>
          <w:p w14:paraId="0BAC2BE2"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lastRenderedPageBreak/>
              <w:t>Oxydation thermique</w:t>
            </w:r>
          </w:p>
        </w:tc>
        <w:tc>
          <w:tcPr>
            <w:tcW w:w="7277" w:type="dxa"/>
          </w:tcPr>
          <w:p w14:paraId="671C2629"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Cette technique consiste à oxyder les gaz combustibles et les substances odorantes présents dans un flux d’effluents gazeux en chauffant ce flux mélangé avec de l’air ou de l’oxygène au-dessus de son point d’inflammation spontanée dans une chambre de combustion et en le maintenant à température élevée pendant une durée suffisamment longue pour réaliser une combustion complète qui donnera du dioxyde de carbone et de l’eau.</w:t>
            </w:r>
          </w:p>
        </w:tc>
      </w:tr>
      <w:tr w:rsidR="003B78B8" w:rsidRPr="003B78B8" w14:paraId="490E933C" w14:textId="77777777" w:rsidTr="00F31375">
        <w:trPr>
          <w:trHeight w:val="51"/>
        </w:trPr>
        <w:tc>
          <w:tcPr>
            <w:tcW w:w="1790" w:type="dxa"/>
            <w:tcBorders>
              <w:top w:val="single" w:sz="4" w:space="0" w:color="auto"/>
              <w:left w:val="single" w:sz="4" w:space="0" w:color="auto"/>
              <w:bottom w:val="single" w:sz="4" w:space="0" w:color="auto"/>
              <w:right w:val="single" w:sz="4" w:space="0" w:color="auto"/>
            </w:tcBorders>
            <w:vAlign w:val="center"/>
          </w:tcPr>
          <w:p w14:paraId="5D047646"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Épuration par voie humide</w:t>
            </w:r>
          </w:p>
        </w:tc>
        <w:tc>
          <w:tcPr>
            <w:tcW w:w="7277" w:type="dxa"/>
            <w:tcBorders>
              <w:top w:val="single" w:sz="4" w:space="0" w:color="auto"/>
              <w:left w:val="single" w:sz="4" w:space="0" w:color="auto"/>
              <w:bottom w:val="single" w:sz="4" w:space="0" w:color="auto"/>
              <w:right w:val="single" w:sz="4" w:space="0" w:color="auto"/>
            </w:tcBorders>
          </w:tcPr>
          <w:p w14:paraId="0F3A424F"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Cette technique consiste à éliminer les gaz et particules polluants contenus dans un flux d’effluents gazeux par transfert de masse vers de l’eau ou une solution aqueuse. La technique peut faire appel à une réaction chimique (par exemple, dans un épurateur acide ou alcalin).</w:t>
            </w:r>
          </w:p>
        </w:tc>
      </w:tr>
    </w:tbl>
    <w:p w14:paraId="3EBAF13C" w14:textId="77777777" w:rsidR="003B78B8" w:rsidRPr="003B78B8" w:rsidRDefault="003B78B8" w:rsidP="00F31375">
      <w:pPr>
        <w:pStyle w:val="Titre3"/>
        <w:numPr>
          <w:ilvl w:val="0"/>
          <w:numId w:val="0"/>
        </w:numPr>
        <w:ind w:left="720" w:hanging="720"/>
        <w:rPr>
          <w:sz w:val="22"/>
          <w:szCs w:val="22"/>
          <w:lang w:val="fr-BE"/>
        </w:rPr>
      </w:pPr>
      <w:r w:rsidRPr="003B78B8">
        <w:rPr>
          <w:sz w:val="22"/>
          <w:szCs w:val="22"/>
          <w:lang w:val="fr-BE"/>
        </w:rPr>
        <w:t>Techniques de réduction des émissions dans l’eau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1"/>
        <w:gridCol w:w="6456"/>
      </w:tblGrid>
      <w:tr w:rsidR="003B78B8" w:rsidRPr="003B78B8" w14:paraId="1105FDD9" w14:textId="77777777" w:rsidTr="00F31375">
        <w:trPr>
          <w:trHeight w:val="88"/>
        </w:trPr>
        <w:tc>
          <w:tcPr>
            <w:tcW w:w="1838" w:type="dxa"/>
          </w:tcPr>
          <w:p w14:paraId="44C0C6BB" w14:textId="77777777" w:rsidR="003B78B8" w:rsidRPr="003B78B8" w:rsidRDefault="003B78B8" w:rsidP="00836A26">
            <w:pPr>
              <w:jc w:val="center"/>
              <w:rPr>
                <w:rFonts w:ascii="Times New Roman" w:hAnsi="Times New Roman" w:cs="Times New Roman"/>
              </w:rPr>
            </w:pPr>
            <w:r w:rsidRPr="003B78B8">
              <w:rPr>
                <w:rFonts w:ascii="Times New Roman" w:hAnsi="Times New Roman" w:cs="Times New Roman"/>
                <w:b/>
              </w:rPr>
              <w:t>Technique</w:t>
            </w:r>
          </w:p>
        </w:tc>
        <w:tc>
          <w:tcPr>
            <w:tcW w:w="7229" w:type="dxa"/>
          </w:tcPr>
          <w:p w14:paraId="3294C994" w14:textId="77777777" w:rsidR="003B78B8" w:rsidRPr="003B78B8" w:rsidRDefault="003B78B8" w:rsidP="00836A26">
            <w:pPr>
              <w:rPr>
                <w:rFonts w:ascii="Times New Roman" w:hAnsi="Times New Roman" w:cs="Times New Roman"/>
              </w:rPr>
            </w:pPr>
            <w:r w:rsidRPr="003B78B8">
              <w:rPr>
                <w:rFonts w:ascii="Times New Roman" w:hAnsi="Times New Roman" w:cs="Times New Roman"/>
                <w:b/>
              </w:rPr>
              <w:t>Description</w:t>
            </w:r>
          </w:p>
        </w:tc>
      </w:tr>
      <w:tr w:rsidR="003B78B8" w:rsidRPr="003B78B8" w14:paraId="032BDAB0" w14:textId="77777777" w:rsidTr="00F31375">
        <w:trPr>
          <w:trHeight w:val="89"/>
        </w:trPr>
        <w:tc>
          <w:tcPr>
            <w:tcW w:w="1838" w:type="dxa"/>
            <w:vAlign w:val="center"/>
          </w:tcPr>
          <w:p w14:paraId="2DE82176"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 xml:space="preserve">Procédé par boues activées </w:t>
            </w:r>
          </w:p>
        </w:tc>
        <w:tc>
          <w:tcPr>
            <w:tcW w:w="7229" w:type="dxa"/>
            <w:vAlign w:val="center"/>
          </w:tcPr>
          <w:p w14:paraId="3D58651D"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Oxydation biologique des polluants organiques dissous par l’oxygène résultant du métabolisme des microorganismes. En présence d’oxygène dissous (injecté sous forme d’air ou d’oxygène pur), les composés organiques donnent du dioxyde de carbone, de l’eau ou d’autres métabolites et de la biomasse (c’est-à-dire de la boue activée). Les microorganismes sont maintenus en suspension dans les effluents aqueux et l’ensemble du mélange est aéré mécaniquement. Le mélange de boues activées est envoyé vers un dispositif de séparation et la boue est ensuite renvoyée vers le bassin d’aération.</w:t>
            </w:r>
          </w:p>
        </w:tc>
      </w:tr>
      <w:tr w:rsidR="003B78B8" w:rsidRPr="003B78B8" w14:paraId="19376BF6" w14:textId="77777777" w:rsidTr="00F31375">
        <w:trPr>
          <w:trHeight w:val="89"/>
        </w:trPr>
        <w:tc>
          <w:tcPr>
            <w:tcW w:w="1838" w:type="dxa"/>
            <w:vAlign w:val="center"/>
          </w:tcPr>
          <w:p w14:paraId="44713A8C"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Adsorption</w:t>
            </w:r>
          </w:p>
        </w:tc>
        <w:tc>
          <w:tcPr>
            <w:tcW w:w="7229" w:type="dxa"/>
            <w:vAlign w:val="center"/>
          </w:tcPr>
          <w:p w14:paraId="46DFF7EF"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Méthode de séparation dans laquelle les composés contenus dans un liquide (c’est-à-dire les effluents aqueux) se fixent sur une surface solide (en général du charbon actif).</w:t>
            </w:r>
          </w:p>
        </w:tc>
      </w:tr>
      <w:tr w:rsidR="003B78B8" w:rsidRPr="003B78B8" w14:paraId="3CA4CE43" w14:textId="77777777" w:rsidTr="00F31375">
        <w:trPr>
          <w:trHeight w:val="89"/>
        </w:trPr>
        <w:tc>
          <w:tcPr>
            <w:tcW w:w="1838" w:type="dxa"/>
            <w:vAlign w:val="center"/>
          </w:tcPr>
          <w:p w14:paraId="7E357190"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Traitement anaérobie</w:t>
            </w:r>
          </w:p>
        </w:tc>
        <w:tc>
          <w:tcPr>
            <w:tcW w:w="7229" w:type="dxa"/>
            <w:vAlign w:val="center"/>
          </w:tcPr>
          <w:p w14:paraId="6352A02A"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Transformation biologique des polluants organiques et inorganiques dissous en l’absence d’oxygène résultant du métabolisme des microorganismes. Cette transformation donne notamment du méthane, du dioxyde de carbone et des sulfures. Le processus est effectué dans un réacteur étanche soumis à une agitation douce.</w:t>
            </w:r>
          </w:p>
          <w:p w14:paraId="73D75906" w14:textId="07E5C2F5"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 xml:space="preserve">Les types de réacteurs les plus courants sont les </w:t>
            </w:r>
            <w:r w:rsidR="00F31375" w:rsidRPr="003B78B8">
              <w:rPr>
                <w:rFonts w:ascii="Times New Roman" w:hAnsi="Times New Roman" w:cs="Times New Roman"/>
                <w:lang w:val="fr-BE"/>
              </w:rPr>
              <w:t>suivants :</w:t>
            </w:r>
          </w:p>
          <w:p w14:paraId="277F3F5B" w14:textId="77777777" w:rsidR="003B78B8" w:rsidRPr="003B78B8" w:rsidRDefault="003B78B8" w:rsidP="003B78B8">
            <w:pPr>
              <w:numPr>
                <w:ilvl w:val="0"/>
                <w:numId w:val="45"/>
              </w:numPr>
              <w:spacing w:after="0" w:line="240" w:lineRule="auto"/>
              <w:jc w:val="both"/>
              <w:rPr>
                <w:rFonts w:ascii="Times New Roman" w:hAnsi="Times New Roman" w:cs="Times New Roman"/>
              </w:rPr>
            </w:pPr>
            <w:proofErr w:type="gramStart"/>
            <w:r w:rsidRPr="003B78B8">
              <w:rPr>
                <w:rFonts w:ascii="Times New Roman" w:hAnsi="Times New Roman" w:cs="Times New Roman"/>
              </w:rPr>
              <w:t>réacteur</w:t>
            </w:r>
            <w:proofErr w:type="gramEnd"/>
            <w:r w:rsidRPr="003B78B8">
              <w:rPr>
                <w:rFonts w:ascii="Times New Roman" w:hAnsi="Times New Roman" w:cs="Times New Roman"/>
              </w:rPr>
              <w:t xml:space="preserve"> anaérobie à contact,</w:t>
            </w:r>
          </w:p>
          <w:p w14:paraId="57AE496B" w14:textId="77777777" w:rsidR="003B78B8" w:rsidRPr="003B78B8" w:rsidRDefault="003B78B8" w:rsidP="003B78B8">
            <w:pPr>
              <w:numPr>
                <w:ilvl w:val="0"/>
                <w:numId w:val="45"/>
              </w:numPr>
              <w:spacing w:after="0" w:line="240" w:lineRule="auto"/>
              <w:jc w:val="both"/>
              <w:rPr>
                <w:rFonts w:ascii="Times New Roman" w:hAnsi="Times New Roman" w:cs="Times New Roman"/>
                <w:lang w:val="fr-BE"/>
              </w:rPr>
            </w:pPr>
            <w:proofErr w:type="gramStart"/>
            <w:r w:rsidRPr="003B78B8">
              <w:rPr>
                <w:rFonts w:ascii="Times New Roman" w:hAnsi="Times New Roman" w:cs="Times New Roman"/>
                <w:lang w:val="fr-BE"/>
              </w:rPr>
              <w:t>réacteur</w:t>
            </w:r>
            <w:proofErr w:type="gramEnd"/>
            <w:r w:rsidRPr="003B78B8">
              <w:rPr>
                <w:rFonts w:ascii="Times New Roman" w:hAnsi="Times New Roman" w:cs="Times New Roman"/>
                <w:lang w:val="fr-BE"/>
              </w:rPr>
              <w:t xml:space="preserve"> à lit de boue anaérobie à flux ascendant,</w:t>
            </w:r>
          </w:p>
          <w:p w14:paraId="54437306" w14:textId="77777777" w:rsidR="003B78B8" w:rsidRPr="003B78B8" w:rsidRDefault="003B78B8" w:rsidP="003B78B8">
            <w:pPr>
              <w:numPr>
                <w:ilvl w:val="0"/>
                <w:numId w:val="45"/>
              </w:numPr>
              <w:spacing w:after="0" w:line="240" w:lineRule="auto"/>
              <w:jc w:val="both"/>
              <w:rPr>
                <w:rFonts w:ascii="Times New Roman" w:hAnsi="Times New Roman" w:cs="Times New Roman"/>
              </w:rPr>
            </w:pPr>
            <w:proofErr w:type="gramStart"/>
            <w:r w:rsidRPr="003B78B8">
              <w:rPr>
                <w:rFonts w:ascii="Times New Roman" w:hAnsi="Times New Roman" w:cs="Times New Roman"/>
              </w:rPr>
              <w:t>réacteur</w:t>
            </w:r>
            <w:proofErr w:type="gramEnd"/>
            <w:r w:rsidRPr="003B78B8">
              <w:rPr>
                <w:rFonts w:ascii="Times New Roman" w:hAnsi="Times New Roman" w:cs="Times New Roman"/>
              </w:rPr>
              <w:t xml:space="preserve"> à lit fixe,</w:t>
            </w:r>
          </w:p>
          <w:p w14:paraId="3AA08F43" w14:textId="77777777" w:rsidR="003B78B8" w:rsidRPr="003B78B8" w:rsidRDefault="003B78B8" w:rsidP="003B78B8">
            <w:pPr>
              <w:numPr>
                <w:ilvl w:val="0"/>
                <w:numId w:val="45"/>
              </w:numPr>
              <w:spacing w:after="0" w:line="240" w:lineRule="auto"/>
              <w:jc w:val="both"/>
              <w:rPr>
                <w:rFonts w:ascii="Times New Roman" w:hAnsi="Times New Roman" w:cs="Times New Roman"/>
              </w:rPr>
            </w:pPr>
            <w:proofErr w:type="gramStart"/>
            <w:r w:rsidRPr="003B78B8">
              <w:rPr>
                <w:rFonts w:ascii="Times New Roman" w:hAnsi="Times New Roman" w:cs="Times New Roman"/>
              </w:rPr>
              <w:t>réacteur</w:t>
            </w:r>
            <w:proofErr w:type="gramEnd"/>
            <w:r w:rsidRPr="003B78B8">
              <w:rPr>
                <w:rFonts w:ascii="Times New Roman" w:hAnsi="Times New Roman" w:cs="Times New Roman"/>
              </w:rPr>
              <w:t xml:space="preserve"> à lit expansé.</w:t>
            </w:r>
          </w:p>
        </w:tc>
      </w:tr>
      <w:tr w:rsidR="003B78B8" w:rsidRPr="003B78B8" w14:paraId="47F2175F" w14:textId="77777777" w:rsidTr="00F31375">
        <w:trPr>
          <w:trHeight w:val="89"/>
        </w:trPr>
        <w:tc>
          <w:tcPr>
            <w:tcW w:w="1838" w:type="dxa"/>
            <w:vAlign w:val="center"/>
          </w:tcPr>
          <w:p w14:paraId="1989C0C6"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Oxydation chimique</w:t>
            </w:r>
          </w:p>
        </w:tc>
        <w:tc>
          <w:tcPr>
            <w:tcW w:w="7229" w:type="dxa"/>
            <w:vAlign w:val="center"/>
          </w:tcPr>
          <w:p w14:paraId="54B53D00"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Les composés organiques sont oxydés afin d’obtenir des composés moins nocifs et plus facilement biodégradables. Parmi les techniques utilisées figurent l’oxydation humide ou l’oxydation à l’ozone ou au peroxyde d’hydrogène, éventuellement renforcée par des catalyseurs ou des rayons ultraviolets. L’oxydation chimique est en outre utilisée pour dégrader les composés organiques à l’origine d’odeurs, de goûts et de colorations, et à des fins de désinfection.</w:t>
            </w:r>
          </w:p>
        </w:tc>
      </w:tr>
      <w:tr w:rsidR="003B78B8" w:rsidRPr="003B78B8" w14:paraId="4302195C" w14:textId="77777777" w:rsidTr="00F31375">
        <w:trPr>
          <w:trHeight w:val="89"/>
        </w:trPr>
        <w:tc>
          <w:tcPr>
            <w:tcW w:w="1838" w:type="dxa"/>
            <w:vAlign w:val="center"/>
          </w:tcPr>
          <w:p w14:paraId="2D776058"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Réduction chimique</w:t>
            </w:r>
          </w:p>
        </w:tc>
        <w:tc>
          <w:tcPr>
            <w:tcW w:w="7229" w:type="dxa"/>
            <w:vAlign w:val="center"/>
          </w:tcPr>
          <w:p w14:paraId="57B7D8B9"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Cette technique consiste à utiliser des agents chimiques réducteurs pour transformer des polluants en composés moins nocifs.</w:t>
            </w:r>
          </w:p>
        </w:tc>
      </w:tr>
      <w:tr w:rsidR="003B78B8" w:rsidRPr="003B78B8" w14:paraId="5EACA990" w14:textId="77777777" w:rsidTr="00F31375">
        <w:trPr>
          <w:trHeight w:val="89"/>
        </w:trPr>
        <w:tc>
          <w:tcPr>
            <w:tcW w:w="1838" w:type="dxa"/>
            <w:vAlign w:val="center"/>
          </w:tcPr>
          <w:p w14:paraId="4293A455"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Coagulation et floculation</w:t>
            </w:r>
          </w:p>
        </w:tc>
        <w:tc>
          <w:tcPr>
            <w:tcW w:w="7229" w:type="dxa"/>
            <w:vAlign w:val="center"/>
          </w:tcPr>
          <w:p w14:paraId="3514166A"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 xml:space="preserve">La coagulation et la floculation sont utilisées pour séparer les matières en suspension dans les effluents aqueux et sont souvent réalisées </w:t>
            </w:r>
            <w:r w:rsidRPr="003B78B8">
              <w:rPr>
                <w:rFonts w:ascii="Times New Roman" w:hAnsi="Times New Roman" w:cs="Times New Roman"/>
                <w:lang w:val="fr-BE"/>
              </w:rPr>
              <w:lastRenderedPageBreak/>
              <w:t xml:space="preserve">successivement. La coagulation est obtenue en ajoutant des coagulants de charge opposée à celle des matières en suspension. La floculation est réalisée par l’ajout de polymères, afin que les collisions entre particules de </w:t>
            </w:r>
            <w:proofErr w:type="spellStart"/>
            <w:r w:rsidRPr="003B78B8">
              <w:rPr>
                <w:rFonts w:ascii="Times New Roman" w:hAnsi="Times New Roman" w:cs="Times New Roman"/>
                <w:lang w:val="fr-BE"/>
              </w:rPr>
              <w:t>microflocs</w:t>
            </w:r>
            <w:proofErr w:type="spellEnd"/>
            <w:r w:rsidRPr="003B78B8">
              <w:rPr>
                <w:rFonts w:ascii="Times New Roman" w:hAnsi="Times New Roman" w:cs="Times New Roman"/>
                <w:lang w:val="fr-BE"/>
              </w:rPr>
              <w:t xml:space="preserve"> provoquent l’agglutination de ceux-ci en flocs de plus grande taille. Les flocs formés sont ensuite séparés par décantation, flottation à l’air ou filtration.</w:t>
            </w:r>
          </w:p>
        </w:tc>
      </w:tr>
      <w:tr w:rsidR="003B78B8" w:rsidRPr="003B78B8" w14:paraId="01B739EC" w14:textId="77777777" w:rsidTr="00F31375">
        <w:trPr>
          <w:trHeight w:val="89"/>
        </w:trPr>
        <w:tc>
          <w:tcPr>
            <w:tcW w:w="1838" w:type="dxa"/>
            <w:vAlign w:val="center"/>
          </w:tcPr>
          <w:p w14:paraId="20F1D6FA"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lastRenderedPageBreak/>
              <w:t>Homogénéisation</w:t>
            </w:r>
          </w:p>
        </w:tc>
        <w:tc>
          <w:tcPr>
            <w:tcW w:w="7229" w:type="dxa"/>
            <w:vAlign w:val="center"/>
          </w:tcPr>
          <w:p w14:paraId="78D0EA3E"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Utilisation de bassins ou d’autres techniques de gestion afin d’homogénéiser, par mélange, les flux et charges de polluants.</w:t>
            </w:r>
          </w:p>
        </w:tc>
      </w:tr>
      <w:tr w:rsidR="003B78B8" w:rsidRPr="003B78B8" w14:paraId="4C2E7F6B" w14:textId="77777777" w:rsidTr="00F31375">
        <w:trPr>
          <w:trHeight w:val="51"/>
        </w:trPr>
        <w:tc>
          <w:tcPr>
            <w:tcW w:w="1838" w:type="dxa"/>
            <w:vAlign w:val="center"/>
          </w:tcPr>
          <w:p w14:paraId="6D35CDB3"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Évaporation</w:t>
            </w:r>
          </w:p>
        </w:tc>
        <w:tc>
          <w:tcPr>
            <w:tcW w:w="7229" w:type="dxa"/>
          </w:tcPr>
          <w:p w14:paraId="44214A5C"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Utilisation de la distillation pour concentrer des solutions aqueuses de substances à point d’ébullition élevé en vue de leur réutilisation, de leur traitement ou de leur élimination (par exemple, incinération des effluents aqueux) par transfert de l’eau vers la phase vapeur. La technique est généralement utilisée dans des unités à plusieurs étapes faisant appel à un vide de plus en plus poussé, afin de réduire la demande d’énergie. Les vapeurs d’eau sont condensées en vue de leur réutilisation ou rejetées sous la forme d’effluents aqueux.</w:t>
            </w:r>
          </w:p>
        </w:tc>
      </w:tr>
      <w:tr w:rsidR="003B78B8" w:rsidRPr="003B78B8" w14:paraId="242ABE18" w14:textId="77777777" w:rsidTr="00F31375">
        <w:trPr>
          <w:trHeight w:val="51"/>
        </w:trPr>
        <w:tc>
          <w:tcPr>
            <w:tcW w:w="1838" w:type="dxa"/>
            <w:vAlign w:val="center"/>
          </w:tcPr>
          <w:p w14:paraId="2EDAF71A"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Filtration</w:t>
            </w:r>
          </w:p>
        </w:tc>
        <w:tc>
          <w:tcPr>
            <w:tcW w:w="7229" w:type="dxa"/>
          </w:tcPr>
          <w:p w14:paraId="21466203"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 xml:space="preserve">Technique consistant à séparer les matières en suspension dans les effluents aqueux par passage de ceux-ci dans un milieu </w:t>
            </w:r>
            <w:proofErr w:type="gramStart"/>
            <w:r w:rsidRPr="003B78B8">
              <w:rPr>
                <w:rFonts w:ascii="Times New Roman" w:hAnsi="Times New Roman" w:cs="Times New Roman"/>
                <w:lang w:val="fr-BE"/>
              </w:rPr>
              <w:t>poreux;</w:t>
            </w:r>
            <w:proofErr w:type="gramEnd"/>
            <w:r w:rsidRPr="003B78B8">
              <w:rPr>
                <w:rFonts w:ascii="Times New Roman" w:hAnsi="Times New Roman" w:cs="Times New Roman"/>
                <w:lang w:val="fr-BE"/>
              </w:rPr>
              <w:t xml:space="preserve"> par exemple, filtration sur sable ou filtration sur membrane (voir «Filtration sur membrane»).</w:t>
            </w:r>
          </w:p>
        </w:tc>
      </w:tr>
      <w:tr w:rsidR="003B78B8" w:rsidRPr="003B78B8" w14:paraId="0820EFBF" w14:textId="77777777" w:rsidTr="00F31375">
        <w:trPr>
          <w:trHeight w:val="51"/>
        </w:trPr>
        <w:tc>
          <w:tcPr>
            <w:tcW w:w="1838" w:type="dxa"/>
            <w:vAlign w:val="center"/>
          </w:tcPr>
          <w:p w14:paraId="16CB709E"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Flottation</w:t>
            </w:r>
          </w:p>
        </w:tc>
        <w:tc>
          <w:tcPr>
            <w:tcW w:w="7229" w:type="dxa"/>
          </w:tcPr>
          <w:p w14:paraId="15AC2555"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Technique consistant à séparer les particules solides ou liquides présentes dans les effluents aqueux en les faisant se fixer sur de fines bulles de gaz, généralement de l’air. Les particules flottantes s’accumulent à la surface de l’eau, où elles sont recueillies à l’aide d’écumeurs.</w:t>
            </w:r>
          </w:p>
        </w:tc>
      </w:tr>
      <w:tr w:rsidR="003B78B8" w:rsidRPr="003B78B8" w14:paraId="2A1DE163" w14:textId="77777777" w:rsidTr="00F31375">
        <w:trPr>
          <w:trHeight w:val="51"/>
        </w:trPr>
        <w:tc>
          <w:tcPr>
            <w:tcW w:w="1838" w:type="dxa"/>
            <w:vAlign w:val="center"/>
          </w:tcPr>
          <w:p w14:paraId="729A18E6"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Bioréacteur à membrane</w:t>
            </w:r>
          </w:p>
        </w:tc>
        <w:tc>
          <w:tcPr>
            <w:tcW w:w="7229" w:type="dxa"/>
          </w:tcPr>
          <w:p w14:paraId="1CBA1755" w14:textId="41846015"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 xml:space="preserve">Combinaison du traitement par boues activées et de la filtration sur membrane. Deux variantes sont </w:t>
            </w:r>
            <w:r w:rsidR="00F31375" w:rsidRPr="003B78B8">
              <w:rPr>
                <w:rFonts w:ascii="Times New Roman" w:hAnsi="Times New Roman" w:cs="Times New Roman"/>
                <w:lang w:val="fr-BE"/>
              </w:rPr>
              <w:t>utilisées :</w:t>
            </w:r>
            <w:r w:rsidRPr="003B78B8">
              <w:rPr>
                <w:rFonts w:ascii="Times New Roman" w:hAnsi="Times New Roman" w:cs="Times New Roman"/>
                <w:lang w:val="fr-BE"/>
              </w:rPr>
              <w:t xml:space="preserve"> a) boucle de recirculation externe entre la cuve de boues activées et le module à </w:t>
            </w:r>
            <w:r w:rsidR="00F31375" w:rsidRPr="003B78B8">
              <w:rPr>
                <w:rFonts w:ascii="Times New Roman" w:hAnsi="Times New Roman" w:cs="Times New Roman"/>
                <w:lang w:val="fr-BE"/>
              </w:rPr>
              <w:t>membranes ;</w:t>
            </w:r>
            <w:r w:rsidRPr="003B78B8">
              <w:rPr>
                <w:rFonts w:ascii="Times New Roman" w:hAnsi="Times New Roman" w:cs="Times New Roman"/>
                <w:lang w:val="fr-BE"/>
              </w:rPr>
              <w:t xml:space="preserve"> et b) immersion du module à membranes dans la cuve de boues activées aérées, où les effluents sont filtrés à travers une membrane à fibres creuses, la biomasse restant dans la cuve.</w:t>
            </w:r>
          </w:p>
        </w:tc>
      </w:tr>
      <w:tr w:rsidR="003B78B8" w:rsidRPr="003B78B8" w14:paraId="194667FE" w14:textId="77777777" w:rsidTr="00F31375">
        <w:trPr>
          <w:trHeight w:val="51"/>
        </w:trPr>
        <w:tc>
          <w:tcPr>
            <w:tcW w:w="1838" w:type="dxa"/>
            <w:vAlign w:val="center"/>
          </w:tcPr>
          <w:p w14:paraId="575C4DB5"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Filtration sur membrane</w:t>
            </w:r>
          </w:p>
        </w:tc>
        <w:tc>
          <w:tcPr>
            <w:tcW w:w="7229" w:type="dxa"/>
          </w:tcPr>
          <w:p w14:paraId="0B1E022E"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La microfiltration, l’ultrafiltration, la nanofiltration et l’osmose inverse sont des procédés de filtration sur membrane qui piègent et concentrent, sur une des deux faces de la membrane, des polluants tels que les particules en suspension et les particules colloïdales contenues dans les effluents aqueux. Ces procédés diffèrent au niveau de la taille des pores de la membrane et de la pression hydrostatique.</w:t>
            </w:r>
          </w:p>
        </w:tc>
      </w:tr>
      <w:tr w:rsidR="003B78B8" w:rsidRPr="003B78B8" w14:paraId="0211818C" w14:textId="77777777" w:rsidTr="00F31375">
        <w:trPr>
          <w:trHeight w:val="51"/>
        </w:trPr>
        <w:tc>
          <w:tcPr>
            <w:tcW w:w="1838" w:type="dxa"/>
            <w:vAlign w:val="center"/>
          </w:tcPr>
          <w:p w14:paraId="3D10477A"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Neutralisation</w:t>
            </w:r>
          </w:p>
        </w:tc>
        <w:tc>
          <w:tcPr>
            <w:tcW w:w="7229" w:type="dxa"/>
          </w:tcPr>
          <w:p w14:paraId="3492E2BF"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Ajustement du pH des effluents aqueux à un niveau neutre (environ 7) par ajout de produits chimiques. On peut ajouter de l’hydroxyde de sodium (</w:t>
            </w:r>
            <w:proofErr w:type="spellStart"/>
            <w:r w:rsidRPr="003B78B8">
              <w:rPr>
                <w:rFonts w:ascii="Times New Roman" w:hAnsi="Times New Roman" w:cs="Times New Roman"/>
                <w:lang w:val="fr-BE"/>
              </w:rPr>
              <w:t>NaOH</w:t>
            </w:r>
            <w:proofErr w:type="spellEnd"/>
            <w:r w:rsidRPr="003B78B8">
              <w:rPr>
                <w:rFonts w:ascii="Times New Roman" w:hAnsi="Times New Roman" w:cs="Times New Roman"/>
                <w:lang w:val="fr-BE"/>
              </w:rPr>
              <w:t>) ou de l’hydroxyde de calcium [</w:t>
            </w:r>
            <w:proofErr w:type="gramStart"/>
            <w:r w:rsidRPr="003B78B8">
              <w:rPr>
                <w:rFonts w:ascii="Times New Roman" w:hAnsi="Times New Roman" w:cs="Times New Roman"/>
                <w:lang w:val="fr-BE"/>
              </w:rPr>
              <w:t>Ca(</w:t>
            </w:r>
            <w:proofErr w:type="gramEnd"/>
            <w:r w:rsidRPr="003B78B8">
              <w:rPr>
                <w:rFonts w:ascii="Times New Roman" w:hAnsi="Times New Roman" w:cs="Times New Roman"/>
                <w:lang w:val="fr-BE"/>
              </w:rPr>
              <w:t>OH)</w:t>
            </w:r>
            <w:r w:rsidRPr="003B78B8">
              <w:rPr>
                <w:rFonts w:ascii="Times New Roman" w:hAnsi="Times New Roman" w:cs="Times New Roman"/>
                <w:vertAlign w:val="subscript"/>
                <w:lang w:val="fr-BE"/>
              </w:rPr>
              <w:t>2</w:t>
            </w:r>
            <w:r w:rsidRPr="003B78B8">
              <w:rPr>
                <w:rFonts w:ascii="Times New Roman" w:hAnsi="Times New Roman" w:cs="Times New Roman"/>
                <w:lang w:val="fr-BE"/>
              </w:rPr>
              <w:t>] pour augmenter le pH, et de l’acide sulfurique (H</w:t>
            </w:r>
            <w:r w:rsidRPr="003B78B8">
              <w:rPr>
                <w:rFonts w:ascii="Times New Roman" w:hAnsi="Times New Roman" w:cs="Times New Roman"/>
                <w:vertAlign w:val="subscript"/>
                <w:lang w:val="fr-BE"/>
              </w:rPr>
              <w:t>2</w:t>
            </w:r>
            <w:r w:rsidRPr="003B78B8">
              <w:rPr>
                <w:rFonts w:ascii="Times New Roman" w:hAnsi="Times New Roman" w:cs="Times New Roman"/>
                <w:lang w:val="fr-BE"/>
              </w:rPr>
              <w:t>SO</w:t>
            </w:r>
            <w:r w:rsidRPr="003B78B8">
              <w:rPr>
                <w:rFonts w:ascii="Times New Roman" w:hAnsi="Times New Roman" w:cs="Times New Roman"/>
                <w:vertAlign w:val="subscript"/>
                <w:lang w:val="fr-BE"/>
              </w:rPr>
              <w:t>4</w:t>
            </w:r>
            <w:r w:rsidRPr="003B78B8">
              <w:rPr>
                <w:rFonts w:ascii="Times New Roman" w:hAnsi="Times New Roman" w:cs="Times New Roman"/>
                <w:lang w:val="fr-BE"/>
              </w:rPr>
              <w:t>), de l’acide chlorhydrique (</w:t>
            </w:r>
            <w:proofErr w:type="spellStart"/>
            <w:r w:rsidRPr="003B78B8">
              <w:rPr>
                <w:rFonts w:ascii="Times New Roman" w:hAnsi="Times New Roman" w:cs="Times New Roman"/>
                <w:lang w:val="fr-BE"/>
              </w:rPr>
              <w:t>HCl</w:t>
            </w:r>
            <w:proofErr w:type="spellEnd"/>
            <w:r w:rsidRPr="003B78B8">
              <w:rPr>
                <w:rFonts w:ascii="Times New Roman" w:hAnsi="Times New Roman" w:cs="Times New Roman"/>
                <w:lang w:val="fr-BE"/>
              </w:rPr>
              <w:t>) ou du dioxyde de carbone (CO</w:t>
            </w:r>
            <w:r w:rsidRPr="003B78B8">
              <w:rPr>
                <w:rFonts w:ascii="Times New Roman" w:hAnsi="Times New Roman" w:cs="Times New Roman"/>
                <w:vertAlign w:val="subscript"/>
                <w:lang w:val="fr-BE"/>
              </w:rPr>
              <w:t>2</w:t>
            </w:r>
            <w:r w:rsidRPr="003B78B8">
              <w:rPr>
                <w:rFonts w:ascii="Times New Roman" w:hAnsi="Times New Roman" w:cs="Times New Roman"/>
                <w:lang w:val="fr-BE"/>
              </w:rPr>
              <w:t>) pour l’abaisser. Certains polluants peuvent précipiter en tant que composés insolubles lors de la neutralisation.</w:t>
            </w:r>
          </w:p>
        </w:tc>
      </w:tr>
      <w:tr w:rsidR="003B78B8" w:rsidRPr="003B78B8" w14:paraId="21FE92E3" w14:textId="77777777" w:rsidTr="00F31375">
        <w:trPr>
          <w:trHeight w:val="51"/>
        </w:trPr>
        <w:tc>
          <w:tcPr>
            <w:tcW w:w="1838" w:type="dxa"/>
            <w:vAlign w:val="center"/>
          </w:tcPr>
          <w:p w14:paraId="74A38843"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Nitrification/dénitrification</w:t>
            </w:r>
          </w:p>
        </w:tc>
        <w:tc>
          <w:tcPr>
            <w:tcW w:w="7229" w:type="dxa"/>
          </w:tcPr>
          <w:p w14:paraId="40AF5938"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Procédé en deux étapes qui est généralement intégré dans les stations d’épuration biologique. La première étape consiste en une nitrification aérobie au cours de laquelle des microorganismes oxydent les ions ammonium (NH</w:t>
            </w:r>
            <w:r w:rsidRPr="003B78B8">
              <w:rPr>
                <w:rFonts w:ascii="Times New Roman" w:hAnsi="Times New Roman" w:cs="Times New Roman"/>
                <w:vertAlign w:val="subscript"/>
                <w:lang w:val="fr-BE"/>
              </w:rPr>
              <w:t>4</w:t>
            </w:r>
            <w:r w:rsidRPr="003B78B8">
              <w:rPr>
                <w:rFonts w:ascii="Times New Roman" w:hAnsi="Times New Roman" w:cs="Times New Roman"/>
                <w:vertAlign w:val="superscript"/>
                <w:lang w:val="fr-BE"/>
              </w:rPr>
              <w:t>+</w:t>
            </w:r>
            <w:r w:rsidRPr="003B78B8">
              <w:rPr>
                <w:rFonts w:ascii="Times New Roman" w:hAnsi="Times New Roman" w:cs="Times New Roman"/>
                <w:lang w:val="fr-BE"/>
              </w:rPr>
              <w:t>) en nitrites intermédiaires (NO</w:t>
            </w:r>
            <w:r w:rsidRPr="003B78B8">
              <w:rPr>
                <w:rFonts w:ascii="Times New Roman" w:hAnsi="Times New Roman" w:cs="Times New Roman"/>
                <w:vertAlign w:val="subscript"/>
                <w:lang w:val="fr-BE"/>
              </w:rPr>
              <w:t>2</w:t>
            </w:r>
            <w:r w:rsidRPr="003B78B8">
              <w:rPr>
                <w:rFonts w:ascii="Times New Roman" w:hAnsi="Times New Roman" w:cs="Times New Roman"/>
                <w:vertAlign w:val="superscript"/>
                <w:lang w:val="fr-BE"/>
              </w:rPr>
              <w:t>-</w:t>
            </w:r>
            <w:r w:rsidRPr="003B78B8">
              <w:rPr>
                <w:rFonts w:ascii="Times New Roman" w:hAnsi="Times New Roman" w:cs="Times New Roman"/>
                <w:lang w:val="fr-BE"/>
              </w:rPr>
              <w:t xml:space="preserve">), qui sont à leur </w:t>
            </w:r>
            <w:r w:rsidRPr="003B78B8">
              <w:rPr>
                <w:rFonts w:ascii="Times New Roman" w:hAnsi="Times New Roman" w:cs="Times New Roman"/>
                <w:lang w:val="fr-BE"/>
              </w:rPr>
              <w:lastRenderedPageBreak/>
              <w:t>tour oxydés en nitrates (NO</w:t>
            </w:r>
            <w:r w:rsidRPr="003B78B8">
              <w:rPr>
                <w:rFonts w:ascii="Times New Roman" w:hAnsi="Times New Roman" w:cs="Times New Roman"/>
                <w:vertAlign w:val="subscript"/>
                <w:lang w:val="fr-BE"/>
              </w:rPr>
              <w:t>3</w:t>
            </w:r>
            <w:r w:rsidRPr="003B78B8">
              <w:rPr>
                <w:rFonts w:ascii="Times New Roman" w:hAnsi="Times New Roman" w:cs="Times New Roman"/>
                <w:vertAlign w:val="superscript"/>
                <w:lang w:val="fr-BE"/>
              </w:rPr>
              <w:t>-</w:t>
            </w:r>
            <w:r w:rsidRPr="003B78B8">
              <w:rPr>
                <w:rFonts w:ascii="Times New Roman" w:hAnsi="Times New Roman" w:cs="Times New Roman"/>
                <w:lang w:val="fr-BE"/>
              </w:rPr>
              <w:t>). Au cours de l’étape ultérieure de dénitrification anaérobie, les microorganismes réduisent chimiquement les nitrates en azote gazeux.</w:t>
            </w:r>
          </w:p>
        </w:tc>
      </w:tr>
      <w:tr w:rsidR="003B78B8" w:rsidRPr="003B78B8" w14:paraId="59AE92B5" w14:textId="77777777" w:rsidTr="00F31375">
        <w:trPr>
          <w:trHeight w:val="51"/>
        </w:trPr>
        <w:tc>
          <w:tcPr>
            <w:tcW w:w="1838" w:type="dxa"/>
            <w:vAlign w:val="center"/>
          </w:tcPr>
          <w:p w14:paraId="3E55C444"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lastRenderedPageBreak/>
              <w:t>Déshuilage</w:t>
            </w:r>
          </w:p>
        </w:tc>
        <w:tc>
          <w:tcPr>
            <w:tcW w:w="7229" w:type="dxa"/>
          </w:tcPr>
          <w:p w14:paraId="7B572836"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 xml:space="preserve">Cette technique consiste à séparer l’huile de l’eau puis à éliminer l’huile libre par gravité, au moyen de séparateurs ou de procédés de </w:t>
            </w:r>
            <w:proofErr w:type="spellStart"/>
            <w:r w:rsidRPr="003B78B8">
              <w:rPr>
                <w:rFonts w:ascii="Times New Roman" w:hAnsi="Times New Roman" w:cs="Times New Roman"/>
                <w:lang w:val="fr-BE"/>
              </w:rPr>
              <w:t>désémulsion</w:t>
            </w:r>
            <w:proofErr w:type="spellEnd"/>
            <w:r w:rsidRPr="003B78B8">
              <w:rPr>
                <w:rFonts w:ascii="Times New Roman" w:hAnsi="Times New Roman" w:cs="Times New Roman"/>
                <w:lang w:val="fr-BE"/>
              </w:rPr>
              <w:t xml:space="preserve"> (faisant appel à des substances chimiques </w:t>
            </w:r>
            <w:proofErr w:type="spellStart"/>
            <w:r w:rsidRPr="003B78B8">
              <w:rPr>
                <w:rFonts w:ascii="Times New Roman" w:hAnsi="Times New Roman" w:cs="Times New Roman"/>
                <w:lang w:val="fr-BE"/>
              </w:rPr>
              <w:t>désémulsifiantes</w:t>
            </w:r>
            <w:proofErr w:type="spellEnd"/>
            <w:r w:rsidRPr="003B78B8">
              <w:rPr>
                <w:rFonts w:ascii="Times New Roman" w:hAnsi="Times New Roman" w:cs="Times New Roman"/>
                <w:lang w:val="fr-BE"/>
              </w:rPr>
              <w:t xml:space="preserve"> telles que des sels métalliques, des acides minéraux, des adsorbants et des polymères organiques).</w:t>
            </w:r>
          </w:p>
        </w:tc>
      </w:tr>
      <w:tr w:rsidR="003B78B8" w:rsidRPr="003B78B8" w14:paraId="545D9737" w14:textId="77777777" w:rsidTr="00F31375">
        <w:trPr>
          <w:trHeight w:val="51"/>
        </w:trPr>
        <w:tc>
          <w:tcPr>
            <w:tcW w:w="1838" w:type="dxa"/>
            <w:vAlign w:val="center"/>
          </w:tcPr>
          <w:p w14:paraId="193F0398"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 xml:space="preserve">Criblage et dessablage </w:t>
            </w:r>
          </w:p>
        </w:tc>
        <w:tc>
          <w:tcPr>
            <w:tcW w:w="7229" w:type="dxa"/>
          </w:tcPr>
          <w:p w14:paraId="2179AFE5"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Technique consistant à séparer l’eau et les polluants insolubles tels que le sable, les fibres, les peluches ou d’autres matières grossières des effluents textiles par filtration à travers des cribles ou par décantation gravitationnelle dans des dessableurs.</w:t>
            </w:r>
          </w:p>
        </w:tc>
      </w:tr>
      <w:tr w:rsidR="003B78B8" w:rsidRPr="003B78B8" w14:paraId="0CA5E8BA" w14:textId="77777777" w:rsidTr="00F31375">
        <w:trPr>
          <w:trHeight w:val="51"/>
        </w:trPr>
        <w:tc>
          <w:tcPr>
            <w:tcW w:w="1838" w:type="dxa"/>
            <w:vAlign w:val="center"/>
          </w:tcPr>
          <w:p w14:paraId="257F0D92"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Précipitation</w:t>
            </w:r>
          </w:p>
        </w:tc>
        <w:tc>
          <w:tcPr>
            <w:tcW w:w="7229" w:type="dxa"/>
          </w:tcPr>
          <w:p w14:paraId="163865CB"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Transformation des polluants dissous en composés insolubles par addition de précipitants. Les précipités solides formés sont ensuite séparés par décantation, flottation à l’air ou filtration.</w:t>
            </w:r>
          </w:p>
        </w:tc>
      </w:tr>
      <w:tr w:rsidR="003B78B8" w:rsidRPr="003B78B8" w14:paraId="218C4705" w14:textId="77777777" w:rsidTr="00F31375">
        <w:trPr>
          <w:trHeight w:val="51"/>
        </w:trPr>
        <w:tc>
          <w:tcPr>
            <w:tcW w:w="1838" w:type="dxa"/>
            <w:vAlign w:val="center"/>
          </w:tcPr>
          <w:p w14:paraId="53DDE217" w14:textId="77777777" w:rsidR="003B78B8" w:rsidRPr="003B78B8" w:rsidRDefault="003B78B8" w:rsidP="00836A26">
            <w:pPr>
              <w:rPr>
                <w:rFonts w:ascii="Times New Roman" w:hAnsi="Times New Roman" w:cs="Times New Roman"/>
              </w:rPr>
            </w:pPr>
            <w:r w:rsidRPr="003B78B8">
              <w:rPr>
                <w:rFonts w:ascii="Times New Roman" w:hAnsi="Times New Roman" w:cs="Times New Roman"/>
              </w:rPr>
              <w:t>Décantation</w:t>
            </w:r>
          </w:p>
        </w:tc>
        <w:tc>
          <w:tcPr>
            <w:tcW w:w="7229" w:type="dxa"/>
          </w:tcPr>
          <w:p w14:paraId="023760E1"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Séparation des particules en suspension par gravité.</w:t>
            </w:r>
          </w:p>
        </w:tc>
      </w:tr>
    </w:tbl>
    <w:p w14:paraId="6BC2B75E" w14:textId="7F387583" w:rsidR="003B78B8" w:rsidRPr="003B78B8" w:rsidRDefault="00DF0A17" w:rsidP="00DF0A17">
      <w:pPr>
        <w:pStyle w:val="Titre3"/>
        <w:numPr>
          <w:ilvl w:val="0"/>
          <w:numId w:val="0"/>
        </w:numPr>
        <w:ind w:left="720" w:hanging="720"/>
        <w:rPr>
          <w:sz w:val="22"/>
          <w:szCs w:val="22"/>
          <w:lang w:val="fr-BE"/>
        </w:rPr>
      </w:pPr>
      <w:r>
        <w:rPr>
          <w:sz w:val="22"/>
          <w:szCs w:val="22"/>
          <w:lang w:val="fr-BE"/>
        </w:rPr>
        <w:t>T</w:t>
      </w:r>
      <w:r w:rsidR="003B78B8" w:rsidRPr="003B78B8">
        <w:rPr>
          <w:sz w:val="22"/>
          <w:szCs w:val="22"/>
          <w:lang w:val="fr-BE"/>
        </w:rPr>
        <w:t>echniques de réduction de la consommation d’eau, d’énergie et de produits chimiques</w:t>
      </w:r>
    </w:p>
    <w:tbl>
      <w:tblPr>
        <w:tblpPr w:leftFromText="180" w:rightFromText="180" w:vertAnchor="text" w:horzAnchor="margin" w:tblpY="5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6520"/>
      </w:tblGrid>
      <w:tr w:rsidR="003B78B8" w:rsidRPr="003B78B8" w14:paraId="13EC6E28" w14:textId="77777777" w:rsidTr="00F31375">
        <w:trPr>
          <w:trHeight w:val="88"/>
        </w:trPr>
        <w:tc>
          <w:tcPr>
            <w:tcW w:w="2547" w:type="dxa"/>
          </w:tcPr>
          <w:p w14:paraId="28018690" w14:textId="77777777" w:rsidR="003B78B8" w:rsidRPr="003B78B8" w:rsidRDefault="003B78B8" w:rsidP="00836A26">
            <w:pPr>
              <w:jc w:val="center"/>
              <w:rPr>
                <w:rFonts w:ascii="Times New Roman" w:hAnsi="Times New Roman" w:cs="Times New Roman"/>
              </w:rPr>
            </w:pPr>
            <w:r w:rsidRPr="003B78B8">
              <w:rPr>
                <w:rFonts w:ascii="Times New Roman" w:hAnsi="Times New Roman" w:cs="Times New Roman"/>
                <w:b/>
              </w:rPr>
              <w:t>Technique</w:t>
            </w:r>
          </w:p>
        </w:tc>
        <w:tc>
          <w:tcPr>
            <w:tcW w:w="6520" w:type="dxa"/>
          </w:tcPr>
          <w:p w14:paraId="5D940E10" w14:textId="77777777" w:rsidR="003B78B8" w:rsidRPr="003B78B8" w:rsidRDefault="003B78B8" w:rsidP="00836A26">
            <w:pPr>
              <w:jc w:val="center"/>
              <w:rPr>
                <w:rFonts w:ascii="Times New Roman" w:hAnsi="Times New Roman" w:cs="Times New Roman"/>
              </w:rPr>
            </w:pPr>
            <w:r w:rsidRPr="003B78B8">
              <w:rPr>
                <w:rFonts w:ascii="Times New Roman" w:hAnsi="Times New Roman" w:cs="Times New Roman"/>
                <w:b/>
              </w:rPr>
              <w:t>Description</w:t>
            </w:r>
          </w:p>
        </w:tc>
      </w:tr>
      <w:tr w:rsidR="003B78B8" w:rsidRPr="003B78B8" w14:paraId="7FD4D22A" w14:textId="77777777" w:rsidTr="00F31375">
        <w:trPr>
          <w:trHeight w:val="89"/>
        </w:trPr>
        <w:tc>
          <w:tcPr>
            <w:tcW w:w="2547" w:type="dxa"/>
            <w:vAlign w:val="center"/>
          </w:tcPr>
          <w:p w14:paraId="704AAF0C" w14:textId="77777777" w:rsidR="003B78B8" w:rsidRPr="003B78B8" w:rsidRDefault="003B78B8" w:rsidP="00836A26">
            <w:pPr>
              <w:rPr>
                <w:rFonts w:ascii="Times New Roman" w:hAnsi="Times New Roman" w:cs="Times New Roman"/>
              </w:rPr>
            </w:pPr>
            <w:r w:rsidRPr="00F31375">
              <w:rPr>
                <w:rFonts w:ascii="Times New Roman" w:hAnsi="Times New Roman" w:cs="Times New Roman"/>
                <w:i/>
                <w:iCs/>
              </w:rPr>
              <w:t>Pad-batch</w:t>
            </w:r>
            <w:r w:rsidRPr="003B78B8">
              <w:rPr>
                <w:rFonts w:ascii="Times New Roman" w:hAnsi="Times New Roman" w:cs="Times New Roman"/>
              </w:rPr>
              <w:t xml:space="preserve"> à froid</w:t>
            </w:r>
          </w:p>
        </w:tc>
        <w:tc>
          <w:tcPr>
            <w:tcW w:w="6520" w:type="dxa"/>
            <w:vAlign w:val="center"/>
          </w:tcPr>
          <w:p w14:paraId="7C2A5A3D"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 xml:space="preserve">Dans le pad-batch à froid, le bain de procédé est appliqué par foulardage (dans un foulard, par exemple) et l’étoffe imprégnée subit une lente rotation à température ambiante pendant une longue période. Cette technique permet de réduire la consommation de produits chimiques et ne nécessite pas d’étapes ultérieures telles que la </w:t>
            </w:r>
            <w:proofErr w:type="spellStart"/>
            <w:r w:rsidRPr="003B78B8">
              <w:rPr>
                <w:rFonts w:ascii="Times New Roman" w:hAnsi="Times New Roman" w:cs="Times New Roman"/>
                <w:lang w:val="fr-BE"/>
              </w:rPr>
              <w:t>thermofixation</w:t>
            </w:r>
            <w:proofErr w:type="spellEnd"/>
            <w:r w:rsidRPr="003B78B8">
              <w:rPr>
                <w:rFonts w:ascii="Times New Roman" w:hAnsi="Times New Roman" w:cs="Times New Roman"/>
                <w:lang w:val="fr-BE"/>
              </w:rPr>
              <w:t>, ce qui réduit la consommation d’énergie.</w:t>
            </w:r>
          </w:p>
        </w:tc>
      </w:tr>
      <w:tr w:rsidR="003B78B8" w:rsidRPr="003B78B8" w14:paraId="5D0CD1D2" w14:textId="77777777" w:rsidTr="00F31375">
        <w:trPr>
          <w:trHeight w:val="89"/>
        </w:trPr>
        <w:tc>
          <w:tcPr>
            <w:tcW w:w="2547" w:type="dxa"/>
            <w:vAlign w:val="center"/>
          </w:tcPr>
          <w:p w14:paraId="228F86C7"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Dispositifs à faible rapport de bain (pour les procédés en discontinu)</w:t>
            </w:r>
          </w:p>
        </w:tc>
        <w:tc>
          <w:tcPr>
            <w:tcW w:w="6520" w:type="dxa"/>
            <w:vAlign w:val="center"/>
          </w:tcPr>
          <w:p w14:paraId="77323AF5"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Un faible rapport de bain peut être obtenu en améliorant le contact entre les matières textiles et le bain de procédé (notamment en créant des turbulences dans le bain de procédé), en assurant une surveillance avancée du procédé, en améliorant le dosage et l’application du bain de procédé (par exemple, par jet ou par pulvérisation) et en évitant de mélanger le bain de procédé avec l’eau de lavage ou de rinçage.</w:t>
            </w:r>
          </w:p>
        </w:tc>
      </w:tr>
      <w:tr w:rsidR="003B78B8" w:rsidRPr="003B78B8" w14:paraId="4F226CBC" w14:textId="77777777" w:rsidTr="00F31375">
        <w:trPr>
          <w:trHeight w:val="89"/>
        </w:trPr>
        <w:tc>
          <w:tcPr>
            <w:tcW w:w="2547" w:type="dxa"/>
            <w:vAlign w:val="center"/>
          </w:tcPr>
          <w:p w14:paraId="4FDA5934"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Volume de bain réduit (pour les procédés en continu)</w:t>
            </w:r>
          </w:p>
        </w:tc>
        <w:tc>
          <w:tcPr>
            <w:tcW w:w="6520" w:type="dxa"/>
            <w:vAlign w:val="center"/>
          </w:tcPr>
          <w:p w14:paraId="069CF9A9" w14:textId="77777777" w:rsidR="003B78B8" w:rsidRPr="003B78B8" w:rsidRDefault="003B78B8" w:rsidP="00836A26">
            <w:pPr>
              <w:rPr>
                <w:rFonts w:ascii="Times New Roman" w:hAnsi="Times New Roman" w:cs="Times New Roman"/>
                <w:lang w:val="fr-BE"/>
              </w:rPr>
            </w:pPr>
            <w:r w:rsidRPr="003B78B8">
              <w:rPr>
                <w:rFonts w:ascii="Times New Roman" w:hAnsi="Times New Roman" w:cs="Times New Roman"/>
                <w:lang w:val="fr-BE"/>
              </w:rPr>
              <w:t>L’étoffe est imprégnée du bain de procédé par pulvérisation, aspiration sous vide dans l’étoffe, moussage, foulardage et imprégnation par un système à lèvres (bain de procédé contenu dans l’espace entre deux rouleaux) ou dans des cuves à volume réduit, etc.</w:t>
            </w:r>
          </w:p>
        </w:tc>
      </w:tr>
    </w:tbl>
    <w:p w14:paraId="76B245CE" w14:textId="77777777" w:rsidR="003B78B8" w:rsidRPr="003B78B8" w:rsidRDefault="003B78B8" w:rsidP="003B78B8">
      <w:pPr>
        <w:rPr>
          <w:rFonts w:ascii="Times New Roman" w:hAnsi="Times New Roman" w:cs="Times New Roman"/>
          <w:lang w:val="fr-BE"/>
        </w:rPr>
      </w:pPr>
    </w:p>
    <w:p w14:paraId="302CE40D" w14:textId="77777777" w:rsidR="003B78B8" w:rsidRPr="003B78B8" w:rsidRDefault="003B78B8" w:rsidP="003B78B8">
      <w:pPr>
        <w:rPr>
          <w:rFonts w:ascii="Times New Roman" w:hAnsi="Times New Roman" w:cs="Times New Roman"/>
          <w:lang w:val="fr-BE"/>
        </w:rPr>
      </w:pPr>
    </w:p>
    <w:p w14:paraId="177D2F8B" w14:textId="77777777" w:rsidR="004E4CC7" w:rsidRPr="003B78B8" w:rsidRDefault="004E4CC7" w:rsidP="00DB2527">
      <w:pPr>
        <w:pStyle w:val="BATNumbering"/>
        <w:numPr>
          <w:ilvl w:val="0"/>
          <w:numId w:val="0"/>
        </w:numPr>
        <w:spacing w:before="0" w:after="0"/>
        <w:rPr>
          <w:rFonts w:ascii="Times New Roman" w:hAnsi="Times New Roman"/>
          <w:b w:val="0"/>
          <w:szCs w:val="22"/>
          <w:lang w:val="fr-FR"/>
        </w:rPr>
      </w:pPr>
    </w:p>
    <w:sectPr w:rsidR="004E4CC7" w:rsidRPr="003B78B8" w:rsidSect="007C4491">
      <w:footerReference w:type="default" r:id="rId10"/>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95B4" w14:textId="77777777" w:rsidR="006B091E" w:rsidRDefault="006B091E" w:rsidP="00F80576">
      <w:pPr>
        <w:spacing w:after="0" w:line="240" w:lineRule="auto"/>
      </w:pPr>
      <w:r>
        <w:separator/>
      </w:r>
    </w:p>
  </w:endnote>
  <w:endnote w:type="continuationSeparator" w:id="0">
    <w:p w14:paraId="2B79E28D" w14:textId="77777777" w:rsidR="006B091E" w:rsidRDefault="006B091E" w:rsidP="00F8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nt363">
    <w:altName w:val="Times New Roman"/>
    <w:charset w:val="00"/>
    <w:family w:val="auto"/>
    <w:pitch w:val="variable"/>
  </w:font>
  <w:font w:name="eualbertina">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937063"/>
      <w:docPartObj>
        <w:docPartGallery w:val="Page Numbers (Bottom of Page)"/>
        <w:docPartUnique/>
      </w:docPartObj>
    </w:sdtPr>
    <w:sdtEndPr/>
    <w:sdtContent>
      <w:p w14:paraId="32A2E7AE" w14:textId="66E46529" w:rsidR="0049531F" w:rsidRDefault="0049531F">
        <w:pPr>
          <w:pStyle w:val="Pieddepage"/>
          <w:jc w:val="right"/>
        </w:pPr>
        <w:r>
          <w:fldChar w:fldCharType="begin"/>
        </w:r>
        <w:r>
          <w:instrText>PAGE   \* MERGEFORMAT</w:instrText>
        </w:r>
        <w:r>
          <w:fldChar w:fldCharType="separate"/>
        </w:r>
        <w:r w:rsidR="00C178EF">
          <w:rPr>
            <w:noProof/>
          </w:rPr>
          <w:t>44</w:t>
        </w:r>
        <w:r>
          <w:fldChar w:fldCharType="end"/>
        </w:r>
      </w:p>
    </w:sdtContent>
  </w:sdt>
  <w:p w14:paraId="272EFD41" w14:textId="77777777" w:rsidR="0049531F" w:rsidRDefault="004953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6CB3D" w14:textId="77777777" w:rsidR="006B091E" w:rsidRDefault="006B091E" w:rsidP="00F80576">
      <w:pPr>
        <w:spacing w:after="0" w:line="240" w:lineRule="auto"/>
      </w:pPr>
      <w:r>
        <w:separator/>
      </w:r>
    </w:p>
  </w:footnote>
  <w:footnote w:type="continuationSeparator" w:id="0">
    <w:p w14:paraId="101BE189" w14:textId="77777777" w:rsidR="006B091E" w:rsidRDefault="006B091E" w:rsidP="00F80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color w:val="000000"/>
        <w:sz w:val="20"/>
        <w:szCs w:val="22"/>
        <w:lang w:val="fr-FR" w:eastAsia="zh-CN" w:bidi="ar-SA"/>
      </w:rPr>
    </w:lvl>
  </w:abstractNum>
  <w:abstractNum w:abstractNumId="1" w15:restartNumberingAfterBreak="0">
    <w:nsid w:val="009D35D2"/>
    <w:multiLevelType w:val="multilevel"/>
    <w:tmpl w:val="FC5CF528"/>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0D10408"/>
    <w:multiLevelType w:val="hybridMultilevel"/>
    <w:tmpl w:val="9AFA0052"/>
    <w:lvl w:ilvl="0" w:tplc="0F4C4642">
      <w:start w:val="1"/>
      <w:numFmt w:val="bullet"/>
      <w:lvlText w:val="-"/>
      <w:lvlJc w:val="left"/>
      <w:pPr>
        <w:ind w:left="720" w:hanging="360"/>
      </w:pPr>
      <w:rPr>
        <w:rFonts w:ascii="Liberation Sans" w:hAnsi="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DF13B5"/>
    <w:multiLevelType w:val="multilevel"/>
    <w:tmpl w:val="A846062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15E1129"/>
    <w:multiLevelType w:val="hybridMultilevel"/>
    <w:tmpl w:val="5A8294AC"/>
    <w:styleLink w:val="01FirstBullets4"/>
    <w:lvl w:ilvl="0" w:tplc="37B6B454">
      <w:start w:val="2"/>
      <w:numFmt w:val="decimal"/>
      <w:pStyle w:val="BATNumbering"/>
      <w:lvlText w:val="BAT %1."/>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33159D"/>
    <w:multiLevelType w:val="hybridMultilevel"/>
    <w:tmpl w:val="C1F68D48"/>
    <w:lvl w:ilvl="0" w:tplc="0F4C4642">
      <w:start w:val="1"/>
      <w:numFmt w:val="bullet"/>
      <w:lvlText w:val="-"/>
      <w:lvlJc w:val="left"/>
      <w:pPr>
        <w:ind w:left="720" w:hanging="360"/>
      </w:pPr>
      <w:rPr>
        <w:rFonts w:ascii="Liberation Sans" w:hAnsi="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7B59C8"/>
    <w:multiLevelType w:val="hybridMultilevel"/>
    <w:tmpl w:val="3866FF1E"/>
    <w:lvl w:ilvl="0" w:tplc="6C4C362A">
      <w:numFmt w:val="bullet"/>
      <w:lvlText w:val="-"/>
      <w:lvlJc w:val="left"/>
      <w:pPr>
        <w:ind w:left="720" w:hanging="360"/>
      </w:pPr>
      <w:rPr>
        <w:rFonts w:ascii="Times New Roman" w:eastAsiaTheme="minorHAnsi" w:hAnsi="Times New Roman" w:cs="Times New Roman" w:hint="default"/>
      </w:rPr>
    </w:lvl>
    <w:lvl w:ilvl="1" w:tplc="706EB71A">
      <w:start w:val="123"/>
      <w:numFmt w:val="bullet"/>
      <w:lvlText w:val="-"/>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C97289"/>
    <w:multiLevelType w:val="multilevel"/>
    <w:tmpl w:val="841CA16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 w15:restartNumberingAfterBreak="0">
    <w:nsid w:val="07A323D8"/>
    <w:multiLevelType w:val="hybridMultilevel"/>
    <w:tmpl w:val="8A3CA75E"/>
    <w:lvl w:ilvl="0" w:tplc="0F4C4642">
      <w:start w:val="1"/>
      <w:numFmt w:val="bullet"/>
      <w:lvlText w:val="-"/>
      <w:lvlJc w:val="left"/>
      <w:pPr>
        <w:ind w:left="720" w:hanging="360"/>
      </w:pPr>
      <w:rPr>
        <w:rFonts w:ascii="Liberation Sans" w:hAnsi="Liberatio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832457"/>
    <w:multiLevelType w:val="hybridMultilevel"/>
    <w:tmpl w:val="88D4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F203E"/>
    <w:multiLevelType w:val="hybridMultilevel"/>
    <w:tmpl w:val="AB124A6E"/>
    <w:lvl w:ilvl="0" w:tplc="AE104486">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415950"/>
    <w:multiLevelType w:val="hybridMultilevel"/>
    <w:tmpl w:val="5A60A9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6143F1"/>
    <w:multiLevelType w:val="multilevel"/>
    <w:tmpl w:val="A846062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74E21E5"/>
    <w:multiLevelType w:val="hybridMultilevel"/>
    <w:tmpl w:val="30045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C34362"/>
    <w:multiLevelType w:val="multilevel"/>
    <w:tmpl w:val="FC5CF528"/>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15:restartNumberingAfterBreak="0">
    <w:nsid w:val="2DE021EF"/>
    <w:multiLevelType w:val="multilevel"/>
    <w:tmpl w:val="0A189364"/>
    <w:styleLink w:val="03ThirdBullet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843"/>
        </w:tabs>
        <w:ind w:left="1843" w:hanging="1843"/>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E5E188D"/>
    <w:multiLevelType w:val="hybridMultilevel"/>
    <w:tmpl w:val="78467716"/>
    <w:lvl w:ilvl="0" w:tplc="A4BE9D7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30B68AB"/>
    <w:multiLevelType w:val="hybridMultilevel"/>
    <w:tmpl w:val="48B4843A"/>
    <w:lvl w:ilvl="0" w:tplc="539A97C4">
      <w:start w:val="1"/>
      <w:numFmt w:val="lowerRoman"/>
      <w:pStyle w:val="Liste"/>
      <w:lvlText w:val="%1."/>
      <w:lvlJc w:val="right"/>
      <w:pPr>
        <w:ind w:left="644" w:hanging="360"/>
      </w:pPr>
      <w:rPr>
        <w:rFonts w:ascii="Times New Roman" w:hAnsi="Times New Roman" w:hint="default"/>
        <w:b w:val="0"/>
        <w:i w:val="0"/>
        <w:strike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1D5F70"/>
    <w:multiLevelType w:val="multilevel"/>
    <w:tmpl w:val="E89655D6"/>
    <w:lvl w:ilvl="0">
      <w:start w:val="3"/>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42987D4B"/>
    <w:multiLevelType w:val="hybridMultilevel"/>
    <w:tmpl w:val="6DA6E22C"/>
    <w:lvl w:ilvl="0" w:tplc="1AB4D28E">
      <w:start w:val="1"/>
      <w:numFmt w:val="bullet"/>
      <w:lvlText w:val="-"/>
      <w:lvlJc w:val="left"/>
      <w:pPr>
        <w:ind w:left="1080" w:hanging="360"/>
      </w:pPr>
      <w:rPr>
        <w:rFonts w:ascii="Liberation Sans" w:hAnsi="Liberation 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67E1143"/>
    <w:multiLevelType w:val="hybridMultilevel"/>
    <w:tmpl w:val="EE607820"/>
    <w:lvl w:ilvl="0" w:tplc="E19EE964">
      <w:start w:val="1"/>
      <w:numFmt w:val="upperRoman"/>
      <w:pStyle w:val="Paragraphedalinea"/>
      <w:suff w:val="space"/>
      <w:lvlText w:val="%1. -"/>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6CD77E9"/>
    <w:multiLevelType w:val="hybridMultilevel"/>
    <w:tmpl w:val="BE98402C"/>
    <w:lvl w:ilvl="0" w:tplc="53AA0E2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C95128"/>
    <w:multiLevelType w:val="hybridMultilevel"/>
    <w:tmpl w:val="4BF440A6"/>
    <w:lvl w:ilvl="0" w:tplc="D9C4D6CE">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E01665"/>
    <w:multiLevelType w:val="hybridMultilevel"/>
    <w:tmpl w:val="9AE85EE0"/>
    <w:lvl w:ilvl="0" w:tplc="0F4C4642">
      <w:start w:val="1"/>
      <w:numFmt w:val="bullet"/>
      <w:lvlText w:val="-"/>
      <w:lvlJc w:val="left"/>
      <w:pPr>
        <w:ind w:left="720" w:hanging="360"/>
      </w:pPr>
      <w:rPr>
        <w:rFonts w:ascii="Liberation Sans" w:hAnsi="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3D6083"/>
    <w:multiLevelType w:val="hybridMultilevel"/>
    <w:tmpl w:val="09B4A088"/>
    <w:lvl w:ilvl="0" w:tplc="11EE188C">
      <w:start w:val="1"/>
      <w:numFmt w:val="lowerRoman"/>
      <w:lvlText w:val="%1."/>
      <w:lvlJc w:val="right"/>
      <w:pPr>
        <w:ind w:left="1080" w:hanging="360"/>
      </w:pPr>
      <w:rPr>
        <w:rFonts w:ascii="Times New Roman" w:hAnsi="Times New Roman" w:hint="default"/>
        <w:b w:val="0"/>
        <w:i w:val="0"/>
        <w:strike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DB55164"/>
    <w:multiLevelType w:val="hybridMultilevel"/>
    <w:tmpl w:val="78CEDF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E51630"/>
    <w:multiLevelType w:val="multilevel"/>
    <w:tmpl w:val="5706FA48"/>
    <w:styleLink w:val="Numberlist212"/>
    <w:lvl w:ilvl="0">
      <w:start w:val="1"/>
      <w:numFmt w:val="decimal"/>
      <w:lvlText w:val="%1."/>
      <w:lvlJc w:val="left"/>
      <w:pPr>
        <w:tabs>
          <w:tab w:val="num" w:pos="567"/>
        </w:tabs>
        <w:ind w:left="567" w:hanging="567"/>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F982F9A"/>
    <w:multiLevelType w:val="multilevel"/>
    <w:tmpl w:val="20EEA4E4"/>
    <w:lvl w:ilvl="0">
      <w:start w:val="1"/>
      <w:numFmt w:val="decimal"/>
      <w:pStyle w:val="Titre1"/>
      <w:lvlText w:val="%1"/>
      <w:lvlJc w:val="left"/>
      <w:pPr>
        <w:ind w:left="432" w:hanging="432"/>
      </w:pPr>
    </w:lvl>
    <w:lvl w:ilvl="1">
      <w:start w:val="1"/>
      <w:numFmt w:val="decimal"/>
      <w:pStyle w:val="Titre2"/>
      <w:lvlText w:val="%1.%2"/>
      <w:lvlJc w:val="left"/>
      <w:pPr>
        <w:ind w:left="8373"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8" w15:restartNumberingAfterBreak="0">
    <w:nsid w:val="51CF3AE7"/>
    <w:multiLevelType w:val="hybridMultilevel"/>
    <w:tmpl w:val="C4A2FEAE"/>
    <w:lvl w:ilvl="0" w:tplc="EB9ECA8A">
      <w:start w:val="1"/>
      <w:numFmt w:val="upperRoman"/>
      <w:lvlText w:val="%1."/>
      <w:lvlJc w:val="left"/>
      <w:pPr>
        <w:ind w:left="2520" w:hanging="72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9" w15:restartNumberingAfterBreak="0">
    <w:nsid w:val="51DC1E95"/>
    <w:multiLevelType w:val="hybridMultilevel"/>
    <w:tmpl w:val="A372FDC4"/>
    <w:lvl w:ilvl="0" w:tplc="78142FFE">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52F954E7"/>
    <w:multiLevelType w:val="hybridMultilevel"/>
    <w:tmpl w:val="E43A3760"/>
    <w:lvl w:ilvl="0" w:tplc="0F4C4642">
      <w:start w:val="1"/>
      <w:numFmt w:val="bullet"/>
      <w:lvlText w:val="-"/>
      <w:lvlJc w:val="left"/>
      <w:pPr>
        <w:ind w:left="780" w:hanging="360"/>
      </w:pPr>
      <w:rPr>
        <w:rFonts w:ascii="Liberation Sans" w:hAnsi="Liberation San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1" w15:restartNumberingAfterBreak="0">
    <w:nsid w:val="564A2B62"/>
    <w:multiLevelType w:val="hybridMultilevel"/>
    <w:tmpl w:val="39D640A0"/>
    <w:lvl w:ilvl="0" w:tplc="0F4C4642">
      <w:start w:val="1"/>
      <w:numFmt w:val="bullet"/>
      <w:lvlText w:val="-"/>
      <w:lvlJc w:val="left"/>
      <w:pPr>
        <w:ind w:left="720" w:hanging="360"/>
      </w:pPr>
      <w:rPr>
        <w:rFonts w:ascii="Liberation Sans" w:hAnsi="Liberatio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64107F"/>
    <w:multiLevelType w:val="hybridMultilevel"/>
    <w:tmpl w:val="1A3E2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BF3436"/>
    <w:multiLevelType w:val="multilevel"/>
    <w:tmpl w:val="516AE7E6"/>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1736" w:hanging="1440"/>
      </w:pPr>
      <w:rPr>
        <w:rFonts w:hint="default"/>
      </w:rPr>
    </w:lvl>
  </w:abstractNum>
  <w:abstractNum w:abstractNumId="34" w15:restartNumberingAfterBreak="0">
    <w:nsid w:val="5CA87595"/>
    <w:multiLevelType w:val="hybridMultilevel"/>
    <w:tmpl w:val="DDA6C1A4"/>
    <w:lvl w:ilvl="0" w:tplc="706EB71A">
      <w:start w:val="123"/>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9D618E"/>
    <w:multiLevelType w:val="hybridMultilevel"/>
    <w:tmpl w:val="05C2290A"/>
    <w:lvl w:ilvl="0" w:tplc="6C4C362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384FA6"/>
    <w:multiLevelType w:val="hybridMultilevel"/>
    <w:tmpl w:val="93CC76F2"/>
    <w:lvl w:ilvl="0" w:tplc="9B9C32BC">
      <w:start w:val="1"/>
      <w:numFmt w:val="upperRoman"/>
      <w:suff w:val="space"/>
      <w:lvlText w:val="%1. -"/>
      <w:lvlJc w:val="left"/>
      <w:pPr>
        <w:ind w:left="0" w:firstLine="0"/>
      </w:pPr>
      <w:rPr>
        <w:rFonts w:hint="default"/>
      </w:rPr>
    </w:lvl>
    <w:lvl w:ilvl="1" w:tplc="E812A54C">
      <w:start w:val="1"/>
      <w:numFmt w:val="lowerLetter"/>
      <w:lvlText w:val="%2."/>
      <w:lvlJc w:val="left"/>
      <w:pPr>
        <w:ind w:left="1440" w:hanging="360"/>
      </w:pPr>
    </w:lvl>
    <w:lvl w:ilvl="2" w:tplc="006EF752">
      <w:start w:val="1"/>
      <w:numFmt w:val="lowerRoman"/>
      <w:lvlText w:val="%3."/>
      <w:lvlJc w:val="right"/>
      <w:pPr>
        <w:ind w:left="2160" w:hanging="180"/>
      </w:pPr>
    </w:lvl>
    <w:lvl w:ilvl="3" w:tplc="C1B4ACE4">
      <w:start w:val="1"/>
      <w:numFmt w:val="decimal"/>
      <w:lvlText w:val="%4."/>
      <w:lvlJc w:val="left"/>
      <w:pPr>
        <w:ind w:left="2880" w:hanging="360"/>
      </w:pPr>
    </w:lvl>
    <w:lvl w:ilvl="4" w:tplc="4E20B866">
      <w:start w:val="1"/>
      <w:numFmt w:val="lowerLetter"/>
      <w:lvlText w:val="%5."/>
      <w:lvlJc w:val="left"/>
      <w:pPr>
        <w:ind w:left="3600" w:hanging="360"/>
      </w:pPr>
    </w:lvl>
    <w:lvl w:ilvl="5" w:tplc="C00618B6">
      <w:start w:val="1"/>
      <w:numFmt w:val="lowerRoman"/>
      <w:lvlText w:val="%6."/>
      <w:lvlJc w:val="right"/>
      <w:pPr>
        <w:ind w:left="4320" w:hanging="180"/>
      </w:pPr>
    </w:lvl>
    <w:lvl w:ilvl="6" w:tplc="74E884B4">
      <w:start w:val="1"/>
      <w:numFmt w:val="decimal"/>
      <w:lvlText w:val="%7."/>
      <w:lvlJc w:val="left"/>
      <w:pPr>
        <w:ind w:left="5040" w:hanging="360"/>
      </w:pPr>
    </w:lvl>
    <w:lvl w:ilvl="7" w:tplc="92543730">
      <w:start w:val="1"/>
      <w:numFmt w:val="lowerLetter"/>
      <w:lvlText w:val="%8."/>
      <w:lvlJc w:val="left"/>
      <w:pPr>
        <w:ind w:left="5760" w:hanging="360"/>
      </w:pPr>
    </w:lvl>
    <w:lvl w:ilvl="8" w:tplc="A544BE1C">
      <w:start w:val="1"/>
      <w:numFmt w:val="lowerRoman"/>
      <w:lvlText w:val="%9."/>
      <w:lvlJc w:val="right"/>
      <w:pPr>
        <w:ind w:left="6480" w:hanging="180"/>
      </w:pPr>
    </w:lvl>
  </w:abstractNum>
  <w:abstractNum w:abstractNumId="37" w15:restartNumberingAfterBreak="0">
    <w:nsid w:val="65CA49B9"/>
    <w:multiLevelType w:val="hybridMultilevel"/>
    <w:tmpl w:val="FBEE8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1636AB"/>
    <w:multiLevelType w:val="multilevel"/>
    <w:tmpl w:val="A846062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D157D2E"/>
    <w:multiLevelType w:val="hybridMultilevel"/>
    <w:tmpl w:val="8B166768"/>
    <w:lvl w:ilvl="0" w:tplc="993886A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3957B8"/>
    <w:multiLevelType w:val="hybridMultilevel"/>
    <w:tmpl w:val="C76E6636"/>
    <w:lvl w:ilvl="0" w:tplc="0F4C4642">
      <w:start w:val="1"/>
      <w:numFmt w:val="bullet"/>
      <w:lvlText w:val="-"/>
      <w:lvlJc w:val="left"/>
      <w:pPr>
        <w:ind w:left="720" w:hanging="360"/>
      </w:pPr>
      <w:rPr>
        <w:rFonts w:ascii="Liberation Sans" w:hAnsi="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8E4537"/>
    <w:multiLevelType w:val="hybridMultilevel"/>
    <w:tmpl w:val="06C02BFE"/>
    <w:lvl w:ilvl="0" w:tplc="0F4C4642">
      <w:start w:val="1"/>
      <w:numFmt w:val="bullet"/>
      <w:lvlText w:val="-"/>
      <w:lvlJc w:val="left"/>
      <w:pPr>
        <w:ind w:left="720" w:hanging="360"/>
      </w:pPr>
      <w:rPr>
        <w:rFonts w:ascii="Liberation Sans" w:hAnsi="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C92901"/>
    <w:multiLevelType w:val="multilevel"/>
    <w:tmpl w:val="A846062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B523FC8"/>
    <w:multiLevelType w:val="multilevel"/>
    <w:tmpl w:val="4710B3A8"/>
    <w:lvl w:ilvl="0">
      <w:start w:val="1"/>
      <w:numFmt w:val="decimal"/>
      <w:pStyle w:val="Bullet1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B942397"/>
    <w:multiLevelType w:val="multilevel"/>
    <w:tmpl w:val="2FCC10BE"/>
    <w:lvl w:ilvl="0">
      <w:start w:val="2"/>
      <w:numFmt w:val="decimal"/>
      <w:lvlText w:val="%1"/>
      <w:lvlJc w:val="left"/>
      <w:pPr>
        <w:ind w:left="360" w:hanging="360"/>
      </w:pPr>
      <w:rPr>
        <w:rFonts w:hint="default"/>
      </w:rPr>
    </w:lvl>
    <w:lvl w:ilvl="1">
      <w:start w:val="1"/>
      <w:numFmt w:val="decimal"/>
      <w:lvlText w:val="3.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35"/>
  </w:num>
  <w:num w:numId="2">
    <w:abstractNumId w:val="30"/>
  </w:num>
  <w:num w:numId="3">
    <w:abstractNumId w:val="27"/>
  </w:num>
  <w:num w:numId="4">
    <w:abstractNumId w:val="17"/>
  </w:num>
  <w:num w:numId="5">
    <w:abstractNumId w:val="10"/>
  </w:num>
  <w:num w:numId="6">
    <w:abstractNumId w:val="24"/>
  </w:num>
  <w:num w:numId="7">
    <w:abstractNumId w:val="38"/>
  </w:num>
  <w:num w:numId="8">
    <w:abstractNumId w:val="8"/>
  </w:num>
  <w:num w:numId="9">
    <w:abstractNumId w:val="23"/>
  </w:num>
  <w:num w:numId="10">
    <w:abstractNumId w:val="3"/>
  </w:num>
  <w:num w:numId="11">
    <w:abstractNumId w:val="42"/>
  </w:num>
  <w:num w:numId="12">
    <w:abstractNumId w:val="25"/>
  </w:num>
  <w:num w:numId="13">
    <w:abstractNumId w:val="12"/>
  </w:num>
  <w:num w:numId="14">
    <w:abstractNumId w:val="19"/>
  </w:num>
  <w:num w:numId="15">
    <w:abstractNumId w:val="4"/>
  </w:num>
  <w:num w:numId="16">
    <w:abstractNumId w:val="43"/>
  </w:num>
  <w:num w:numId="17">
    <w:abstractNumId w:val="18"/>
  </w:num>
  <w:num w:numId="18">
    <w:abstractNumId w:val="26"/>
  </w:num>
  <w:num w:numId="19">
    <w:abstractNumId w:val="6"/>
  </w:num>
  <w:num w:numId="20">
    <w:abstractNumId w:val="34"/>
  </w:num>
  <w:num w:numId="21">
    <w:abstractNumId w:val="11"/>
  </w:num>
  <w:num w:numId="22">
    <w:abstractNumId w:val="1"/>
  </w:num>
  <w:num w:numId="23">
    <w:abstractNumId w:val="7"/>
  </w:num>
  <w:num w:numId="24">
    <w:abstractNumId w:val="40"/>
  </w:num>
  <w:num w:numId="25">
    <w:abstractNumId w:val="31"/>
  </w:num>
  <w:num w:numId="26">
    <w:abstractNumId w:val="5"/>
  </w:num>
  <w:num w:numId="27">
    <w:abstractNumId w:val="2"/>
  </w:num>
  <w:num w:numId="28">
    <w:abstractNumId w:val="20"/>
  </w:num>
  <w:num w:numId="29">
    <w:abstractNumId w:val="36"/>
  </w:num>
  <w:num w:numId="30">
    <w:abstractNumId w:val="36"/>
    <w:lvlOverride w:ilvl="0">
      <w:startOverride w:val="1"/>
    </w:lvlOverride>
  </w:num>
  <w:num w:numId="31">
    <w:abstractNumId w:val="16"/>
  </w:num>
  <w:num w:numId="32">
    <w:abstractNumId w:val="29"/>
  </w:num>
  <w:num w:numId="33">
    <w:abstractNumId w:val="28"/>
  </w:num>
  <w:num w:numId="34">
    <w:abstractNumId w:val="41"/>
  </w:num>
  <w:num w:numId="35">
    <w:abstractNumId w:val="37"/>
  </w:num>
  <w:num w:numId="36">
    <w:abstractNumId w:val="13"/>
  </w:num>
  <w:num w:numId="37">
    <w:abstractNumId w:val="32"/>
  </w:num>
  <w:num w:numId="38">
    <w:abstractNumId w:val="39"/>
  </w:num>
  <w:num w:numId="39">
    <w:abstractNumId w:val="27"/>
  </w:num>
  <w:num w:numId="40">
    <w:abstractNumId w:val="44"/>
  </w:num>
  <w:num w:numId="41">
    <w:abstractNumId w:val="33"/>
  </w:num>
  <w:num w:numId="42">
    <w:abstractNumId w:val="22"/>
  </w:num>
  <w:num w:numId="43">
    <w:abstractNumId w:val="21"/>
  </w:num>
  <w:num w:numId="44">
    <w:abstractNumId w:val="15"/>
  </w:num>
  <w:num w:numId="45">
    <w:abstractNumId w:val="9"/>
  </w:num>
  <w:num w:numId="46">
    <w:abstractNumId w:val="14"/>
  </w:num>
  <w:num w:numId="47">
    <w:abstractNumId w:val="27"/>
  </w:num>
  <w:num w:numId="48">
    <w:abstractNumId w:val="27"/>
  </w:num>
  <w:num w:numId="49">
    <w:abstractNumId w:val="27"/>
  </w:num>
  <w:num w:numId="50">
    <w:abstractNumId w:val="27"/>
  </w:num>
  <w:num w:numId="51">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fr-FR" w:vendorID="64" w:dllVersion="6" w:nlCheck="1" w:checkStyle="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4E"/>
    <w:rsid w:val="000009C0"/>
    <w:rsid w:val="000015D0"/>
    <w:rsid w:val="0000231B"/>
    <w:rsid w:val="000045A0"/>
    <w:rsid w:val="000072FE"/>
    <w:rsid w:val="0000773E"/>
    <w:rsid w:val="00011234"/>
    <w:rsid w:val="00012856"/>
    <w:rsid w:val="00013986"/>
    <w:rsid w:val="00013FE3"/>
    <w:rsid w:val="000142F1"/>
    <w:rsid w:val="00020AAD"/>
    <w:rsid w:val="00021110"/>
    <w:rsid w:val="00025AE9"/>
    <w:rsid w:val="00031ED7"/>
    <w:rsid w:val="000364B3"/>
    <w:rsid w:val="000368CE"/>
    <w:rsid w:val="000417D2"/>
    <w:rsid w:val="00044DFB"/>
    <w:rsid w:val="00047A04"/>
    <w:rsid w:val="000514D9"/>
    <w:rsid w:val="00052795"/>
    <w:rsid w:val="00055636"/>
    <w:rsid w:val="00056553"/>
    <w:rsid w:val="00057BC2"/>
    <w:rsid w:val="0006184B"/>
    <w:rsid w:val="00063036"/>
    <w:rsid w:val="000669A4"/>
    <w:rsid w:val="00071365"/>
    <w:rsid w:val="00071D44"/>
    <w:rsid w:val="0007241B"/>
    <w:rsid w:val="0007322D"/>
    <w:rsid w:val="00080B36"/>
    <w:rsid w:val="00081F78"/>
    <w:rsid w:val="00083385"/>
    <w:rsid w:val="00084F86"/>
    <w:rsid w:val="00085B45"/>
    <w:rsid w:val="00085E06"/>
    <w:rsid w:val="00086D85"/>
    <w:rsid w:val="00092D58"/>
    <w:rsid w:val="00093E95"/>
    <w:rsid w:val="00095095"/>
    <w:rsid w:val="00097371"/>
    <w:rsid w:val="000973E1"/>
    <w:rsid w:val="000A0F6F"/>
    <w:rsid w:val="000A2782"/>
    <w:rsid w:val="000A3C74"/>
    <w:rsid w:val="000B0A09"/>
    <w:rsid w:val="000B2982"/>
    <w:rsid w:val="000B57BD"/>
    <w:rsid w:val="000B5B08"/>
    <w:rsid w:val="000B5F5A"/>
    <w:rsid w:val="000B76E0"/>
    <w:rsid w:val="000C0E6B"/>
    <w:rsid w:val="000C3F1F"/>
    <w:rsid w:val="000C4A64"/>
    <w:rsid w:val="000C5537"/>
    <w:rsid w:val="000C6310"/>
    <w:rsid w:val="000C77AC"/>
    <w:rsid w:val="000C7F50"/>
    <w:rsid w:val="000D0BF4"/>
    <w:rsid w:val="000D24D7"/>
    <w:rsid w:val="000D66AF"/>
    <w:rsid w:val="000D67EB"/>
    <w:rsid w:val="000D7DB5"/>
    <w:rsid w:val="000E2703"/>
    <w:rsid w:val="000E345F"/>
    <w:rsid w:val="000E35EB"/>
    <w:rsid w:val="000E46A0"/>
    <w:rsid w:val="000E7868"/>
    <w:rsid w:val="000F0C97"/>
    <w:rsid w:val="000F303B"/>
    <w:rsid w:val="000F3157"/>
    <w:rsid w:val="000F3453"/>
    <w:rsid w:val="000F4AC4"/>
    <w:rsid w:val="000F5333"/>
    <w:rsid w:val="000F607F"/>
    <w:rsid w:val="000F6D3E"/>
    <w:rsid w:val="00102E7C"/>
    <w:rsid w:val="00103E31"/>
    <w:rsid w:val="00105144"/>
    <w:rsid w:val="001052B3"/>
    <w:rsid w:val="00106921"/>
    <w:rsid w:val="001078DE"/>
    <w:rsid w:val="00113677"/>
    <w:rsid w:val="00113BEF"/>
    <w:rsid w:val="00114718"/>
    <w:rsid w:val="00120395"/>
    <w:rsid w:val="00120F57"/>
    <w:rsid w:val="001224C0"/>
    <w:rsid w:val="00123124"/>
    <w:rsid w:val="00123D8D"/>
    <w:rsid w:val="0012405C"/>
    <w:rsid w:val="0012584E"/>
    <w:rsid w:val="001328FC"/>
    <w:rsid w:val="00133607"/>
    <w:rsid w:val="00134695"/>
    <w:rsid w:val="00134EF8"/>
    <w:rsid w:val="00142495"/>
    <w:rsid w:val="00142669"/>
    <w:rsid w:val="00145219"/>
    <w:rsid w:val="00147384"/>
    <w:rsid w:val="00154382"/>
    <w:rsid w:val="00154ACA"/>
    <w:rsid w:val="00155311"/>
    <w:rsid w:val="001556A2"/>
    <w:rsid w:val="001574BC"/>
    <w:rsid w:val="00160BCF"/>
    <w:rsid w:val="00161C82"/>
    <w:rsid w:val="00165372"/>
    <w:rsid w:val="001657E5"/>
    <w:rsid w:val="00165AD2"/>
    <w:rsid w:val="00167074"/>
    <w:rsid w:val="00167F68"/>
    <w:rsid w:val="00172104"/>
    <w:rsid w:val="00174EAD"/>
    <w:rsid w:val="00175508"/>
    <w:rsid w:val="00177A64"/>
    <w:rsid w:val="00177D31"/>
    <w:rsid w:val="00182FF0"/>
    <w:rsid w:val="00183CF3"/>
    <w:rsid w:val="00185109"/>
    <w:rsid w:val="001867D9"/>
    <w:rsid w:val="00191DCE"/>
    <w:rsid w:val="0019215E"/>
    <w:rsid w:val="0019254B"/>
    <w:rsid w:val="00193D12"/>
    <w:rsid w:val="001A1BD7"/>
    <w:rsid w:val="001A26AC"/>
    <w:rsid w:val="001A29AE"/>
    <w:rsid w:val="001A2B61"/>
    <w:rsid w:val="001A6521"/>
    <w:rsid w:val="001B5943"/>
    <w:rsid w:val="001B6340"/>
    <w:rsid w:val="001B7475"/>
    <w:rsid w:val="001C0BB7"/>
    <w:rsid w:val="001C0FEA"/>
    <w:rsid w:val="001C14DD"/>
    <w:rsid w:val="001C3A9F"/>
    <w:rsid w:val="001C40DD"/>
    <w:rsid w:val="001C4880"/>
    <w:rsid w:val="001C61BE"/>
    <w:rsid w:val="001C72A5"/>
    <w:rsid w:val="001D0B5A"/>
    <w:rsid w:val="001D312B"/>
    <w:rsid w:val="001D70AE"/>
    <w:rsid w:val="001D7127"/>
    <w:rsid w:val="001D7291"/>
    <w:rsid w:val="001E505B"/>
    <w:rsid w:val="001E56C1"/>
    <w:rsid w:val="001F0C55"/>
    <w:rsid w:val="001F15A6"/>
    <w:rsid w:val="001F1D2B"/>
    <w:rsid w:val="001F6C25"/>
    <w:rsid w:val="00201DD4"/>
    <w:rsid w:val="00202F3B"/>
    <w:rsid w:val="002052E0"/>
    <w:rsid w:val="00206E80"/>
    <w:rsid w:val="00211832"/>
    <w:rsid w:val="00211A69"/>
    <w:rsid w:val="002131F9"/>
    <w:rsid w:val="00215489"/>
    <w:rsid w:val="002155E4"/>
    <w:rsid w:val="00220392"/>
    <w:rsid w:val="00220D92"/>
    <w:rsid w:val="00222B2E"/>
    <w:rsid w:val="00224233"/>
    <w:rsid w:val="00224844"/>
    <w:rsid w:val="00225AB5"/>
    <w:rsid w:val="00227871"/>
    <w:rsid w:val="00231810"/>
    <w:rsid w:val="00231FF2"/>
    <w:rsid w:val="00236B75"/>
    <w:rsid w:val="00240787"/>
    <w:rsid w:val="00241382"/>
    <w:rsid w:val="002415D5"/>
    <w:rsid w:val="00241EE8"/>
    <w:rsid w:val="00242907"/>
    <w:rsid w:val="00243025"/>
    <w:rsid w:val="00244990"/>
    <w:rsid w:val="0024597D"/>
    <w:rsid w:val="00245B04"/>
    <w:rsid w:val="002476C3"/>
    <w:rsid w:val="002478B9"/>
    <w:rsid w:val="002532C3"/>
    <w:rsid w:val="00253729"/>
    <w:rsid w:val="002538A0"/>
    <w:rsid w:val="00257133"/>
    <w:rsid w:val="002573BA"/>
    <w:rsid w:val="002577C8"/>
    <w:rsid w:val="00262D5A"/>
    <w:rsid w:val="0026351C"/>
    <w:rsid w:val="00263774"/>
    <w:rsid w:val="00263EE0"/>
    <w:rsid w:val="00264105"/>
    <w:rsid w:val="00264151"/>
    <w:rsid w:val="00272460"/>
    <w:rsid w:val="00272E56"/>
    <w:rsid w:val="00277015"/>
    <w:rsid w:val="00283DDC"/>
    <w:rsid w:val="002843B7"/>
    <w:rsid w:val="00284D56"/>
    <w:rsid w:val="00286397"/>
    <w:rsid w:val="00286D65"/>
    <w:rsid w:val="00292A13"/>
    <w:rsid w:val="002A27F5"/>
    <w:rsid w:val="002A5D6B"/>
    <w:rsid w:val="002A680F"/>
    <w:rsid w:val="002A7346"/>
    <w:rsid w:val="002A77E9"/>
    <w:rsid w:val="002B3268"/>
    <w:rsid w:val="002B4442"/>
    <w:rsid w:val="002B46A7"/>
    <w:rsid w:val="002B6B2C"/>
    <w:rsid w:val="002C2D59"/>
    <w:rsid w:val="002C4AAD"/>
    <w:rsid w:val="002C613D"/>
    <w:rsid w:val="002C7915"/>
    <w:rsid w:val="002D056F"/>
    <w:rsid w:val="002D4C9A"/>
    <w:rsid w:val="002D62D3"/>
    <w:rsid w:val="002D771A"/>
    <w:rsid w:val="002D786D"/>
    <w:rsid w:val="002D7B8B"/>
    <w:rsid w:val="002E089C"/>
    <w:rsid w:val="002E2BF0"/>
    <w:rsid w:val="002E4152"/>
    <w:rsid w:val="002E5AB4"/>
    <w:rsid w:val="002F7694"/>
    <w:rsid w:val="00300318"/>
    <w:rsid w:val="00303594"/>
    <w:rsid w:val="003042EF"/>
    <w:rsid w:val="00304F74"/>
    <w:rsid w:val="0030592D"/>
    <w:rsid w:val="00307F7C"/>
    <w:rsid w:val="00310EA5"/>
    <w:rsid w:val="003123FA"/>
    <w:rsid w:val="0031271B"/>
    <w:rsid w:val="003168DC"/>
    <w:rsid w:val="00320B6C"/>
    <w:rsid w:val="00322348"/>
    <w:rsid w:val="00327A14"/>
    <w:rsid w:val="00330280"/>
    <w:rsid w:val="0033302B"/>
    <w:rsid w:val="00337C89"/>
    <w:rsid w:val="003401CC"/>
    <w:rsid w:val="0034147A"/>
    <w:rsid w:val="00342302"/>
    <w:rsid w:val="00342332"/>
    <w:rsid w:val="00343505"/>
    <w:rsid w:val="003454CB"/>
    <w:rsid w:val="00351F67"/>
    <w:rsid w:val="00352A43"/>
    <w:rsid w:val="003533F8"/>
    <w:rsid w:val="00354AD5"/>
    <w:rsid w:val="00355174"/>
    <w:rsid w:val="003552FC"/>
    <w:rsid w:val="0035592F"/>
    <w:rsid w:val="00356F84"/>
    <w:rsid w:val="0037128B"/>
    <w:rsid w:val="0037466A"/>
    <w:rsid w:val="00375425"/>
    <w:rsid w:val="00377B95"/>
    <w:rsid w:val="00377D0F"/>
    <w:rsid w:val="003829D8"/>
    <w:rsid w:val="003833A4"/>
    <w:rsid w:val="0038513D"/>
    <w:rsid w:val="00385719"/>
    <w:rsid w:val="00386D25"/>
    <w:rsid w:val="003873DA"/>
    <w:rsid w:val="003903F1"/>
    <w:rsid w:val="00392938"/>
    <w:rsid w:val="00395239"/>
    <w:rsid w:val="00397450"/>
    <w:rsid w:val="00397908"/>
    <w:rsid w:val="003A0479"/>
    <w:rsid w:val="003A0944"/>
    <w:rsid w:val="003A0E36"/>
    <w:rsid w:val="003A3621"/>
    <w:rsid w:val="003A5436"/>
    <w:rsid w:val="003A78BB"/>
    <w:rsid w:val="003B113E"/>
    <w:rsid w:val="003B133F"/>
    <w:rsid w:val="003B29B4"/>
    <w:rsid w:val="003B6B97"/>
    <w:rsid w:val="003B75E6"/>
    <w:rsid w:val="003B78B8"/>
    <w:rsid w:val="003C0D7F"/>
    <w:rsid w:val="003C0EAE"/>
    <w:rsid w:val="003C131E"/>
    <w:rsid w:val="003C17A2"/>
    <w:rsid w:val="003C3B08"/>
    <w:rsid w:val="003C4F36"/>
    <w:rsid w:val="003C59D0"/>
    <w:rsid w:val="003D0C17"/>
    <w:rsid w:val="003D1DCA"/>
    <w:rsid w:val="003D4AB4"/>
    <w:rsid w:val="003D5959"/>
    <w:rsid w:val="003D7290"/>
    <w:rsid w:val="003D7F1C"/>
    <w:rsid w:val="003E0591"/>
    <w:rsid w:val="003E06D2"/>
    <w:rsid w:val="003E34BA"/>
    <w:rsid w:val="003E4061"/>
    <w:rsid w:val="003F250B"/>
    <w:rsid w:val="003F3C7C"/>
    <w:rsid w:val="003F580C"/>
    <w:rsid w:val="003F6461"/>
    <w:rsid w:val="003F64B9"/>
    <w:rsid w:val="003F6F1C"/>
    <w:rsid w:val="003F7E52"/>
    <w:rsid w:val="004001FA"/>
    <w:rsid w:val="00400F67"/>
    <w:rsid w:val="00401827"/>
    <w:rsid w:val="0040761C"/>
    <w:rsid w:val="00413478"/>
    <w:rsid w:val="00413AC3"/>
    <w:rsid w:val="0041458E"/>
    <w:rsid w:val="00417400"/>
    <w:rsid w:val="00422315"/>
    <w:rsid w:val="00425C5D"/>
    <w:rsid w:val="0042617A"/>
    <w:rsid w:val="00426825"/>
    <w:rsid w:val="00433C16"/>
    <w:rsid w:val="00433FD6"/>
    <w:rsid w:val="00435162"/>
    <w:rsid w:val="00435508"/>
    <w:rsid w:val="004363E8"/>
    <w:rsid w:val="00443856"/>
    <w:rsid w:val="00445434"/>
    <w:rsid w:val="00446606"/>
    <w:rsid w:val="0045295C"/>
    <w:rsid w:val="00452F08"/>
    <w:rsid w:val="00454DA7"/>
    <w:rsid w:val="00456DBA"/>
    <w:rsid w:val="00463801"/>
    <w:rsid w:val="0046641A"/>
    <w:rsid w:val="00470DC2"/>
    <w:rsid w:val="004820D0"/>
    <w:rsid w:val="00482871"/>
    <w:rsid w:val="00483954"/>
    <w:rsid w:val="004854C3"/>
    <w:rsid w:val="004856AA"/>
    <w:rsid w:val="00485B88"/>
    <w:rsid w:val="0048627F"/>
    <w:rsid w:val="00492691"/>
    <w:rsid w:val="00492ABE"/>
    <w:rsid w:val="0049531F"/>
    <w:rsid w:val="00496C3B"/>
    <w:rsid w:val="00497607"/>
    <w:rsid w:val="00497736"/>
    <w:rsid w:val="004A24C5"/>
    <w:rsid w:val="004A6871"/>
    <w:rsid w:val="004A6B0D"/>
    <w:rsid w:val="004B24AB"/>
    <w:rsid w:val="004B5E0E"/>
    <w:rsid w:val="004B653F"/>
    <w:rsid w:val="004B79BB"/>
    <w:rsid w:val="004C0749"/>
    <w:rsid w:val="004C0847"/>
    <w:rsid w:val="004C3534"/>
    <w:rsid w:val="004C4C54"/>
    <w:rsid w:val="004C680D"/>
    <w:rsid w:val="004C7AC6"/>
    <w:rsid w:val="004D0385"/>
    <w:rsid w:val="004D2000"/>
    <w:rsid w:val="004D2A8C"/>
    <w:rsid w:val="004D4AF6"/>
    <w:rsid w:val="004D4EC2"/>
    <w:rsid w:val="004D6742"/>
    <w:rsid w:val="004D789D"/>
    <w:rsid w:val="004E4CC7"/>
    <w:rsid w:val="004F212B"/>
    <w:rsid w:val="004F322C"/>
    <w:rsid w:val="004F5D6A"/>
    <w:rsid w:val="004F6A8A"/>
    <w:rsid w:val="005000AF"/>
    <w:rsid w:val="00504DF9"/>
    <w:rsid w:val="00505ADE"/>
    <w:rsid w:val="005177A3"/>
    <w:rsid w:val="0052078A"/>
    <w:rsid w:val="00521443"/>
    <w:rsid w:val="0052611F"/>
    <w:rsid w:val="00526F46"/>
    <w:rsid w:val="00530089"/>
    <w:rsid w:val="00533D0E"/>
    <w:rsid w:val="00535937"/>
    <w:rsid w:val="00536188"/>
    <w:rsid w:val="005365F4"/>
    <w:rsid w:val="00537063"/>
    <w:rsid w:val="0053786E"/>
    <w:rsid w:val="00540F9C"/>
    <w:rsid w:val="00541183"/>
    <w:rsid w:val="00541891"/>
    <w:rsid w:val="00542A71"/>
    <w:rsid w:val="00543799"/>
    <w:rsid w:val="00543FE5"/>
    <w:rsid w:val="00545E6D"/>
    <w:rsid w:val="005503D6"/>
    <w:rsid w:val="00550F9B"/>
    <w:rsid w:val="00551720"/>
    <w:rsid w:val="005567EF"/>
    <w:rsid w:val="00557379"/>
    <w:rsid w:val="00562DAB"/>
    <w:rsid w:val="005640A0"/>
    <w:rsid w:val="00564B32"/>
    <w:rsid w:val="00566015"/>
    <w:rsid w:val="00566683"/>
    <w:rsid w:val="00567CC0"/>
    <w:rsid w:val="00570527"/>
    <w:rsid w:val="00573EF1"/>
    <w:rsid w:val="00575E25"/>
    <w:rsid w:val="00577609"/>
    <w:rsid w:val="0058170B"/>
    <w:rsid w:val="005838F1"/>
    <w:rsid w:val="00585206"/>
    <w:rsid w:val="00587616"/>
    <w:rsid w:val="00590431"/>
    <w:rsid w:val="00590D7D"/>
    <w:rsid w:val="005933BD"/>
    <w:rsid w:val="00594899"/>
    <w:rsid w:val="005964F8"/>
    <w:rsid w:val="00596CBF"/>
    <w:rsid w:val="005A002A"/>
    <w:rsid w:val="005A3C67"/>
    <w:rsid w:val="005A545A"/>
    <w:rsid w:val="005A6637"/>
    <w:rsid w:val="005B2357"/>
    <w:rsid w:val="005B62B3"/>
    <w:rsid w:val="005B763B"/>
    <w:rsid w:val="005C4D20"/>
    <w:rsid w:val="005C523D"/>
    <w:rsid w:val="005C5419"/>
    <w:rsid w:val="005C578A"/>
    <w:rsid w:val="005D2267"/>
    <w:rsid w:val="005D3CD8"/>
    <w:rsid w:val="005D7D65"/>
    <w:rsid w:val="005E0340"/>
    <w:rsid w:val="005E055F"/>
    <w:rsid w:val="005E09D4"/>
    <w:rsid w:val="005E16A1"/>
    <w:rsid w:val="005E27D1"/>
    <w:rsid w:val="005E4A3A"/>
    <w:rsid w:val="005E4F04"/>
    <w:rsid w:val="005E5821"/>
    <w:rsid w:val="005E73D5"/>
    <w:rsid w:val="005F2B6A"/>
    <w:rsid w:val="005F7382"/>
    <w:rsid w:val="00600809"/>
    <w:rsid w:val="0060126A"/>
    <w:rsid w:val="00602F50"/>
    <w:rsid w:val="0060337C"/>
    <w:rsid w:val="00603662"/>
    <w:rsid w:val="0060400D"/>
    <w:rsid w:val="006079E7"/>
    <w:rsid w:val="00610153"/>
    <w:rsid w:val="006104E4"/>
    <w:rsid w:val="00611E89"/>
    <w:rsid w:val="00611FD1"/>
    <w:rsid w:val="006134F4"/>
    <w:rsid w:val="00613F8F"/>
    <w:rsid w:val="0061515A"/>
    <w:rsid w:val="00615A2E"/>
    <w:rsid w:val="00616D74"/>
    <w:rsid w:val="00617C53"/>
    <w:rsid w:val="0062143C"/>
    <w:rsid w:val="00632F0D"/>
    <w:rsid w:val="00633C0B"/>
    <w:rsid w:val="0063408D"/>
    <w:rsid w:val="00637BBF"/>
    <w:rsid w:val="00642A62"/>
    <w:rsid w:val="00646BB7"/>
    <w:rsid w:val="00651629"/>
    <w:rsid w:val="00651B98"/>
    <w:rsid w:val="0065272E"/>
    <w:rsid w:val="00660EFB"/>
    <w:rsid w:val="006626BC"/>
    <w:rsid w:val="00662EEA"/>
    <w:rsid w:val="0066315F"/>
    <w:rsid w:val="00663292"/>
    <w:rsid w:val="00664E8E"/>
    <w:rsid w:val="00667054"/>
    <w:rsid w:val="00670226"/>
    <w:rsid w:val="00671689"/>
    <w:rsid w:val="00673722"/>
    <w:rsid w:val="0067535E"/>
    <w:rsid w:val="00675504"/>
    <w:rsid w:val="006821F6"/>
    <w:rsid w:val="006856BE"/>
    <w:rsid w:val="00685A47"/>
    <w:rsid w:val="006863AC"/>
    <w:rsid w:val="00686926"/>
    <w:rsid w:val="00695BA0"/>
    <w:rsid w:val="006A15DB"/>
    <w:rsid w:val="006A1A9C"/>
    <w:rsid w:val="006A1C3D"/>
    <w:rsid w:val="006A1E74"/>
    <w:rsid w:val="006A20F4"/>
    <w:rsid w:val="006A32A5"/>
    <w:rsid w:val="006A3D38"/>
    <w:rsid w:val="006A3DE0"/>
    <w:rsid w:val="006A4325"/>
    <w:rsid w:val="006B044B"/>
    <w:rsid w:val="006B04C2"/>
    <w:rsid w:val="006B091E"/>
    <w:rsid w:val="006B0C48"/>
    <w:rsid w:val="006B4D07"/>
    <w:rsid w:val="006B4EE6"/>
    <w:rsid w:val="006C077D"/>
    <w:rsid w:val="006C1E31"/>
    <w:rsid w:val="006D2121"/>
    <w:rsid w:val="006D3E6B"/>
    <w:rsid w:val="006D6AE9"/>
    <w:rsid w:val="006D74D5"/>
    <w:rsid w:val="006D76A6"/>
    <w:rsid w:val="006E0324"/>
    <w:rsid w:val="006E080F"/>
    <w:rsid w:val="006E0DF8"/>
    <w:rsid w:val="006E2194"/>
    <w:rsid w:val="006E2770"/>
    <w:rsid w:val="006E3505"/>
    <w:rsid w:val="006E3F5D"/>
    <w:rsid w:val="006E44D5"/>
    <w:rsid w:val="006E4B1C"/>
    <w:rsid w:val="006E5461"/>
    <w:rsid w:val="006E6039"/>
    <w:rsid w:val="006E6F2D"/>
    <w:rsid w:val="006F0525"/>
    <w:rsid w:val="006F0E06"/>
    <w:rsid w:val="006F18F4"/>
    <w:rsid w:val="006F2717"/>
    <w:rsid w:val="006F5D1F"/>
    <w:rsid w:val="006F5F16"/>
    <w:rsid w:val="006F73A7"/>
    <w:rsid w:val="006F7777"/>
    <w:rsid w:val="00701048"/>
    <w:rsid w:val="007013EF"/>
    <w:rsid w:val="007041DB"/>
    <w:rsid w:val="00716547"/>
    <w:rsid w:val="00717E5A"/>
    <w:rsid w:val="00721368"/>
    <w:rsid w:val="00722744"/>
    <w:rsid w:val="00722D26"/>
    <w:rsid w:val="00722F0B"/>
    <w:rsid w:val="0073554A"/>
    <w:rsid w:val="0073635A"/>
    <w:rsid w:val="00741D04"/>
    <w:rsid w:val="007446EA"/>
    <w:rsid w:val="00744F4D"/>
    <w:rsid w:val="00754760"/>
    <w:rsid w:val="0075592F"/>
    <w:rsid w:val="007570AC"/>
    <w:rsid w:val="007619DC"/>
    <w:rsid w:val="0076360A"/>
    <w:rsid w:val="007668E8"/>
    <w:rsid w:val="00770A14"/>
    <w:rsid w:val="0077110F"/>
    <w:rsid w:val="007729C9"/>
    <w:rsid w:val="00774543"/>
    <w:rsid w:val="0077798E"/>
    <w:rsid w:val="00780C53"/>
    <w:rsid w:val="007834D8"/>
    <w:rsid w:val="00784C62"/>
    <w:rsid w:val="00784DE2"/>
    <w:rsid w:val="00787DA9"/>
    <w:rsid w:val="00787F8A"/>
    <w:rsid w:val="00792D07"/>
    <w:rsid w:val="0079325B"/>
    <w:rsid w:val="00793C19"/>
    <w:rsid w:val="00795ABC"/>
    <w:rsid w:val="00796E1E"/>
    <w:rsid w:val="007978E7"/>
    <w:rsid w:val="007A0601"/>
    <w:rsid w:val="007A6E1A"/>
    <w:rsid w:val="007B0E7F"/>
    <w:rsid w:val="007C212F"/>
    <w:rsid w:val="007C38CF"/>
    <w:rsid w:val="007C4491"/>
    <w:rsid w:val="007C50C5"/>
    <w:rsid w:val="007D2045"/>
    <w:rsid w:val="007D265E"/>
    <w:rsid w:val="007D3447"/>
    <w:rsid w:val="007D7FB6"/>
    <w:rsid w:val="007E2505"/>
    <w:rsid w:val="007E330B"/>
    <w:rsid w:val="007E3875"/>
    <w:rsid w:val="007E3CF5"/>
    <w:rsid w:val="007E3D10"/>
    <w:rsid w:val="007E4204"/>
    <w:rsid w:val="007E6F4A"/>
    <w:rsid w:val="007F081F"/>
    <w:rsid w:val="007F1050"/>
    <w:rsid w:val="007F24C7"/>
    <w:rsid w:val="007F2C10"/>
    <w:rsid w:val="007F2D56"/>
    <w:rsid w:val="007F313E"/>
    <w:rsid w:val="007F62CA"/>
    <w:rsid w:val="007F717F"/>
    <w:rsid w:val="007F7E3B"/>
    <w:rsid w:val="00801BAB"/>
    <w:rsid w:val="008020AA"/>
    <w:rsid w:val="008032B2"/>
    <w:rsid w:val="008033B4"/>
    <w:rsid w:val="00803EC2"/>
    <w:rsid w:val="00804825"/>
    <w:rsid w:val="008060C8"/>
    <w:rsid w:val="00806AA0"/>
    <w:rsid w:val="00807BC4"/>
    <w:rsid w:val="00807CCA"/>
    <w:rsid w:val="00811899"/>
    <w:rsid w:val="00814D18"/>
    <w:rsid w:val="00816C51"/>
    <w:rsid w:val="00820DA5"/>
    <w:rsid w:val="008215EB"/>
    <w:rsid w:val="008247D3"/>
    <w:rsid w:val="00835E48"/>
    <w:rsid w:val="00843582"/>
    <w:rsid w:val="0084387D"/>
    <w:rsid w:val="00845AD6"/>
    <w:rsid w:val="00846288"/>
    <w:rsid w:val="008462B9"/>
    <w:rsid w:val="008475A9"/>
    <w:rsid w:val="00850795"/>
    <w:rsid w:val="00852266"/>
    <w:rsid w:val="00855E69"/>
    <w:rsid w:val="00856AA5"/>
    <w:rsid w:val="00856FF3"/>
    <w:rsid w:val="0086073B"/>
    <w:rsid w:val="0086317E"/>
    <w:rsid w:val="00864212"/>
    <w:rsid w:val="00864A98"/>
    <w:rsid w:val="00870AE0"/>
    <w:rsid w:val="008749B5"/>
    <w:rsid w:val="00876836"/>
    <w:rsid w:val="00876CCD"/>
    <w:rsid w:val="00876FB3"/>
    <w:rsid w:val="0088125E"/>
    <w:rsid w:val="00891BC7"/>
    <w:rsid w:val="00892951"/>
    <w:rsid w:val="0089376F"/>
    <w:rsid w:val="008948C5"/>
    <w:rsid w:val="008A0089"/>
    <w:rsid w:val="008A096D"/>
    <w:rsid w:val="008A231D"/>
    <w:rsid w:val="008A3B62"/>
    <w:rsid w:val="008A751B"/>
    <w:rsid w:val="008A7821"/>
    <w:rsid w:val="008B1A41"/>
    <w:rsid w:val="008B39E2"/>
    <w:rsid w:val="008B47E4"/>
    <w:rsid w:val="008B6256"/>
    <w:rsid w:val="008B6394"/>
    <w:rsid w:val="008B69FE"/>
    <w:rsid w:val="008C1037"/>
    <w:rsid w:val="008C20C5"/>
    <w:rsid w:val="008C2BB9"/>
    <w:rsid w:val="008C3566"/>
    <w:rsid w:val="008C3B02"/>
    <w:rsid w:val="008C76CC"/>
    <w:rsid w:val="008D07E6"/>
    <w:rsid w:val="008D2DC2"/>
    <w:rsid w:val="008E2793"/>
    <w:rsid w:val="008E2DF3"/>
    <w:rsid w:val="008E3ED8"/>
    <w:rsid w:val="008E4BEB"/>
    <w:rsid w:val="008E60CA"/>
    <w:rsid w:val="008F384B"/>
    <w:rsid w:val="0090079C"/>
    <w:rsid w:val="0090088A"/>
    <w:rsid w:val="009011CB"/>
    <w:rsid w:val="00905034"/>
    <w:rsid w:val="0091116F"/>
    <w:rsid w:val="009123C9"/>
    <w:rsid w:val="00913DD7"/>
    <w:rsid w:val="00914B87"/>
    <w:rsid w:val="00914CE7"/>
    <w:rsid w:val="00915BEA"/>
    <w:rsid w:val="00916571"/>
    <w:rsid w:val="00920EB3"/>
    <w:rsid w:val="00921FE4"/>
    <w:rsid w:val="00926993"/>
    <w:rsid w:val="009309BD"/>
    <w:rsid w:val="00934CC0"/>
    <w:rsid w:val="00935A9B"/>
    <w:rsid w:val="0093643E"/>
    <w:rsid w:val="00937021"/>
    <w:rsid w:val="009437E9"/>
    <w:rsid w:val="00947B65"/>
    <w:rsid w:val="00952F13"/>
    <w:rsid w:val="00953D16"/>
    <w:rsid w:val="00953EB1"/>
    <w:rsid w:val="00953F33"/>
    <w:rsid w:val="009561C5"/>
    <w:rsid w:val="0095794A"/>
    <w:rsid w:val="009633E9"/>
    <w:rsid w:val="009714D4"/>
    <w:rsid w:val="00971D0B"/>
    <w:rsid w:val="0097297C"/>
    <w:rsid w:val="00973F49"/>
    <w:rsid w:val="009746D5"/>
    <w:rsid w:val="00974962"/>
    <w:rsid w:val="00974BF9"/>
    <w:rsid w:val="009765FA"/>
    <w:rsid w:val="009804A8"/>
    <w:rsid w:val="009843C4"/>
    <w:rsid w:val="0098441B"/>
    <w:rsid w:val="00984715"/>
    <w:rsid w:val="009914EF"/>
    <w:rsid w:val="00992B8A"/>
    <w:rsid w:val="00995779"/>
    <w:rsid w:val="00996909"/>
    <w:rsid w:val="009A7D7F"/>
    <w:rsid w:val="009B5A35"/>
    <w:rsid w:val="009B68B4"/>
    <w:rsid w:val="009B755D"/>
    <w:rsid w:val="009C0DCE"/>
    <w:rsid w:val="009C1090"/>
    <w:rsid w:val="009C52DE"/>
    <w:rsid w:val="009C5F60"/>
    <w:rsid w:val="009C6589"/>
    <w:rsid w:val="009C7A2A"/>
    <w:rsid w:val="009C7CAF"/>
    <w:rsid w:val="009D23F4"/>
    <w:rsid w:val="009D4318"/>
    <w:rsid w:val="009D59E2"/>
    <w:rsid w:val="009E07EF"/>
    <w:rsid w:val="009E0EF7"/>
    <w:rsid w:val="009E1379"/>
    <w:rsid w:val="009E1FC3"/>
    <w:rsid w:val="009E2098"/>
    <w:rsid w:val="009E2666"/>
    <w:rsid w:val="009E2C8F"/>
    <w:rsid w:val="009E4A3B"/>
    <w:rsid w:val="009E7499"/>
    <w:rsid w:val="009F1793"/>
    <w:rsid w:val="009F1EA7"/>
    <w:rsid w:val="009F38D4"/>
    <w:rsid w:val="009F49D8"/>
    <w:rsid w:val="009F5E1D"/>
    <w:rsid w:val="009F62E2"/>
    <w:rsid w:val="009F6E75"/>
    <w:rsid w:val="009F7C07"/>
    <w:rsid w:val="00A03214"/>
    <w:rsid w:val="00A035CD"/>
    <w:rsid w:val="00A07823"/>
    <w:rsid w:val="00A07D8D"/>
    <w:rsid w:val="00A10DC5"/>
    <w:rsid w:val="00A128BB"/>
    <w:rsid w:val="00A1571B"/>
    <w:rsid w:val="00A169FC"/>
    <w:rsid w:val="00A17898"/>
    <w:rsid w:val="00A2171B"/>
    <w:rsid w:val="00A2680B"/>
    <w:rsid w:val="00A26A75"/>
    <w:rsid w:val="00A31303"/>
    <w:rsid w:val="00A31576"/>
    <w:rsid w:val="00A35F0C"/>
    <w:rsid w:val="00A36F43"/>
    <w:rsid w:val="00A416D0"/>
    <w:rsid w:val="00A421BD"/>
    <w:rsid w:val="00A432EC"/>
    <w:rsid w:val="00A43A6B"/>
    <w:rsid w:val="00A542DB"/>
    <w:rsid w:val="00A55B1A"/>
    <w:rsid w:val="00A56291"/>
    <w:rsid w:val="00A56411"/>
    <w:rsid w:val="00A60D28"/>
    <w:rsid w:val="00A64105"/>
    <w:rsid w:val="00A642FF"/>
    <w:rsid w:val="00A6450C"/>
    <w:rsid w:val="00A64C52"/>
    <w:rsid w:val="00A66CFE"/>
    <w:rsid w:val="00A66D4C"/>
    <w:rsid w:val="00A67B3A"/>
    <w:rsid w:val="00A711E1"/>
    <w:rsid w:val="00A7706B"/>
    <w:rsid w:val="00A777B8"/>
    <w:rsid w:val="00A83550"/>
    <w:rsid w:val="00A83C33"/>
    <w:rsid w:val="00A8474E"/>
    <w:rsid w:val="00A84A72"/>
    <w:rsid w:val="00A87588"/>
    <w:rsid w:val="00A87AED"/>
    <w:rsid w:val="00A93B02"/>
    <w:rsid w:val="00A97885"/>
    <w:rsid w:val="00AA17F8"/>
    <w:rsid w:val="00AA6673"/>
    <w:rsid w:val="00AB5D78"/>
    <w:rsid w:val="00AC0988"/>
    <w:rsid w:val="00AC1F78"/>
    <w:rsid w:val="00AC20EC"/>
    <w:rsid w:val="00AC3446"/>
    <w:rsid w:val="00AC5EC2"/>
    <w:rsid w:val="00AD0898"/>
    <w:rsid w:val="00AD13B5"/>
    <w:rsid w:val="00AD3229"/>
    <w:rsid w:val="00AD630A"/>
    <w:rsid w:val="00AE066F"/>
    <w:rsid w:val="00AE223C"/>
    <w:rsid w:val="00AE5B2F"/>
    <w:rsid w:val="00AE626A"/>
    <w:rsid w:val="00AE735C"/>
    <w:rsid w:val="00AE7EBA"/>
    <w:rsid w:val="00AF06B2"/>
    <w:rsid w:val="00AF101D"/>
    <w:rsid w:val="00AF240F"/>
    <w:rsid w:val="00AF2424"/>
    <w:rsid w:val="00AF3D09"/>
    <w:rsid w:val="00B00169"/>
    <w:rsid w:val="00B03938"/>
    <w:rsid w:val="00B03C15"/>
    <w:rsid w:val="00B06D28"/>
    <w:rsid w:val="00B115D0"/>
    <w:rsid w:val="00B125A5"/>
    <w:rsid w:val="00B128D1"/>
    <w:rsid w:val="00B12E75"/>
    <w:rsid w:val="00B21059"/>
    <w:rsid w:val="00B21650"/>
    <w:rsid w:val="00B218BF"/>
    <w:rsid w:val="00B219F3"/>
    <w:rsid w:val="00B229DD"/>
    <w:rsid w:val="00B312A3"/>
    <w:rsid w:val="00B312F8"/>
    <w:rsid w:val="00B3433C"/>
    <w:rsid w:val="00B3612D"/>
    <w:rsid w:val="00B412D5"/>
    <w:rsid w:val="00B41CD1"/>
    <w:rsid w:val="00B41D24"/>
    <w:rsid w:val="00B43D2B"/>
    <w:rsid w:val="00B44D29"/>
    <w:rsid w:val="00B52E1D"/>
    <w:rsid w:val="00B52E3F"/>
    <w:rsid w:val="00B56F86"/>
    <w:rsid w:val="00B6101D"/>
    <w:rsid w:val="00B6451D"/>
    <w:rsid w:val="00B6540B"/>
    <w:rsid w:val="00B70A6F"/>
    <w:rsid w:val="00B76EA6"/>
    <w:rsid w:val="00B809C4"/>
    <w:rsid w:val="00B837AB"/>
    <w:rsid w:val="00B837BF"/>
    <w:rsid w:val="00B84F08"/>
    <w:rsid w:val="00B85C5D"/>
    <w:rsid w:val="00B85D57"/>
    <w:rsid w:val="00B86138"/>
    <w:rsid w:val="00B8777F"/>
    <w:rsid w:val="00B90E9C"/>
    <w:rsid w:val="00B9263A"/>
    <w:rsid w:val="00B92E79"/>
    <w:rsid w:val="00B94277"/>
    <w:rsid w:val="00B94B3D"/>
    <w:rsid w:val="00B9586B"/>
    <w:rsid w:val="00B96263"/>
    <w:rsid w:val="00B96631"/>
    <w:rsid w:val="00B97730"/>
    <w:rsid w:val="00B97C9F"/>
    <w:rsid w:val="00BA0688"/>
    <w:rsid w:val="00BA172B"/>
    <w:rsid w:val="00BA196F"/>
    <w:rsid w:val="00BA527C"/>
    <w:rsid w:val="00BA6198"/>
    <w:rsid w:val="00BA65AD"/>
    <w:rsid w:val="00BA6E18"/>
    <w:rsid w:val="00BB0837"/>
    <w:rsid w:val="00BB58E3"/>
    <w:rsid w:val="00BB70C0"/>
    <w:rsid w:val="00BC130A"/>
    <w:rsid w:val="00BC41B2"/>
    <w:rsid w:val="00BC4A49"/>
    <w:rsid w:val="00BD2502"/>
    <w:rsid w:val="00BD2B0A"/>
    <w:rsid w:val="00BE22D9"/>
    <w:rsid w:val="00BE3EFE"/>
    <w:rsid w:val="00BE55C9"/>
    <w:rsid w:val="00BE58CA"/>
    <w:rsid w:val="00BE5AB0"/>
    <w:rsid w:val="00BE5AD5"/>
    <w:rsid w:val="00BF0C70"/>
    <w:rsid w:val="00BF2749"/>
    <w:rsid w:val="00BF2ADE"/>
    <w:rsid w:val="00BF50DF"/>
    <w:rsid w:val="00C00D6F"/>
    <w:rsid w:val="00C01863"/>
    <w:rsid w:val="00C01A83"/>
    <w:rsid w:val="00C033F5"/>
    <w:rsid w:val="00C037BB"/>
    <w:rsid w:val="00C066F4"/>
    <w:rsid w:val="00C06EAE"/>
    <w:rsid w:val="00C074F0"/>
    <w:rsid w:val="00C101A9"/>
    <w:rsid w:val="00C11A63"/>
    <w:rsid w:val="00C170BA"/>
    <w:rsid w:val="00C178EF"/>
    <w:rsid w:val="00C23EF0"/>
    <w:rsid w:val="00C23EF8"/>
    <w:rsid w:val="00C2785E"/>
    <w:rsid w:val="00C31187"/>
    <w:rsid w:val="00C32537"/>
    <w:rsid w:val="00C34309"/>
    <w:rsid w:val="00C34BED"/>
    <w:rsid w:val="00C354DD"/>
    <w:rsid w:val="00C367A9"/>
    <w:rsid w:val="00C369D0"/>
    <w:rsid w:val="00C36CF1"/>
    <w:rsid w:val="00C36E59"/>
    <w:rsid w:val="00C37759"/>
    <w:rsid w:val="00C37EE0"/>
    <w:rsid w:val="00C43E02"/>
    <w:rsid w:val="00C45C9A"/>
    <w:rsid w:val="00C5126E"/>
    <w:rsid w:val="00C5301F"/>
    <w:rsid w:val="00C5382D"/>
    <w:rsid w:val="00C539F7"/>
    <w:rsid w:val="00C56D39"/>
    <w:rsid w:val="00C6019B"/>
    <w:rsid w:val="00C6026F"/>
    <w:rsid w:val="00C6150D"/>
    <w:rsid w:val="00C61F1B"/>
    <w:rsid w:val="00C6496B"/>
    <w:rsid w:val="00C659EE"/>
    <w:rsid w:val="00C66CE3"/>
    <w:rsid w:val="00C67220"/>
    <w:rsid w:val="00C67E58"/>
    <w:rsid w:val="00C75BF5"/>
    <w:rsid w:val="00C80760"/>
    <w:rsid w:val="00C80BDC"/>
    <w:rsid w:val="00C814FC"/>
    <w:rsid w:val="00C81FBE"/>
    <w:rsid w:val="00C82BC6"/>
    <w:rsid w:val="00C83D45"/>
    <w:rsid w:val="00C85791"/>
    <w:rsid w:val="00C85D35"/>
    <w:rsid w:val="00C932D2"/>
    <w:rsid w:val="00C94C3A"/>
    <w:rsid w:val="00C9503A"/>
    <w:rsid w:val="00C9627D"/>
    <w:rsid w:val="00C9663A"/>
    <w:rsid w:val="00CA0004"/>
    <w:rsid w:val="00CA1221"/>
    <w:rsid w:val="00CA34A8"/>
    <w:rsid w:val="00CA399C"/>
    <w:rsid w:val="00CA7BB4"/>
    <w:rsid w:val="00CB06B5"/>
    <w:rsid w:val="00CB08AB"/>
    <w:rsid w:val="00CB0F2E"/>
    <w:rsid w:val="00CB224C"/>
    <w:rsid w:val="00CB5151"/>
    <w:rsid w:val="00CB6C92"/>
    <w:rsid w:val="00CB6D38"/>
    <w:rsid w:val="00CC20F7"/>
    <w:rsid w:val="00CC3FED"/>
    <w:rsid w:val="00CC4C58"/>
    <w:rsid w:val="00CC6A73"/>
    <w:rsid w:val="00CD094E"/>
    <w:rsid w:val="00CE2F01"/>
    <w:rsid w:val="00CE4D21"/>
    <w:rsid w:val="00CE5DC5"/>
    <w:rsid w:val="00CE78B1"/>
    <w:rsid w:val="00CF16B6"/>
    <w:rsid w:val="00CF2397"/>
    <w:rsid w:val="00CF54DD"/>
    <w:rsid w:val="00CF79C8"/>
    <w:rsid w:val="00D015FC"/>
    <w:rsid w:val="00D05A5A"/>
    <w:rsid w:val="00D074B2"/>
    <w:rsid w:val="00D13F4B"/>
    <w:rsid w:val="00D1581D"/>
    <w:rsid w:val="00D17D32"/>
    <w:rsid w:val="00D17E9A"/>
    <w:rsid w:val="00D230BF"/>
    <w:rsid w:val="00D3266D"/>
    <w:rsid w:val="00D34170"/>
    <w:rsid w:val="00D34889"/>
    <w:rsid w:val="00D34930"/>
    <w:rsid w:val="00D36970"/>
    <w:rsid w:val="00D438EF"/>
    <w:rsid w:val="00D46029"/>
    <w:rsid w:val="00D463B0"/>
    <w:rsid w:val="00D46902"/>
    <w:rsid w:val="00D47202"/>
    <w:rsid w:val="00D52D6C"/>
    <w:rsid w:val="00D530F5"/>
    <w:rsid w:val="00D54A60"/>
    <w:rsid w:val="00D55C65"/>
    <w:rsid w:val="00D5722C"/>
    <w:rsid w:val="00D61A9F"/>
    <w:rsid w:val="00D6233F"/>
    <w:rsid w:val="00D64546"/>
    <w:rsid w:val="00D649CB"/>
    <w:rsid w:val="00D6588D"/>
    <w:rsid w:val="00D66111"/>
    <w:rsid w:val="00D71A9F"/>
    <w:rsid w:val="00D7448F"/>
    <w:rsid w:val="00D75B5D"/>
    <w:rsid w:val="00D75C2C"/>
    <w:rsid w:val="00D75D60"/>
    <w:rsid w:val="00D772B8"/>
    <w:rsid w:val="00D77D6A"/>
    <w:rsid w:val="00D84C1B"/>
    <w:rsid w:val="00D84FCA"/>
    <w:rsid w:val="00D85343"/>
    <w:rsid w:val="00D86DFF"/>
    <w:rsid w:val="00D871F1"/>
    <w:rsid w:val="00D8774B"/>
    <w:rsid w:val="00D931D2"/>
    <w:rsid w:val="00D9712B"/>
    <w:rsid w:val="00DA3311"/>
    <w:rsid w:val="00DA357A"/>
    <w:rsid w:val="00DA3DF7"/>
    <w:rsid w:val="00DA4737"/>
    <w:rsid w:val="00DA6770"/>
    <w:rsid w:val="00DB012D"/>
    <w:rsid w:val="00DB157A"/>
    <w:rsid w:val="00DB2527"/>
    <w:rsid w:val="00DB3FD2"/>
    <w:rsid w:val="00DB5331"/>
    <w:rsid w:val="00DB6798"/>
    <w:rsid w:val="00DB76AC"/>
    <w:rsid w:val="00DC0D8B"/>
    <w:rsid w:val="00DC287A"/>
    <w:rsid w:val="00DC405B"/>
    <w:rsid w:val="00DC5779"/>
    <w:rsid w:val="00DC5FD2"/>
    <w:rsid w:val="00DC6233"/>
    <w:rsid w:val="00DC6964"/>
    <w:rsid w:val="00DC7422"/>
    <w:rsid w:val="00DC7655"/>
    <w:rsid w:val="00DC7B07"/>
    <w:rsid w:val="00DD0B1A"/>
    <w:rsid w:val="00DD2E6B"/>
    <w:rsid w:val="00DD67D2"/>
    <w:rsid w:val="00DD6C7A"/>
    <w:rsid w:val="00DE006E"/>
    <w:rsid w:val="00DE1B98"/>
    <w:rsid w:val="00DE428C"/>
    <w:rsid w:val="00DE5BE3"/>
    <w:rsid w:val="00DE5CF9"/>
    <w:rsid w:val="00DE7A00"/>
    <w:rsid w:val="00DF028C"/>
    <w:rsid w:val="00DF0A17"/>
    <w:rsid w:val="00DF116E"/>
    <w:rsid w:val="00DF1E4F"/>
    <w:rsid w:val="00DF367C"/>
    <w:rsid w:val="00DF4321"/>
    <w:rsid w:val="00DF51B3"/>
    <w:rsid w:val="00DF61A5"/>
    <w:rsid w:val="00DF76AE"/>
    <w:rsid w:val="00DF7F86"/>
    <w:rsid w:val="00E0253B"/>
    <w:rsid w:val="00E03437"/>
    <w:rsid w:val="00E0460A"/>
    <w:rsid w:val="00E05C8D"/>
    <w:rsid w:val="00E06613"/>
    <w:rsid w:val="00E06EE8"/>
    <w:rsid w:val="00E07C71"/>
    <w:rsid w:val="00E10BDB"/>
    <w:rsid w:val="00E1226A"/>
    <w:rsid w:val="00E13C0A"/>
    <w:rsid w:val="00E1629C"/>
    <w:rsid w:val="00E1654A"/>
    <w:rsid w:val="00E17442"/>
    <w:rsid w:val="00E21021"/>
    <w:rsid w:val="00E2288A"/>
    <w:rsid w:val="00E22C0D"/>
    <w:rsid w:val="00E24D60"/>
    <w:rsid w:val="00E27445"/>
    <w:rsid w:val="00E30727"/>
    <w:rsid w:val="00E31742"/>
    <w:rsid w:val="00E32194"/>
    <w:rsid w:val="00E32EB0"/>
    <w:rsid w:val="00E33F87"/>
    <w:rsid w:val="00E43E4D"/>
    <w:rsid w:val="00E4771F"/>
    <w:rsid w:val="00E47F6C"/>
    <w:rsid w:val="00E55E71"/>
    <w:rsid w:val="00E55F30"/>
    <w:rsid w:val="00E5723A"/>
    <w:rsid w:val="00E60574"/>
    <w:rsid w:val="00E63670"/>
    <w:rsid w:val="00E650FE"/>
    <w:rsid w:val="00E6594A"/>
    <w:rsid w:val="00E6601F"/>
    <w:rsid w:val="00E70041"/>
    <w:rsid w:val="00E700F7"/>
    <w:rsid w:val="00E7051A"/>
    <w:rsid w:val="00E70B41"/>
    <w:rsid w:val="00E72AE4"/>
    <w:rsid w:val="00E74557"/>
    <w:rsid w:val="00E749F0"/>
    <w:rsid w:val="00E75BAD"/>
    <w:rsid w:val="00E77B36"/>
    <w:rsid w:val="00E823B9"/>
    <w:rsid w:val="00E82BB5"/>
    <w:rsid w:val="00E917D3"/>
    <w:rsid w:val="00E96B6D"/>
    <w:rsid w:val="00E974B9"/>
    <w:rsid w:val="00EA1E3F"/>
    <w:rsid w:val="00EA1FF5"/>
    <w:rsid w:val="00EA28C0"/>
    <w:rsid w:val="00EA7DAE"/>
    <w:rsid w:val="00EB1C5C"/>
    <w:rsid w:val="00EB485F"/>
    <w:rsid w:val="00EB633B"/>
    <w:rsid w:val="00EC1E41"/>
    <w:rsid w:val="00EC286D"/>
    <w:rsid w:val="00EC5993"/>
    <w:rsid w:val="00EC72A1"/>
    <w:rsid w:val="00EC769A"/>
    <w:rsid w:val="00ED0BB1"/>
    <w:rsid w:val="00ED111D"/>
    <w:rsid w:val="00ED13DE"/>
    <w:rsid w:val="00EE4704"/>
    <w:rsid w:val="00EE5C0A"/>
    <w:rsid w:val="00EE7147"/>
    <w:rsid w:val="00EE7854"/>
    <w:rsid w:val="00EF0D9C"/>
    <w:rsid w:val="00EF66AA"/>
    <w:rsid w:val="00EF67F5"/>
    <w:rsid w:val="00EF70F5"/>
    <w:rsid w:val="00F03F30"/>
    <w:rsid w:val="00F06E79"/>
    <w:rsid w:val="00F10E80"/>
    <w:rsid w:val="00F124AB"/>
    <w:rsid w:val="00F12D43"/>
    <w:rsid w:val="00F20882"/>
    <w:rsid w:val="00F21213"/>
    <w:rsid w:val="00F23229"/>
    <w:rsid w:val="00F257CE"/>
    <w:rsid w:val="00F26F1A"/>
    <w:rsid w:val="00F31375"/>
    <w:rsid w:val="00F35381"/>
    <w:rsid w:val="00F35CCF"/>
    <w:rsid w:val="00F361FF"/>
    <w:rsid w:val="00F37415"/>
    <w:rsid w:val="00F37CC3"/>
    <w:rsid w:val="00F41EA5"/>
    <w:rsid w:val="00F42BE4"/>
    <w:rsid w:val="00F43962"/>
    <w:rsid w:val="00F4723C"/>
    <w:rsid w:val="00F50207"/>
    <w:rsid w:val="00F510F0"/>
    <w:rsid w:val="00F6311B"/>
    <w:rsid w:val="00F66571"/>
    <w:rsid w:val="00F666AE"/>
    <w:rsid w:val="00F7013C"/>
    <w:rsid w:val="00F731B8"/>
    <w:rsid w:val="00F76135"/>
    <w:rsid w:val="00F767A3"/>
    <w:rsid w:val="00F76D05"/>
    <w:rsid w:val="00F77529"/>
    <w:rsid w:val="00F77BC1"/>
    <w:rsid w:val="00F80576"/>
    <w:rsid w:val="00F81EE4"/>
    <w:rsid w:val="00F8342C"/>
    <w:rsid w:val="00F83E8A"/>
    <w:rsid w:val="00F87B15"/>
    <w:rsid w:val="00F902CB"/>
    <w:rsid w:val="00F91B84"/>
    <w:rsid w:val="00F936EC"/>
    <w:rsid w:val="00F95763"/>
    <w:rsid w:val="00F9783F"/>
    <w:rsid w:val="00FA197A"/>
    <w:rsid w:val="00FA1D39"/>
    <w:rsid w:val="00FA6311"/>
    <w:rsid w:val="00FB4701"/>
    <w:rsid w:val="00FB5799"/>
    <w:rsid w:val="00FB76FD"/>
    <w:rsid w:val="00FC11A7"/>
    <w:rsid w:val="00FC1526"/>
    <w:rsid w:val="00FC1F12"/>
    <w:rsid w:val="00FC2A35"/>
    <w:rsid w:val="00FC6CB6"/>
    <w:rsid w:val="00FD0D70"/>
    <w:rsid w:val="00FD11C0"/>
    <w:rsid w:val="00FD14BC"/>
    <w:rsid w:val="00FD1B7C"/>
    <w:rsid w:val="00FD2773"/>
    <w:rsid w:val="00FD4E2B"/>
    <w:rsid w:val="00FD5C72"/>
    <w:rsid w:val="00FD60E3"/>
    <w:rsid w:val="00FD6EAC"/>
    <w:rsid w:val="00FE3C5E"/>
    <w:rsid w:val="00FE525F"/>
    <w:rsid w:val="00FF1E4C"/>
    <w:rsid w:val="00FF34D3"/>
    <w:rsid w:val="00FF3596"/>
    <w:rsid w:val="00FF71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BB24"/>
  <w15:chartTrackingRefBased/>
  <w15:docId w15:val="{2EA4284B-2F73-4C38-9985-3DE352E1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B97"/>
  </w:style>
  <w:style w:type="paragraph" w:styleId="Titre1">
    <w:name w:val="heading 1"/>
    <w:basedOn w:val="Normal"/>
    <w:next w:val="Normal"/>
    <w:link w:val="Titre1Car"/>
    <w:qFormat/>
    <w:rsid w:val="00A97885"/>
    <w:pPr>
      <w:keepNext/>
      <w:keepLines/>
      <w:numPr>
        <w:numId w:val="3"/>
      </w:numPr>
      <w:spacing w:before="240" w:after="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nhideWhenUsed/>
    <w:qFormat/>
    <w:rsid w:val="002B3268"/>
    <w:pPr>
      <w:keepNext/>
      <w:keepLines/>
      <w:numPr>
        <w:ilvl w:val="1"/>
        <w:numId w:val="3"/>
      </w:numPr>
      <w:spacing w:before="40" w:after="0"/>
      <w:outlineLvl w:val="1"/>
    </w:pPr>
    <w:rPr>
      <w:rFonts w:asciiTheme="majorHAnsi" w:eastAsiaTheme="majorEastAsia" w:hAnsiTheme="majorHAnsi" w:cstheme="majorBidi"/>
      <w:sz w:val="26"/>
      <w:szCs w:val="26"/>
    </w:rPr>
  </w:style>
  <w:style w:type="paragraph" w:styleId="Titre3">
    <w:name w:val="heading 3"/>
    <w:basedOn w:val="Normal"/>
    <w:link w:val="Titre3Car"/>
    <w:qFormat/>
    <w:rsid w:val="0060126A"/>
    <w:pPr>
      <w:numPr>
        <w:ilvl w:val="2"/>
        <w:numId w:val="3"/>
      </w:numPr>
      <w:spacing w:before="100" w:beforeAutospacing="1" w:after="100" w:afterAutospacing="1" w:line="240" w:lineRule="auto"/>
      <w:outlineLvl w:val="2"/>
    </w:pPr>
    <w:rPr>
      <w:rFonts w:ascii="Times New Roman" w:eastAsia="Times New Roman" w:hAnsi="Times New Roman" w:cs="Times New Roman"/>
      <w:bCs/>
      <w:sz w:val="24"/>
      <w:szCs w:val="24"/>
      <w:lang w:eastAsia="fr-FR"/>
    </w:rPr>
  </w:style>
  <w:style w:type="paragraph" w:styleId="Titre4">
    <w:name w:val="heading 4"/>
    <w:basedOn w:val="Normal"/>
    <w:next w:val="Normal"/>
    <w:link w:val="Titre4Car"/>
    <w:unhideWhenUsed/>
    <w:qFormat/>
    <w:rsid w:val="00A97885"/>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A97885"/>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nhideWhenUsed/>
    <w:qFormat/>
    <w:rsid w:val="00A97885"/>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nhideWhenUsed/>
    <w:qFormat/>
    <w:rsid w:val="00A97885"/>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nhideWhenUsed/>
    <w:qFormat/>
    <w:rsid w:val="00A97885"/>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A97885"/>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12584E"/>
  </w:style>
  <w:style w:type="paragraph" w:customStyle="1" w:styleId="msonormal0">
    <w:name w:val="msonormal"/>
    <w:basedOn w:val="Normal"/>
    <w:rsid w:val="001258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2584E"/>
    <w:rPr>
      <w:color w:val="0000FF"/>
      <w:u w:val="single"/>
    </w:rPr>
  </w:style>
  <w:style w:type="character" w:styleId="Lienhypertextesuivivisit">
    <w:name w:val="FollowedHyperlink"/>
    <w:basedOn w:val="Policepardfaut"/>
    <w:uiPriority w:val="99"/>
    <w:semiHidden/>
    <w:unhideWhenUsed/>
    <w:rsid w:val="0012584E"/>
    <w:rPr>
      <w:color w:val="800080"/>
      <w:u w:val="single"/>
    </w:rPr>
  </w:style>
  <w:style w:type="paragraph" w:customStyle="1" w:styleId="oj-hd-date">
    <w:name w:val="oj-hd-date"/>
    <w:basedOn w:val="Normal"/>
    <w:rsid w:val="001258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j-hd-lg">
    <w:name w:val="oj-hd-lg"/>
    <w:basedOn w:val="Normal"/>
    <w:rsid w:val="001258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j-hd-ti">
    <w:name w:val="oj-hd-ti"/>
    <w:basedOn w:val="Normal"/>
    <w:rsid w:val="001258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j-hd-oj">
    <w:name w:val="oj-hd-oj"/>
    <w:basedOn w:val="Normal"/>
    <w:rsid w:val="001258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j-doc-ti">
    <w:name w:val="oj-doc-ti"/>
    <w:basedOn w:val="Normal"/>
    <w:rsid w:val="001258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j-sp-normal">
    <w:name w:val="oj-sp-normal"/>
    <w:basedOn w:val="Policepardfaut"/>
    <w:rsid w:val="0012584E"/>
  </w:style>
  <w:style w:type="character" w:customStyle="1" w:styleId="oj-italic">
    <w:name w:val="oj-italic"/>
    <w:basedOn w:val="Policepardfaut"/>
    <w:rsid w:val="0012584E"/>
  </w:style>
  <w:style w:type="paragraph" w:customStyle="1" w:styleId="oj-normal">
    <w:name w:val="oj-normal"/>
    <w:basedOn w:val="Normal"/>
    <w:rsid w:val="001258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j-super">
    <w:name w:val="oj-super"/>
    <w:basedOn w:val="Policepardfaut"/>
    <w:rsid w:val="0012584E"/>
  </w:style>
  <w:style w:type="paragraph" w:customStyle="1" w:styleId="oj-ti-art">
    <w:name w:val="oj-ti-art"/>
    <w:basedOn w:val="Normal"/>
    <w:rsid w:val="001258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j-signatory">
    <w:name w:val="oj-signatory"/>
    <w:basedOn w:val="Normal"/>
    <w:rsid w:val="001258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j-note">
    <w:name w:val="oj-note"/>
    <w:basedOn w:val="Normal"/>
    <w:rsid w:val="001258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j-ti-grseq-1">
    <w:name w:val="oj-ti-grseq-1"/>
    <w:basedOn w:val="Normal"/>
    <w:rsid w:val="001258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j-bold">
    <w:name w:val="oj-bold"/>
    <w:basedOn w:val="Policepardfaut"/>
    <w:rsid w:val="0012584E"/>
  </w:style>
  <w:style w:type="paragraph" w:customStyle="1" w:styleId="oj-tbl-hdr">
    <w:name w:val="oj-tbl-hdr"/>
    <w:basedOn w:val="Normal"/>
    <w:rsid w:val="001258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j-tbl-txt">
    <w:name w:val="oj-tbl-txt"/>
    <w:basedOn w:val="Normal"/>
    <w:rsid w:val="001258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1258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j-sub">
    <w:name w:val="oj-sub"/>
    <w:basedOn w:val="Policepardfaut"/>
    <w:rsid w:val="0012584E"/>
  </w:style>
  <w:style w:type="paragraph" w:customStyle="1" w:styleId="oj-center">
    <w:name w:val="oj-center"/>
    <w:basedOn w:val="Normal"/>
    <w:rsid w:val="001258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j-ti-tbl">
    <w:name w:val="oj-ti-tbl"/>
    <w:basedOn w:val="Normal"/>
    <w:rsid w:val="001258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j-tbl-num">
    <w:name w:val="oj-tbl-num"/>
    <w:basedOn w:val="Normal"/>
    <w:rsid w:val="001258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licepardfaut1">
    <w:name w:val="Police par défaut1"/>
    <w:rsid w:val="0090079C"/>
  </w:style>
  <w:style w:type="paragraph" w:customStyle="1" w:styleId="Contenudetableau">
    <w:name w:val="Contenu de tableau"/>
    <w:basedOn w:val="Normal"/>
    <w:rsid w:val="0090079C"/>
    <w:pPr>
      <w:suppressLineNumbers/>
      <w:suppressAutoHyphens/>
      <w:spacing w:line="252" w:lineRule="auto"/>
    </w:pPr>
    <w:rPr>
      <w:rFonts w:ascii="Calibri" w:eastAsia="Calibri" w:hAnsi="Calibri" w:cs="font363"/>
      <w:color w:val="00000A"/>
      <w:kern w:val="2"/>
      <w:lang w:eastAsia="zh-CN"/>
    </w:rPr>
  </w:style>
  <w:style w:type="paragraph" w:styleId="Paragraphedeliste">
    <w:name w:val="List Paragraph"/>
    <w:basedOn w:val="Normal"/>
    <w:link w:val="ParagraphedelisteCar"/>
    <w:uiPriority w:val="34"/>
    <w:qFormat/>
    <w:rsid w:val="000B5B08"/>
    <w:pPr>
      <w:ind w:left="720"/>
      <w:contextualSpacing/>
    </w:pPr>
  </w:style>
  <w:style w:type="paragraph" w:customStyle="1" w:styleId="Default">
    <w:name w:val="Default"/>
    <w:qFormat/>
    <w:rsid w:val="00AC20EC"/>
    <w:pPr>
      <w:autoSpaceDE w:val="0"/>
      <w:autoSpaceDN w:val="0"/>
      <w:adjustRightInd w:val="0"/>
      <w:spacing w:after="0" w:line="240" w:lineRule="auto"/>
    </w:pPr>
    <w:rPr>
      <w:rFonts w:ascii="eualbertina" w:hAnsi="eualbertina" w:cs="eualbertina"/>
      <w:color w:val="000000"/>
      <w:sz w:val="24"/>
      <w:szCs w:val="24"/>
    </w:rPr>
  </w:style>
  <w:style w:type="character" w:styleId="lev">
    <w:name w:val="Strong"/>
    <w:basedOn w:val="Policepardfaut"/>
    <w:uiPriority w:val="22"/>
    <w:qFormat/>
    <w:rsid w:val="00160BCF"/>
    <w:rPr>
      <w:b/>
      <w:bCs/>
    </w:rPr>
  </w:style>
  <w:style w:type="character" w:styleId="Marquedecommentaire">
    <w:name w:val="annotation reference"/>
    <w:basedOn w:val="Policepardfaut"/>
    <w:uiPriority w:val="99"/>
    <w:unhideWhenUsed/>
    <w:rsid w:val="00FA6311"/>
    <w:rPr>
      <w:sz w:val="16"/>
      <w:szCs w:val="16"/>
    </w:rPr>
  </w:style>
  <w:style w:type="paragraph" w:styleId="Commentaire">
    <w:name w:val="annotation text"/>
    <w:basedOn w:val="Normal"/>
    <w:link w:val="CommentaireCar"/>
    <w:uiPriority w:val="99"/>
    <w:unhideWhenUsed/>
    <w:rsid w:val="00FA6311"/>
    <w:pPr>
      <w:spacing w:line="240" w:lineRule="auto"/>
    </w:pPr>
    <w:rPr>
      <w:sz w:val="20"/>
      <w:szCs w:val="20"/>
    </w:rPr>
  </w:style>
  <w:style w:type="character" w:customStyle="1" w:styleId="CommentaireCar">
    <w:name w:val="Commentaire Car"/>
    <w:basedOn w:val="Policepardfaut"/>
    <w:link w:val="Commentaire"/>
    <w:uiPriority w:val="99"/>
    <w:rsid w:val="00FA6311"/>
    <w:rPr>
      <w:sz w:val="20"/>
      <w:szCs w:val="20"/>
    </w:rPr>
  </w:style>
  <w:style w:type="paragraph" w:styleId="Objetducommentaire">
    <w:name w:val="annotation subject"/>
    <w:basedOn w:val="Commentaire"/>
    <w:next w:val="Commentaire"/>
    <w:link w:val="ObjetducommentaireCar"/>
    <w:uiPriority w:val="99"/>
    <w:semiHidden/>
    <w:unhideWhenUsed/>
    <w:rsid w:val="00FA6311"/>
    <w:rPr>
      <w:b/>
      <w:bCs/>
    </w:rPr>
  </w:style>
  <w:style w:type="character" w:customStyle="1" w:styleId="ObjetducommentaireCar">
    <w:name w:val="Objet du commentaire Car"/>
    <w:basedOn w:val="CommentaireCar"/>
    <w:link w:val="Objetducommentaire"/>
    <w:uiPriority w:val="99"/>
    <w:semiHidden/>
    <w:rsid w:val="00FA6311"/>
    <w:rPr>
      <w:b/>
      <w:bCs/>
      <w:sz w:val="20"/>
      <w:szCs w:val="20"/>
    </w:rPr>
  </w:style>
  <w:style w:type="paragraph" w:styleId="Textedebulles">
    <w:name w:val="Balloon Text"/>
    <w:basedOn w:val="Normal"/>
    <w:link w:val="TextedebullesCar"/>
    <w:uiPriority w:val="99"/>
    <w:semiHidden/>
    <w:unhideWhenUsed/>
    <w:rsid w:val="00FA63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6311"/>
    <w:rPr>
      <w:rFonts w:ascii="Segoe UI" w:hAnsi="Segoe UI" w:cs="Segoe UI"/>
      <w:sz w:val="18"/>
      <w:szCs w:val="18"/>
    </w:rPr>
  </w:style>
  <w:style w:type="character" w:customStyle="1" w:styleId="Titre3Car">
    <w:name w:val="Titre 3 Car"/>
    <w:basedOn w:val="Policepardfaut"/>
    <w:link w:val="Titre3"/>
    <w:uiPriority w:val="9"/>
    <w:rsid w:val="0060126A"/>
    <w:rPr>
      <w:rFonts w:ascii="Times New Roman" w:eastAsia="Times New Roman" w:hAnsi="Times New Roman" w:cs="Times New Roman"/>
      <w:bCs/>
      <w:sz w:val="24"/>
      <w:szCs w:val="24"/>
      <w:lang w:eastAsia="fr-FR"/>
    </w:rPr>
  </w:style>
  <w:style w:type="character" w:styleId="Accentuation">
    <w:name w:val="Emphasis"/>
    <w:basedOn w:val="Policepardfaut"/>
    <w:uiPriority w:val="20"/>
    <w:qFormat/>
    <w:rsid w:val="00FF1E4C"/>
    <w:rPr>
      <w:i/>
      <w:iCs/>
    </w:rPr>
  </w:style>
  <w:style w:type="character" w:customStyle="1" w:styleId="Titre2Car">
    <w:name w:val="Titre 2 Car"/>
    <w:basedOn w:val="Policepardfaut"/>
    <w:link w:val="Titre2"/>
    <w:uiPriority w:val="9"/>
    <w:rsid w:val="002B3268"/>
    <w:rPr>
      <w:rFonts w:asciiTheme="majorHAnsi" w:eastAsiaTheme="majorEastAsia" w:hAnsiTheme="majorHAnsi" w:cstheme="majorBidi"/>
      <w:sz w:val="26"/>
      <w:szCs w:val="26"/>
    </w:rPr>
  </w:style>
  <w:style w:type="character" w:customStyle="1" w:styleId="Titre1Car">
    <w:name w:val="Titre 1 Car"/>
    <w:basedOn w:val="Policepardfaut"/>
    <w:link w:val="Titre1"/>
    <w:uiPriority w:val="9"/>
    <w:rsid w:val="00A97885"/>
    <w:rPr>
      <w:rFonts w:asciiTheme="majorHAnsi" w:eastAsiaTheme="majorEastAsia" w:hAnsiTheme="majorHAnsi" w:cstheme="majorBidi"/>
      <w:b/>
      <w:sz w:val="32"/>
      <w:szCs w:val="32"/>
    </w:rPr>
  </w:style>
  <w:style w:type="character" w:customStyle="1" w:styleId="Titre4Car">
    <w:name w:val="Titre 4 Car"/>
    <w:basedOn w:val="Policepardfaut"/>
    <w:link w:val="Titre4"/>
    <w:uiPriority w:val="9"/>
    <w:rsid w:val="00A97885"/>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A97885"/>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A97885"/>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A97885"/>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A9788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A97885"/>
    <w:rPr>
      <w:rFonts w:asciiTheme="majorHAnsi" w:eastAsiaTheme="majorEastAsia" w:hAnsiTheme="majorHAnsi" w:cstheme="majorBidi"/>
      <w:i/>
      <w:iCs/>
      <w:color w:val="272727" w:themeColor="text1" w:themeTint="D8"/>
      <w:sz w:val="21"/>
      <w:szCs w:val="21"/>
    </w:rPr>
  </w:style>
  <w:style w:type="table" w:styleId="Grilledutableau">
    <w:name w:val="Table Grid"/>
    <w:basedOn w:val="TableauNormal"/>
    <w:uiPriority w:val="39"/>
    <w:rsid w:val="00A84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974962"/>
  </w:style>
  <w:style w:type="character" w:customStyle="1" w:styleId="highlight">
    <w:name w:val="highlight"/>
    <w:basedOn w:val="Policepardfaut"/>
    <w:rsid w:val="00974962"/>
  </w:style>
  <w:style w:type="character" w:customStyle="1" w:styleId="ParagraphedelisteCar">
    <w:name w:val="Paragraphe de liste Car"/>
    <w:link w:val="Paragraphedeliste"/>
    <w:uiPriority w:val="34"/>
    <w:qFormat/>
    <w:rsid w:val="001A2B61"/>
  </w:style>
  <w:style w:type="paragraph" w:styleId="Liste">
    <w:name w:val="List"/>
    <w:basedOn w:val="Normal"/>
    <w:rsid w:val="002B3268"/>
    <w:pPr>
      <w:numPr>
        <w:numId w:val="4"/>
      </w:numPr>
      <w:spacing w:after="0" w:line="240" w:lineRule="auto"/>
      <w:ind w:left="720"/>
      <w:jc w:val="both"/>
    </w:pPr>
    <w:rPr>
      <w:rFonts w:ascii="Times New Roman" w:eastAsia="Times New Roman" w:hAnsi="Times New Roman" w:cs="Times New Roman"/>
      <w:szCs w:val="20"/>
      <w:lang w:val="en-US"/>
    </w:rPr>
  </w:style>
  <w:style w:type="paragraph" w:customStyle="1" w:styleId="ListGREEN">
    <w:name w:val="List GREEN"/>
    <w:basedOn w:val="Liste"/>
    <w:qFormat/>
    <w:rsid w:val="00CC4C58"/>
    <w:pPr>
      <w:numPr>
        <w:numId w:val="0"/>
      </w:numPr>
    </w:pPr>
    <w:rPr>
      <w:color w:val="00B050"/>
    </w:rPr>
  </w:style>
  <w:style w:type="paragraph" w:customStyle="1" w:styleId="CaptionTableGREEN">
    <w:name w:val="Caption Table GREEN"/>
    <w:basedOn w:val="Normal"/>
    <w:qFormat/>
    <w:rsid w:val="001C3A9F"/>
    <w:pPr>
      <w:tabs>
        <w:tab w:val="left" w:pos="1418"/>
      </w:tabs>
      <w:spacing w:after="120" w:line="240" w:lineRule="auto"/>
      <w:ind w:left="1134" w:hanging="1134"/>
      <w:contextualSpacing/>
      <w:jc w:val="both"/>
    </w:pPr>
    <w:rPr>
      <w:rFonts w:ascii="times new roman bold" w:eastAsia="Times New Roman" w:hAnsi="times new roman bold" w:cs="Times New Roman"/>
      <w:b/>
      <w:color w:val="00B050"/>
      <w:sz w:val="20"/>
      <w:szCs w:val="20"/>
      <w:lang w:val="en-US"/>
    </w:rPr>
  </w:style>
  <w:style w:type="paragraph" w:customStyle="1" w:styleId="BATNumberingGREEN">
    <w:name w:val="BAT Numbering GREEN"/>
    <w:basedOn w:val="Normal"/>
    <w:autoRedefine/>
    <w:qFormat/>
    <w:rsid w:val="00E650FE"/>
    <w:pPr>
      <w:tabs>
        <w:tab w:val="left" w:pos="0"/>
        <w:tab w:val="left" w:pos="1134"/>
      </w:tabs>
      <w:spacing w:after="0" w:line="240" w:lineRule="auto"/>
      <w:jc w:val="both"/>
    </w:pPr>
    <w:rPr>
      <w:rFonts w:ascii="Times New Roman" w:eastAsia="Times New Roman" w:hAnsi="Times New Roman" w:cs="Times New Roman"/>
      <w:sz w:val="24"/>
      <w:szCs w:val="24"/>
      <w:lang w:val="fr-BE"/>
    </w:rPr>
  </w:style>
  <w:style w:type="paragraph" w:customStyle="1" w:styleId="Bullet1">
    <w:name w:val="Bullet1"/>
    <w:basedOn w:val="Normal"/>
    <w:autoRedefine/>
    <w:qFormat/>
    <w:rsid w:val="009804A8"/>
    <w:pPr>
      <w:spacing w:before="60" w:after="60" w:line="240" w:lineRule="auto"/>
      <w:jc w:val="both"/>
    </w:pPr>
    <w:rPr>
      <w:rFonts w:ascii="Times New Roman" w:eastAsia="Times New Roman" w:hAnsi="Times New Roman" w:cs="Times New Roman"/>
      <w:kern w:val="24"/>
      <w:sz w:val="24"/>
      <w:szCs w:val="24"/>
      <w:lang w:val="en-US" w:eastAsia="fr-FR"/>
    </w:rPr>
  </w:style>
  <w:style w:type="paragraph" w:customStyle="1" w:styleId="BATNumbering">
    <w:name w:val="BAT Numbering"/>
    <w:basedOn w:val="Normal"/>
    <w:link w:val="BATNumberingChar"/>
    <w:qFormat/>
    <w:rsid w:val="006134F4"/>
    <w:pPr>
      <w:numPr>
        <w:numId w:val="15"/>
      </w:numPr>
      <w:tabs>
        <w:tab w:val="left" w:pos="0"/>
        <w:tab w:val="left" w:pos="1134"/>
      </w:tabs>
      <w:spacing w:before="40" w:after="40" w:line="240" w:lineRule="auto"/>
      <w:jc w:val="both"/>
    </w:pPr>
    <w:rPr>
      <w:rFonts w:ascii="times new roman bold" w:eastAsia="Times New Roman" w:hAnsi="times new roman bold" w:cs="Times New Roman"/>
      <w:b/>
      <w:szCs w:val="20"/>
      <w:lang w:val="en-US"/>
    </w:rPr>
  </w:style>
  <w:style w:type="character" w:customStyle="1" w:styleId="BATNumberingChar">
    <w:name w:val="BAT Numbering Char"/>
    <w:link w:val="BATNumbering"/>
    <w:rsid w:val="006134F4"/>
    <w:rPr>
      <w:rFonts w:ascii="times new roman bold" w:eastAsia="Times New Roman" w:hAnsi="times new roman bold" w:cs="Times New Roman"/>
      <w:b/>
      <w:szCs w:val="20"/>
      <w:lang w:val="en-US"/>
    </w:rPr>
  </w:style>
  <w:style w:type="paragraph" w:customStyle="1" w:styleId="Bullet1RED">
    <w:name w:val="Bullet 1 RED"/>
    <w:basedOn w:val="Normal"/>
    <w:autoRedefine/>
    <w:qFormat/>
    <w:rsid w:val="006134F4"/>
    <w:pPr>
      <w:numPr>
        <w:numId w:val="16"/>
      </w:numPr>
      <w:spacing w:before="60" w:after="60" w:line="240" w:lineRule="auto"/>
      <w:jc w:val="both"/>
    </w:pPr>
    <w:rPr>
      <w:rFonts w:ascii="Times New Roman" w:eastAsia="Times New Roman" w:hAnsi="Times New Roman" w:cs="Times New Roman"/>
      <w:kern w:val="24"/>
      <w:szCs w:val="20"/>
      <w:lang w:val="en-US"/>
    </w:rPr>
  </w:style>
  <w:style w:type="numbering" w:customStyle="1" w:styleId="01FirstBullets4">
    <w:name w:val="01. First Bullets4"/>
    <w:basedOn w:val="Aucuneliste"/>
    <w:rsid w:val="006134F4"/>
    <w:pPr>
      <w:numPr>
        <w:numId w:val="15"/>
      </w:numPr>
    </w:pPr>
  </w:style>
  <w:style w:type="paragraph" w:customStyle="1" w:styleId="BATNumberingRED">
    <w:name w:val="BAT Numbering RED"/>
    <w:basedOn w:val="BATNumbering"/>
    <w:autoRedefine/>
    <w:qFormat/>
    <w:rsid w:val="002C2D59"/>
    <w:pPr>
      <w:numPr>
        <w:numId w:val="0"/>
      </w:numPr>
    </w:pPr>
    <w:rPr>
      <w:rFonts w:ascii="Times New Roman" w:hAnsi="Times New Roman"/>
      <w:b w:val="0"/>
      <w:sz w:val="24"/>
      <w:szCs w:val="24"/>
      <w:lang w:val="fr-BE"/>
    </w:rPr>
  </w:style>
  <w:style w:type="numbering" w:customStyle="1" w:styleId="Numberlist212">
    <w:name w:val="Numberlist212"/>
    <w:basedOn w:val="Aucuneliste"/>
    <w:rsid w:val="00F8342C"/>
    <w:pPr>
      <w:numPr>
        <w:numId w:val="18"/>
      </w:numPr>
    </w:pPr>
  </w:style>
  <w:style w:type="paragraph" w:customStyle="1" w:styleId="Standard">
    <w:name w:val="Standard"/>
    <w:rsid w:val="000D7DB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NREPUBLIQUE">
    <w:name w:val="SNREPUBLIQUE"/>
    <w:basedOn w:val="Standard"/>
    <w:rsid w:val="000D7DB5"/>
    <w:pPr>
      <w:jc w:val="center"/>
    </w:pPr>
    <w:rPr>
      <w:b/>
      <w:bCs/>
      <w:szCs w:val="20"/>
    </w:rPr>
  </w:style>
  <w:style w:type="paragraph" w:customStyle="1" w:styleId="SNTimbre">
    <w:name w:val="SNTimbre"/>
    <w:basedOn w:val="Standard"/>
    <w:rsid w:val="000D7DB5"/>
    <w:pPr>
      <w:widowControl w:val="0"/>
      <w:snapToGrid w:val="0"/>
      <w:spacing w:before="120"/>
      <w:jc w:val="center"/>
    </w:pPr>
    <w:rPr>
      <w:rFonts w:eastAsia="Lucida Sans Unicode"/>
    </w:rPr>
  </w:style>
  <w:style w:type="paragraph" w:styleId="En-tte">
    <w:name w:val="header"/>
    <w:basedOn w:val="Normal"/>
    <w:link w:val="En-tteCar"/>
    <w:uiPriority w:val="99"/>
    <w:unhideWhenUsed/>
    <w:rsid w:val="00F80576"/>
    <w:pPr>
      <w:tabs>
        <w:tab w:val="center" w:pos="4536"/>
        <w:tab w:val="right" w:pos="9072"/>
      </w:tabs>
      <w:spacing w:after="0" w:line="240" w:lineRule="auto"/>
    </w:pPr>
  </w:style>
  <w:style w:type="character" w:customStyle="1" w:styleId="En-tteCar">
    <w:name w:val="En-tête Car"/>
    <w:basedOn w:val="Policepardfaut"/>
    <w:link w:val="En-tte"/>
    <w:uiPriority w:val="99"/>
    <w:rsid w:val="00F80576"/>
  </w:style>
  <w:style w:type="paragraph" w:styleId="Pieddepage">
    <w:name w:val="footer"/>
    <w:basedOn w:val="Normal"/>
    <w:link w:val="PieddepageCar"/>
    <w:uiPriority w:val="99"/>
    <w:unhideWhenUsed/>
    <w:rsid w:val="00F805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576"/>
  </w:style>
  <w:style w:type="paragraph" w:styleId="Rvision">
    <w:name w:val="Revision"/>
    <w:hidden/>
    <w:uiPriority w:val="99"/>
    <w:semiHidden/>
    <w:rsid w:val="000C6310"/>
    <w:pPr>
      <w:spacing w:after="0" w:line="240" w:lineRule="auto"/>
    </w:pPr>
  </w:style>
  <w:style w:type="paragraph" w:customStyle="1" w:styleId="Paragraphedalinea">
    <w:name w:val="Paragraphe d'alinea"/>
    <w:basedOn w:val="Paragraphedeliste"/>
    <w:link w:val="ParagraphedalineaCar"/>
    <w:qFormat/>
    <w:rsid w:val="00FD5C72"/>
    <w:pPr>
      <w:numPr>
        <w:numId w:val="28"/>
      </w:numPr>
      <w:spacing w:before="120" w:after="0" w:line="240" w:lineRule="auto"/>
      <w:jc w:val="both"/>
    </w:pPr>
    <w:rPr>
      <w:rFonts w:ascii="Times New Roman" w:eastAsia="Times New Roman" w:hAnsi="Times New Roman" w:cs="Times New Roman"/>
      <w:sz w:val="24"/>
      <w:szCs w:val="24"/>
      <w:lang w:eastAsia="fr-FR"/>
    </w:rPr>
  </w:style>
  <w:style w:type="character" w:customStyle="1" w:styleId="ParagraphedalineaCar">
    <w:name w:val="Paragraphe d'alinea Car"/>
    <w:basedOn w:val="ParagraphedelisteCar"/>
    <w:link w:val="Paragraphedalinea"/>
    <w:rsid w:val="00FD5C72"/>
    <w:rPr>
      <w:rFonts w:ascii="Times New Roman" w:eastAsia="Times New Roman" w:hAnsi="Times New Roman" w:cs="Times New Roman"/>
      <w:sz w:val="24"/>
      <w:szCs w:val="24"/>
      <w:lang w:eastAsia="fr-FR"/>
    </w:rPr>
  </w:style>
  <w:style w:type="paragraph" w:customStyle="1" w:styleId="Heading2GREEN">
    <w:name w:val="Heading 2 GREEN"/>
    <w:basedOn w:val="Titre2"/>
    <w:qFormat/>
    <w:rsid w:val="003B78B8"/>
    <w:pPr>
      <w:tabs>
        <w:tab w:val="num" w:pos="851"/>
      </w:tabs>
      <w:spacing w:before="0" w:line="240" w:lineRule="auto"/>
      <w:ind w:left="851" w:hanging="851"/>
    </w:pPr>
    <w:rPr>
      <w:rFonts w:ascii="Arial" w:eastAsia="Times New Roman" w:hAnsi="Arial" w:cs="Times New Roman"/>
      <w:b/>
      <w:color w:val="00B050"/>
      <w:sz w:val="28"/>
      <w:szCs w:val="20"/>
      <w:lang w:val="en-US"/>
    </w:rPr>
  </w:style>
  <w:style w:type="numbering" w:customStyle="1" w:styleId="03ThirdBullet4">
    <w:name w:val="03. Third Bullet4"/>
    <w:rsid w:val="003B78B8"/>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6744">
      <w:bodyDiv w:val="1"/>
      <w:marLeft w:val="0"/>
      <w:marRight w:val="0"/>
      <w:marTop w:val="0"/>
      <w:marBottom w:val="0"/>
      <w:divBdr>
        <w:top w:val="none" w:sz="0" w:space="0" w:color="auto"/>
        <w:left w:val="none" w:sz="0" w:space="0" w:color="auto"/>
        <w:bottom w:val="none" w:sz="0" w:space="0" w:color="auto"/>
        <w:right w:val="none" w:sz="0" w:space="0" w:color="auto"/>
      </w:divBdr>
    </w:div>
    <w:div w:id="106507422">
      <w:bodyDiv w:val="1"/>
      <w:marLeft w:val="0"/>
      <w:marRight w:val="0"/>
      <w:marTop w:val="0"/>
      <w:marBottom w:val="0"/>
      <w:divBdr>
        <w:top w:val="none" w:sz="0" w:space="0" w:color="auto"/>
        <w:left w:val="none" w:sz="0" w:space="0" w:color="auto"/>
        <w:bottom w:val="none" w:sz="0" w:space="0" w:color="auto"/>
        <w:right w:val="none" w:sz="0" w:space="0" w:color="auto"/>
      </w:divBdr>
    </w:div>
    <w:div w:id="189420755">
      <w:bodyDiv w:val="1"/>
      <w:marLeft w:val="0"/>
      <w:marRight w:val="0"/>
      <w:marTop w:val="0"/>
      <w:marBottom w:val="0"/>
      <w:divBdr>
        <w:top w:val="none" w:sz="0" w:space="0" w:color="auto"/>
        <w:left w:val="none" w:sz="0" w:space="0" w:color="auto"/>
        <w:bottom w:val="none" w:sz="0" w:space="0" w:color="auto"/>
        <w:right w:val="none" w:sz="0" w:space="0" w:color="auto"/>
      </w:divBdr>
    </w:div>
    <w:div w:id="194467882">
      <w:bodyDiv w:val="1"/>
      <w:marLeft w:val="0"/>
      <w:marRight w:val="0"/>
      <w:marTop w:val="0"/>
      <w:marBottom w:val="0"/>
      <w:divBdr>
        <w:top w:val="none" w:sz="0" w:space="0" w:color="auto"/>
        <w:left w:val="none" w:sz="0" w:space="0" w:color="auto"/>
        <w:bottom w:val="none" w:sz="0" w:space="0" w:color="auto"/>
        <w:right w:val="none" w:sz="0" w:space="0" w:color="auto"/>
      </w:divBdr>
    </w:div>
    <w:div w:id="252326496">
      <w:bodyDiv w:val="1"/>
      <w:marLeft w:val="0"/>
      <w:marRight w:val="0"/>
      <w:marTop w:val="0"/>
      <w:marBottom w:val="0"/>
      <w:divBdr>
        <w:top w:val="none" w:sz="0" w:space="0" w:color="auto"/>
        <w:left w:val="none" w:sz="0" w:space="0" w:color="auto"/>
        <w:bottom w:val="none" w:sz="0" w:space="0" w:color="auto"/>
        <w:right w:val="none" w:sz="0" w:space="0" w:color="auto"/>
      </w:divBdr>
    </w:div>
    <w:div w:id="257645163">
      <w:bodyDiv w:val="1"/>
      <w:marLeft w:val="0"/>
      <w:marRight w:val="0"/>
      <w:marTop w:val="0"/>
      <w:marBottom w:val="0"/>
      <w:divBdr>
        <w:top w:val="none" w:sz="0" w:space="0" w:color="auto"/>
        <w:left w:val="none" w:sz="0" w:space="0" w:color="auto"/>
        <w:bottom w:val="none" w:sz="0" w:space="0" w:color="auto"/>
        <w:right w:val="none" w:sz="0" w:space="0" w:color="auto"/>
      </w:divBdr>
    </w:div>
    <w:div w:id="313030147">
      <w:bodyDiv w:val="1"/>
      <w:marLeft w:val="0"/>
      <w:marRight w:val="0"/>
      <w:marTop w:val="0"/>
      <w:marBottom w:val="0"/>
      <w:divBdr>
        <w:top w:val="none" w:sz="0" w:space="0" w:color="auto"/>
        <w:left w:val="none" w:sz="0" w:space="0" w:color="auto"/>
        <w:bottom w:val="none" w:sz="0" w:space="0" w:color="auto"/>
        <w:right w:val="none" w:sz="0" w:space="0" w:color="auto"/>
      </w:divBdr>
      <w:divsChild>
        <w:div w:id="736587957">
          <w:marLeft w:val="0"/>
          <w:marRight w:val="0"/>
          <w:marTop w:val="0"/>
          <w:marBottom w:val="0"/>
          <w:divBdr>
            <w:top w:val="none" w:sz="0" w:space="0" w:color="auto"/>
            <w:left w:val="none" w:sz="0" w:space="0" w:color="auto"/>
            <w:bottom w:val="none" w:sz="0" w:space="0" w:color="auto"/>
            <w:right w:val="none" w:sz="0" w:space="0" w:color="auto"/>
          </w:divBdr>
          <w:divsChild>
            <w:div w:id="231700339">
              <w:marLeft w:val="0"/>
              <w:marRight w:val="0"/>
              <w:marTop w:val="0"/>
              <w:marBottom w:val="0"/>
              <w:divBdr>
                <w:top w:val="none" w:sz="0" w:space="0" w:color="auto"/>
                <w:left w:val="none" w:sz="0" w:space="0" w:color="auto"/>
                <w:bottom w:val="none" w:sz="0" w:space="0" w:color="auto"/>
                <w:right w:val="none" w:sz="0" w:space="0" w:color="auto"/>
              </w:divBdr>
              <w:divsChild>
                <w:div w:id="682974955">
                  <w:marLeft w:val="0"/>
                  <w:marRight w:val="0"/>
                  <w:marTop w:val="0"/>
                  <w:marBottom w:val="0"/>
                  <w:divBdr>
                    <w:top w:val="none" w:sz="0" w:space="0" w:color="auto"/>
                    <w:left w:val="none" w:sz="0" w:space="0" w:color="auto"/>
                    <w:bottom w:val="none" w:sz="0" w:space="0" w:color="auto"/>
                    <w:right w:val="none" w:sz="0" w:space="0" w:color="auto"/>
                  </w:divBdr>
                  <w:divsChild>
                    <w:div w:id="541210078">
                      <w:marLeft w:val="0"/>
                      <w:marRight w:val="0"/>
                      <w:marTop w:val="0"/>
                      <w:marBottom w:val="0"/>
                      <w:divBdr>
                        <w:top w:val="none" w:sz="0" w:space="0" w:color="auto"/>
                        <w:left w:val="none" w:sz="0" w:space="0" w:color="auto"/>
                        <w:bottom w:val="none" w:sz="0" w:space="0" w:color="auto"/>
                        <w:right w:val="none" w:sz="0" w:space="0" w:color="auto"/>
                      </w:divBdr>
                      <w:divsChild>
                        <w:div w:id="2109038689">
                          <w:marLeft w:val="0"/>
                          <w:marRight w:val="0"/>
                          <w:marTop w:val="0"/>
                          <w:marBottom w:val="0"/>
                          <w:divBdr>
                            <w:top w:val="none" w:sz="0" w:space="0" w:color="auto"/>
                            <w:left w:val="none" w:sz="0" w:space="0" w:color="auto"/>
                            <w:bottom w:val="none" w:sz="0" w:space="0" w:color="auto"/>
                            <w:right w:val="none" w:sz="0" w:space="0" w:color="auto"/>
                          </w:divBdr>
                          <w:divsChild>
                            <w:div w:id="825973453">
                              <w:marLeft w:val="0"/>
                              <w:marRight w:val="0"/>
                              <w:marTop w:val="0"/>
                              <w:marBottom w:val="0"/>
                              <w:divBdr>
                                <w:top w:val="none" w:sz="0" w:space="0" w:color="auto"/>
                                <w:left w:val="none" w:sz="0" w:space="0" w:color="auto"/>
                                <w:bottom w:val="none" w:sz="0" w:space="0" w:color="auto"/>
                                <w:right w:val="none" w:sz="0" w:space="0" w:color="auto"/>
                              </w:divBdr>
                              <w:divsChild>
                                <w:div w:id="840510451">
                                  <w:marLeft w:val="0"/>
                                  <w:marRight w:val="0"/>
                                  <w:marTop w:val="0"/>
                                  <w:marBottom w:val="0"/>
                                  <w:divBdr>
                                    <w:top w:val="none" w:sz="0" w:space="0" w:color="auto"/>
                                    <w:left w:val="none" w:sz="0" w:space="0" w:color="auto"/>
                                    <w:bottom w:val="none" w:sz="0" w:space="0" w:color="auto"/>
                                    <w:right w:val="none" w:sz="0" w:space="0" w:color="auto"/>
                                  </w:divBdr>
                                  <w:divsChild>
                                    <w:div w:id="45194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689714">
          <w:marLeft w:val="0"/>
          <w:marRight w:val="0"/>
          <w:marTop w:val="0"/>
          <w:marBottom w:val="0"/>
          <w:divBdr>
            <w:top w:val="none" w:sz="0" w:space="0" w:color="auto"/>
            <w:left w:val="none" w:sz="0" w:space="0" w:color="auto"/>
            <w:bottom w:val="none" w:sz="0" w:space="0" w:color="auto"/>
            <w:right w:val="none" w:sz="0" w:space="0" w:color="auto"/>
          </w:divBdr>
          <w:divsChild>
            <w:div w:id="645279914">
              <w:marLeft w:val="0"/>
              <w:marRight w:val="0"/>
              <w:marTop w:val="0"/>
              <w:marBottom w:val="0"/>
              <w:divBdr>
                <w:top w:val="none" w:sz="0" w:space="0" w:color="auto"/>
                <w:left w:val="none" w:sz="0" w:space="0" w:color="auto"/>
                <w:bottom w:val="none" w:sz="0" w:space="0" w:color="auto"/>
                <w:right w:val="none" w:sz="0" w:space="0" w:color="auto"/>
              </w:divBdr>
              <w:divsChild>
                <w:div w:id="1842625891">
                  <w:marLeft w:val="0"/>
                  <w:marRight w:val="0"/>
                  <w:marTop w:val="0"/>
                  <w:marBottom w:val="0"/>
                  <w:divBdr>
                    <w:top w:val="none" w:sz="0" w:space="0" w:color="auto"/>
                    <w:left w:val="none" w:sz="0" w:space="0" w:color="auto"/>
                    <w:bottom w:val="none" w:sz="0" w:space="0" w:color="auto"/>
                    <w:right w:val="none" w:sz="0" w:space="0" w:color="auto"/>
                  </w:divBdr>
                  <w:divsChild>
                    <w:div w:id="1835022779">
                      <w:marLeft w:val="0"/>
                      <w:marRight w:val="0"/>
                      <w:marTop w:val="0"/>
                      <w:marBottom w:val="0"/>
                      <w:divBdr>
                        <w:top w:val="none" w:sz="0" w:space="0" w:color="auto"/>
                        <w:left w:val="none" w:sz="0" w:space="0" w:color="auto"/>
                        <w:bottom w:val="none" w:sz="0" w:space="0" w:color="auto"/>
                        <w:right w:val="none" w:sz="0" w:space="0" w:color="auto"/>
                      </w:divBdr>
                      <w:divsChild>
                        <w:div w:id="1343976626">
                          <w:marLeft w:val="0"/>
                          <w:marRight w:val="0"/>
                          <w:marTop w:val="0"/>
                          <w:marBottom w:val="0"/>
                          <w:divBdr>
                            <w:top w:val="none" w:sz="0" w:space="0" w:color="auto"/>
                            <w:left w:val="none" w:sz="0" w:space="0" w:color="auto"/>
                            <w:bottom w:val="none" w:sz="0" w:space="0" w:color="auto"/>
                            <w:right w:val="none" w:sz="0" w:space="0" w:color="auto"/>
                          </w:divBdr>
                          <w:divsChild>
                            <w:div w:id="52240819">
                              <w:marLeft w:val="0"/>
                              <w:marRight w:val="0"/>
                              <w:marTop w:val="0"/>
                              <w:marBottom w:val="0"/>
                              <w:divBdr>
                                <w:top w:val="none" w:sz="0" w:space="0" w:color="auto"/>
                                <w:left w:val="none" w:sz="0" w:space="0" w:color="auto"/>
                                <w:bottom w:val="none" w:sz="0" w:space="0" w:color="auto"/>
                                <w:right w:val="none" w:sz="0" w:space="0" w:color="auto"/>
                              </w:divBdr>
                              <w:divsChild>
                                <w:div w:id="9345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30939">
                      <w:marLeft w:val="0"/>
                      <w:marRight w:val="0"/>
                      <w:marTop w:val="0"/>
                      <w:marBottom w:val="0"/>
                      <w:divBdr>
                        <w:top w:val="none" w:sz="0" w:space="0" w:color="auto"/>
                        <w:left w:val="none" w:sz="0" w:space="0" w:color="auto"/>
                        <w:bottom w:val="none" w:sz="0" w:space="0" w:color="auto"/>
                        <w:right w:val="none" w:sz="0" w:space="0" w:color="auto"/>
                      </w:divBdr>
                      <w:divsChild>
                        <w:div w:id="436605516">
                          <w:marLeft w:val="0"/>
                          <w:marRight w:val="0"/>
                          <w:marTop w:val="0"/>
                          <w:marBottom w:val="0"/>
                          <w:divBdr>
                            <w:top w:val="none" w:sz="0" w:space="0" w:color="auto"/>
                            <w:left w:val="none" w:sz="0" w:space="0" w:color="auto"/>
                            <w:bottom w:val="none" w:sz="0" w:space="0" w:color="auto"/>
                            <w:right w:val="none" w:sz="0" w:space="0" w:color="auto"/>
                          </w:divBdr>
                          <w:divsChild>
                            <w:div w:id="1730374520">
                              <w:marLeft w:val="0"/>
                              <w:marRight w:val="0"/>
                              <w:marTop w:val="0"/>
                              <w:marBottom w:val="0"/>
                              <w:divBdr>
                                <w:top w:val="none" w:sz="0" w:space="0" w:color="auto"/>
                                <w:left w:val="none" w:sz="0" w:space="0" w:color="auto"/>
                                <w:bottom w:val="none" w:sz="0" w:space="0" w:color="auto"/>
                                <w:right w:val="none" w:sz="0" w:space="0" w:color="auto"/>
                              </w:divBdr>
                            </w:div>
                            <w:div w:id="118914362">
                              <w:marLeft w:val="0"/>
                              <w:marRight w:val="0"/>
                              <w:marTop w:val="0"/>
                              <w:marBottom w:val="0"/>
                              <w:divBdr>
                                <w:top w:val="none" w:sz="0" w:space="0" w:color="auto"/>
                                <w:left w:val="none" w:sz="0" w:space="0" w:color="auto"/>
                                <w:bottom w:val="none" w:sz="0" w:space="0" w:color="auto"/>
                                <w:right w:val="none" w:sz="0" w:space="0" w:color="auto"/>
                              </w:divBdr>
                            </w:div>
                            <w:div w:id="1977567308">
                              <w:marLeft w:val="0"/>
                              <w:marRight w:val="0"/>
                              <w:marTop w:val="0"/>
                              <w:marBottom w:val="0"/>
                              <w:divBdr>
                                <w:top w:val="none" w:sz="0" w:space="0" w:color="auto"/>
                                <w:left w:val="none" w:sz="0" w:space="0" w:color="auto"/>
                                <w:bottom w:val="none" w:sz="0" w:space="0" w:color="auto"/>
                                <w:right w:val="none" w:sz="0" w:space="0" w:color="auto"/>
                              </w:divBdr>
                              <w:divsChild>
                                <w:div w:id="1078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7770">
                          <w:marLeft w:val="0"/>
                          <w:marRight w:val="0"/>
                          <w:marTop w:val="0"/>
                          <w:marBottom w:val="0"/>
                          <w:divBdr>
                            <w:top w:val="none" w:sz="0" w:space="0" w:color="auto"/>
                            <w:left w:val="none" w:sz="0" w:space="0" w:color="auto"/>
                            <w:bottom w:val="none" w:sz="0" w:space="0" w:color="auto"/>
                            <w:right w:val="none" w:sz="0" w:space="0" w:color="auto"/>
                          </w:divBdr>
                          <w:divsChild>
                            <w:div w:id="15757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527951">
      <w:bodyDiv w:val="1"/>
      <w:marLeft w:val="0"/>
      <w:marRight w:val="0"/>
      <w:marTop w:val="0"/>
      <w:marBottom w:val="0"/>
      <w:divBdr>
        <w:top w:val="none" w:sz="0" w:space="0" w:color="auto"/>
        <w:left w:val="none" w:sz="0" w:space="0" w:color="auto"/>
        <w:bottom w:val="none" w:sz="0" w:space="0" w:color="auto"/>
        <w:right w:val="none" w:sz="0" w:space="0" w:color="auto"/>
      </w:divBdr>
    </w:div>
    <w:div w:id="429199993">
      <w:bodyDiv w:val="1"/>
      <w:marLeft w:val="0"/>
      <w:marRight w:val="0"/>
      <w:marTop w:val="0"/>
      <w:marBottom w:val="0"/>
      <w:divBdr>
        <w:top w:val="none" w:sz="0" w:space="0" w:color="auto"/>
        <w:left w:val="none" w:sz="0" w:space="0" w:color="auto"/>
        <w:bottom w:val="none" w:sz="0" w:space="0" w:color="auto"/>
        <w:right w:val="none" w:sz="0" w:space="0" w:color="auto"/>
      </w:divBdr>
    </w:div>
    <w:div w:id="489444370">
      <w:bodyDiv w:val="1"/>
      <w:marLeft w:val="0"/>
      <w:marRight w:val="0"/>
      <w:marTop w:val="0"/>
      <w:marBottom w:val="0"/>
      <w:divBdr>
        <w:top w:val="none" w:sz="0" w:space="0" w:color="auto"/>
        <w:left w:val="none" w:sz="0" w:space="0" w:color="auto"/>
        <w:bottom w:val="none" w:sz="0" w:space="0" w:color="auto"/>
        <w:right w:val="none" w:sz="0" w:space="0" w:color="auto"/>
      </w:divBdr>
    </w:div>
    <w:div w:id="635911389">
      <w:bodyDiv w:val="1"/>
      <w:marLeft w:val="0"/>
      <w:marRight w:val="0"/>
      <w:marTop w:val="0"/>
      <w:marBottom w:val="0"/>
      <w:divBdr>
        <w:top w:val="none" w:sz="0" w:space="0" w:color="auto"/>
        <w:left w:val="none" w:sz="0" w:space="0" w:color="auto"/>
        <w:bottom w:val="none" w:sz="0" w:space="0" w:color="auto"/>
        <w:right w:val="none" w:sz="0" w:space="0" w:color="auto"/>
      </w:divBdr>
    </w:div>
    <w:div w:id="672268759">
      <w:bodyDiv w:val="1"/>
      <w:marLeft w:val="0"/>
      <w:marRight w:val="0"/>
      <w:marTop w:val="0"/>
      <w:marBottom w:val="0"/>
      <w:divBdr>
        <w:top w:val="none" w:sz="0" w:space="0" w:color="auto"/>
        <w:left w:val="none" w:sz="0" w:space="0" w:color="auto"/>
        <w:bottom w:val="none" w:sz="0" w:space="0" w:color="auto"/>
        <w:right w:val="none" w:sz="0" w:space="0" w:color="auto"/>
      </w:divBdr>
    </w:div>
    <w:div w:id="766341658">
      <w:bodyDiv w:val="1"/>
      <w:marLeft w:val="0"/>
      <w:marRight w:val="0"/>
      <w:marTop w:val="0"/>
      <w:marBottom w:val="0"/>
      <w:divBdr>
        <w:top w:val="none" w:sz="0" w:space="0" w:color="auto"/>
        <w:left w:val="none" w:sz="0" w:space="0" w:color="auto"/>
        <w:bottom w:val="none" w:sz="0" w:space="0" w:color="auto"/>
        <w:right w:val="none" w:sz="0" w:space="0" w:color="auto"/>
      </w:divBdr>
    </w:div>
    <w:div w:id="789056609">
      <w:bodyDiv w:val="1"/>
      <w:marLeft w:val="0"/>
      <w:marRight w:val="0"/>
      <w:marTop w:val="0"/>
      <w:marBottom w:val="0"/>
      <w:divBdr>
        <w:top w:val="none" w:sz="0" w:space="0" w:color="auto"/>
        <w:left w:val="none" w:sz="0" w:space="0" w:color="auto"/>
        <w:bottom w:val="none" w:sz="0" w:space="0" w:color="auto"/>
        <w:right w:val="none" w:sz="0" w:space="0" w:color="auto"/>
      </w:divBdr>
    </w:div>
    <w:div w:id="951353112">
      <w:bodyDiv w:val="1"/>
      <w:marLeft w:val="0"/>
      <w:marRight w:val="0"/>
      <w:marTop w:val="0"/>
      <w:marBottom w:val="0"/>
      <w:divBdr>
        <w:top w:val="none" w:sz="0" w:space="0" w:color="auto"/>
        <w:left w:val="none" w:sz="0" w:space="0" w:color="auto"/>
        <w:bottom w:val="none" w:sz="0" w:space="0" w:color="auto"/>
        <w:right w:val="none" w:sz="0" w:space="0" w:color="auto"/>
      </w:divBdr>
    </w:div>
    <w:div w:id="981808031">
      <w:bodyDiv w:val="1"/>
      <w:marLeft w:val="0"/>
      <w:marRight w:val="0"/>
      <w:marTop w:val="0"/>
      <w:marBottom w:val="0"/>
      <w:divBdr>
        <w:top w:val="none" w:sz="0" w:space="0" w:color="auto"/>
        <w:left w:val="none" w:sz="0" w:space="0" w:color="auto"/>
        <w:bottom w:val="none" w:sz="0" w:space="0" w:color="auto"/>
        <w:right w:val="none" w:sz="0" w:space="0" w:color="auto"/>
      </w:divBdr>
    </w:div>
    <w:div w:id="982660406">
      <w:bodyDiv w:val="1"/>
      <w:marLeft w:val="0"/>
      <w:marRight w:val="0"/>
      <w:marTop w:val="0"/>
      <w:marBottom w:val="0"/>
      <w:divBdr>
        <w:top w:val="none" w:sz="0" w:space="0" w:color="auto"/>
        <w:left w:val="none" w:sz="0" w:space="0" w:color="auto"/>
        <w:bottom w:val="none" w:sz="0" w:space="0" w:color="auto"/>
        <w:right w:val="none" w:sz="0" w:space="0" w:color="auto"/>
      </w:divBdr>
    </w:div>
    <w:div w:id="1165589782">
      <w:bodyDiv w:val="1"/>
      <w:marLeft w:val="0"/>
      <w:marRight w:val="0"/>
      <w:marTop w:val="0"/>
      <w:marBottom w:val="0"/>
      <w:divBdr>
        <w:top w:val="none" w:sz="0" w:space="0" w:color="auto"/>
        <w:left w:val="none" w:sz="0" w:space="0" w:color="auto"/>
        <w:bottom w:val="none" w:sz="0" w:space="0" w:color="auto"/>
        <w:right w:val="none" w:sz="0" w:space="0" w:color="auto"/>
      </w:divBdr>
    </w:div>
    <w:div w:id="1172910785">
      <w:bodyDiv w:val="1"/>
      <w:marLeft w:val="0"/>
      <w:marRight w:val="0"/>
      <w:marTop w:val="0"/>
      <w:marBottom w:val="0"/>
      <w:divBdr>
        <w:top w:val="none" w:sz="0" w:space="0" w:color="auto"/>
        <w:left w:val="none" w:sz="0" w:space="0" w:color="auto"/>
        <w:bottom w:val="none" w:sz="0" w:space="0" w:color="auto"/>
        <w:right w:val="none" w:sz="0" w:space="0" w:color="auto"/>
      </w:divBdr>
    </w:div>
    <w:div w:id="1323239852">
      <w:bodyDiv w:val="1"/>
      <w:marLeft w:val="0"/>
      <w:marRight w:val="0"/>
      <w:marTop w:val="0"/>
      <w:marBottom w:val="0"/>
      <w:divBdr>
        <w:top w:val="none" w:sz="0" w:space="0" w:color="auto"/>
        <w:left w:val="none" w:sz="0" w:space="0" w:color="auto"/>
        <w:bottom w:val="none" w:sz="0" w:space="0" w:color="auto"/>
        <w:right w:val="none" w:sz="0" w:space="0" w:color="auto"/>
      </w:divBdr>
    </w:div>
    <w:div w:id="1359357144">
      <w:bodyDiv w:val="1"/>
      <w:marLeft w:val="0"/>
      <w:marRight w:val="0"/>
      <w:marTop w:val="0"/>
      <w:marBottom w:val="0"/>
      <w:divBdr>
        <w:top w:val="none" w:sz="0" w:space="0" w:color="auto"/>
        <w:left w:val="none" w:sz="0" w:space="0" w:color="auto"/>
        <w:bottom w:val="none" w:sz="0" w:space="0" w:color="auto"/>
        <w:right w:val="none" w:sz="0" w:space="0" w:color="auto"/>
      </w:divBdr>
    </w:div>
    <w:div w:id="1398241971">
      <w:bodyDiv w:val="1"/>
      <w:marLeft w:val="0"/>
      <w:marRight w:val="0"/>
      <w:marTop w:val="0"/>
      <w:marBottom w:val="0"/>
      <w:divBdr>
        <w:top w:val="none" w:sz="0" w:space="0" w:color="auto"/>
        <w:left w:val="none" w:sz="0" w:space="0" w:color="auto"/>
        <w:bottom w:val="none" w:sz="0" w:space="0" w:color="auto"/>
        <w:right w:val="none" w:sz="0" w:space="0" w:color="auto"/>
      </w:divBdr>
    </w:div>
    <w:div w:id="1399666941">
      <w:bodyDiv w:val="1"/>
      <w:marLeft w:val="0"/>
      <w:marRight w:val="0"/>
      <w:marTop w:val="0"/>
      <w:marBottom w:val="0"/>
      <w:divBdr>
        <w:top w:val="none" w:sz="0" w:space="0" w:color="auto"/>
        <w:left w:val="none" w:sz="0" w:space="0" w:color="auto"/>
        <w:bottom w:val="none" w:sz="0" w:space="0" w:color="auto"/>
        <w:right w:val="none" w:sz="0" w:space="0" w:color="auto"/>
      </w:divBdr>
    </w:div>
    <w:div w:id="1430739700">
      <w:bodyDiv w:val="1"/>
      <w:marLeft w:val="0"/>
      <w:marRight w:val="0"/>
      <w:marTop w:val="0"/>
      <w:marBottom w:val="0"/>
      <w:divBdr>
        <w:top w:val="none" w:sz="0" w:space="0" w:color="auto"/>
        <w:left w:val="none" w:sz="0" w:space="0" w:color="auto"/>
        <w:bottom w:val="none" w:sz="0" w:space="0" w:color="auto"/>
        <w:right w:val="none" w:sz="0" w:space="0" w:color="auto"/>
      </w:divBdr>
    </w:div>
    <w:div w:id="1606501495">
      <w:bodyDiv w:val="1"/>
      <w:marLeft w:val="0"/>
      <w:marRight w:val="0"/>
      <w:marTop w:val="0"/>
      <w:marBottom w:val="0"/>
      <w:divBdr>
        <w:top w:val="none" w:sz="0" w:space="0" w:color="auto"/>
        <w:left w:val="none" w:sz="0" w:space="0" w:color="auto"/>
        <w:bottom w:val="none" w:sz="0" w:space="0" w:color="auto"/>
        <w:right w:val="none" w:sz="0" w:space="0" w:color="auto"/>
      </w:divBdr>
    </w:div>
    <w:div w:id="1632326181">
      <w:bodyDiv w:val="1"/>
      <w:marLeft w:val="0"/>
      <w:marRight w:val="0"/>
      <w:marTop w:val="0"/>
      <w:marBottom w:val="0"/>
      <w:divBdr>
        <w:top w:val="none" w:sz="0" w:space="0" w:color="auto"/>
        <w:left w:val="none" w:sz="0" w:space="0" w:color="auto"/>
        <w:bottom w:val="none" w:sz="0" w:space="0" w:color="auto"/>
        <w:right w:val="none" w:sz="0" w:space="0" w:color="auto"/>
      </w:divBdr>
    </w:div>
    <w:div w:id="1926306695">
      <w:bodyDiv w:val="1"/>
      <w:marLeft w:val="0"/>
      <w:marRight w:val="0"/>
      <w:marTop w:val="0"/>
      <w:marBottom w:val="0"/>
      <w:divBdr>
        <w:top w:val="none" w:sz="0" w:space="0" w:color="auto"/>
        <w:left w:val="none" w:sz="0" w:space="0" w:color="auto"/>
        <w:bottom w:val="none" w:sz="0" w:space="0" w:color="auto"/>
        <w:right w:val="none" w:sz="0" w:space="0" w:color="auto"/>
      </w:divBdr>
    </w:div>
    <w:div w:id="20292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da.ineris.fr/reglementation/arrete-020298-relatif-prelevements-a-consommation-deau-ainsi-quaux-emissions-tou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ida.ineris.fr/reglementation/livre-v-prevention-pollutions-risques-nuisances-titre-i-installations-classe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5BF38-A8B6-46DA-987E-088694EC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20420</Words>
  <Characters>116398</Characters>
  <Application>Microsoft Office Word</Application>
  <DocSecurity>0</DocSecurity>
  <Lines>969</Lines>
  <Paragraphs>273</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136545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VIERS Stéphanie</dc:creator>
  <cp:keywords/>
  <dc:description/>
  <cp:lastModifiedBy>S. Viers</cp:lastModifiedBy>
  <cp:revision>4</cp:revision>
  <cp:lastPrinted>2024-09-24T11:52:00Z</cp:lastPrinted>
  <dcterms:created xsi:type="dcterms:W3CDTF">2024-11-04T15:46:00Z</dcterms:created>
  <dcterms:modified xsi:type="dcterms:W3CDTF">2024-11-04T15:58:00Z</dcterms:modified>
</cp:coreProperties>
</file>