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3982" w:type="dxa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527"/>
        <w:gridCol w:w="968"/>
        <w:gridCol w:w="1487"/>
      </w:tblGrid>
      <w:tr w:rsidR="005E0EE8" w14:paraId="42313489" w14:textId="77777777">
        <w:trPr>
          <w:cantSplit/>
        </w:trPr>
        <w:tc>
          <w:tcPr>
            <w:tcW w:w="3982" w:type="dxa"/>
            <w:gridSpan w:val="3"/>
            <w:shd w:val="clear" w:color="auto" w:fill="auto"/>
          </w:tcPr>
          <w:p w14:paraId="069CA34B" w14:textId="77777777" w:rsidR="005E0EE8" w:rsidRDefault="007A5E75">
            <w:pPr>
              <w:pStyle w:val="SNREPUBLIQUE"/>
            </w:pPr>
            <w:r>
              <w:t>RÉPUBLIQUE FRANÇAISE</w:t>
            </w:r>
          </w:p>
        </w:tc>
      </w:tr>
      <w:tr w:rsidR="005E0EE8" w14:paraId="0A8107D6" w14:textId="77777777">
        <w:trPr>
          <w:cantSplit/>
          <w:trHeight w:hRule="exact" w:val="113"/>
        </w:trPr>
        <w:tc>
          <w:tcPr>
            <w:tcW w:w="1527" w:type="dxa"/>
            <w:shd w:val="clear" w:color="auto" w:fill="auto"/>
          </w:tcPr>
          <w:p w14:paraId="74B93FC3" w14:textId="77777777" w:rsidR="005E0EE8" w:rsidRDefault="005E0EE8">
            <w:pPr>
              <w:snapToGrid w:val="0"/>
              <w:rPr>
                <w:rFonts w:cs="Tahoma"/>
              </w:rPr>
            </w:pPr>
          </w:p>
        </w:tc>
        <w:tc>
          <w:tcPr>
            <w:tcW w:w="968" w:type="dxa"/>
            <w:tcBorders>
              <w:bottom w:val="single" w:sz="2" w:space="0" w:color="000000"/>
            </w:tcBorders>
            <w:shd w:val="clear" w:color="auto" w:fill="auto"/>
          </w:tcPr>
          <w:p w14:paraId="01D00D6F" w14:textId="77777777" w:rsidR="005E0EE8" w:rsidRDefault="005E0EE8">
            <w:pPr>
              <w:snapToGrid w:val="0"/>
              <w:rPr>
                <w:rFonts w:cs="Tahoma"/>
              </w:rPr>
            </w:pPr>
          </w:p>
        </w:tc>
        <w:tc>
          <w:tcPr>
            <w:tcW w:w="1487" w:type="dxa"/>
            <w:shd w:val="clear" w:color="auto" w:fill="auto"/>
          </w:tcPr>
          <w:p w14:paraId="25A01CE3" w14:textId="77777777" w:rsidR="005E0EE8" w:rsidRDefault="005E0EE8">
            <w:pPr>
              <w:snapToGrid w:val="0"/>
              <w:rPr>
                <w:rFonts w:cs="Tahoma"/>
              </w:rPr>
            </w:pPr>
          </w:p>
        </w:tc>
      </w:tr>
      <w:tr w:rsidR="005E0EE8" w14:paraId="5C520C05" w14:textId="77777777">
        <w:trPr>
          <w:cantSplit/>
        </w:trPr>
        <w:tc>
          <w:tcPr>
            <w:tcW w:w="3982" w:type="dxa"/>
            <w:gridSpan w:val="3"/>
            <w:shd w:val="clear" w:color="auto" w:fill="auto"/>
          </w:tcPr>
          <w:p w14:paraId="13165F48" w14:textId="77777777" w:rsidR="005E0EE8" w:rsidRDefault="007A5E75">
            <w:pPr>
              <w:pStyle w:val="SNTimbre"/>
            </w:pPr>
            <w:r>
              <w:t xml:space="preserve">Ministère de la Transition énergétique </w:t>
            </w:r>
          </w:p>
        </w:tc>
      </w:tr>
      <w:tr w:rsidR="005E0EE8" w14:paraId="0247E10C" w14:textId="77777777">
        <w:trPr>
          <w:cantSplit/>
          <w:trHeight w:hRule="exact" w:val="227"/>
        </w:trPr>
        <w:tc>
          <w:tcPr>
            <w:tcW w:w="1527" w:type="dxa"/>
            <w:shd w:val="clear" w:color="auto" w:fill="auto"/>
          </w:tcPr>
          <w:p w14:paraId="52A404DD" w14:textId="77777777" w:rsidR="005E0EE8" w:rsidRDefault="005E0EE8">
            <w:pPr>
              <w:snapToGrid w:val="0"/>
            </w:pPr>
          </w:p>
        </w:tc>
        <w:tc>
          <w:tcPr>
            <w:tcW w:w="968" w:type="dxa"/>
            <w:tcBorders>
              <w:bottom w:val="single" w:sz="2" w:space="0" w:color="000000"/>
            </w:tcBorders>
            <w:shd w:val="clear" w:color="auto" w:fill="auto"/>
          </w:tcPr>
          <w:p w14:paraId="795B8572" w14:textId="77777777" w:rsidR="005E0EE8" w:rsidRDefault="005E0EE8">
            <w:pPr>
              <w:snapToGrid w:val="0"/>
            </w:pPr>
          </w:p>
        </w:tc>
        <w:tc>
          <w:tcPr>
            <w:tcW w:w="1487" w:type="dxa"/>
            <w:shd w:val="clear" w:color="auto" w:fill="auto"/>
          </w:tcPr>
          <w:p w14:paraId="471B6D96" w14:textId="77777777" w:rsidR="005E0EE8" w:rsidRDefault="005E0EE8">
            <w:pPr>
              <w:snapToGrid w:val="0"/>
            </w:pPr>
          </w:p>
        </w:tc>
      </w:tr>
      <w:tr w:rsidR="005E0EE8" w14:paraId="7F12C3DF" w14:textId="77777777">
        <w:trPr>
          <w:cantSplit/>
          <w:trHeight w:hRule="exact" w:val="227"/>
        </w:trPr>
        <w:tc>
          <w:tcPr>
            <w:tcW w:w="1527" w:type="dxa"/>
            <w:shd w:val="clear" w:color="auto" w:fill="auto"/>
          </w:tcPr>
          <w:p w14:paraId="1A913CC3" w14:textId="77777777" w:rsidR="005E0EE8" w:rsidRDefault="005E0EE8">
            <w:pPr>
              <w:snapToGrid w:val="0"/>
            </w:pPr>
          </w:p>
        </w:tc>
        <w:tc>
          <w:tcPr>
            <w:tcW w:w="968" w:type="dxa"/>
            <w:shd w:val="clear" w:color="auto" w:fill="auto"/>
          </w:tcPr>
          <w:p w14:paraId="50D4CF8C" w14:textId="77777777" w:rsidR="005E0EE8" w:rsidRDefault="005E0EE8">
            <w:pPr>
              <w:snapToGrid w:val="0"/>
            </w:pPr>
          </w:p>
        </w:tc>
        <w:tc>
          <w:tcPr>
            <w:tcW w:w="1487" w:type="dxa"/>
            <w:shd w:val="clear" w:color="auto" w:fill="auto"/>
          </w:tcPr>
          <w:p w14:paraId="0F2AFC03" w14:textId="77777777" w:rsidR="005E0EE8" w:rsidRDefault="005E0EE8">
            <w:pPr>
              <w:snapToGrid w:val="0"/>
            </w:pPr>
          </w:p>
        </w:tc>
      </w:tr>
    </w:tbl>
    <w:p w14:paraId="0DF1387A" w14:textId="16F07471" w:rsidR="005E0EE8" w:rsidRDefault="006F429B">
      <w:pPr>
        <w:pStyle w:val="SNNature"/>
      </w:pPr>
      <w:r>
        <w:t>Arrêté du</w:t>
      </w:r>
    </w:p>
    <w:p w14:paraId="7A105A89" w14:textId="084DBFA9" w:rsidR="005E0EE8" w:rsidRDefault="006F429B" w:rsidP="006F429B">
      <w:pPr>
        <w:pStyle w:val="SNtitre"/>
      </w:pPr>
      <w:proofErr w:type="gramStart"/>
      <w:r>
        <w:t>r</w:t>
      </w:r>
      <w:r w:rsidRPr="00BF4362">
        <w:t>elatif</w:t>
      </w:r>
      <w:proofErr w:type="gramEnd"/>
      <w:r w:rsidRPr="00BF4362">
        <w:t xml:space="preserve"> </w:t>
      </w:r>
      <w:r>
        <w:t>aux mesures d’urgence définies en application des article</w:t>
      </w:r>
      <w:r w:rsidR="00A70735">
        <w:t>s</w:t>
      </w:r>
      <w:r>
        <w:t xml:space="preserve"> L. 321-17-1 et L. 321-17-2 du code de l’énergie </w:t>
      </w:r>
    </w:p>
    <w:p w14:paraId="606E3F24" w14:textId="52F36A70" w:rsidR="005E0EE8" w:rsidRDefault="006F429B">
      <w:pPr>
        <w:pStyle w:val="SNNORCentr"/>
      </w:pPr>
      <w:r>
        <w:t>NOR :</w:t>
      </w:r>
      <w:r w:rsidR="00F82D3B">
        <w:t xml:space="preserve"> </w:t>
      </w:r>
      <w:r w:rsidR="00F82D3B">
        <w:t>ENER2229623A</w:t>
      </w:r>
    </w:p>
    <w:p w14:paraId="58838B9D" w14:textId="77777777" w:rsidR="006F429B" w:rsidRDefault="006F429B" w:rsidP="006F429B">
      <w:pPr>
        <w:pStyle w:val="SNAutorit"/>
        <w:spacing w:before="0" w:after="0"/>
        <w:jc w:val="both"/>
        <w:rPr>
          <w:i/>
        </w:rPr>
      </w:pPr>
    </w:p>
    <w:p w14:paraId="33EA93BD" w14:textId="77777777" w:rsidR="006F429B" w:rsidRDefault="006F429B" w:rsidP="006F429B">
      <w:pPr>
        <w:pStyle w:val="SNAutorit"/>
        <w:spacing w:before="0" w:after="0"/>
        <w:jc w:val="both"/>
        <w:rPr>
          <w:i/>
        </w:rPr>
      </w:pPr>
    </w:p>
    <w:p w14:paraId="790779E0" w14:textId="1E0E0C54" w:rsidR="006F429B" w:rsidRDefault="007A5E75" w:rsidP="006F429B">
      <w:pPr>
        <w:pStyle w:val="SNAutorit"/>
        <w:spacing w:before="0" w:after="0"/>
        <w:jc w:val="both"/>
        <w:rPr>
          <w:b w:val="0"/>
          <w:i/>
        </w:rPr>
      </w:pPr>
      <w:r>
        <w:rPr>
          <w:i/>
        </w:rPr>
        <w:t xml:space="preserve">Publics concernés : </w:t>
      </w:r>
      <w:r w:rsidR="00557134" w:rsidRPr="00557134">
        <w:rPr>
          <w:b w:val="0"/>
          <w:bCs/>
          <w:i/>
          <w:iCs/>
        </w:rPr>
        <w:t xml:space="preserve">opérateur d’ajustement, opérateur d’effacement, </w:t>
      </w:r>
      <w:proofErr w:type="gramStart"/>
      <w:r w:rsidR="00557134" w:rsidRPr="00557134">
        <w:rPr>
          <w:b w:val="0"/>
          <w:bCs/>
          <w:i/>
          <w:iCs/>
        </w:rPr>
        <w:t>exploitant  d’une</w:t>
      </w:r>
      <w:proofErr w:type="gramEnd"/>
      <w:r w:rsidR="00557134" w:rsidRPr="00557134">
        <w:rPr>
          <w:b w:val="0"/>
          <w:bCs/>
          <w:i/>
          <w:iCs/>
        </w:rPr>
        <w:t xml:space="preserve"> installation de production d’électricité de secours, exploitant d’une installation de stockage d’électricité de secours, services de l’Etat</w:t>
      </w:r>
      <w:r w:rsidR="006F429B">
        <w:rPr>
          <w:b w:val="0"/>
          <w:i/>
        </w:rPr>
        <w:t>.</w:t>
      </w:r>
    </w:p>
    <w:p w14:paraId="354B3E96" w14:textId="77777777" w:rsidR="006F429B" w:rsidRDefault="006F429B" w:rsidP="006F429B">
      <w:pPr>
        <w:pStyle w:val="SNAutorit"/>
        <w:spacing w:before="0" w:after="0"/>
        <w:jc w:val="both"/>
        <w:rPr>
          <w:b w:val="0"/>
          <w:i/>
        </w:rPr>
      </w:pPr>
    </w:p>
    <w:p w14:paraId="43EE70D5" w14:textId="60975C15" w:rsidR="005E0EE8" w:rsidRDefault="006F429B" w:rsidP="006F429B">
      <w:pPr>
        <w:pStyle w:val="SNAutorit"/>
        <w:spacing w:before="0" w:after="0"/>
        <w:jc w:val="both"/>
      </w:pPr>
      <w:r>
        <w:rPr>
          <w:i/>
        </w:rPr>
        <w:t xml:space="preserve">Objet : </w:t>
      </w:r>
      <w:r w:rsidRPr="006F429B">
        <w:rPr>
          <w:b w:val="0"/>
          <w:i/>
        </w:rPr>
        <w:t>Calcul des pénalités financièr</w:t>
      </w:r>
      <w:bookmarkStart w:id="0" w:name="_GoBack"/>
      <w:bookmarkEnd w:id="0"/>
      <w:r w:rsidRPr="006F429B">
        <w:rPr>
          <w:b w:val="0"/>
          <w:i/>
        </w:rPr>
        <w:t>e</w:t>
      </w:r>
      <w:r>
        <w:rPr>
          <w:b w:val="0"/>
          <w:i/>
        </w:rPr>
        <w:t>s définies en application des articles L. 321-17-1 et L. 321-17-2 du code de l’énergie</w:t>
      </w:r>
      <w:r w:rsidR="007A5E75">
        <w:rPr>
          <w:b w:val="0"/>
          <w:i/>
        </w:rPr>
        <w:t xml:space="preserve">. </w:t>
      </w:r>
    </w:p>
    <w:p w14:paraId="2D6B8375" w14:textId="77777777" w:rsidR="005E0EE8" w:rsidRDefault="007A5E75">
      <w:pPr>
        <w:pStyle w:val="SNAutorit"/>
        <w:spacing w:before="120"/>
      </w:pPr>
      <w:r>
        <w:rPr>
          <w:i/>
        </w:rPr>
        <w:t xml:space="preserve">Entrée en vigueur : </w:t>
      </w:r>
      <w:r>
        <w:rPr>
          <w:b w:val="0"/>
          <w:i/>
        </w:rPr>
        <w:t xml:space="preserve">Le présent arrêté entre en vigueur le lendemain de sa publication. </w:t>
      </w:r>
    </w:p>
    <w:p w14:paraId="109EE9E9" w14:textId="270111D4" w:rsidR="005E0EE8" w:rsidRDefault="007A5E75">
      <w:pPr>
        <w:pStyle w:val="SNAutorit"/>
        <w:spacing w:before="120"/>
        <w:rPr>
          <w:b w:val="0"/>
          <w:i/>
        </w:rPr>
      </w:pPr>
      <w:r>
        <w:rPr>
          <w:i/>
        </w:rPr>
        <w:t xml:space="preserve">Notice : </w:t>
      </w:r>
      <w:r w:rsidR="006F429B">
        <w:rPr>
          <w:b w:val="0"/>
          <w:i/>
        </w:rPr>
        <w:t>Le</w:t>
      </w:r>
      <w:r w:rsidR="006F429B" w:rsidRPr="006F429B">
        <w:rPr>
          <w:b w:val="0"/>
          <w:i/>
        </w:rPr>
        <w:t xml:space="preserve"> texte définit les modalités de calcul des pénalités financière</w:t>
      </w:r>
      <w:r w:rsidR="006F429B">
        <w:rPr>
          <w:b w:val="0"/>
          <w:i/>
        </w:rPr>
        <w:t>s définies en application des articles L. 321-17-1 et L. 321-17-2 du code de l’énergie.</w:t>
      </w:r>
    </w:p>
    <w:p w14:paraId="3B805148" w14:textId="1AD5A762" w:rsidR="005E0EE8" w:rsidRPr="006F429B" w:rsidRDefault="007A5E75" w:rsidP="006F429B">
      <w:pPr>
        <w:pStyle w:val="SNAutorit"/>
        <w:spacing w:before="120"/>
        <w:jc w:val="both"/>
        <w:rPr>
          <w:b w:val="0"/>
          <w:i/>
        </w:rPr>
      </w:pPr>
      <w:r>
        <w:rPr>
          <w:i/>
        </w:rPr>
        <w:t xml:space="preserve">Références : </w:t>
      </w:r>
      <w:r w:rsidR="006F429B" w:rsidRPr="006F429B">
        <w:rPr>
          <w:b w:val="0"/>
          <w:i/>
        </w:rPr>
        <w:t>A</w:t>
      </w:r>
      <w:r w:rsidR="006F429B">
        <w:rPr>
          <w:b w:val="0"/>
          <w:i/>
        </w:rPr>
        <w:t xml:space="preserve">rticles L. 321-17-1 et L. 321-17-2 du code de l’énergie. Décret </w:t>
      </w:r>
      <w:r w:rsidR="006F429B" w:rsidRPr="006F429B">
        <w:rPr>
          <w:b w:val="0"/>
          <w:i/>
        </w:rPr>
        <w:t>relatif aux mesures d’urgence définies en application des article L. 321-17-1 et L. 321-17-2 du code de l’énergie</w:t>
      </w:r>
    </w:p>
    <w:p w14:paraId="44BB157E" w14:textId="77777777" w:rsidR="005E0EE8" w:rsidRDefault="007A5E75">
      <w:pPr>
        <w:pStyle w:val="SNAutorit"/>
      </w:pPr>
      <w:r>
        <w:t>La ministre de la transition énergétique,</w:t>
      </w:r>
    </w:p>
    <w:p w14:paraId="40028E75" w14:textId="2FD7B8A7" w:rsidR="006F429B" w:rsidRDefault="006F429B" w:rsidP="006F429B">
      <w:pPr>
        <w:pStyle w:val="SNVisa"/>
      </w:pPr>
      <w:r w:rsidRPr="0048457F">
        <w:t>Vu le code de l’énergie, notamment les articles</w:t>
      </w:r>
      <w:r>
        <w:t xml:space="preserve"> L. 321-17-1</w:t>
      </w:r>
      <w:r w:rsidR="000F3F27">
        <w:t>,</w:t>
      </w:r>
      <w:r w:rsidR="00FC636F">
        <w:t xml:space="preserve"> </w:t>
      </w:r>
      <w:r w:rsidRPr="008C3658">
        <w:t>L. </w:t>
      </w:r>
      <w:r>
        <w:t>321-17-2</w:t>
      </w:r>
      <w:r w:rsidR="000F3F27">
        <w:t xml:space="preserve"> et D. 321-26</w:t>
      </w:r>
      <w:r w:rsidRPr="0048457F">
        <w:t xml:space="preserve"> ;</w:t>
      </w:r>
    </w:p>
    <w:p w14:paraId="5A29E984" w14:textId="0275A01E" w:rsidR="006F429B" w:rsidRPr="0048457F" w:rsidRDefault="006F429B" w:rsidP="006F429B">
      <w:pPr>
        <w:pStyle w:val="SNVisa"/>
      </w:pPr>
      <w:r>
        <w:t xml:space="preserve">Vu le décret du … </w:t>
      </w:r>
      <w:r w:rsidRPr="006F429B">
        <w:t>relatif aux mesures d’urgence définies en application des article L. 321-17-1 et L. 321-17-2 du code de l’énergie</w:t>
      </w:r>
      <w:r>
        <w:rPr>
          <w:b/>
          <w:i/>
        </w:rPr>
        <w:t xml:space="preserve"> </w:t>
      </w:r>
      <w:r>
        <w:t>;</w:t>
      </w:r>
    </w:p>
    <w:p w14:paraId="14F05149" w14:textId="77777777" w:rsidR="006F429B" w:rsidRDefault="006F429B" w:rsidP="006F429B">
      <w:pPr>
        <w:pStyle w:val="SNVisa"/>
      </w:pPr>
      <w:r w:rsidRPr="0048457F">
        <w:t>Vu l’avis du Conseil supérieur de l’énergie en date du</w:t>
      </w:r>
      <w:r>
        <w:t xml:space="preserve"> ;</w:t>
      </w:r>
    </w:p>
    <w:p w14:paraId="626B194F" w14:textId="77777777" w:rsidR="006F429B" w:rsidRDefault="006F429B" w:rsidP="006F429B">
      <w:pPr>
        <w:pStyle w:val="SNVisa"/>
      </w:pPr>
      <w:r>
        <w:t xml:space="preserve">Vu l’avis de la Commission de régulation de l’énergie en </w:t>
      </w:r>
      <w:r w:rsidRPr="002919DB">
        <w:t xml:space="preserve">date </w:t>
      </w:r>
      <w:proofErr w:type="gramStart"/>
      <w:r w:rsidRPr="002919DB">
        <w:t>du</w:t>
      </w:r>
      <w:r>
        <w:t xml:space="preserve"> ,</w:t>
      </w:r>
      <w:proofErr w:type="gramEnd"/>
    </w:p>
    <w:p w14:paraId="15F64206" w14:textId="77777777" w:rsidR="005E0EE8" w:rsidRDefault="007A5E75">
      <w:pPr>
        <w:pStyle w:val="SNActe"/>
      </w:pPr>
      <w:r>
        <w:t>Arrête :</w:t>
      </w:r>
    </w:p>
    <w:p w14:paraId="234FA378" w14:textId="77777777" w:rsidR="005E0EE8" w:rsidRDefault="007A5E75">
      <w:pPr>
        <w:pStyle w:val="SNArticle"/>
      </w:pPr>
      <w:r>
        <w:t>Article 1</w:t>
      </w:r>
      <w:r>
        <w:rPr>
          <w:vertAlign w:val="superscript"/>
        </w:rPr>
        <w:t>er</w:t>
      </w:r>
    </w:p>
    <w:p w14:paraId="65D4995E" w14:textId="43E59820" w:rsidR="006F429B" w:rsidRPr="00042891" w:rsidRDefault="006F429B">
      <w:pPr>
        <w:pStyle w:val="assnatloitexte"/>
        <w:jc w:val="both"/>
      </w:pPr>
      <w:r w:rsidRPr="00042891">
        <w:t xml:space="preserve">Les pénalités financières mentionnées aux articles L.321-17-1 et L.321-17-2 du code de l’énergie sont définies par le ministre chargé de l’énergie après une phase de contradiction au cours de laquelle </w:t>
      </w:r>
      <w:r w:rsidR="00700CD3">
        <w:t>le redevable des pénalités</w:t>
      </w:r>
      <w:r w:rsidR="00340722">
        <w:t xml:space="preserve"> conformément au D. 321-28 </w:t>
      </w:r>
      <w:r w:rsidR="00D42A40">
        <w:t>ou au D. 321-31</w:t>
      </w:r>
      <w:r w:rsidRPr="00042891">
        <w:t xml:space="preserve"> peut justifier la non mise à disposition </w:t>
      </w:r>
      <w:r w:rsidR="00FC636F">
        <w:t>de</w:t>
      </w:r>
      <w:r w:rsidR="00F5112F">
        <w:t xml:space="preserve"> la totalité des capacités techniquement disponibles d’effacement de </w:t>
      </w:r>
      <w:r w:rsidR="00F5112F">
        <w:lastRenderedPageBreak/>
        <w:t xml:space="preserve">consommation, de production et de stockage, ou la totalité </w:t>
      </w:r>
      <w:r w:rsidR="00F5112F" w:rsidRPr="00FC636F">
        <w:t>de la puissance non utilisée et te</w:t>
      </w:r>
      <w:r w:rsidR="00F5112F">
        <w:t>chniquement disponible de l’</w:t>
      </w:r>
      <w:r w:rsidR="00F5112F" w:rsidRPr="00FC636F">
        <w:t>installation</w:t>
      </w:r>
      <w:r w:rsidR="00F5112F">
        <w:t xml:space="preserve"> de production ou de stockage d’électricité</w:t>
      </w:r>
      <w:r w:rsidR="00FC636F">
        <w:t xml:space="preserve">. </w:t>
      </w:r>
    </w:p>
    <w:p w14:paraId="7DA034C8" w14:textId="061A6B4A" w:rsidR="006F429B" w:rsidRPr="00042891" w:rsidRDefault="00FC636F" w:rsidP="006F429B">
      <w:pPr>
        <w:pStyle w:val="assnatloitexte"/>
        <w:jc w:val="both"/>
      </w:pPr>
      <w:r>
        <w:t>Le</w:t>
      </w:r>
      <w:r w:rsidR="006F429B" w:rsidRPr="00042891">
        <w:t xml:space="preserve"> montant d</w:t>
      </w:r>
      <w:r w:rsidR="000C106D">
        <w:t>es pénalités est de 4000 euros </w:t>
      </w:r>
      <w:r w:rsidR="006F429B" w:rsidRPr="00042891">
        <w:t>multiplié par :</w:t>
      </w:r>
    </w:p>
    <w:p w14:paraId="0615CDA7" w14:textId="6135DFCB" w:rsidR="006F429B" w:rsidRPr="009A4881" w:rsidRDefault="006F429B" w:rsidP="006F429B">
      <w:pPr>
        <w:pStyle w:val="assnatloitexte"/>
        <w:jc w:val="both"/>
        <w:rPr>
          <w:highlight w:val="yellow"/>
        </w:rPr>
      </w:pPr>
      <w:r w:rsidRPr="00042891">
        <w:t>- le nombre d’heures de la journée au cours desquelles le système électrique est en forte tension, tel qu’indiqué la veille du jour concerné sur le site mentionné à l’article D.321-25</w:t>
      </w:r>
      <w:r w:rsidR="00965DB0">
        <w:t xml:space="preserve">, et durant lesquelles </w:t>
      </w:r>
      <w:r w:rsidR="00F5112F">
        <w:t xml:space="preserve">les obligations prévues à l’article L. 321-17-1 ou l’article L. 321-17-2 n’ont pas </w:t>
      </w:r>
      <w:r w:rsidR="004C010B">
        <w:t>é</w:t>
      </w:r>
      <w:r w:rsidR="00F5112F">
        <w:t xml:space="preserve">té respectées </w:t>
      </w:r>
      <w:r w:rsidRPr="00042891">
        <w:t>;</w:t>
      </w:r>
    </w:p>
    <w:p w14:paraId="0D7F2FDA" w14:textId="6C3B4725" w:rsidR="006F429B" w:rsidRPr="00442F9C" w:rsidRDefault="006F429B" w:rsidP="006F429B">
      <w:pPr>
        <w:pStyle w:val="assnatloitexte"/>
        <w:jc w:val="both"/>
      </w:pPr>
      <w:r w:rsidRPr="00442F9C">
        <w:t>- et par la puissance, en mégawatt, techniquement disponible et non utilisée qui n’a pas été mise à disposition du gestionnaire du réseau public de transport sur le mécanisme d’ajusteme</w:t>
      </w:r>
      <w:r w:rsidR="000C106D">
        <w:t>nt mentionné à l’article L.321-1</w:t>
      </w:r>
      <w:r w:rsidRPr="00442F9C">
        <w:t xml:space="preserve">0 ou qui n’a pas été offerte sur les marchés dans le cas d’effacements de consommation valorisées exclusivement sur les marchés de l’énergie. </w:t>
      </w:r>
    </w:p>
    <w:p w14:paraId="3ACC67F2" w14:textId="77777777" w:rsidR="006F429B" w:rsidRDefault="006F429B" w:rsidP="006F429B">
      <w:pPr>
        <w:pStyle w:val="assnatloitexte"/>
        <w:jc w:val="both"/>
      </w:pPr>
    </w:p>
    <w:p w14:paraId="5DC32278" w14:textId="63F451BE" w:rsidR="000B6749" w:rsidRPr="008904A5" w:rsidRDefault="005D5761" w:rsidP="008904A5">
      <w:pPr>
        <w:pStyle w:val="SNArticle"/>
      </w:pPr>
      <w:r w:rsidRPr="008904A5" w:rsidDel="005D5761">
        <w:t xml:space="preserve"> </w:t>
      </w:r>
      <w:r w:rsidR="000B6749" w:rsidRPr="008904A5">
        <w:t>Article 2</w:t>
      </w:r>
    </w:p>
    <w:p w14:paraId="6CB4ABCA" w14:textId="77777777" w:rsidR="005E0EE8" w:rsidRDefault="007A5E75">
      <w:pPr>
        <w:pStyle w:val="Corpsdetexte"/>
      </w:pPr>
      <w:r>
        <w:t xml:space="preserve">La directrice de l’énergie est chargée de l’exécution du présent arrêté, qui sera publié au </w:t>
      </w:r>
      <w:r>
        <w:rPr>
          <w:i/>
        </w:rPr>
        <w:t>Journal officiel</w:t>
      </w:r>
      <w:r>
        <w:t xml:space="preserve"> de la République française.</w:t>
      </w:r>
    </w:p>
    <w:p w14:paraId="6A2F505A" w14:textId="445F1228" w:rsidR="005E0EE8" w:rsidRDefault="006F429B">
      <w:pPr>
        <w:pStyle w:val="SNDatearrt"/>
      </w:pPr>
      <w:r>
        <w:t>Fait le</w:t>
      </w:r>
    </w:p>
    <w:p w14:paraId="55E6F1BB" w14:textId="77777777" w:rsidR="005E0EE8" w:rsidRDefault="005E0EE8">
      <w:pPr>
        <w:ind w:firstLine="720"/>
      </w:pPr>
    </w:p>
    <w:p w14:paraId="17D48281" w14:textId="0E485556" w:rsidR="005E0EE8" w:rsidRDefault="007A5E75">
      <w:pPr>
        <w:pStyle w:val="SNSignature"/>
      </w:pPr>
      <w:r>
        <w:t>Pour la ministre et par délégation :</w:t>
      </w:r>
    </w:p>
    <w:p w14:paraId="07FE7EB1" w14:textId="0520EA1C" w:rsidR="006F429B" w:rsidRDefault="006F429B">
      <w:pPr>
        <w:pStyle w:val="SNSignature"/>
      </w:pPr>
      <w:r>
        <w:t>La Directrice de l’énergie</w:t>
      </w:r>
    </w:p>
    <w:p w14:paraId="5AC1E82C" w14:textId="5BF4BC12" w:rsidR="006F429B" w:rsidRDefault="006F429B">
      <w:pPr>
        <w:pStyle w:val="SNSignature"/>
      </w:pPr>
    </w:p>
    <w:p w14:paraId="56DFE171" w14:textId="65D8A342" w:rsidR="006F429B" w:rsidRDefault="006F429B">
      <w:pPr>
        <w:pStyle w:val="SNSignature"/>
      </w:pPr>
    </w:p>
    <w:p w14:paraId="42FC1ACE" w14:textId="354CECC0" w:rsidR="006F429B" w:rsidRDefault="006F429B">
      <w:pPr>
        <w:pStyle w:val="SNSignature"/>
      </w:pPr>
    </w:p>
    <w:p w14:paraId="63235F69" w14:textId="77777777" w:rsidR="006F429B" w:rsidRDefault="006F429B">
      <w:pPr>
        <w:pStyle w:val="SNSignature"/>
      </w:pPr>
    </w:p>
    <w:p w14:paraId="13C8C88A" w14:textId="18C2227D" w:rsidR="006F429B" w:rsidRDefault="006F429B">
      <w:pPr>
        <w:pStyle w:val="SNSignature"/>
      </w:pPr>
    </w:p>
    <w:p w14:paraId="6AB1CC68" w14:textId="41FB980F" w:rsidR="006F429B" w:rsidRDefault="006F429B">
      <w:pPr>
        <w:pStyle w:val="SNSignature"/>
      </w:pPr>
    </w:p>
    <w:p w14:paraId="6C054EF7" w14:textId="22B33991" w:rsidR="006F429B" w:rsidRDefault="006F429B">
      <w:pPr>
        <w:pStyle w:val="SNSignature"/>
      </w:pPr>
    </w:p>
    <w:p w14:paraId="50B42F70" w14:textId="13A4D35A" w:rsidR="006F429B" w:rsidRDefault="006F429B">
      <w:pPr>
        <w:pStyle w:val="SNSignature"/>
      </w:pPr>
      <w:r>
        <w:t>Sophie MOURLON</w:t>
      </w:r>
    </w:p>
    <w:p w14:paraId="4E9F5419" w14:textId="77777777" w:rsidR="005E0EE8" w:rsidRDefault="005E0EE8">
      <w:pPr>
        <w:pStyle w:val="SNSignature"/>
      </w:pPr>
    </w:p>
    <w:sectPr w:rsidR="005E0EE8">
      <w:pgSz w:w="11906" w:h="16838"/>
      <w:pgMar w:top="1134" w:right="1418" w:bottom="1418" w:left="1134" w:header="0" w:footer="0" w:gutter="0"/>
      <w:cols w:space="720"/>
      <w:formProt w:val="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DD8D72" w16cex:dateUtc="2022-09-27T12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0DEB009" w16cid:durableId="26DD8D7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F46E0"/>
    <w:multiLevelType w:val="hybridMultilevel"/>
    <w:tmpl w:val="1BA8410A"/>
    <w:lvl w:ilvl="0" w:tplc="43F47C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53069"/>
    <w:multiLevelType w:val="hybridMultilevel"/>
    <w:tmpl w:val="75A84A9E"/>
    <w:lvl w:ilvl="0" w:tplc="68921010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E86EA4"/>
    <w:multiLevelType w:val="multilevel"/>
    <w:tmpl w:val="AAB43DEC"/>
    <w:lvl w:ilvl="0">
      <w:start w:val="1"/>
      <w:numFmt w:val="none"/>
      <w:pStyle w:val="Titre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6EDE0DB9"/>
    <w:multiLevelType w:val="multilevel"/>
    <w:tmpl w:val="44C83DDA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EE8"/>
    <w:rsid w:val="00022D41"/>
    <w:rsid w:val="00036B30"/>
    <w:rsid w:val="00081754"/>
    <w:rsid w:val="000B09B3"/>
    <w:rsid w:val="000B1839"/>
    <w:rsid w:val="000B6749"/>
    <w:rsid w:val="000C106D"/>
    <w:rsid w:val="000C3877"/>
    <w:rsid w:val="000D6E59"/>
    <w:rsid w:val="000F3F27"/>
    <w:rsid w:val="000F7C1E"/>
    <w:rsid w:val="0011131A"/>
    <w:rsid w:val="00135D67"/>
    <w:rsid w:val="00177DE2"/>
    <w:rsid w:val="00195682"/>
    <w:rsid w:val="001A5C76"/>
    <w:rsid w:val="001C1C76"/>
    <w:rsid w:val="00246210"/>
    <w:rsid w:val="00246299"/>
    <w:rsid w:val="002A53C9"/>
    <w:rsid w:val="002E7D32"/>
    <w:rsid w:val="0033760A"/>
    <w:rsid w:val="00340722"/>
    <w:rsid w:val="003626D8"/>
    <w:rsid w:val="003B3199"/>
    <w:rsid w:val="004036BD"/>
    <w:rsid w:val="00441021"/>
    <w:rsid w:val="00455226"/>
    <w:rsid w:val="00461537"/>
    <w:rsid w:val="004677E0"/>
    <w:rsid w:val="00484F92"/>
    <w:rsid w:val="004C010B"/>
    <w:rsid w:val="00557134"/>
    <w:rsid w:val="0056255E"/>
    <w:rsid w:val="005B68A8"/>
    <w:rsid w:val="005C639C"/>
    <w:rsid w:val="005D5761"/>
    <w:rsid w:val="005E0EE8"/>
    <w:rsid w:val="006D6C6C"/>
    <w:rsid w:val="006F429B"/>
    <w:rsid w:val="00700CD3"/>
    <w:rsid w:val="0078549A"/>
    <w:rsid w:val="007A18A1"/>
    <w:rsid w:val="007A5E75"/>
    <w:rsid w:val="008904A5"/>
    <w:rsid w:val="008F1489"/>
    <w:rsid w:val="00904711"/>
    <w:rsid w:val="00964F56"/>
    <w:rsid w:val="00965DB0"/>
    <w:rsid w:val="009953C5"/>
    <w:rsid w:val="009A156C"/>
    <w:rsid w:val="009B1D50"/>
    <w:rsid w:val="009E1702"/>
    <w:rsid w:val="00A0270D"/>
    <w:rsid w:val="00A54EEF"/>
    <w:rsid w:val="00A70735"/>
    <w:rsid w:val="00AA387A"/>
    <w:rsid w:val="00B13276"/>
    <w:rsid w:val="00B34CA3"/>
    <w:rsid w:val="00BE09A4"/>
    <w:rsid w:val="00C17ED2"/>
    <w:rsid w:val="00C81066"/>
    <w:rsid w:val="00CA055F"/>
    <w:rsid w:val="00D14CDD"/>
    <w:rsid w:val="00D26344"/>
    <w:rsid w:val="00D42A40"/>
    <w:rsid w:val="00DF05CE"/>
    <w:rsid w:val="00E140DC"/>
    <w:rsid w:val="00EA30CA"/>
    <w:rsid w:val="00EC41EC"/>
    <w:rsid w:val="00EE66B9"/>
    <w:rsid w:val="00F16065"/>
    <w:rsid w:val="00F5112F"/>
    <w:rsid w:val="00F82D3B"/>
    <w:rsid w:val="00FA6065"/>
    <w:rsid w:val="00FC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D68AE"/>
  <w15:docId w15:val="{06EAA00B-51E5-4F4C-8094-B1884D7E8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spacing w:before="240"/>
      <w:jc w:val="center"/>
      <w:outlineLvl w:val="0"/>
    </w:pPr>
    <w:rPr>
      <w:rFonts w:cs="Arial"/>
      <w:bCs/>
      <w:caps/>
      <w:kern w:val="2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spacing w:before="240"/>
      <w:jc w:val="center"/>
      <w:outlineLvl w:val="1"/>
    </w:pPr>
    <w:rPr>
      <w:bCs/>
      <w:iCs/>
      <w:smallCaps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spacing w:before="120"/>
      <w:jc w:val="center"/>
      <w:outlineLvl w:val="2"/>
    </w:pPr>
    <w:rPr>
      <w:rFonts w:cs="Arial"/>
      <w:bCs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Policepardfaut3">
    <w:name w:val="Police par défaut3"/>
    <w:qFormat/>
  </w:style>
  <w:style w:type="character" w:customStyle="1" w:styleId="Policepardfaut2">
    <w:name w:val="Police par défaut2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Policepardfaut1">
    <w:name w:val="Police par défaut1"/>
    <w:qFormat/>
  </w:style>
  <w:style w:type="character" w:customStyle="1" w:styleId="SNTimbreCar">
    <w:name w:val="SNTimbre Car"/>
    <w:qFormat/>
    <w:rPr>
      <w:rFonts w:eastAsia="Lucida Sans Unicode"/>
      <w:sz w:val="24"/>
      <w:szCs w:val="24"/>
      <w:lang w:val="fr-FR" w:bidi="ar-SA"/>
    </w:rPr>
  </w:style>
  <w:style w:type="character" w:customStyle="1" w:styleId="SNDatearrtCar">
    <w:name w:val="SNDate arrêté Car"/>
    <w:qFormat/>
    <w:rPr>
      <w:sz w:val="24"/>
      <w:szCs w:val="24"/>
      <w:lang w:val="fr-FR" w:bidi="ar-SA"/>
    </w:rPr>
  </w:style>
  <w:style w:type="character" w:customStyle="1" w:styleId="SNArticleCar">
    <w:name w:val="SNArticle Car"/>
    <w:qFormat/>
    <w:rPr>
      <w:b/>
      <w:sz w:val="24"/>
      <w:szCs w:val="24"/>
      <w:lang w:val="fr-FR" w:bidi="ar-SA"/>
    </w:rPr>
  </w:style>
  <w:style w:type="character" w:styleId="Marquedecommentaire">
    <w:name w:val="annotation reference"/>
    <w:uiPriority w:val="99"/>
    <w:qFormat/>
    <w:rPr>
      <w:sz w:val="16"/>
      <w:szCs w:val="16"/>
    </w:rPr>
  </w:style>
  <w:style w:type="character" w:customStyle="1" w:styleId="CommentaireCar">
    <w:name w:val="Commentaire Car"/>
    <w:qFormat/>
    <w:rPr>
      <w:lang w:eastAsia="zh-CN"/>
    </w:rPr>
  </w:style>
  <w:style w:type="character" w:customStyle="1" w:styleId="ObjetducommentaireCar">
    <w:name w:val="Objet du commentaire Car"/>
    <w:qFormat/>
    <w:rPr>
      <w:b/>
      <w:bCs/>
      <w:lang w:eastAsia="zh-CN"/>
    </w:rPr>
  </w:style>
  <w:style w:type="character" w:customStyle="1" w:styleId="cf01">
    <w:name w:val="cf01"/>
    <w:qFormat/>
    <w:rPr>
      <w:rFonts w:ascii="Segoe UI" w:hAnsi="Segoe UI" w:cs="Segoe UI"/>
      <w:sz w:val="18"/>
      <w:szCs w:val="18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20"/>
      <w:jc w:val="both"/>
    </w:pPr>
  </w:style>
  <w:style w:type="paragraph" w:styleId="Liste">
    <w:name w:val="List"/>
    <w:basedOn w:val="Corpsdetexte"/>
    <w:rPr>
      <w:rFonts w:ascii="Liberation Sans;Arial" w:hAnsi="Liberation Sans;Arial"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ascii="Liberation Sans;Arial" w:hAnsi="Liberation Sans;Arial"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ascii="Liberation Sans;Arial" w:hAnsi="Liberation Sans;Arial" w:cs="Mangal"/>
    </w:rPr>
  </w:style>
  <w:style w:type="paragraph" w:customStyle="1" w:styleId="Titre30">
    <w:name w:val="Titre3"/>
    <w:basedOn w:val="Normal"/>
    <w:next w:val="Corpsdetexte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customStyle="1" w:styleId="Titre20">
    <w:name w:val="Titre2"/>
    <w:basedOn w:val="Normal"/>
    <w:next w:val="Corpsdetexte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customStyle="1" w:styleId="Titre10">
    <w:name w:val="Titre1"/>
    <w:basedOn w:val="Normal"/>
    <w:next w:val="Corpsdetexte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customStyle="1" w:styleId="SNREPUBLIQUE">
    <w:name w:val="SNREPUBLIQUE"/>
    <w:basedOn w:val="Normal"/>
    <w:qFormat/>
    <w:pPr>
      <w:jc w:val="center"/>
    </w:pPr>
    <w:rPr>
      <w:b/>
      <w:bCs/>
      <w:szCs w:val="20"/>
    </w:rPr>
  </w:style>
  <w:style w:type="paragraph" w:customStyle="1" w:styleId="SNSignature">
    <w:name w:val="SNSignature"/>
    <w:basedOn w:val="Normal"/>
    <w:qFormat/>
    <w:pPr>
      <w:ind w:firstLine="720"/>
    </w:pPr>
  </w:style>
  <w:style w:type="paragraph" w:customStyle="1" w:styleId="puce1">
    <w:name w:val="puce1"/>
    <w:basedOn w:val="Normal"/>
    <w:qFormat/>
    <w:pPr>
      <w:widowControl w:val="0"/>
      <w:tabs>
        <w:tab w:val="left" w:pos="1429"/>
      </w:tabs>
      <w:spacing w:before="240"/>
      <w:ind w:left="1429" w:hanging="360"/>
    </w:pPr>
    <w:rPr>
      <w:rFonts w:eastAsia="Lucida Sans Unicode"/>
    </w:rPr>
  </w:style>
  <w:style w:type="paragraph" w:customStyle="1" w:styleId="puce2">
    <w:name w:val="puce2"/>
    <w:basedOn w:val="Normal"/>
    <w:qFormat/>
    <w:pPr>
      <w:widowControl w:val="0"/>
      <w:tabs>
        <w:tab w:val="left" w:pos="2149"/>
      </w:tabs>
      <w:spacing w:before="240"/>
      <w:ind w:left="2149" w:hanging="360"/>
    </w:pPr>
    <w:rPr>
      <w:rFonts w:eastAsia="Lucida Sans Unicode"/>
    </w:rPr>
  </w:style>
  <w:style w:type="paragraph" w:customStyle="1" w:styleId="puce3">
    <w:name w:val="puce3"/>
    <w:basedOn w:val="Normal"/>
    <w:qFormat/>
    <w:pPr>
      <w:widowControl w:val="0"/>
      <w:tabs>
        <w:tab w:val="left" w:pos="2869"/>
      </w:tabs>
      <w:spacing w:before="240"/>
      <w:ind w:left="2869" w:hanging="360"/>
    </w:pPr>
    <w:rPr>
      <w:rFonts w:eastAsia="Lucida Sans Unicode"/>
    </w:rPr>
  </w:style>
  <w:style w:type="paragraph" w:customStyle="1" w:styleId="num1">
    <w:name w:val="num1"/>
    <w:basedOn w:val="Normal"/>
    <w:qFormat/>
    <w:pPr>
      <w:widowControl w:val="0"/>
      <w:tabs>
        <w:tab w:val="left" w:pos="1429"/>
      </w:tabs>
      <w:spacing w:before="240"/>
      <w:ind w:left="1429" w:hanging="360"/>
    </w:pPr>
    <w:rPr>
      <w:rFonts w:eastAsia="Lucida Sans Unicode"/>
    </w:rPr>
  </w:style>
  <w:style w:type="paragraph" w:customStyle="1" w:styleId="num2">
    <w:name w:val="num2"/>
    <w:basedOn w:val="Normal"/>
    <w:qFormat/>
    <w:pPr>
      <w:widowControl w:val="0"/>
      <w:tabs>
        <w:tab w:val="left" w:pos="2149"/>
      </w:tabs>
      <w:spacing w:before="240"/>
      <w:ind w:left="2149" w:hanging="360"/>
    </w:pPr>
    <w:rPr>
      <w:rFonts w:eastAsia="Lucida Sans Unicode"/>
    </w:rPr>
  </w:style>
  <w:style w:type="paragraph" w:customStyle="1" w:styleId="num3">
    <w:name w:val="num3"/>
    <w:basedOn w:val="Normal"/>
    <w:qFormat/>
    <w:pPr>
      <w:widowControl w:val="0"/>
      <w:tabs>
        <w:tab w:val="left" w:pos="2869"/>
      </w:tabs>
      <w:spacing w:before="240"/>
      <w:ind w:left="2869" w:hanging="180"/>
    </w:pPr>
    <w:rPr>
      <w:rFonts w:eastAsia="Lucida Sans Unicode"/>
    </w:rPr>
  </w:style>
  <w:style w:type="paragraph" w:customStyle="1" w:styleId="Direction">
    <w:name w:val="Direction"/>
    <w:basedOn w:val="Normal"/>
    <w:qFormat/>
    <w:pPr>
      <w:spacing w:before="720"/>
      <w:jc w:val="center"/>
    </w:pPr>
    <w:rPr>
      <w:b/>
    </w:rPr>
  </w:style>
  <w:style w:type="paragraph" w:customStyle="1" w:styleId="SNConsultation">
    <w:name w:val="SNConsultation"/>
    <w:basedOn w:val="Normal"/>
    <w:qFormat/>
    <w:pPr>
      <w:widowControl w:val="0"/>
      <w:spacing w:before="120" w:after="120"/>
      <w:ind w:firstLine="709"/>
      <w:jc w:val="both"/>
    </w:pPr>
    <w:rPr>
      <w:rFonts w:eastAsia="Lucida Sans Unicode"/>
    </w:rPr>
  </w:style>
  <w:style w:type="paragraph" w:customStyle="1" w:styleId="SNNature">
    <w:name w:val="SNNature"/>
    <w:basedOn w:val="Normal"/>
    <w:next w:val="SNtitre"/>
    <w:qFormat/>
    <w:pPr>
      <w:widowControl w:val="0"/>
      <w:suppressLineNumbers/>
      <w:spacing w:before="720" w:after="120"/>
      <w:jc w:val="center"/>
    </w:pPr>
    <w:rPr>
      <w:rFonts w:eastAsia="Lucida Sans Unicode"/>
      <w:b/>
      <w:bCs/>
    </w:rPr>
  </w:style>
  <w:style w:type="paragraph" w:customStyle="1" w:styleId="SNtitre">
    <w:name w:val="SNtitre"/>
    <w:basedOn w:val="Normal"/>
    <w:next w:val="SNNORCentr"/>
    <w:qFormat/>
    <w:pPr>
      <w:widowControl w:val="0"/>
      <w:suppressLineNumbers/>
      <w:spacing w:after="360"/>
      <w:jc w:val="center"/>
    </w:pPr>
    <w:rPr>
      <w:rFonts w:eastAsia="Lucida Sans Unicode"/>
      <w:b/>
    </w:rPr>
  </w:style>
  <w:style w:type="paragraph" w:customStyle="1" w:styleId="SNNORCentr">
    <w:name w:val="SNNOR+Centré"/>
    <w:next w:val="SNAutorit"/>
    <w:qFormat/>
    <w:pPr>
      <w:suppressAutoHyphens/>
      <w:jc w:val="center"/>
    </w:pPr>
    <w:rPr>
      <w:rFonts w:ascii="Times New Roman" w:eastAsia="Times New Roman" w:hAnsi="Times New Roman" w:cs="Times New Roman"/>
      <w:bCs/>
      <w:sz w:val="24"/>
      <w:szCs w:val="20"/>
      <w:lang w:bidi="ar-SA"/>
    </w:rPr>
  </w:style>
  <w:style w:type="paragraph" w:customStyle="1" w:styleId="SNAutorit">
    <w:name w:val="SNAutorité"/>
    <w:basedOn w:val="Normal"/>
    <w:qFormat/>
    <w:pPr>
      <w:spacing w:before="720" w:after="240"/>
      <w:ind w:firstLine="720"/>
    </w:pPr>
    <w:rPr>
      <w:b/>
    </w:rPr>
  </w:style>
  <w:style w:type="paragraph" w:customStyle="1" w:styleId="SNTimbre">
    <w:name w:val="SNTimbre"/>
    <w:basedOn w:val="Normal"/>
    <w:qFormat/>
    <w:pPr>
      <w:widowControl w:val="0"/>
      <w:snapToGrid w:val="0"/>
      <w:spacing w:before="120"/>
      <w:jc w:val="center"/>
    </w:pPr>
    <w:rPr>
      <w:rFonts w:eastAsia="Lucida Sans Unicode"/>
    </w:rPr>
  </w:style>
  <w:style w:type="paragraph" w:customStyle="1" w:styleId="SNRapport">
    <w:name w:val="SNRapport"/>
    <w:basedOn w:val="Normal"/>
    <w:qFormat/>
    <w:pPr>
      <w:spacing w:before="240" w:after="120"/>
      <w:ind w:firstLine="720"/>
    </w:pPr>
  </w:style>
  <w:style w:type="paragraph" w:customStyle="1" w:styleId="SNVisa">
    <w:name w:val="SNVisa"/>
    <w:basedOn w:val="Normal"/>
    <w:qFormat/>
    <w:pPr>
      <w:spacing w:before="120" w:after="120"/>
      <w:ind w:firstLine="720"/>
    </w:pPr>
  </w:style>
  <w:style w:type="paragraph" w:customStyle="1" w:styleId="SNDatearrt">
    <w:name w:val="SNDate arrêté"/>
    <w:basedOn w:val="Normal"/>
    <w:next w:val="SNContreseing"/>
    <w:qFormat/>
    <w:pPr>
      <w:spacing w:before="480" w:after="1680"/>
      <w:ind w:firstLine="720"/>
    </w:pPr>
  </w:style>
  <w:style w:type="paragraph" w:customStyle="1" w:styleId="SNContreseing">
    <w:name w:val="SNContreseing"/>
    <w:basedOn w:val="Normal"/>
    <w:next w:val="Normal"/>
    <w:qFormat/>
    <w:pPr>
      <w:spacing w:before="480"/>
      <w:ind w:firstLine="720"/>
    </w:pPr>
  </w:style>
  <w:style w:type="paragraph" w:customStyle="1" w:styleId="SNActe">
    <w:name w:val="SNActe"/>
    <w:basedOn w:val="Normal"/>
    <w:qFormat/>
    <w:pPr>
      <w:spacing w:before="480" w:after="360"/>
      <w:jc w:val="center"/>
    </w:pPr>
    <w:rPr>
      <w:b/>
    </w:rPr>
  </w:style>
  <w:style w:type="paragraph" w:customStyle="1" w:styleId="SNArticle">
    <w:name w:val="SNArticle"/>
    <w:basedOn w:val="Normal"/>
    <w:next w:val="Corpsdetexte"/>
    <w:qFormat/>
    <w:pPr>
      <w:spacing w:before="240" w:after="240"/>
      <w:jc w:val="center"/>
    </w:pPr>
    <w:rPr>
      <w:b/>
    </w:rPr>
  </w:style>
  <w:style w:type="paragraph" w:customStyle="1" w:styleId="SNConsidrant">
    <w:name w:val="SNConsidérant"/>
    <w:basedOn w:val="Normal"/>
    <w:qFormat/>
    <w:pPr>
      <w:ind w:firstLine="720"/>
    </w:pPr>
  </w:style>
  <w:style w:type="paragraph" w:customStyle="1" w:styleId="SNConsultationCE">
    <w:name w:val="SNConsultationCE"/>
    <w:basedOn w:val="SNConsultation"/>
    <w:qFormat/>
  </w:style>
  <w:style w:type="paragraph" w:customStyle="1" w:styleId="SNConsultationCM">
    <w:name w:val="SNConsultationCM"/>
    <w:basedOn w:val="SNConsultation"/>
    <w:qFormat/>
  </w:style>
  <w:style w:type="paragraph" w:customStyle="1" w:styleId="SNDirection">
    <w:name w:val="SNDirection"/>
    <w:basedOn w:val="Normal"/>
    <w:qFormat/>
    <w:pPr>
      <w:spacing w:before="720"/>
      <w:jc w:val="center"/>
    </w:pPr>
    <w:rPr>
      <w:b/>
    </w:rPr>
  </w:style>
  <w:style w:type="paragraph" w:customStyle="1" w:styleId="SNIntitul">
    <w:name w:val="SNIntitulé"/>
    <w:basedOn w:val="Normal"/>
    <w:qFormat/>
    <w:pPr>
      <w:jc w:val="center"/>
    </w:pPr>
  </w:style>
  <w:style w:type="paragraph" w:customStyle="1" w:styleId="Titre1objet">
    <w:name w:val="Titre 1 objet"/>
    <w:basedOn w:val="Titre1"/>
    <w:next w:val="Normal"/>
    <w:qFormat/>
    <w:pPr>
      <w:numPr>
        <w:numId w:val="0"/>
      </w:numPr>
      <w:spacing w:before="0" w:after="120"/>
    </w:pPr>
    <w:rPr>
      <w:b/>
    </w:rPr>
  </w:style>
  <w:style w:type="paragraph" w:customStyle="1" w:styleId="SNExcution">
    <w:name w:val="SNExécution"/>
    <w:basedOn w:val="Normal"/>
    <w:qFormat/>
  </w:style>
  <w:style w:type="paragraph" w:customStyle="1" w:styleId="SNLibell">
    <w:name w:val="SNLibellé"/>
    <w:basedOn w:val="Normal"/>
    <w:qFormat/>
  </w:style>
  <w:style w:type="paragraph" w:customStyle="1" w:styleId="SNRfrence">
    <w:name w:val="SNRéférence"/>
    <w:basedOn w:val="Normal"/>
    <w:qFormat/>
  </w:style>
  <w:style w:type="paragraph" w:styleId="Textedebulles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Titre2objet">
    <w:name w:val="Titre 2 objet"/>
    <w:basedOn w:val="Titre2"/>
    <w:qFormat/>
    <w:pPr>
      <w:numPr>
        <w:ilvl w:val="0"/>
        <w:numId w:val="0"/>
      </w:numPr>
      <w:spacing w:before="0" w:after="120"/>
    </w:pPr>
    <w:rPr>
      <w:b/>
    </w:rPr>
  </w:style>
  <w:style w:type="paragraph" w:customStyle="1" w:styleId="Style1">
    <w:name w:val="Style1"/>
    <w:basedOn w:val="Titre3"/>
    <w:next w:val="Normal"/>
    <w:qFormat/>
    <w:pPr>
      <w:numPr>
        <w:ilvl w:val="0"/>
        <w:numId w:val="0"/>
      </w:numPr>
      <w:spacing w:before="0" w:after="120"/>
    </w:pPr>
    <w:rPr>
      <w:b/>
    </w:rPr>
  </w:style>
  <w:style w:type="paragraph" w:customStyle="1" w:styleId="Titre3objet">
    <w:name w:val="Titre 3 objet"/>
    <w:basedOn w:val="Titre3"/>
    <w:next w:val="Normal"/>
    <w:qFormat/>
    <w:pPr>
      <w:numPr>
        <w:ilvl w:val="0"/>
        <w:numId w:val="0"/>
      </w:numPr>
      <w:spacing w:before="0" w:after="120"/>
    </w:pPr>
    <w:rPr>
      <w:b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styleId="Commentaire">
    <w:name w:val="annotation text"/>
    <w:basedOn w:val="Normal"/>
    <w:link w:val="CommentaireCar1"/>
    <w:uiPriority w:val="99"/>
    <w:qFormat/>
    <w:rPr>
      <w:sz w:val="20"/>
      <w:szCs w:val="20"/>
    </w:rPr>
  </w:style>
  <w:style w:type="paragraph" w:styleId="Objetducommentaire">
    <w:name w:val="annotation subject"/>
    <w:basedOn w:val="Commentaire"/>
    <w:next w:val="Commentaire"/>
    <w:qFormat/>
    <w:rPr>
      <w:b/>
      <w:bCs/>
    </w:rPr>
  </w:style>
  <w:style w:type="paragraph" w:styleId="Rvision">
    <w:name w:val="Revision"/>
    <w:qFormat/>
    <w:rPr>
      <w:rFonts w:ascii="Times New Roman" w:eastAsia="Times New Roman" w:hAnsi="Times New Roman" w:cs="Times New Roman"/>
      <w:sz w:val="24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character" w:customStyle="1" w:styleId="CommentaireCar1">
    <w:name w:val="Commentaire Car1"/>
    <w:basedOn w:val="Policepardfaut"/>
    <w:link w:val="Commentaire"/>
    <w:uiPriority w:val="99"/>
    <w:rsid w:val="006F429B"/>
    <w:rPr>
      <w:rFonts w:ascii="Times New Roman" w:eastAsia="Times New Roman" w:hAnsi="Times New Roman" w:cs="Times New Roman"/>
      <w:szCs w:val="20"/>
      <w:lang w:bidi="ar-SA"/>
    </w:rPr>
  </w:style>
  <w:style w:type="paragraph" w:customStyle="1" w:styleId="assnatloitexte">
    <w:name w:val="assnatloitexte"/>
    <w:basedOn w:val="Normal"/>
    <w:rsid w:val="006F429B"/>
    <w:pPr>
      <w:suppressAutoHyphens w:val="0"/>
      <w:spacing w:before="100" w:beforeAutospacing="1" w:after="100" w:afterAutospacing="1"/>
    </w:pPr>
    <w:rPr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1f2699-f9a2-42e6-9366-8388bf7488a1">
      <Terms xmlns="http://schemas.microsoft.com/office/infopath/2007/PartnerControls"/>
    </lcf76f155ced4ddcb4097134ff3c332f>
    <TaxCatchAll xmlns="88c83b6a-ed77-40a5-85b5-6eb00660dec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F782E2598FB042AC0B15DEDC2894CC" ma:contentTypeVersion="12" ma:contentTypeDescription="Create a new document." ma:contentTypeScope="" ma:versionID="1e634750fa2cab07753945c12f48cc6a">
  <xsd:schema xmlns:xsd="http://www.w3.org/2001/XMLSchema" xmlns:xs="http://www.w3.org/2001/XMLSchema" xmlns:p="http://schemas.microsoft.com/office/2006/metadata/properties" xmlns:ns2="711f2699-f9a2-42e6-9366-8388bf7488a1" xmlns:ns3="88c83b6a-ed77-40a5-85b5-6eb00660dec9" targetNamespace="http://schemas.microsoft.com/office/2006/metadata/properties" ma:root="true" ma:fieldsID="2c23038d18f57a12a94628bfa137bac5" ns2:_="" ns3:_="">
    <xsd:import namespace="711f2699-f9a2-42e6-9366-8388bf7488a1"/>
    <xsd:import namespace="88c83b6a-ed77-40a5-85b5-6eb00660de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f2699-f9a2-42e6-9366-8388bf7488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98e9ab0-fafa-442d-a8b4-a7f3d9cdd5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83b6a-ed77-40a5-85b5-6eb00660dec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940a1ff-f3be-4fbd-bcac-ceef0d1927f8}" ma:internalName="TaxCatchAll" ma:showField="CatchAllData" ma:web="88c83b6a-ed77-40a5-85b5-6eb00660de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D41EE6-CA99-4313-A600-F95337E8D3EE}">
  <ds:schemaRefs>
    <ds:schemaRef ds:uri="http://purl.org/dc/terms/"/>
    <ds:schemaRef ds:uri="711f2699-f9a2-42e6-9366-8388bf7488a1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88c83b6a-ed77-40a5-85b5-6eb00660dec9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7D6BA95-4051-46D8-97A9-564E7424E3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1f2699-f9a2-42e6-9366-8388bf7488a1"/>
    <ds:schemaRef ds:uri="88c83b6a-ed77-40a5-85b5-6eb00660de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9E2999-19DF-471F-82FC-C852D784C5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REPUBLIQUE FRANCAISE</vt:lpstr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FRANCAISE</dc:title>
  <dc:subject/>
  <dc:creator>ORIOL Louise</dc:creator>
  <cp:keywords/>
  <dc:description/>
  <cp:lastModifiedBy>BISET Simon</cp:lastModifiedBy>
  <cp:revision>3</cp:revision>
  <cp:lastPrinted>2022-10-14T08:32:00Z</cp:lastPrinted>
  <dcterms:created xsi:type="dcterms:W3CDTF">2022-10-14T12:31:00Z</dcterms:created>
  <dcterms:modified xsi:type="dcterms:W3CDTF">2022-10-14T14:20:00Z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0x010100F6F782E2598FB042AC0B15DEDC2894CC</vt:lpwstr>
  </property>
  <property fmtid="{D5CDD505-2E9C-101B-9397-08002B2CF9AE}" pid="3" name="MediaServiceImageTags">
    <vt:lpwstr/>
  </property>
</Properties>
</file>